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217FD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0AC03277">
            <w:pPr>
              <w:pStyle w:val="20"/>
              <w:framePr w:wrap="notBeside" w:vAnchor="page" w:hAnchor="page" w:x="1372" w:y="568"/>
              <w:tabs>
                <w:tab w:val="clear" w:pos="4153"/>
                <w:tab w:val="clear" w:pos="8306"/>
              </w:tabs>
              <w:spacing w:line="240" w:lineRule="auto"/>
              <w:jc w:val="left"/>
              <w:rPr>
                <w:rFonts w:ascii="黑体" w:hAnsi="黑体" w:eastAsia="黑体"/>
                <w:sz w:val="21"/>
                <w:szCs w:val="21"/>
                <w:highlight w:val="none"/>
              </w:rPr>
            </w:pPr>
            <w:r>
              <w:rPr>
                <w:rFonts w:ascii="Times New Roman" w:hAnsi="Times New Roman" w:eastAsia="黑体"/>
                <w:sz w:val="21"/>
                <w:szCs w:val="21"/>
                <w:highlight w:val="none"/>
              </w:rPr>
              <w:t>ICS</w:t>
            </w:r>
            <w:r>
              <w:rPr>
                <w:rFonts w:ascii="黑体" w:hAnsi="黑体" w:eastAsia="黑体"/>
                <w:sz w:val="21"/>
                <w:szCs w:val="21"/>
                <w:highlight w:val="none"/>
              </w:rPr>
              <w:t xml:space="preserve">  </w:t>
            </w:r>
          </w:p>
        </w:tc>
        <w:tc>
          <w:tcPr>
            <w:tcW w:w="8855" w:type="dxa"/>
          </w:tcPr>
          <w:p w14:paraId="0A5CB45C">
            <w:pPr>
              <w:pStyle w:val="20"/>
              <w:framePr w:wrap="notBeside" w:vAnchor="page" w:hAnchor="page" w:x="1372" w:y="568"/>
              <w:tabs>
                <w:tab w:val="clear" w:pos="4153"/>
                <w:tab w:val="clear" w:pos="8306"/>
              </w:tabs>
              <w:spacing w:line="240" w:lineRule="auto"/>
              <w:jc w:val="both"/>
              <w:rPr>
                <w:rFonts w:ascii="黑体" w:hAnsi="黑体" w:eastAsia="黑体"/>
                <w:sz w:val="21"/>
                <w:szCs w:val="21"/>
                <w:highlight w:val="none"/>
              </w:rPr>
            </w:pPr>
            <w:r>
              <w:rPr>
                <w:rFonts w:ascii="黑体" w:hAnsi="黑体" w:eastAsia="黑体"/>
                <w:sz w:val="21"/>
                <w:szCs w:val="21"/>
                <w:highlight w:val="none"/>
              </w:rPr>
              <w:fldChar w:fldCharType="begin">
                <w:ffData>
                  <w:name w:val="ICS"/>
                  <w:enabled/>
                  <w:calcOnExit w:val="0"/>
                  <w:textInput>
                    <w:default w:val="点击此处添加ICS号"/>
                  </w:textInput>
                </w:ffData>
              </w:fldChar>
            </w:r>
            <w:bookmarkStart w:id="0" w:name="ICS"/>
            <w:r>
              <w:rPr>
                <w:rFonts w:ascii="黑体" w:hAnsi="黑体" w:eastAsia="黑体"/>
                <w:sz w:val="21"/>
                <w:szCs w:val="21"/>
                <w:highlight w:val="none"/>
              </w:rPr>
              <w:instrText xml:space="preserve"> FORMTEXT </w:instrText>
            </w:r>
            <w:r>
              <w:rPr>
                <w:rFonts w:ascii="黑体" w:hAnsi="黑体" w:eastAsia="黑体"/>
                <w:sz w:val="21"/>
                <w:szCs w:val="21"/>
                <w:highlight w:val="none"/>
              </w:rPr>
              <w:fldChar w:fldCharType="separate"/>
            </w:r>
            <w:r>
              <w:rPr>
                <w:rFonts w:ascii="黑体" w:hAnsi="黑体" w:eastAsia="黑体"/>
                <w:sz w:val="21"/>
                <w:szCs w:val="21"/>
                <w:highlight w:val="none"/>
              </w:rPr>
              <w:t>     </w:t>
            </w:r>
            <w:r>
              <w:rPr>
                <w:rFonts w:ascii="黑体" w:hAnsi="黑体" w:eastAsia="黑体"/>
                <w:sz w:val="21"/>
                <w:szCs w:val="21"/>
                <w:highlight w:val="none"/>
              </w:rPr>
              <w:fldChar w:fldCharType="end"/>
            </w:r>
            <w:bookmarkEnd w:id="0"/>
          </w:p>
        </w:tc>
      </w:tr>
      <w:tr w14:paraId="27E50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40A49795">
            <w:pPr>
              <w:pStyle w:val="20"/>
              <w:framePr w:wrap="notBeside" w:vAnchor="page" w:hAnchor="page" w:x="1372" w:y="568"/>
              <w:tabs>
                <w:tab w:val="clear" w:pos="4153"/>
                <w:tab w:val="clear" w:pos="8306"/>
              </w:tabs>
              <w:spacing w:before="40" w:line="240" w:lineRule="auto"/>
              <w:jc w:val="left"/>
              <w:rPr>
                <w:rFonts w:ascii="黑体" w:hAnsi="黑体" w:eastAsia="黑体"/>
                <w:sz w:val="21"/>
                <w:szCs w:val="21"/>
                <w:highlight w:val="none"/>
              </w:rPr>
            </w:pPr>
            <w:r>
              <w:rPr>
                <w:rFonts w:ascii="Times New Roman" w:hAnsi="Times New Roman" w:eastAsia="黑体"/>
                <w:sz w:val="21"/>
                <w:szCs w:val="21"/>
                <w:highlight w:val="none"/>
              </w:rPr>
              <w:t xml:space="preserve">CCS </w:t>
            </w:r>
            <w:r>
              <w:rPr>
                <w:rFonts w:ascii="黑体" w:hAnsi="黑体" w:eastAsia="黑体"/>
                <w:sz w:val="21"/>
                <w:szCs w:val="21"/>
                <w:highlight w:val="none"/>
              </w:rPr>
              <w:t xml:space="preserve"> </w:t>
            </w:r>
          </w:p>
        </w:tc>
        <w:tc>
          <w:tcPr>
            <w:tcW w:w="8855" w:type="dxa"/>
          </w:tcPr>
          <w:tbl>
            <w:tblPr>
              <w:tblStyle w:val="31"/>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1CDB899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14:paraId="0558059A">
                  <w:pPr>
                    <w:pStyle w:val="54"/>
                    <w:framePr w:wrap="notBeside" w:vAnchor="page" w:hAnchor="page" w:x="1372" w:y="568"/>
                    <w:ind w:left="420" w:right="624"/>
                    <w:rPr>
                      <w:rFonts w:ascii="宋体" w:hAnsi="宋体"/>
                      <w:sz w:val="28"/>
                      <w:szCs w:val="28"/>
                      <w:highlight w:val="none"/>
                    </w:rPr>
                  </w:pPr>
                  <w:r>
                    <w:rPr>
                      <w:sz w:val="21"/>
                      <w:szCs w:val="21"/>
                      <w:highlight w:val="none"/>
                    </w:rPr>
                    <w:t xml:space="preserve"> </w:t>
                  </w:r>
                </w:p>
              </w:tc>
            </w:tr>
          </w:tbl>
          <w:p w14:paraId="2D3A1284">
            <w:pPr>
              <w:pStyle w:val="20"/>
              <w:framePr w:wrap="notBeside" w:vAnchor="page" w:hAnchor="page" w:x="1372" w:y="568"/>
              <w:tabs>
                <w:tab w:val="clear" w:pos="4153"/>
                <w:tab w:val="clear" w:pos="8306"/>
              </w:tabs>
              <w:spacing w:before="40" w:line="240" w:lineRule="auto"/>
              <w:jc w:val="left"/>
              <w:rPr>
                <w:rFonts w:ascii="黑体" w:hAnsi="黑体" w:eastAsia="黑体"/>
                <w:sz w:val="21"/>
                <w:szCs w:val="21"/>
                <w:highlight w:val="none"/>
              </w:rPr>
            </w:pPr>
            <w:r>
              <w:rPr>
                <w:rFonts w:ascii="黑体" w:hAnsi="黑体" w:eastAsia="黑体"/>
                <w:sz w:val="21"/>
                <w:szCs w:val="21"/>
                <w:highlight w:val="none"/>
              </w:rPr>
              <w:fldChar w:fldCharType="begin">
                <w:ffData>
                  <w:name w:val="CSDN"/>
                  <w:enabled/>
                  <w:calcOnExit w:val="0"/>
                  <w:textInput>
                    <w:default w:val="点击此处添加CCS号"/>
                  </w:textInput>
                </w:ffData>
              </w:fldChar>
            </w:r>
            <w:bookmarkStart w:id="1" w:name="CSDN"/>
            <w:r>
              <w:rPr>
                <w:rFonts w:ascii="黑体" w:hAnsi="黑体" w:eastAsia="黑体"/>
                <w:sz w:val="21"/>
                <w:szCs w:val="21"/>
                <w:highlight w:val="none"/>
              </w:rPr>
              <w:instrText xml:space="preserve"> FORMTEXT </w:instrText>
            </w:r>
            <w:r>
              <w:rPr>
                <w:rFonts w:ascii="黑体" w:hAnsi="黑体" w:eastAsia="黑体"/>
                <w:sz w:val="21"/>
                <w:szCs w:val="21"/>
                <w:highlight w:val="none"/>
              </w:rPr>
              <w:fldChar w:fldCharType="separate"/>
            </w:r>
            <w:r>
              <w:rPr>
                <w:rFonts w:ascii="黑体" w:hAnsi="黑体" w:eastAsia="黑体"/>
                <w:sz w:val="21"/>
                <w:szCs w:val="21"/>
                <w:highlight w:val="none"/>
              </w:rPr>
              <w:t>点击此处添加CCS号</w:t>
            </w:r>
            <w:r>
              <w:rPr>
                <w:rFonts w:ascii="黑体" w:hAnsi="黑体" w:eastAsia="黑体"/>
                <w:sz w:val="21"/>
                <w:szCs w:val="21"/>
                <w:highlight w:val="none"/>
              </w:rPr>
              <w:fldChar w:fldCharType="end"/>
            </w:r>
            <w:bookmarkEnd w:id="1"/>
          </w:p>
        </w:tc>
      </w:tr>
    </w:tbl>
    <w:p w14:paraId="19898D90">
      <w:pPr>
        <w:pStyle w:val="55"/>
        <w:framePr w:w="9639" w:h="624" w:hRule="exact" w:hSpace="181" w:vSpace="181" w:wrap="around" w:hAnchor="page" w:x="1305" w:y="2269"/>
        <w:rPr>
          <w:rFonts w:ascii="黑体" w:hAnsi="黑体" w:eastAsia="黑体"/>
          <w:b w:val="0"/>
          <w:bCs w:val="0"/>
          <w:w w:val="100"/>
          <w:sz w:val="48"/>
          <w:szCs w:val="48"/>
          <w:highlight w:val="none"/>
        </w:rPr>
      </w:pPr>
      <w:bookmarkStart w:id="2" w:name="_Hlk26473981"/>
      <w:r>
        <w:rPr>
          <w:rFonts w:hint="eastAsia" w:ascii="黑体" w:eastAsia="黑体"/>
          <w:b w:val="0"/>
          <w:w w:val="100"/>
          <w:sz w:val="48"/>
          <w:highlight w:val="none"/>
        </w:rPr>
        <w:t>团体</w:t>
      </w:r>
      <w:r>
        <w:rPr>
          <w:rFonts w:hint="eastAsia" w:ascii="黑体" w:hAnsi="黑体" w:eastAsia="黑体"/>
          <w:b w:val="0"/>
          <w:bCs w:val="0"/>
          <w:w w:val="100"/>
          <w:sz w:val="48"/>
          <w:szCs w:val="48"/>
          <w:highlight w:val="none"/>
        </w:rPr>
        <w:t>标准</w:t>
      </w:r>
    </w:p>
    <w:bookmarkEnd w:id="2"/>
    <w:p w14:paraId="4D089FCF">
      <w:pPr>
        <w:pStyle w:val="200"/>
        <w:rPr>
          <w:highlight w:val="none"/>
        </w:rPr>
      </w:pPr>
      <w:r>
        <w:rPr>
          <w:highlight w:val="none"/>
        </w:rPr>
        <w:t>T/</w:t>
      </w:r>
      <w:r>
        <w:rPr>
          <w:highlight w:val="none"/>
        </w:rPr>
        <w:fldChar w:fldCharType="begin">
          <w:ffData>
            <w:name w:val="文字1"/>
            <w:enabled/>
            <w:calcOnExit w:val="0"/>
            <w:textInput>
              <w:default w:val="CSES"/>
            </w:textInput>
          </w:ffData>
        </w:fldChar>
      </w:r>
      <w:bookmarkStart w:id="3" w:name="文字1"/>
      <w:r>
        <w:rPr>
          <w:highlight w:val="none"/>
        </w:rPr>
        <w:instrText xml:space="preserve"> FORMTEXT </w:instrText>
      </w:r>
      <w:r>
        <w:rPr>
          <w:highlight w:val="none"/>
        </w:rPr>
        <w:fldChar w:fldCharType="separate"/>
      </w:r>
      <w:r>
        <w:rPr>
          <w:highlight w:val="none"/>
        </w:rPr>
        <w:t>CSES</w:t>
      </w:r>
      <w:r>
        <w:rPr>
          <w:highlight w:val="none"/>
        </w:rPr>
        <w:fldChar w:fldCharType="end"/>
      </w:r>
      <w:bookmarkEnd w:id="3"/>
      <w:r>
        <w:rPr>
          <w:highlight w:val="none"/>
        </w:rPr>
        <w:t xml:space="preserve"> </w:t>
      </w:r>
      <w:r>
        <w:rPr>
          <w:highlight w:val="none"/>
        </w:rPr>
        <w:fldChar w:fldCharType="begin">
          <w:ffData>
            <w:name w:val="NSTD_CODE_F"/>
            <w:enabled/>
            <w:calcOnExit w:val="0"/>
            <w:textInput>
              <w:default w:val="XXXX"/>
            </w:textInput>
          </w:ffData>
        </w:fldChar>
      </w:r>
      <w:bookmarkStart w:id="4" w:name="NSTD_CODE_F"/>
      <w:r>
        <w:rPr>
          <w:highlight w:val="none"/>
        </w:rPr>
        <w:instrText xml:space="preserve"> FORMTEXT </w:instrText>
      </w:r>
      <w:r>
        <w:rPr>
          <w:highlight w:val="none"/>
        </w:rPr>
        <w:fldChar w:fldCharType="separate"/>
      </w:r>
      <w:r>
        <w:rPr>
          <w:highlight w:val="none"/>
        </w:rPr>
        <w:t>XXXX</w:t>
      </w:r>
      <w:r>
        <w:rPr>
          <w:highlight w:val="none"/>
        </w:rPr>
        <w:fldChar w:fldCharType="end"/>
      </w:r>
      <w:bookmarkEnd w:id="4"/>
      <w:r>
        <w:rPr>
          <w:rFonts w:hAnsi="黑体"/>
          <w:highlight w:val="none"/>
        </w:rPr>
        <w:t>—</w:t>
      </w:r>
      <w:r>
        <w:rPr>
          <w:highlight w:val="none"/>
        </w:rPr>
        <w:fldChar w:fldCharType="begin">
          <w:ffData>
            <w:name w:val="NSTD_CODE_B"/>
            <w:enabled/>
            <w:calcOnExit w:val="0"/>
            <w:textInput>
              <w:default w:val="XXXX"/>
            </w:textInput>
          </w:ffData>
        </w:fldChar>
      </w:r>
      <w:bookmarkStart w:id="5" w:name="NSTD_CODE_B"/>
      <w:r>
        <w:rPr>
          <w:highlight w:val="none"/>
        </w:rPr>
        <w:instrText xml:space="preserve"> FORMTEXT </w:instrText>
      </w:r>
      <w:r>
        <w:rPr>
          <w:highlight w:val="none"/>
        </w:rPr>
        <w:fldChar w:fldCharType="separate"/>
      </w:r>
      <w:r>
        <w:rPr>
          <w:highlight w:val="none"/>
        </w:rPr>
        <w:t>XXXX</w:t>
      </w:r>
      <w:r>
        <w:rPr>
          <w:highlight w:val="none"/>
        </w:rPr>
        <w:fldChar w:fldCharType="end"/>
      </w:r>
      <w:bookmarkEnd w:id="5"/>
    </w:p>
    <w:p w14:paraId="5EE7A183">
      <w:pPr>
        <w:pStyle w:val="201"/>
        <w:rPr>
          <w:rFonts w:hAnsi="黑体"/>
          <w:highlight w:val="none"/>
        </w:rPr>
      </w:pPr>
    </w:p>
    <w:p w14:paraId="772C0C35">
      <w:pPr>
        <w:spacing w:line="240" w:lineRule="auto"/>
        <w:rPr>
          <w:rFonts w:ascii="黑体" w:hAnsi="黑体" w:eastAsia="黑体"/>
          <w:kern w:val="0"/>
          <w:sz w:val="10"/>
          <w:szCs w:val="10"/>
          <w:highlight w:val="none"/>
        </w:rPr>
      </w:pPr>
      <w:r>
        <w:rPr>
          <w:rFonts w:ascii="黑体" w:hAnsi="黑体" w:eastAsia="黑体"/>
          <w:kern w:val="0"/>
          <w:sz w:val="10"/>
          <w:szCs w:val="10"/>
          <w:highlight w:val="none"/>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6FDD437D">
      <w:pPr>
        <w:pStyle w:val="55"/>
        <w:framePr w:w="9639" w:h="6976" w:hRule="exact" w:hSpace="0" w:vSpace="0" w:wrap="around" w:hAnchor="page" w:y="6408"/>
        <w:jc w:val="center"/>
        <w:rPr>
          <w:rFonts w:ascii="黑体" w:hAnsi="黑体" w:eastAsia="黑体"/>
          <w:b w:val="0"/>
          <w:bCs w:val="0"/>
          <w:w w:val="100"/>
          <w:highlight w:val="none"/>
        </w:rPr>
      </w:pPr>
    </w:p>
    <w:p w14:paraId="16730487">
      <w:pPr>
        <w:pStyle w:val="202"/>
        <w:framePr w:h="6974" w:hRule="exact" w:wrap="around" w:x="1419" w:anchorLock="1"/>
        <w:rPr>
          <w:highlight w:val="none"/>
        </w:rPr>
      </w:pPr>
      <w:r>
        <w:rPr>
          <w:rFonts w:hint="eastAsia"/>
          <w:highlight w:val="none"/>
        </w:rPr>
        <w:t>煤炭开采行业建设项目温室气体排放</w:t>
      </w:r>
      <w:r>
        <w:rPr>
          <w:rFonts w:hint="eastAsia"/>
          <w:highlight w:val="none"/>
          <w:lang w:val="en-US" w:eastAsia="zh-CN"/>
        </w:rPr>
        <w:t>生态</w:t>
      </w:r>
      <w:r>
        <w:rPr>
          <w:rFonts w:hint="eastAsia"/>
          <w:highlight w:val="none"/>
        </w:rPr>
        <w:t>环境影响评价技术指南</w:t>
      </w:r>
    </w:p>
    <w:p w14:paraId="55817B18">
      <w:pPr>
        <w:framePr w:w="9639" w:h="6974" w:hRule="exact" w:wrap="around" w:vAnchor="page" w:hAnchor="page" w:x="1419" w:y="6408" w:anchorLock="1"/>
        <w:ind w:left="-1418"/>
        <w:rPr>
          <w:highlight w:val="none"/>
        </w:rPr>
      </w:pPr>
    </w:p>
    <w:p w14:paraId="18E6DBC9">
      <w:pPr>
        <w:pStyle w:val="130"/>
        <w:framePr w:w="9639" w:h="6974" w:hRule="exact" w:wrap="around" w:vAnchor="page" w:hAnchor="page" w:x="1419" w:y="6408" w:anchorLock="1"/>
        <w:textAlignment w:val="bottom"/>
        <w:rPr>
          <w:rFonts w:hint="eastAsia" w:eastAsia="黑体"/>
          <w:szCs w:val="28"/>
          <w:highlight w:val="none"/>
        </w:rPr>
      </w:pPr>
      <w:r>
        <w:rPr>
          <w:rFonts w:hint="eastAsia" w:eastAsia="黑体"/>
          <w:szCs w:val="28"/>
          <w:highlight w:val="none"/>
        </w:rPr>
        <w:t>Technical Guidelines for Environmental Impact Assessment of Greenhouse Gas Emissions in Coal Mining Industry Construction Projects</w:t>
      </w:r>
    </w:p>
    <w:p w14:paraId="6299C46F">
      <w:pPr>
        <w:framePr w:w="9639" w:h="6974" w:hRule="exact" w:wrap="around" w:vAnchor="page" w:hAnchor="page" w:x="1419" w:y="6408" w:anchorLock="1"/>
        <w:spacing w:line="760" w:lineRule="exact"/>
        <w:ind w:left="-1418"/>
        <w:rPr>
          <w:highlight w:val="none"/>
        </w:rPr>
      </w:pPr>
    </w:p>
    <w:p w14:paraId="4011D2B5">
      <w:pPr>
        <w:pStyle w:val="130"/>
        <w:framePr w:w="9639" w:h="6974" w:hRule="exact" w:wrap="around" w:vAnchor="page" w:hAnchor="page" w:x="1419" w:y="6408" w:anchorLock="1"/>
        <w:textAlignment w:val="bottom"/>
        <w:rPr>
          <w:rFonts w:eastAsia="黑体"/>
          <w:szCs w:val="28"/>
          <w:highlight w:val="none"/>
        </w:rPr>
      </w:pPr>
    </w:p>
    <w:p w14:paraId="06CD3150">
      <w:pPr>
        <w:pStyle w:val="130"/>
        <w:framePr w:w="9639" w:h="6974" w:hRule="exact" w:wrap="around" w:vAnchor="page" w:hAnchor="page" w:x="1419" w:y="6408" w:anchorLock="1"/>
        <w:spacing w:before="440" w:after="160"/>
        <w:textAlignment w:val="bottom"/>
        <w:rPr>
          <w:sz w:val="24"/>
          <w:szCs w:val="28"/>
          <w:highlight w:val="none"/>
        </w:rPr>
      </w:pPr>
      <w:bookmarkStart w:id="6" w:name="下拉1"/>
      <w:r>
        <w:rPr>
          <w:rFonts w:ascii="Times New Roman" w:hAnsi="Times New Roman" w:eastAsia="宋体" w:cs="Times New Roman"/>
          <w:sz w:val="24"/>
          <w:szCs w:val="28"/>
          <w:highlight w:val="none"/>
          <w:lang w:val="en-US" w:eastAsia="zh-CN" w:bidi="ar-SA"/>
        </w:rPr>
        <w:fldChar w:fldCharType="begin">
          <w:ffData>
            <w:name w:val="下拉1"/>
            <w:enabled/>
            <w:calcOnExit w:val="0"/>
            <w:ddList>
              <w:listEntry w:val="（征求意见稿）"/>
              <w:listEntry w:val="（工作组讨论稿）"/>
              <w:listEntry w:val=" "/>
              <w:listEntry w:val="草案版次选择"/>
              <w:listEntry w:val="（送审讨论稿）"/>
              <w:listEntry w:val="（送审稿）"/>
              <w:listEntry w:val="（报批稿）"/>
            </w:ddList>
          </w:ffData>
        </w:fldChar>
      </w:r>
      <w:r>
        <w:rPr>
          <w:rFonts w:ascii="Times New Roman" w:hAnsi="Times New Roman" w:eastAsia="宋体" w:cs="Times New Roman"/>
          <w:sz w:val="24"/>
          <w:szCs w:val="28"/>
          <w:highlight w:val="none"/>
          <w:lang w:val="en-US" w:eastAsia="zh-CN" w:bidi="ar-SA"/>
        </w:rPr>
        <w:instrText xml:space="preserve">FORMDROPDOWN</w:instrText>
      </w:r>
      <w:r>
        <w:rPr>
          <w:rFonts w:ascii="Times New Roman" w:hAnsi="Times New Roman" w:eastAsia="宋体" w:cs="Times New Roman"/>
          <w:sz w:val="24"/>
          <w:szCs w:val="28"/>
          <w:highlight w:val="none"/>
          <w:lang w:val="en-US" w:eastAsia="zh-CN" w:bidi="ar-SA"/>
        </w:rPr>
        <w:fldChar w:fldCharType="separate"/>
      </w:r>
      <w:r>
        <w:rPr>
          <w:rFonts w:ascii="Times New Roman" w:hAnsi="Times New Roman" w:eastAsia="宋体" w:cs="Times New Roman"/>
          <w:sz w:val="24"/>
          <w:szCs w:val="28"/>
          <w:highlight w:val="none"/>
          <w:lang w:val="en-US" w:eastAsia="zh-CN" w:bidi="ar-SA"/>
        </w:rPr>
        <w:fldChar w:fldCharType="end"/>
      </w:r>
      <w:bookmarkEnd w:id="6"/>
    </w:p>
    <w:p w14:paraId="08E98F73">
      <w:pPr>
        <w:pStyle w:val="130"/>
        <w:framePr w:w="9639" w:h="6974" w:hRule="exact" w:wrap="around" w:vAnchor="page" w:hAnchor="page" w:x="1419" w:y="6408" w:anchorLock="1"/>
        <w:spacing w:before="180" w:line="240" w:lineRule="atLeast"/>
        <w:textAlignment w:val="bottom"/>
        <w:rPr>
          <w:sz w:val="21"/>
          <w:szCs w:val="28"/>
          <w:highlight w:val="none"/>
        </w:rPr>
      </w:pPr>
      <w:r>
        <w:rPr>
          <w:sz w:val="21"/>
          <w:szCs w:val="28"/>
          <w:highlight w:val="none"/>
        </w:rPr>
        <w:fldChar w:fldCharType="begin">
          <w:ffData>
            <w:name w:val="CMPLSH_DATE"/>
            <w:enabled/>
            <w:calcOnExit w:val="0"/>
            <w:textInput/>
          </w:ffData>
        </w:fldChar>
      </w:r>
      <w:bookmarkStart w:id="7" w:name="CMPLSH_DATE"/>
      <w:r>
        <w:rPr>
          <w:sz w:val="21"/>
          <w:szCs w:val="28"/>
          <w:highlight w:val="none"/>
        </w:rPr>
        <w:instrText xml:space="preserve"> FORMTEXT </w:instrText>
      </w:r>
      <w:r>
        <w:rPr>
          <w:sz w:val="21"/>
          <w:szCs w:val="28"/>
          <w:highlight w:val="none"/>
        </w:rPr>
        <w:fldChar w:fldCharType="separate"/>
      </w:r>
      <w:r>
        <w:rPr>
          <w:sz w:val="21"/>
          <w:szCs w:val="28"/>
          <w:highlight w:val="none"/>
        </w:rPr>
        <w:t>     </w:t>
      </w:r>
      <w:r>
        <w:rPr>
          <w:sz w:val="21"/>
          <w:szCs w:val="28"/>
          <w:highlight w:val="none"/>
        </w:rPr>
        <w:fldChar w:fldCharType="end"/>
      </w:r>
      <w:bookmarkEnd w:id="7"/>
    </w:p>
    <w:p w14:paraId="0330E9E6">
      <w:pPr>
        <w:pStyle w:val="130"/>
        <w:framePr w:w="9639" w:h="6974" w:hRule="exact" w:wrap="around" w:vAnchor="page" w:hAnchor="page" w:x="1419" w:y="6408" w:anchorLock="1"/>
        <w:spacing w:before="720" w:beforeLines="300" w:after="72" w:afterLines="30" w:line="240" w:lineRule="auto"/>
        <w:textAlignment w:val="bottom"/>
        <w:rPr>
          <w:b/>
          <w:sz w:val="21"/>
          <w:szCs w:val="28"/>
          <w:highlight w:val="none"/>
        </w:rPr>
      </w:pPr>
      <w:r>
        <w:rPr>
          <w:b/>
          <w:sz w:val="21"/>
          <w:szCs w:val="28"/>
          <w:highlight w:val="none"/>
        </w:rPr>
        <w:fldChar w:fldCharType="begin">
          <w:ffData>
            <w:name w:val="下拉2"/>
            <w:enabled/>
            <w:calcOnExit w:val="0"/>
            <w:ddList>
              <w:result w:val="1"/>
              <w:listEntry w:val=" "/>
              <w:listEntry w:val="在提交反馈意见时，请将您知道的相关专利连同支持性文件一并附上。"/>
            </w:ddList>
          </w:ffData>
        </w:fldChar>
      </w:r>
      <w:bookmarkStart w:id="8" w:name="下拉2"/>
      <w:r>
        <w:rPr>
          <w:b/>
          <w:sz w:val="21"/>
          <w:szCs w:val="28"/>
          <w:highlight w:val="none"/>
        </w:rPr>
        <w:instrText xml:space="preserve"> FORMDROPDOWN </w:instrText>
      </w:r>
      <w:r>
        <w:rPr>
          <w:b/>
          <w:sz w:val="21"/>
          <w:szCs w:val="28"/>
          <w:highlight w:val="none"/>
        </w:rPr>
        <w:fldChar w:fldCharType="separate"/>
      </w:r>
      <w:r>
        <w:rPr>
          <w:b/>
          <w:sz w:val="21"/>
          <w:szCs w:val="28"/>
          <w:highlight w:val="none"/>
        </w:rPr>
        <w:fldChar w:fldCharType="end"/>
      </w:r>
      <w:bookmarkEnd w:id="8"/>
    </w:p>
    <w:p w14:paraId="0689DC19">
      <w:pPr>
        <w:pStyle w:val="198"/>
        <w:framePr w:wrap="around" w:y="14176"/>
        <w:rPr>
          <w:highlight w:val="none"/>
        </w:rPr>
      </w:pPr>
      <w:r>
        <w:rPr>
          <w:rFonts w:ascii="黑体"/>
          <w:highlight w:val="none"/>
        </w:rPr>
        <w:fldChar w:fldCharType="begin">
          <w:ffData>
            <w:name w:val="PLSH_DATE_Y"/>
            <w:enabled/>
            <w:calcOnExit w:val="0"/>
            <w:textInput>
              <w:default w:val="XXXX"/>
              <w:maxLength w:val="4"/>
            </w:textInput>
          </w:ffData>
        </w:fldChar>
      </w:r>
      <w:bookmarkStart w:id="9" w:name="PLSH_DATE_Y"/>
      <w:r>
        <w:rPr>
          <w:rFonts w:ascii="黑体"/>
          <w:highlight w:val="none"/>
        </w:rPr>
        <w:instrText xml:space="preserve"> FORMTEXT </w:instrText>
      </w:r>
      <w:r>
        <w:rPr>
          <w:rFonts w:ascii="黑体"/>
          <w:highlight w:val="none"/>
        </w:rPr>
        <w:fldChar w:fldCharType="separate"/>
      </w:r>
      <w:r>
        <w:rPr>
          <w:rFonts w:ascii="黑体"/>
          <w:highlight w:val="none"/>
        </w:rPr>
        <w:t>XXXX</w:t>
      </w:r>
      <w:r>
        <w:rPr>
          <w:rFonts w:ascii="黑体"/>
          <w:highlight w:val="none"/>
        </w:rPr>
        <w:fldChar w:fldCharType="end"/>
      </w:r>
      <w:bookmarkEnd w:id="9"/>
      <w:r>
        <w:rPr>
          <w:highlight w:val="none"/>
        </w:rPr>
        <w:t xml:space="preserve"> </w:t>
      </w:r>
      <w:r>
        <w:rPr>
          <w:rFonts w:ascii="黑体"/>
          <w:highlight w:val="none"/>
        </w:rPr>
        <w:t>-</w:t>
      </w:r>
      <w:r>
        <w:rPr>
          <w:highlight w:val="none"/>
        </w:rPr>
        <w:t xml:space="preserve"> </w:t>
      </w:r>
      <w:r>
        <w:rPr>
          <w:rFonts w:ascii="黑体"/>
          <w:highlight w:val="none"/>
        </w:rPr>
        <w:fldChar w:fldCharType="begin">
          <w:ffData>
            <w:name w:val="PLSH_DATE_M"/>
            <w:enabled/>
            <w:calcOnExit w:val="0"/>
            <w:textInput>
              <w:default w:val="XX"/>
              <w:maxLength w:val="2"/>
            </w:textInput>
          </w:ffData>
        </w:fldChar>
      </w:r>
      <w:bookmarkStart w:id="10" w:name="PLSH_DATE_M"/>
      <w:r>
        <w:rPr>
          <w:rFonts w:ascii="黑体"/>
          <w:highlight w:val="none"/>
        </w:rPr>
        <w:instrText xml:space="preserve"> FORMTEXT </w:instrText>
      </w:r>
      <w:r>
        <w:rPr>
          <w:rFonts w:ascii="黑体"/>
          <w:highlight w:val="none"/>
        </w:rPr>
        <w:fldChar w:fldCharType="separate"/>
      </w:r>
      <w:r>
        <w:rPr>
          <w:rFonts w:ascii="黑体"/>
          <w:highlight w:val="none"/>
        </w:rPr>
        <w:t>XX</w:t>
      </w:r>
      <w:r>
        <w:rPr>
          <w:rFonts w:ascii="黑体"/>
          <w:highlight w:val="none"/>
        </w:rPr>
        <w:fldChar w:fldCharType="end"/>
      </w:r>
      <w:bookmarkEnd w:id="10"/>
      <w:r>
        <w:rPr>
          <w:highlight w:val="none"/>
        </w:rPr>
        <w:t xml:space="preserve"> </w:t>
      </w:r>
      <w:r>
        <w:rPr>
          <w:rFonts w:ascii="黑体"/>
          <w:highlight w:val="none"/>
        </w:rPr>
        <w:t>-</w:t>
      </w:r>
      <w:r>
        <w:rPr>
          <w:highlight w:val="none"/>
        </w:rPr>
        <w:t xml:space="preserve"> </w:t>
      </w:r>
      <w:r>
        <w:rPr>
          <w:rFonts w:ascii="黑体"/>
          <w:highlight w:val="none"/>
        </w:rPr>
        <w:fldChar w:fldCharType="begin">
          <w:ffData>
            <w:name w:val="PLSH_DATE_D"/>
            <w:enabled/>
            <w:calcOnExit w:val="0"/>
            <w:textInput>
              <w:default w:val="XX"/>
              <w:maxLength w:val="2"/>
            </w:textInput>
          </w:ffData>
        </w:fldChar>
      </w:r>
      <w:bookmarkStart w:id="11" w:name="PLSH_DATE_D"/>
      <w:r>
        <w:rPr>
          <w:rFonts w:ascii="黑体"/>
          <w:highlight w:val="none"/>
        </w:rPr>
        <w:instrText xml:space="preserve"> FORMTEXT </w:instrText>
      </w:r>
      <w:r>
        <w:rPr>
          <w:rFonts w:ascii="黑体"/>
          <w:highlight w:val="none"/>
        </w:rPr>
        <w:fldChar w:fldCharType="separate"/>
      </w:r>
      <w:r>
        <w:rPr>
          <w:rFonts w:ascii="黑体"/>
          <w:highlight w:val="none"/>
        </w:rPr>
        <w:t>XX</w:t>
      </w:r>
      <w:r>
        <w:rPr>
          <w:rFonts w:ascii="黑体"/>
          <w:highlight w:val="none"/>
        </w:rPr>
        <w:fldChar w:fldCharType="end"/>
      </w:r>
      <w:bookmarkEnd w:id="11"/>
      <w:r>
        <w:rPr>
          <w:rFonts w:hint="eastAsia"/>
          <w:highlight w:val="none"/>
        </w:rPr>
        <w:t>发布</w:t>
      </w:r>
    </w:p>
    <w:p w14:paraId="71CD5FC2">
      <w:pPr>
        <w:pStyle w:val="199"/>
        <w:framePr w:wrap="around" w:y="14176"/>
        <w:rPr>
          <w:highlight w:val="none"/>
        </w:rPr>
      </w:pPr>
      <w:r>
        <w:rPr>
          <w:rFonts w:ascii="黑体"/>
          <w:highlight w:val="none"/>
        </w:rPr>
        <w:fldChar w:fldCharType="begin">
          <w:ffData>
            <w:name w:val="CROT_DATE_Y"/>
            <w:enabled/>
            <w:calcOnExit w:val="0"/>
            <w:textInput>
              <w:default w:val="XXXX"/>
              <w:maxLength w:val="4"/>
            </w:textInput>
          </w:ffData>
        </w:fldChar>
      </w:r>
      <w:bookmarkStart w:id="12" w:name="CROT_DATE_Y"/>
      <w:r>
        <w:rPr>
          <w:rFonts w:ascii="黑体"/>
          <w:highlight w:val="none"/>
        </w:rPr>
        <w:instrText xml:space="preserve"> FORMTEXT </w:instrText>
      </w:r>
      <w:r>
        <w:rPr>
          <w:rFonts w:ascii="黑体"/>
          <w:highlight w:val="none"/>
        </w:rPr>
        <w:fldChar w:fldCharType="separate"/>
      </w:r>
      <w:r>
        <w:rPr>
          <w:rFonts w:ascii="黑体"/>
          <w:highlight w:val="none"/>
        </w:rPr>
        <w:t>XXXX</w:t>
      </w:r>
      <w:r>
        <w:rPr>
          <w:rFonts w:ascii="黑体"/>
          <w:highlight w:val="none"/>
        </w:rPr>
        <w:fldChar w:fldCharType="end"/>
      </w:r>
      <w:bookmarkEnd w:id="12"/>
      <w:r>
        <w:rPr>
          <w:highlight w:val="none"/>
        </w:rPr>
        <w:t xml:space="preserve"> </w:t>
      </w:r>
      <w:r>
        <w:rPr>
          <w:rFonts w:ascii="黑体"/>
          <w:highlight w:val="none"/>
        </w:rPr>
        <w:t>-</w:t>
      </w:r>
      <w:r>
        <w:rPr>
          <w:highlight w:val="none"/>
        </w:rPr>
        <w:t xml:space="preserve"> </w:t>
      </w:r>
      <w:r>
        <w:rPr>
          <w:rFonts w:ascii="黑体"/>
          <w:highlight w:val="none"/>
        </w:rPr>
        <w:fldChar w:fldCharType="begin">
          <w:ffData>
            <w:name w:val="CROT_DATE_M"/>
            <w:enabled/>
            <w:calcOnExit w:val="0"/>
            <w:textInput>
              <w:default w:val="XX"/>
              <w:maxLength w:val="2"/>
            </w:textInput>
          </w:ffData>
        </w:fldChar>
      </w:r>
      <w:bookmarkStart w:id="13" w:name="CROT_DATE_M"/>
      <w:r>
        <w:rPr>
          <w:rFonts w:ascii="黑体"/>
          <w:highlight w:val="none"/>
        </w:rPr>
        <w:instrText xml:space="preserve"> FORMTEXT </w:instrText>
      </w:r>
      <w:r>
        <w:rPr>
          <w:rFonts w:ascii="黑体"/>
          <w:highlight w:val="none"/>
        </w:rPr>
        <w:fldChar w:fldCharType="separate"/>
      </w:r>
      <w:r>
        <w:rPr>
          <w:rFonts w:ascii="黑体"/>
          <w:highlight w:val="none"/>
        </w:rPr>
        <w:t>XX</w:t>
      </w:r>
      <w:r>
        <w:rPr>
          <w:rFonts w:ascii="黑体"/>
          <w:highlight w:val="none"/>
        </w:rPr>
        <w:fldChar w:fldCharType="end"/>
      </w:r>
      <w:bookmarkEnd w:id="13"/>
      <w:r>
        <w:rPr>
          <w:highlight w:val="none"/>
        </w:rPr>
        <w:t xml:space="preserve"> </w:t>
      </w:r>
      <w:r>
        <w:rPr>
          <w:rFonts w:ascii="黑体"/>
          <w:highlight w:val="none"/>
        </w:rPr>
        <w:t>-</w:t>
      </w:r>
      <w:r>
        <w:rPr>
          <w:highlight w:val="none"/>
        </w:rPr>
        <w:t xml:space="preserve"> </w:t>
      </w:r>
      <w:r>
        <w:rPr>
          <w:rFonts w:ascii="黑体"/>
          <w:highlight w:val="none"/>
        </w:rPr>
        <w:fldChar w:fldCharType="begin">
          <w:ffData>
            <w:name w:val="CROT_DATE_D"/>
            <w:enabled/>
            <w:calcOnExit w:val="0"/>
            <w:textInput>
              <w:default w:val="XX"/>
              <w:maxLength w:val="2"/>
            </w:textInput>
          </w:ffData>
        </w:fldChar>
      </w:r>
      <w:bookmarkStart w:id="14" w:name="CROT_DATE_D"/>
      <w:r>
        <w:rPr>
          <w:rFonts w:ascii="黑体"/>
          <w:highlight w:val="none"/>
        </w:rPr>
        <w:instrText xml:space="preserve"> FORMTEXT </w:instrText>
      </w:r>
      <w:r>
        <w:rPr>
          <w:rFonts w:ascii="黑体"/>
          <w:highlight w:val="none"/>
        </w:rPr>
        <w:fldChar w:fldCharType="separate"/>
      </w:r>
      <w:r>
        <w:rPr>
          <w:rFonts w:ascii="黑体"/>
          <w:highlight w:val="none"/>
        </w:rPr>
        <w:t>XX</w:t>
      </w:r>
      <w:r>
        <w:rPr>
          <w:rFonts w:ascii="黑体"/>
          <w:highlight w:val="none"/>
        </w:rPr>
        <w:fldChar w:fldCharType="end"/>
      </w:r>
      <w:bookmarkEnd w:id="14"/>
      <w:r>
        <w:rPr>
          <w:rFonts w:hint="eastAsia"/>
          <w:highlight w:val="none"/>
        </w:rPr>
        <w:t>实施</w:t>
      </w:r>
    </w:p>
    <w:p w14:paraId="6EDF7A8B">
      <w:pPr>
        <w:pStyle w:val="156"/>
        <w:framePr w:h="584" w:hRule="exact" w:hSpace="181" w:vSpace="181" w:wrap="around" w:y="14800"/>
        <w:rPr>
          <w:rFonts w:hAnsi="黑体"/>
          <w:highlight w:val="none"/>
        </w:rPr>
      </w:pPr>
      <w:r>
        <w:rPr>
          <w:rFonts w:hAnsi="黑体"/>
          <w:w w:val="100"/>
          <w:sz w:val="28"/>
          <w:highlight w:val="none"/>
        </w:rPr>
        <w:fldChar w:fldCharType="begin">
          <w:ffData>
            <w:name w:val="fm"/>
            <w:enabled/>
            <w:calcOnExit w:val="0"/>
            <w:textInput>
              <w:default w:val="中国环境科学学会"/>
            </w:textInput>
          </w:ffData>
        </w:fldChar>
      </w:r>
      <w:bookmarkStart w:id="15" w:name="fm"/>
      <w:r>
        <w:rPr>
          <w:rFonts w:hAnsi="黑体"/>
          <w:w w:val="100"/>
          <w:sz w:val="28"/>
          <w:highlight w:val="none"/>
        </w:rPr>
        <w:instrText xml:space="preserve"> FORMTEXT </w:instrText>
      </w:r>
      <w:r>
        <w:rPr>
          <w:rFonts w:hAnsi="黑体"/>
          <w:w w:val="100"/>
          <w:sz w:val="28"/>
          <w:highlight w:val="none"/>
        </w:rPr>
        <w:fldChar w:fldCharType="separate"/>
      </w:r>
      <w:r>
        <w:rPr>
          <w:rFonts w:hAnsi="黑体"/>
          <w:w w:val="100"/>
          <w:sz w:val="28"/>
          <w:highlight w:val="none"/>
        </w:rPr>
        <w:t>中国环境科学学会</w:t>
      </w:r>
      <w:r>
        <w:rPr>
          <w:rFonts w:hAnsi="黑体"/>
          <w:w w:val="100"/>
          <w:sz w:val="28"/>
          <w:highlight w:val="none"/>
        </w:rPr>
        <w:fldChar w:fldCharType="end"/>
      </w:r>
      <w:bookmarkEnd w:id="15"/>
      <w:r>
        <w:rPr>
          <w:rFonts w:ascii="Times New Roman"/>
          <w:w w:val="100"/>
          <w:sz w:val="28"/>
          <w:highlight w:val="none"/>
        </w:rPr>
        <w:t> </w:t>
      </w:r>
      <w:r>
        <w:rPr>
          <w:rFonts w:ascii="Times New Roman"/>
          <w:w w:val="100"/>
          <w:sz w:val="28"/>
          <w:highlight w:val="none"/>
        </w:rPr>
        <w:t> </w:t>
      </w:r>
      <w:r>
        <w:rPr>
          <w:rStyle w:val="234"/>
          <w:rFonts w:hint="eastAsia" w:hAnsi="黑体"/>
          <w:position w:val="0"/>
          <w:highlight w:val="none"/>
        </w:rPr>
        <w:t>发</w:t>
      </w:r>
      <w:r>
        <w:rPr>
          <w:rStyle w:val="234"/>
          <w:rFonts w:hint="eastAsia" w:hAnsi="黑体"/>
          <w:spacing w:val="0"/>
          <w:position w:val="0"/>
          <w:highlight w:val="none"/>
        </w:rPr>
        <w:t>布</w:t>
      </w:r>
    </w:p>
    <w:p w14:paraId="0E6D18C4">
      <w:pPr>
        <w:rPr>
          <w:rFonts w:hint="eastAsia" w:ascii="宋体" w:hAnsi="宋体"/>
          <w:sz w:val="28"/>
          <w:szCs w:val="28"/>
          <w:highlight w:val="none"/>
        </w:rPr>
      </w:pPr>
      <w:r>
        <w:rPr>
          <w:rFonts w:hint="eastAsia" w:ascii="宋体" w:hAnsi="宋体"/>
          <w:sz w:val="28"/>
          <w:szCs w:val="28"/>
          <w:highlight w:val="none"/>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1312;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0252B812">
      <w:pPr>
        <w:rPr>
          <w:rFonts w:hint="eastAsia" w:ascii="Calibri" w:hAnsi="Calibri" w:eastAsia="宋体" w:cs="Times New Roman"/>
          <w:kern w:val="2"/>
          <w:sz w:val="21"/>
          <w:szCs w:val="21"/>
          <w:highlight w:val="none"/>
          <w:lang w:val="en-US" w:eastAsia="zh-CN" w:bidi="ar-SA"/>
        </w:rPr>
      </w:pPr>
    </w:p>
    <w:p w14:paraId="3CD7066C">
      <w:pPr>
        <w:rPr>
          <w:rFonts w:hint="eastAsia"/>
          <w:highlight w:val="none"/>
          <w:lang w:val="en-US" w:eastAsia="zh-CN"/>
        </w:rPr>
      </w:pPr>
    </w:p>
    <w:p w14:paraId="22D588C5">
      <w:pPr>
        <w:tabs>
          <w:tab w:val="left" w:pos="7749"/>
        </w:tabs>
        <w:jc w:val="left"/>
        <w:rPr>
          <w:rFonts w:hint="eastAsia"/>
          <w:highlight w:val="none"/>
          <w:lang w:val="en-US" w:eastAsia="zh-CN"/>
        </w:rPr>
        <w:sectPr>
          <w:headerReference r:id="rId6" w:type="first"/>
          <w:footerReference r:id="rId8" w:type="first"/>
          <w:headerReference r:id="rId5" w:type="default"/>
          <w:footerReference r:id="rId7" w:type="even"/>
          <w:type w:val="continuous"/>
          <w:pgSz w:w="11906" w:h="16838"/>
          <w:pgMar w:top="567" w:right="1134" w:bottom="1134" w:left="1134" w:header="1418" w:footer="1134" w:gutter="284"/>
          <w:cols w:space="425" w:num="1"/>
          <w:titlePg/>
          <w:docGrid w:linePitch="312" w:charSpace="0"/>
        </w:sectPr>
      </w:pPr>
      <w:r>
        <w:rPr>
          <w:rFonts w:hint="eastAsia"/>
          <w:highlight w:val="none"/>
          <w:lang w:val="en-US" w:eastAsia="zh-CN"/>
        </w:rPr>
        <w:tab/>
      </w:r>
    </w:p>
    <w:p w14:paraId="6D585D9C">
      <w:pPr>
        <w:pStyle w:val="96"/>
        <w:spacing w:after="360"/>
        <w:rPr>
          <w:rFonts w:hint="eastAsia"/>
          <w:highlight w:val="none"/>
        </w:rPr>
      </w:pPr>
      <w:bookmarkStart w:id="16" w:name="BookMark1"/>
      <w:r>
        <w:rPr>
          <w:rFonts w:hint="eastAsia"/>
          <w:spacing w:val="320"/>
          <w:highlight w:val="none"/>
        </w:rPr>
        <w:t>目</w:t>
      </w:r>
      <w:r>
        <w:rPr>
          <w:rFonts w:hint="eastAsia"/>
          <w:highlight w:val="none"/>
        </w:rPr>
        <w:t>次</w:t>
      </w:r>
    </w:p>
    <w:sdt>
      <w:sdtPr>
        <w:rPr>
          <w:rFonts w:ascii="宋体" w:hAnsi="宋体" w:eastAsia="宋体" w:cs="Times New Roman"/>
          <w:kern w:val="2"/>
          <w:sz w:val="21"/>
          <w:szCs w:val="21"/>
          <w:highlight w:val="none"/>
          <w:lang w:val="en-US" w:eastAsia="zh-CN" w:bidi="ar-SA"/>
        </w:rPr>
        <w:id w:val="147473364"/>
        <w15:color w:val="DBDBDB"/>
        <w:docPartObj>
          <w:docPartGallery w:val="Table of Contents"/>
          <w:docPartUnique/>
        </w:docPartObj>
      </w:sdtPr>
      <w:sdtEndPr>
        <w:rPr>
          <w:rFonts w:ascii="宋体" w:hAnsi="宋体" w:eastAsia="宋体" w:cs="Times New Roman"/>
          <w:kern w:val="2"/>
          <w:sz w:val="21"/>
          <w:szCs w:val="21"/>
          <w:highlight w:val="none"/>
          <w:lang w:val="en-US" w:eastAsia="zh-CN" w:bidi="ar-SA"/>
        </w:rPr>
      </w:sdtEndPr>
      <w:sdtContent>
        <w:p w14:paraId="238369B2">
          <w:pPr>
            <w:spacing w:before="0" w:beforeLines="0" w:after="0" w:afterLines="0" w:line="240" w:lineRule="auto"/>
            <w:ind w:left="0" w:leftChars="0" w:right="0" w:rightChars="0" w:firstLine="0" w:firstLineChars="0"/>
            <w:jc w:val="center"/>
            <w:rPr>
              <w:highlight w:val="none"/>
            </w:rPr>
          </w:pPr>
        </w:p>
        <w:p w14:paraId="2FA3D90A">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TOC \o "1-2" \h \u </w:instrText>
          </w:r>
          <w:r>
            <w:rPr>
              <w:rFonts w:hint="eastAsia" w:ascii="宋体" w:eastAsia="宋体" w:cs="Times New Roman"/>
              <w:highlight w:val="none"/>
            </w:rPr>
            <w:fldChar w:fldCharType="separate"/>
          </w: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_Toc22324 </w:instrText>
          </w:r>
          <w:r>
            <w:rPr>
              <w:rFonts w:hint="eastAsia" w:ascii="宋体" w:eastAsia="宋体" w:cs="Times New Roman"/>
              <w:highlight w:val="none"/>
            </w:rPr>
            <w:fldChar w:fldCharType="separate"/>
          </w:r>
          <w:r>
            <w:rPr>
              <w:rFonts w:hint="eastAsia" w:ascii="宋体" w:eastAsia="宋体" w:cs="Times New Roman"/>
              <w:spacing w:val="0"/>
              <w:highlight w:val="none"/>
            </w:rPr>
            <w:t>前</w:t>
          </w:r>
          <w:r>
            <w:rPr>
              <w:rFonts w:hint="eastAsia" w:ascii="宋体" w:eastAsia="宋体" w:cs="Times New Roman"/>
              <w:highlight w:val="none"/>
            </w:rPr>
            <w:t>言</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_Toc22324 \h </w:instrText>
          </w:r>
          <w:r>
            <w:rPr>
              <w:rFonts w:hint="eastAsia" w:ascii="宋体" w:eastAsia="宋体" w:cs="Times New Roman"/>
              <w:highlight w:val="none"/>
            </w:rPr>
            <w:fldChar w:fldCharType="separate"/>
          </w:r>
          <w:r>
            <w:rPr>
              <w:rFonts w:hint="eastAsia" w:ascii="宋体" w:eastAsia="宋体" w:cs="Times New Roman"/>
              <w:highlight w:val="none"/>
            </w:rPr>
            <w:t>II</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39AA13D2">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_Toc28594 </w:instrText>
          </w:r>
          <w:r>
            <w:rPr>
              <w:rFonts w:hint="eastAsia" w:ascii="宋体" w:eastAsia="宋体" w:cs="Times New Roman"/>
              <w:highlight w:val="none"/>
            </w:rPr>
            <w:fldChar w:fldCharType="separate"/>
          </w:r>
          <w:r>
            <w:rPr>
              <w:rFonts w:hint="eastAsia" w:ascii="宋体" w:eastAsia="宋体" w:cs="Times New Roman"/>
              <w:spacing w:val="0"/>
              <w:highlight w:val="none"/>
            </w:rPr>
            <w:t>引</w:t>
          </w:r>
          <w:r>
            <w:rPr>
              <w:rFonts w:hint="eastAsia" w:ascii="宋体" w:eastAsia="宋体" w:cs="Times New Roman"/>
              <w:highlight w:val="none"/>
            </w:rPr>
            <w:t>言</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_Toc28594 \h </w:instrText>
          </w:r>
          <w:r>
            <w:rPr>
              <w:rFonts w:hint="eastAsia" w:ascii="宋体" w:eastAsia="宋体" w:cs="Times New Roman"/>
              <w:highlight w:val="none"/>
            </w:rPr>
            <w:fldChar w:fldCharType="separate"/>
          </w:r>
          <w:r>
            <w:rPr>
              <w:rFonts w:hint="eastAsia" w:ascii="宋体" w:eastAsia="宋体" w:cs="Times New Roman"/>
              <w:highlight w:val="none"/>
            </w:rPr>
            <w:t>III</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37DAD6EE">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_Toc14141 </w:instrText>
          </w:r>
          <w:r>
            <w:rPr>
              <w:rFonts w:hint="eastAsia" w:ascii="宋体" w:eastAsia="宋体" w:cs="Times New Roman"/>
              <w:highlight w:val="none"/>
            </w:rPr>
            <w:fldChar w:fldCharType="separate"/>
          </w:r>
          <w:r>
            <w:rPr>
              <w:rFonts w:hint="eastAsia" w:ascii="宋体" w:eastAsia="宋体" w:cs="Times New Roman"/>
              <w:i w:val="0"/>
              <w:highlight w:val="none"/>
            </w:rPr>
            <w:t xml:space="preserve">1 </w:t>
          </w:r>
          <w:r>
            <w:rPr>
              <w:rFonts w:hint="eastAsia" w:ascii="宋体" w:eastAsia="宋体" w:cs="Times New Roman"/>
              <w:highlight w:val="none"/>
              <w:lang w:val="en-US" w:eastAsia="zh-CN"/>
            </w:rPr>
            <w:t>适用</w:t>
          </w:r>
          <w:r>
            <w:rPr>
              <w:rFonts w:hint="eastAsia" w:ascii="宋体" w:eastAsia="宋体" w:cs="Times New Roman"/>
              <w:highlight w:val="none"/>
            </w:rPr>
            <w:t>范围</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_Toc14141 \h </w:instrText>
          </w:r>
          <w:r>
            <w:rPr>
              <w:rFonts w:hint="eastAsia" w:ascii="宋体" w:eastAsia="宋体" w:cs="Times New Roman"/>
              <w:highlight w:val="none"/>
            </w:rPr>
            <w:fldChar w:fldCharType="separate"/>
          </w:r>
          <w:r>
            <w:rPr>
              <w:rFonts w:hint="eastAsia" w:ascii="宋体" w:eastAsia="宋体" w:cs="Times New Roman"/>
              <w:highlight w:val="none"/>
            </w:rPr>
            <w:t>1</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1CF23C0E">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_Toc15102 </w:instrText>
          </w:r>
          <w:r>
            <w:rPr>
              <w:rFonts w:hint="eastAsia" w:ascii="宋体" w:eastAsia="宋体" w:cs="Times New Roman"/>
              <w:highlight w:val="none"/>
            </w:rPr>
            <w:fldChar w:fldCharType="separate"/>
          </w:r>
          <w:r>
            <w:rPr>
              <w:rFonts w:hint="eastAsia" w:ascii="宋体" w:eastAsia="宋体" w:cs="Times New Roman"/>
              <w:i w:val="0"/>
              <w:highlight w:val="none"/>
            </w:rPr>
            <w:t xml:space="preserve">2 </w:t>
          </w:r>
          <w:r>
            <w:rPr>
              <w:rFonts w:hint="eastAsia" w:ascii="宋体" w:eastAsia="宋体" w:cs="Times New Roman"/>
              <w:highlight w:val="none"/>
            </w:rPr>
            <w:t>规范性引用文件</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_Toc15102 \h </w:instrText>
          </w:r>
          <w:r>
            <w:rPr>
              <w:rFonts w:hint="eastAsia" w:ascii="宋体" w:eastAsia="宋体" w:cs="Times New Roman"/>
              <w:highlight w:val="none"/>
            </w:rPr>
            <w:fldChar w:fldCharType="separate"/>
          </w:r>
          <w:r>
            <w:rPr>
              <w:rFonts w:hint="eastAsia" w:ascii="宋体" w:eastAsia="宋体" w:cs="Times New Roman"/>
              <w:highlight w:val="none"/>
            </w:rPr>
            <w:t>1</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158F2882">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_Toc14404 </w:instrText>
          </w:r>
          <w:r>
            <w:rPr>
              <w:rFonts w:hint="eastAsia" w:ascii="宋体" w:eastAsia="宋体" w:cs="Times New Roman"/>
              <w:highlight w:val="none"/>
            </w:rPr>
            <w:fldChar w:fldCharType="separate"/>
          </w:r>
          <w:r>
            <w:rPr>
              <w:rFonts w:hint="eastAsia" w:ascii="宋体" w:eastAsia="宋体" w:cs="Times New Roman"/>
              <w:i w:val="0"/>
              <w:highlight w:val="none"/>
            </w:rPr>
            <w:t xml:space="preserve">3 </w:t>
          </w:r>
          <w:r>
            <w:rPr>
              <w:rFonts w:hint="eastAsia" w:ascii="宋体" w:eastAsia="宋体" w:cs="Times New Roman"/>
              <w:szCs w:val="21"/>
              <w:highlight w:val="none"/>
            </w:rPr>
            <w:t>术语和定义</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_Toc14404 \h </w:instrText>
          </w:r>
          <w:r>
            <w:rPr>
              <w:rFonts w:hint="eastAsia" w:ascii="宋体" w:eastAsia="宋体" w:cs="Times New Roman"/>
              <w:highlight w:val="none"/>
            </w:rPr>
            <w:fldChar w:fldCharType="separate"/>
          </w:r>
          <w:r>
            <w:rPr>
              <w:rFonts w:hint="eastAsia" w:ascii="宋体" w:eastAsia="宋体" w:cs="Times New Roman"/>
              <w:highlight w:val="none"/>
            </w:rPr>
            <w:t>1</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37F9B82B">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_Toc8134 </w:instrText>
          </w:r>
          <w:r>
            <w:rPr>
              <w:rFonts w:hint="eastAsia" w:ascii="宋体" w:eastAsia="宋体" w:cs="Times New Roman"/>
              <w:highlight w:val="none"/>
            </w:rPr>
            <w:fldChar w:fldCharType="separate"/>
          </w:r>
          <w:r>
            <w:rPr>
              <w:rFonts w:hint="eastAsia" w:ascii="宋体" w:hAnsi="Calibri" w:eastAsia="宋体" w:cs="Times New Roman"/>
              <w:kern w:val="2"/>
              <w:szCs w:val="21"/>
              <w:highlight w:val="none"/>
            </w:rPr>
            <w:t>4  工作内容和程序</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_Toc8134 \h </w:instrText>
          </w:r>
          <w:r>
            <w:rPr>
              <w:rFonts w:hint="eastAsia" w:ascii="宋体" w:eastAsia="宋体" w:cs="Times New Roman"/>
              <w:highlight w:val="none"/>
            </w:rPr>
            <w:fldChar w:fldCharType="separate"/>
          </w:r>
          <w:r>
            <w:rPr>
              <w:rFonts w:hint="eastAsia" w:ascii="宋体" w:eastAsia="宋体" w:cs="Times New Roman"/>
              <w:highlight w:val="none"/>
            </w:rPr>
            <w:t>4</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50C3B0B1">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_Toc8309 </w:instrText>
          </w:r>
          <w:r>
            <w:rPr>
              <w:rFonts w:hint="eastAsia" w:ascii="宋体" w:eastAsia="宋体" w:cs="Times New Roman"/>
              <w:highlight w:val="none"/>
            </w:rPr>
            <w:fldChar w:fldCharType="separate"/>
          </w:r>
          <w:r>
            <w:rPr>
              <w:rFonts w:hint="eastAsia" w:ascii="宋体" w:hAnsi="Calibri" w:eastAsia="宋体" w:cs="Times New Roman"/>
              <w:kern w:val="2"/>
              <w:szCs w:val="21"/>
              <w:highlight w:val="none"/>
            </w:rPr>
            <w:t>5  评价方法</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_Toc8309 \h </w:instrText>
          </w:r>
          <w:r>
            <w:rPr>
              <w:rFonts w:hint="eastAsia" w:ascii="宋体" w:eastAsia="宋体" w:cs="Times New Roman"/>
              <w:highlight w:val="none"/>
            </w:rPr>
            <w:fldChar w:fldCharType="separate"/>
          </w:r>
          <w:r>
            <w:rPr>
              <w:rFonts w:hint="eastAsia" w:ascii="宋体" w:eastAsia="宋体" w:cs="Times New Roman"/>
              <w:highlight w:val="none"/>
            </w:rPr>
            <w:t>5</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357D1216">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_Toc14648 </w:instrText>
          </w:r>
          <w:r>
            <w:rPr>
              <w:rFonts w:hint="eastAsia" w:ascii="宋体" w:eastAsia="宋体" w:cs="Times New Roman"/>
              <w:highlight w:val="none"/>
            </w:rPr>
            <w:fldChar w:fldCharType="separate"/>
          </w:r>
          <w:r>
            <w:rPr>
              <w:rFonts w:hint="eastAsia" w:ascii="宋体" w:hAnsi="Calibri" w:eastAsia="宋体" w:cs="Times New Roman"/>
              <w:szCs w:val="21"/>
              <w:highlight w:val="none"/>
            </w:rPr>
            <w:t>5.1  政策符合性分析</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_Toc14648 \h </w:instrText>
          </w:r>
          <w:r>
            <w:rPr>
              <w:rFonts w:hint="eastAsia" w:ascii="宋体" w:eastAsia="宋体" w:cs="Times New Roman"/>
              <w:highlight w:val="none"/>
            </w:rPr>
            <w:fldChar w:fldCharType="separate"/>
          </w:r>
          <w:r>
            <w:rPr>
              <w:rFonts w:hint="eastAsia" w:ascii="宋体" w:eastAsia="宋体" w:cs="Times New Roman"/>
              <w:highlight w:val="none"/>
            </w:rPr>
            <w:t>5</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1187CC63">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_Toc7469 </w:instrText>
          </w:r>
          <w:r>
            <w:rPr>
              <w:rFonts w:hint="eastAsia" w:ascii="宋体" w:eastAsia="宋体" w:cs="Times New Roman"/>
              <w:highlight w:val="none"/>
            </w:rPr>
            <w:fldChar w:fldCharType="separate"/>
          </w:r>
          <w:r>
            <w:rPr>
              <w:rFonts w:hint="eastAsia" w:ascii="宋体" w:hAnsi="Calibri" w:eastAsia="宋体" w:cs="Times New Roman"/>
              <w:szCs w:val="21"/>
              <w:highlight w:val="none"/>
            </w:rPr>
            <w:t>5.2  工程分析</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_Toc7469 \h </w:instrText>
          </w:r>
          <w:r>
            <w:rPr>
              <w:rFonts w:hint="eastAsia" w:ascii="宋体" w:eastAsia="宋体" w:cs="Times New Roman"/>
              <w:highlight w:val="none"/>
            </w:rPr>
            <w:fldChar w:fldCharType="separate"/>
          </w:r>
          <w:r>
            <w:rPr>
              <w:rFonts w:hint="eastAsia" w:ascii="宋体" w:eastAsia="宋体" w:cs="Times New Roman"/>
              <w:highlight w:val="none"/>
            </w:rPr>
            <w:t>5</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78FB7E7C">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_Toc10877 </w:instrText>
          </w:r>
          <w:r>
            <w:rPr>
              <w:rFonts w:hint="eastAsia" w:ascii="宋体" w:eastAsia="宋体" w:cs="Times New Roman"/>
              <w:highlight w:val="none"/>
            </w:rPr>
            <w:fldChar w:fldCharType="separate"/>
          </w:r>
          <w:r>
            <w:rPr>
              <w:rFonts w:hint="eastAsia" w:ascii="宋体" w:hAnsi="Calibri" w:eastAsia="宋体" w:cs="Times New Roman"/>
              <w:szCs w:val="21"/>
              <w:highlight w:val="none"/>
            </w:rPr>
            <w:t>5.3  温室气体排放评价</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_Toc10877 \h </w:instrText>
          </w:r>
          <w:r>
            <w:rPr>
              <w:rFonts w:hint="eastAsia" w:ascii="宋体" w:eastAsia="宋体" w:cs="Times New Roman"/>
              <w:highlight w:val="none"/>
            </w:rPr>
            <w:fldChar w:fldCharType="separate"/>
          </w:r>
          <w:r>
            <w:rPr>
              <w:rFonts w:hint="eastAsia" w:ascii="宋体" w:eastAsia="宋体" w:cs="Times New Roman"/>
              <w:highlight w:val="none"/>
            </w:rPr>
            <w:t>13</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74FCB4E3">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_Toc19247 </w:instrText>
          </w:r>
          <w:r>
            <w:rPr>
              <w:rFonts w:hint="eastAsia" w:ascii="宋体" w:eastAsia="宋体" w:cs="Times New Roman"/>
              <w:highlight w:val="none"/>
            </w:rPr>
            <w:fldChar w:fldCharType="separate"/>
          </w:r>
          <w:r>
            <w:rPr>
              <w:rFonts w:hint="eastAsia" w:ascii="宋体" w:hAnsi="Calibri" w:eastAsia="宋体" w:cs="Times New Roman"/>
              <w:szCs w:val="21"/>
              <w:highlight w:val="none"/>
            </w:rPr>
            <w:t>5.4  减污降碳协同评价</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_Toc19247 \h </w:instrText>
          </w:r>
          <w:r>
            <w:rPr>
              <w:rFonts w:hint="eastAsia" w:ascii="宋体" w:eastAsia="宋体" w:cs="Times New Roman"/>
              <w:highlight w:val="none"/>
            </w:rPr>
            <w:fldChar w:fldCharType="separate"/>
          </w:r>
          <w:r>
            <w:rPr>
              <w:rFonts w:hint="eastAsia" w:ascii="宋体" w:eastAsia="宋体" w:cs="Times New Roman"/>
              <w:highlight w:val="none"/>
            </w:rPr>
            <w:t>13</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3B784619">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_Toc29348 </w:instrText>
          </w:r>
          <w:r>
            <w:rPr>
              <w:rFonts w:hint="eastAsia" w:ascii="宋体" w:eastAsia="宋体" w:cs="Times New Roman"/>
              <w:highlight w:val="none"/>
            </w:rPr>
            <w:fldChar w:fldCharType="separate"/>
          </w:r>
          <w:r>
            <w:rPr>
              <w:rFonts w:hint="eastAsia" w:ascii="宋体" w:hAnsi="Calibri" w:eastAsia="宋体" w:cs="Times New Roman"/>
              <w:szCs w:val="21"/>
              <w:highlight w:val="none"/>
            </w:rPr>
            <w:t>5.</w:t>
          </w:r>
          <w:r>
            <w:rPr>
              <w:rFonts w:hint="eastAsia" w:ascii="宋体" w:hAnsi="Calibri" w:eastAsia="宋体" w:cs="Times New Roman"/>
              <w:szCs w:val="21"/>
              <w:highlight w:val="none"/>
              <w:lang w:val="en-US" w:eastAsia="zh-CN"/>
            </w:rPr>
            <w:t>5</w:t>
          </w:r>
          <w:r>
            <w:rPr>
              <w:rFonts w:hint="eastAsia" w:ascii="宋体" w:hAnsi="Calibri" w:eastAsia="宋体" w:cs="Times New Roman"/>
              <w:szCs w:val="21"/>
              <w:highlight w:val="none"/>
            </w:rPr>
            <w:t xml:space="preserve">  排放管理与监测计划</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_Toc29348 \h </w:instrText>
          </w:r>
          <w:r>
            <w:rPr>
              <w:rFonts w:hint="eastAsia" w:ascii="宋体" w:eastAsia="宋体" w:cs="Times New Roman"/>
              <w:highlight w:val="none"/>
            </w:rPr>
            <w:fldChar w:fldCharType="separate"/>
          </w:r>
          <w:r>
            <w:rPr>
              <w:rFonts w:hint="eastAsia" w:ascii="宋体" w:eastAsia="宋体" w:cs="Times New Roman"/>
              <w:highlight w:val="none"/>
            </w:rPr>
            <w:t>14</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363E97DB">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_Toc30040 </w:instrText>
          </w:r>
          <w:r>
            <w:rPr>
              <w:rFonts w:hint="eastAsia" w:ascii="宋体" w:eastAsia="宋体" w:cs="Times New Roman"/>
              <w:highlight w:val="none"/>
            </w:rPr>
            <w:fldChar w:fldCharType="separate"/>
          </w:r>
          <w:r>
            <w:rPr>
              <w:rFonts w:hint="eastAsia" w:ascii="宋体" w:hAnsi="Calibri" w:eastAsia="宋体" w:cs="Times New Roman"/>
              <w:szCs w:val="21"/>
              <w:highlight w:val="none"/>
            </w:rPr>
            <w:t>5.</w:t>
          </w:r>
          <w:r>
            <w:rPr>
              <w:rFonts w:hint="eastAsia" w:ascii="宋体" w:hAnsi="Calibri" w:eastAsia="宋体" w:cs="Times New Roman"/>
              <w:szCs w:val="21"/>
              <w:highlight w:val="none"/>
              <w:lang w:val="en-US" w:eastAsia="zh-CN"/>
            </w:rPr>
            <w:t>6</w:t>
          </w:r>
          <w:r>
            <w:rPr>
              <w:rFonts w:hint="eastAsia" w:ascii="宋体" w:hAnsi="Calibri" w:eastAsia="宋体" w:cs="Times New Roman"/>
              <w:szCs w:val="21"/>
              <w:highlight w:val="none"/>
            </w:rPr>
            <w:t xml:space="preserve">  温室气体排放环境影响评价结论</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_Toc30040 \h </w:instrText>
          </w:r>
          <w:r>
            <w:rPr>
              <w:rFonts w:hint="eastAsia" w:ascii="宋体" w:eastAsia="宋体" w:cs="Times New Roman"/>
              <w:highlight w:val="none"/>
            </w:rPr>
            <w:fldChar w:fldCharType="separate"/>
          </w:r>
          <w:r>
            <w:rPr>
              <w:rFonts w:hint="eastAsia" w:ascii="宋体" w:eastAsia="宋体" w:cs="Times New Roman"/>
              <w:highlight w:val="none"/>
            </w:rPr>
            <w:t>15</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0A3990E0">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_Toc242 </w:instrText>
          </w:r>
          <w:r>
            <w:rPr>
              <w:rFonts w:hint="eastAsia" w:ascii="宋体" w:eastAsia="宋体" w:cs="Times New Roman"/>
              <w:highlight w:val="none"/>
            </w:rPr>
            <w:fldChar w:fldCharType="separate"/>
          </w:r>
          <w:r>
            <w:rPr>
              <w:rFonts w:hint="eastAsia" w:ascii="宋体" w:hAnsi="Calibri" w:eastAsia="宋体" w:cs="Times New Roman"/>
              <w:spacing w:val="0"/>
              <w:highlight w:val="none"/>
              <w:lang w:val="en-US" w:eastAsia="zh-CN" w:bidi="ar-SA"/>
            </w:rPr>
            <w:t>附录A</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_Toc242 \h </w:instrText>
          </w:r>
          <w:r>
            <w:rPr>
              <w:rFonts w:hint="eastAsia" w:ascii="宋体" w:eastAsia="宋体" w:cs="Times New Roman"/>
              <w:highlight w:val="none"/>
            </w:rPr>
            <w:fldChar w:fldCharType="separate"/>
          </w:r>
          <w:r>
            <w:rPr>
              <w:rFonts w:hint="eastAsia" w:ascii="宋体" w:eastAsia="宋体" w:cs="Times New Roman"/>
              <w:highlight w:val="none"/>
            </w:rPr>
            <w:t>16</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67F025D1">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_Toc26160 </w:instrText>
          </w:r>
          <w:r>
            <w:rPr>
              <w:rFonts w:hint="eastAsia" w:ascii="宋体" w:eastAsia="宋体" w:cs="Times New Roman"/>
              <w:highlight w:val="none"/>
            </w:rPr>
            <w:fldChar w:fldCharType="separate"/>
          </w:r>
          <w:r>
            <w:rPr>
              <w:rFonts w:hint="eastAsia" w:ascii="宋体" w:hAnsi="Calibri" w:eastAsia="宋体" w:cs="Times New Roman"/>
              <w:spacing w:val="0"/>
              <w:highlight w:val="none"/>
              <w:lang w:val="en-US" w:eastAsia="zh-CN" w:bidi="ar-SA"/>
            </w:rPr>
            <w:t>附录B</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_Toc26160 \h </w:instrText>
          </w:r>
          <w:r>
            <w:rPr>
              <w:rFonts w:hint="eastAsia" w:ascii="宋体" w:eastAsia="宋体" w:cs="Times New Roman"/>
              <w:highlight w:val="none"/>
            </w:rPr>
            <w:fldChar w:fldCharType="separate"/>
          </w:r>
          <w:r>
            <w:rPr>
              <w:rFonts w:hint="eastAsia" w:ascii="宋体" w:eastAsia="宋体" w:cs="Times New Roman"/>
              <w:highlight w:val="none"/>
            </w:rPr>
            <w:t>17</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1F92D83F">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_Toc5316 </w:instrText>
          </w:r>
          <w:r>
            <w:rPr>
              <w:rFonts w:hint="eastAsia" w:ascii="宋体" w:eastAsia="宋体" w:cs="Times New Roman"/>
              <w:highlight w:val="none"/>
            </w:rPr>
            <w:fldChar w:fldCharType="separate"/>
          </w:r>
          <w:r>
            <w:rPr>
              <w:rFonts w:hint="eastAsia" w:ascii="宋体" w:hAnsi="Calibri" w:eastAsia="宋体" w:cs="Times New Roman"/>
              <w:spacing w:val="0"/>
              <w:highlight w:val="none"/>
              <w:lang w:val="en-US" w:eastAsia="zh-CN" w:bidi="ar-SA"/>
            </w:rPr>
            <w:t>附录</w:t>
          </w:r>
          <w:r>
            <w:rPr>
              <w:rFonts w:hint="eastAsia" w:ascii="宋体" w:eastAsia="宋体" w:cs="Times New Roman"/>
              <w:spacing w:val="0"/>
              <w:highlight w:val="none"/>
              <w:lang w:val="en-US" w:eastAsia="zh-CN" w:bidi="ar-SA"/>
            </w:rPr>
            <w:t>C</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_Toc5316 \h </w:instrText>
          </w:r>
          <w:r>
            <w:rPr>
              <w:rFonts w:hint="eastAsia" w:ascii="宋体" w:eastAsia="宋体" w:cs="Times New Roman"/>
              <w:highlight w:val="none"/>
            </w:rPr>
            <w:fldChar w:fldCharType="separate"/>
          </w:r>
          <w:r>
            <w:rPr>
              <w:rFonts w:hint="eastAsia" w:ascii="宋体" w:eastAsia="宋体" w:cs="Times New Roman"/>
              <w:highlight w:val="none"/>
            </w:rPr>
            <w:t>19</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469A65FF">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_Toc19147 </w:instrText>
          </w:r>
          <w:r>
            <w:rPr>
              <w:rFonts w:hint="eastAsia" w:ascii="宋体" w:eastAsia="宋体" w:cs="Times New Roman"/>
              <w:highlight w:val="none"/>
            </w:rPr>
            <w:fldChar w:fldCharType="separate"/>
          </w:r>
          <w:r>
            <w:rPr>
              <w:rFonts w:hint="eastAsia" w:ascii="宋体" w:hAnsi="Calibri" w:eastAsia="宋体" w:cs="Times New Roman"/>
              <w:spacing w:val="0"/>
              <w:highlight w:val="none"/>
              <w:lang w:val="en-US" w:eastAsia="zh-CN" w:bidi="ar-SA"/>
            </w:rPr>
            <w:t>附录</w:t>
          </w:r>
          <w:r>
            <w:rPr>
              <w:rFonts w:hint="eastAsia" w:ascii="宋体" w:eastAsia="宋体" w:cs="Times New Roman"/>
              <w:spacing w:val="0"/>
              <w:highlight w:val="none"/>
              <w:lang w:val="en-US" w:eastAsia="zh-CN" w:bidi="ar-SA"/>
            </w:rPr>
            <w:t>D</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_Toc19147 \h </w:instrText>
          </w:r>
          <w:r>
            <w:rPr>
              <w:rFonts w:hint="eastAsia" w:ascii="宋体" w:eastAsia="宋体" w:cs="Times New Roman"/>
              <w:highlight w:val="none"/>
            </w:rPr>
            <w:fldChar w:fldCharType="separate"/>
          </w:r>
          <w:r>
            <w:rPr>
              <w:rFonts w:hint="eastAsia" w:ascii="宋体" w:eastAsia="宋体" w:cs="Times New Roman"/>
              <w:highlight w:val="none"/>
            </w:rPr>
            <w:t>20</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12A84825">
          <w:pPr>
            <w:pStyle w:val="21"/>
            <w:tabs>
              <w:tab w:val="right" w:leader="dot" w:pos="9344"/>
            </w:tabs>
            <w:rPr>
              <w:rFonts w:hint="eastAsia" w:ascii="宋体" w:eastAsia="宋体" w:cs="Times New Roman"/>
              <w:highlight w:val="none"/>
            </w:rPr>
          </w:pPr>
          <w:r>
            <w:rPr>
              <w:rFonts w:hint="eastAsia" w:ascii="宋体" w:eastAsia="宋体" w:cs="Times New Roman"/>
              <w:highlight w:val="none"/>
            </w:rPr>
            <w:fldChar w:fldCharType="begin"/>
          </w:r>
          <w:r>
            <w:rPr>
              <w:rFonts w:hint="eastAsia" w:ascii="宋体" w:eastAsia="宋体" w:cs="Times New Roman"/>
              <w:highlight w:val="none"/>
            </w:rPr>
            <w:instrText xml:space="preserve"> HYPERLINK \l _Toc3425 </w:instrText>
          </w:r>
          <w:r>
            <w:rPr>
              <w:rFonts w:hint="eastAsia" w:ascii="宋体" w:eastAsia="宋体" w:cs="Times New Roman"/>
              <w:highlight w:val="none"/>
            </w:rPr>
            <w:fldChar w:fldCharType="separate"/>
          </w:r>
          <w:r>
            <w:rPr>
              <w:rFonts w:hint="eastAsia" w:ascii="宋体" w:eastAsia="宋体" w:cs="Times New Roman"/>
              <w:spacing w:val="0"/>
              <w:highlight w:val="none"/>
            </w:rPr>
            <w:t>参考文</w:t>
          </w:r>
          <w:r>
            <w:rPr>
              <w:rFonts w:hint="eastAsia" w:ascii="宋体" w:eastAsia="宋体" w:cs="Times New Roman"/>
              <w:highlight w:val="none"/>
            </w:rPr>
            <w:t>献</w:t>
          </w:r>
          <w:r>
            <w:rPr>
              <w:rFonts w:hint="eastAsia" w:ascii="宋体" w:eastAsia="宋体" w:cs="Times New Roman"/>
              <w:highlight w:val="none"/>
            </w:rPr>
            <w:tab/>
          </w:r>
          <w:r>
            <w:rPr>
              <w:rFonts w:hint="eastAsia" w:ascii="宋体" w:eastAsia="宋体" w:cs="Times New Roman"/>
              <w:highlight w:val="none"/>
            </w:rPr>
            <w:fldChar w:fldCharType="begin"/>
          </w:r>
          <w:r>
            <w:rPr>
              <w:rFonts w:hint="eastAsia" w:ascii="宋体" w:eastAsia="宋体" w:cs="Times New Roman"/>
              <w:highlight w:val="none"/>
            </w:rPr>
            <w:instrText xml:space="preserve"> PAGEREF _Toc3425 \h </w:instrText>
          </w:r>
          <w:r>
            <w:rPr>
              <w:rFonts w:hint="eastAsia" w:ascii="宋体" w:eastAsia="宋体" w:cs="Times New Roman"/>
              <w:highlight w:val="none"/>
            </w:rPr>
            <w:fldChar w:fldCharType="separate"/>
          </w:r>
          <w:r>
            <w:rPr>
              <w:rFonts w:hint="eastAsia" w:ascii="宋体" w:eastAsia="宋体" w:cs="Times New Roman"/>
              <w:highlight w:val="none"/>
            </w:rPr>
            <w:t>21</w:t>
          </w:r>
          <w:r>
            <w:rPr>
              <w:rFonts w:hint="eastAsia" w:ascii="宋体" w:eastAsia="宋体" w:cs="Times New Roman"/>
              <w:highlight w:val="none"/>
            </w:rPr>
            <w:fldChar w:fldCharType="end"/>
          </w:r>
          <w:r>
            <w:rPr>
              <w:rFonts w:hint="eastAsia" w:ascii="宋体" w:eastAsia="宋体" w:cs="Times New Roman"/>
              <w:highlight w:val="none"/>
            </w:rPr>
            <w:fldChar w:fldCharType="end"/>
          </w:r>
        </w:p>
        <w:p w14:paraId="68B650CB">
          <w:pPr>
            <w:pStyle w:val="21"/>
            <w:tabs>
              <w:tab w:val="right" w:leader="dot" w:pos="9344"/>
            </w:tabs>
            <w:rPr>
              <w:rFonts w:ascii="宋体" w:hAnsi="Calibri" w:eastAsia="宋体" w:cs="Times New Roman"/>
              <w:kern w:val="2"/>
              <w:sz w:val="21"/>
              <w:szCs w:val="21"/>
              <w:highlight w:val="none"/>
              <w:lang w:val="en-US" w:eastAsia="zh-CN" w:bidi="ar-SA"/>
            </w:rPr>
          </w:pPr>
          <w:r>
            <w:rPr>
              <w:rFonts w:hint="eastAsia" w:ascii="宋体" w:eastAsia="宋体" w:cs="Times New Roman"/>
              <w:highlight w:val="none"/>
            </w:rPr>
            <w:fldChar w:fldCharType="end"/>
          </w:r>
        </w:p>
      </w:sdtContent>
    </w:sdt>
    <w:p w14:paraId="0EED0D8B">
      <w:pPr>
        <w:pStyle w:val="96"/>
        <w:spacing w:after="360"/>
        <w:rPr>
          <w:highlight w:val="none"/>
        </w:rPr>
        <w:sectPr>
          <w:headerReference r:id="rId9" w:type="default"/>
          <w:footerReference r:id="rId11" w:type="default"/>
          <w:headerReference r:id="rId10" w:type="even"/>
          <w:footerReference r:id="rId12" w:type="even"/>
          <w:pgSz w:w="11906" w:h="16838"/>
          <w:pgMar w:top="2410" w:right="1134" w:bottom="1134" w:left="1134" w:header="1418" w:footer="1134" w:gutter="284"/>
          <w:pgNumType w:fmt="upperRoman" w:start="1"/>
          <w:cols w:space="425" w:num="1"/>
          <w:formProt w:val="0"/>
          <w:docGrid w:linePitch="312" w:charSpace="0"/>
        </w:sectPr>
      </w:pPr>
    </w:p>
    <w:bookmarkEnd w:id="16"/>
    <w:p w14:paraId="4C854FF2">
      <w:pPr>
        <w:pStyle w:val="94"/>
        <w:spacing w:after="360"/>
        <w:rPr>
          <w:highlight w:val="none"/>
        </w:rPr>
      </w:pPr>
      <w:bookmarkStart w:id="17" w:name="_Toc22324"/>
      <w:bookmarkStart w:id="18" w:name="_Toc3556"/>
      <w:bookmarkStart w:id="19" w:name="_Toc77263522"/>
      <w:bookmarkStart w:id="20" w:name="BookMark2"/>
      <w:r>
        <w:rPr>
          <w:spacing w:val="320"/>
          <w:highlight w:val="none"/>
        </w:rPr>
        <w:t>前</w:t>
      </w:r>
      <w:r>
        <w:rPr>
          <w:highlight w:val="none"/>
        </w:rPr>
        <w:t>言</w:t>
      </w:r>
      <w:bookmarkEnd w:id="17"/>
      <w:bookmarkEnd w:id="18"/>
      <w:bookmarkEnd w:id="19"/>
    </w:p>
    <w:p w14:paraId="3158C37E">
      <w:pPr>
        <w:pStyle w:val="61"/>
        <w:ind w:firstLine="420"/>
        <w:rPr>
          <w:rFonts w:hint="eastAsia"/>
          <w:highlight w:val="none"/>
        </w:rPr>
      </w:pPr>
      <w:r>
        <w:rPr>
          <w:rFonts w:hint="eastAsia"/>
          <w:highlight w:val="none"/>
        </w:rPr>
        <w:t>本文件按照GB/T 1.1—2020《标准化工作导则  第1部分：标准化文件的结构和起草规则》的规定起草。</w:t>
      </w:r>
    </w:p>
    <w:p w14:paraId="355084AD">
      <w:pPr>
        <w:pStyle w:val="61"/>
        <w:ind w:firstLine="420"/>
        <w:rPr>
          <w:highlight w:val="none"/>
        </w:rPr>
      </w:pPr>
      <w:r>
        <w:rPr>
          <w:rFonts w:hint="eastAsia"/>
          <w:highlight w:val="none"/>
        </w:rPr>
        <w:t>请注意本文件的某些内容可能涉及专利。本文件的发布机构不承担识别专利的责任。</w:t>
      </w:r>
    </w:p>
    <w:p w14:paraId="6CFEBAC2">
      <w:pPr>
        <w:pStyle w:val="61"/>
        <w:ind w:firstLine="420"/>
        <w:rPr>
          <w:rFonts w:hint="eastAsia"/>
          <w:highlight w:val="none"/>
        </w:rPr>
      </w:pPr>
      <w:r>
        <w:rPr>
          <w:rFonts w:hint="eastAsia"/>
          <w:highlight w:val="none"/>
        </w:rPr>
        <w:t>本文件由</w:t>
      </w:r>
      <w:r>
        <w:rPr>
          <w:rFonts w:hint="eastAsia"/>
          <w:highlight w:val="none"/>
          <w:lang w:val="en-US" w:eastAsia="zh-CN"/>
        </w:rPr>
        <w:t>生态环境部</w:t>
      </w:r>
      <w:r>
        <w:rPr>
          <w:rFonts w:hint="eastAsia"/>
          <w:highlight w:val="none"/>
          <w:lang w:val="en-US" w:eastAsia="zh-CN"/>
        </w:rPr>
        <w:t>环境发展中心</w:t>
      </w:r>
      <w:r>
        <w:rPr>
          <w:rFonts w:hint="eastAsia"/>
          <w:highlight w:val="none"/>
        </w:rPr>
        <w:t>提出。</w:t>
      </w:r>
    </w:p>
    <w:p w14:paraId="034FA37C">
      <w:pPr>
        <w:pStyle w:val="61"/>
        <w:ind w:firstLine="420"/>
        <w:rPr>
          <w:rFonts w:hint="eastAsia"/>
          <w:highlight w:val="none"/>
        </w:rPr>
      </w:pPr>
      <w:r>
        <w:rPr>
          <w:rFonts w:hint="eastAsia"/>
          <w:highlight w:val="none"/>
        </w:rPr>
        <w:t>本文件由中国环境科学学会归口。</w:t>
      </w:r>
    </w:p>
    <w:p w14:paraId="022106F5">
      <w:pPr>
        <w:pStyle w:val="61"/>
        <w:ind w:firstLine="420"/>
        <w:rPr>
          <w:rFonts w:hint="default" w:eastAsia="宋体"/>
          <w:highlight w:val="none"/>
          <w:lang w:val="en-US" w:eastAsia="zh-CN"/>
        </w:rPr>
      </w:pPr>
      <w:r>
        <w:rPr>
          <w:rFonts w:hint="eastAsia"/>
          <w:highlight w:val="none"/>
        </w:rPr>
        <w:t>本文件起草单位：</w:t>
      </w:r>
      <w:r>
        <w:rPr>
          <w:rFonts w:hint="eastAsia"/>
          <w:highlight w:val="none"/>
          <w:lang w:val="en-US" w:eastAsia="zh-CN"/>
        </w:rPr>
        <w:t>生态环境部环境发展中心，生态环境部环境工程评估中心、环境规划院、华南环境科学研究所、贵州省环境工程评估中心、甘肃省环境工程评估中心、辽宁省环境工程评估审核中心。</w:t>
      </w:r>
    </w:p>
    <w:p w14:paraId="1B5F911E">
      <w:pPr>
        <w:pStyle w:val="61"/>
        <w:ind w:firstLine="420"/>
        <w:rPr>
          <w:rFonts w:hint="eastAsia"/>
          <w:highlight w:val="none"/>
        </w:rPr>
      </w:pPr>
      <w:r>
        <w:rPr>
          <w:rFonts w:hint="eastAsia"/>
          <w:highlight w:val="none"/>
        </w:rPr>
        <w:t>本文件主要起草人：</w:t>
      </w:r>
    </w:p>
    <w:p w14:paraId="3C4EE0A6">
      <w:pPr>
        <w:pStyle w:val="61"/>
        <w:ind w:firstLine="420"/>
        <w:rPr>
          <w:highlight w:val="none"/>
        </w:rPr>
      </w:pPr>
    </w:p>
    <w:p w14:paraId="390D1559">
      <w:pPr>
        <w:pStyle w:val="61"/>
        <w:ind w:firstLine="420"/>
        <w:rPr>
          <w:highlight w:val="none"/>
        </w:rPr>
        <w:sectPr>
          <w:headerReference r:id="rId13" w:type="default"/>
          <w:footerReference r:id="rId15" w:type="default"/>
          <w:headerReference r:id="rId14" w:type="even"/>
          <w:footerReference r:id="rId16" w:type="even"/>
          <w:pgSz w:w="11906" w:h="16838"/>
          <w:pgMar w:top="2410" w:right="1134" w:bottom="1134" w:left="1134" w:header="1418" w:footer="1134" w:gutter="284"/>
          <w:pgNumType w:fmt="upperRoman"/>
          <w:cols w:space="425" w:num="1"/>
          <w:formProt w:val="0"/>
          <w:docGrid w:linePitch="312" w:charSpace="0"/>
        </w:sectPr>
      </w:pPr>
    </w:p>
    <w:bookmarkEnd w:id="20"/>
    <w:p w14:paraId="45F8D764">
      <w:pPr>
        <w:pStyle w:val="94"/>
        <w:spacing w:after="360"/>
        <w:rPr>
          <w:highlight w:val="none"/>
        </w:rPr>
      </w:pPr>
      <w:bookmarkStart w:id="21" w:name="_Toc28594"/>
      <w:bookmarkStart w:id="22" w:name="_Toc77263523"/>
      <w:bookmarkStart w:id="23" w:name="_Toc21482"/>
      <w:bookmarkStart w:id="24" w:name="BookMark3"/>
      <w:r>
        <w:rPr>
          <w:spacing w:val="320"/>
          <w:highlight w:val="none"/>
        </w:rPr>
        <w:t>引</w:t>
      </w:r>
      <w:r>
        <w:rPr>
          <w:highlight w:val="none"/>
        </w:rPr>
        <w:t>言</w:t>
      </w:r>
      <w:bookmarkEnd w:id="21"/>
      <w:bookmarkEnd w:id="22"/>
      <w:bookmarkEnd w:id="23"/>
    </w:p>
    <w:p w14:paraId="0C5AE80D">
      <w:pPr>
        <w:pStyle w:val="61"/>
        <w:ind w:firstLine="420"/>
        <w:rPr>
          <w:rFonts w:hint="eastAsia"/>
          <w:highlight w:val="none"/>
        </w:rPr>
      </w:pPr>
      <w:r>
        <w:rPr>
          <w:rFonts w:hint="eastAsia"/>
          <w:highlight w:val="none"/>
        </w:rPr>
        <w:t>为深入贯彻</w:t>
      </w:r>
      <w:r>
        <w:rPr>
          <w:rFonts w:hint="eastAsia"/>
          <w:highlight w:val="none"/>
        </w:rPr>
        <w:t>《中华人民共和国生态环境法典》《中共中央 国务院关于深入打好污染防治攻坚战的意见》《中共中央办公厅 国务院办公厅关于更高水平更高质量做好节能降碳工作的意见》</w:t>
      </w:r>
      <w:r>
        <w:rPr>
          <w:rFonts w:hint="eastAsia"/>
          <w:highlight w:val="none"/>
          <w:lang w:eastAsia="zh-CN"/>
        </w:rPr>
        <w:t>《甲烷排放控制行动方案》</w:t>
      </w:r>
      <w:r>
        <w:rPr>
          <w:rFonts w:hint="eastAsia"/>
          <w:highlight w:val="none"/>
        </w:rPr>
        <w:t>《关于统筹和加强应对气候变化与生态环境保护相关工作的指导意见》《环境影响评价与排污许可领域协同推进碳减排工作方案》《关于进一步优化环境影响评价工作的意见》等文件相关要求，进一步规范和完善煤矿建设项目温室气体排放环境影响评价技术方法，统筹煤矿建设项目</w:t>
      </w:r>
      <w:r>
        <w:rPr>
          <w:rFonts w:hint="eastAsia"/>
          <w:highlight w:val="none"/>
          <w:lang w:val="en-US" w:eastAsia="zh-CN"/>
        </w:rPr>
        <w:t>的</w:t>
      </w:r>
      <w:r>
        <w:rPr>
          <w:rFonts w:hint="eastAsia"/>
          <w:highlight w:val="none"/>
        </w:rPr>
        <w:t>温室气体与污染物排放评价工作内容，推动从源头实现</w:t>
      </w:r>
      <w:r>
        <w:rPr>
          <w:rFonts w:hint="eastAsia"/>
          <w:highlight w:val="none"/>
        </w:rPr>
        <w:t>减污降碳</w:t>
      </w:r>
      <w:r>
        <w:rPr>
          <w:rFonts w:hint="eastAsia"/>
          <w:highlight w:val="none"/>
        </w:rPr>
        <w:t>协同增效，制定本</w:t>
      </w:r>
      <w:r>
        <w:rPr>
          <w:rFonts w:hint="eastAsia"/>
          <w:highlight w:val="none"/>
          <w:lang w:val="en-US" w:eastAsia="zh-CN"/>
        </w:rPr>
        <w:t>文件</w:t>
      </w:r>
      <w:r>
        <w:rPr>
          <w:rFonts w:hint="eastAsia"/>
          <w:highlight w:val="none"/>
        </w:rPr>
        <w:t>。</w:t>
      </w:r>
    </w:p>
    <w:p w14:paraId="4DAF884E">
      <w:pPr>
        <w:pStyle w:val="61"/>
        <w:ind w:firstLine="420"/>
        <w:rPr>
          <w:rFonts w:hint="eastAsia"/>
          <w:highlight w:val="none"/>
        </w:rPr>
      </w:pPr>
      <w:r>
        <w:rPr>
          <w:rFonts w:hint="eastAsia"/>
          <w:highlight w:val="none"/>
        </w:rPr>
        <w:t>本</w:t>
      </w:r>
      <w:r>
        <w:rPr>
          <w:rFonts w:hint="eastAsia"/>
          <w:highlight w:val="none"/>
          <w:lang w:val="en-US" w:eastAsia="zh-CN"/>
        </w:rPr>
        <w:t>文件</w:t>
      </w:r>
      <w:r>
        <w:rPr>
          <w:rFonts w:hint="eastAsia"/>
          <w:highlight w:val="none"/>
        </w:rPr>
        <w:t>规定了煤矿（含井工开采和露天开采）新建、改建、扩建及技术改造建设项目开展</w:t>
      </w:r>
      <w:r>
        <w:rPr>
          <w:rFonts w:hint="eastAsia"/>
          <w:highlight w:val="none"/>
        </w:rPr>
        <w:t>温室气体排放环境影响评价的一般工作流程、内容、方法和技术要求。</w:t>
      </w:r>
    </w:p>
    <w:p w14:paraId="536C68F3">
      <w:pPr>
        <w:pStyle w:val="61"/>
        <w:ind w:firstLine="420"/>
        <w:rPr>
          <w:rFonts w:hint="eastAsia"/>
          <w:highlight w:val="none"/>
        </w:rPr>
      </w:pPr>
      <w:r>
        <w:rPr>
          <w:rFonts w:hint="eastAsia"/>
          <w:highlight w:val="none"/>
        </w:rPr>
        <w:t>本</w:t>
      </w:r>
      <w:r>
        <w:rPr>
          <w:rFonts w:hint="eastAsia"/>
          <w:highlight w:val="none"/>
          <w:lang w:val="en-US" w:eastAsia="zh-CN"/>
        </w:rPr>
        <w:t>文件</w:t>
      </w:r>
      <w:r>
        <w:rPr>
          <w:rFonts w:hint="eastAsia"/>
          <w:highlight w:val="none"/>
        </w:rPr>
        <w:t>附录A  ~附录</w:t>
      </w:r>
      <w:r>
        <w:rPr>
          <w:rFonts w:hint="eastAsia"/>
          <w:highlight w:val="none"/>
          <w:lang w:val="en-US" w:eastAsia="zh-CN"/>
        </w:rPr>
        <w:t>D</w:t>
      </w:r>
      <w:r>
        <w:rPr>
          <w:rFonts w:hint="eastAsia"/>
          <w:highlight w:val="none"/>
        </w:rPr>
        <w:t xml:space="preserve">  为资料性附录。</w:t>
      </w:r>
    </w:p>
    <w:p w14:paraId="7CB54519">
      <w:pPr>
        <w:pStyle w:val="61"/>
        <w:ind w:firstLine="420"/>
        <w:rPr>
          <w:rFonts w:hint="eastAsia"/>
          <w:highlight w:val="none"/>
        </w:rPr>
      </w:pPr>
      <w:r>
        <w:rPr>
          <w:rFonts w:hint="eastAsia"/>
          <w:highlight w:val="none"/>
        </w:rPr>
        <w:t>本</w:t>
      </w:r>
      <w:r>
        <w:rPr>
          <w:rFonts w:hint="eastAsia"/>
          <w:highlight w:val="none"/>
          <w:lang w:val="en-US" w:eastAsia="zh-CN"/>
        </w:rPr>
        <w:t>文件</w:t>
      </w:r>
      <w:r>
        <w:rPr>
          <w:rFonts w:hint="eastAsia"/>
          <w:highlight w:val="none"/>
        </w:rPr>
        <w:t>由</w:t>
      </w:r>
      <w:r>
        <w:rPr>
          <w:rFonts w:hint="eastAsia"/>
          <w:highlight w:val="none"/>
          <w:lang w:val="en-US" w:eastAsia="zh-CN"/>
        </w:rPr>
        <w:t>生态环境部环境发展中心</w:t>
      </w:r>
      <w:r>
        <w:rPr>
          <w:rFonts w:hint="eastAsia"/>
          <w:highlight w:val="none"/>
        </w:rPr>
        <w:t>组织制订。</w:t>
      </w:r>
    </w:p>
    <w:p w14:paraId="766BEBEB">
      <w:pPr>
        <w:pStyle w:val="61"/>
        <w:ind w:firstLine="420"/>
        <w:rPr>
          <w:highlight w:val="none"/>
        </w:rPr>
      </w:pPr>
      <w:r>
        <w:rPr>
          <w:rFonts w:hint="eastAsia"/>
          <w:highlight w:val="none"/>
        </w:rPr>
        <w:t>本</w:t>
      </w:r>
      <w:r>
        <w:rPr>
          <w:rFonts w:hint="eastAsia"/>
          <w:highlight w:val="none"/>
          <w:lang w:val="en-US" w:eastAsia="zh-CN"/>
        </w:rPr>
        <w:t>文件</w:t>
      </w:r>
      <w:r>
        <w:rPr>
          <w:rFonts w:hint="eastAsia"/>
          <w:highlight w:val="none"/>
        </w:rPr>
        <w:t>由</w:t>
      </w:r>
      <w:r>
        <w:rPr>
          <w:rFonts w:hint="eastAsia"/>
          <w:highlight w:val="none"/>
          <w:lang w:val="en-US" w:eastAsia="zh-CN"/>
        </w:rPr>
        <w:t>生态环境部环境发展中心</w:t>
      </w:r>
      <w:r>
        <w:rPr>
          <w:rFonts w:hint="eastAsia"/>
          <w:highlight w:val="none"/>
        </w:rPr>
        <w:t>解释。</w:t>
      </w:r>
    </w:p>
    <w:p w14:paraId="25469959">
      <w:pPr>
        <w:pStyle w:val="61"/>
        <w:ind w:firstLine="420"/>
        <w:rPr>
          <w:highlight w:val="none"/>
        </w:rPr>
      </w:pPr>
    </w:p>
    <w:p w14:paraId="2075B24B">
      <w:pPr>
        <w:pStyle w:val="61"/>
        <w:ind w:firstLine="420"/>
        <w:rPr>
          <w:highlight w:val="none"/>
        </w:rPr>
      </w:pPr>
    </w:p>
    <w:p w14:paraId="5E459B3F">
      <w:pPr>
        <w:pStyle w:val="61"/>
        <w:ind w:firstLine="420"/>
        <w:rPr>
          <w:highlight w:val="none"/>
        </w:rPr>
      </w:pPr>
    </w:p>
    <w:p w14:paraId="2F619BFA">
      <w:pPr>
        <w:pStyle w:val="61"/>
        <w:ind w:firstLine="420"/>
        <w:rPr>
          <w:highlight w:val="none"/>
        </w:rPr>
      </w:pPr>
    </w:p>
    <w:p w14:paraId="4EA9825D">
      <w:pPr>
        <w:pStyle w:val="61"/>
        <w:ind w:firstLine="420"/>
        <w:rPr>
          <w:highlight w:val="none"/>
        </w:rPr>
        <w:sectPr>
          <w:headerReference r:id="rId17" w:type="default"/>
          <w:footerReference r:id="rId19" w:type="default"/>
          <w:headerReference r:id="rId18" w:type="even"/>
          <w:footerReference r:id="rId20" w:type="even"/>
          <w:pgSz w:w="11906" w:h="16838"/>
          <w:pgMar w:top="2410" w:right="1134" w:bottom="1134" w:left="1134" w:header="1418" w:footer="1134" w:gutter="284"/>
          <w:pgNumType w:fmt="upperRoman"/>
          <w:cols w:space="425" w:num="1"/>
          <w:formProt w:val="0"/>
          <w:docGrid w:linePitch="312" w:charSpace="0"/>
        </w:sectPr>
      </w:pPr>
    </w:p>
    <w:bookmarkEnd w:id="24"/>
    <w:p w14:paraId="57FAFAA2">
      <w:pPr>
        <w:spacing w:line="20" w:lineRule="exact"/>
        <w:jc w:val="center"/>
        <w:rPr>
          <w:rFonts w:ascii="黑体" w:hAnsi="黑体" w:eastAsia="黑体"/>
          <w:sz w:val="32"/>
          <w:szCs w:val="32"/>
          <w:highlight w:val="none"/>
        </w:rPr>
      </w:pPr>
      <w:bookmarkStart w:id="25" w:name="BookMark4"/>
    </w:p>
    <w:p w14:paraId="526DF251">
      <w:pPr>
        <w:spacing w:line="20" w:lineRule="exact"/>
        <w:jc w:val="center"/>
        <w:rPr>
          <w:rFonts w:ascii="黑体" w:hAnsi="黑体" w:eastAsia="黑体"/>
          <w:sz w:val="32"/>
          <w:szCs w:val="32"/>
          <w:highlight w:val="none"/>
        </w:rPr>
      </w:pPr>
    </w:p>
    <w:sdt>
      <w:sdtPr>
        <w:rPr>
          <w:highlight w:val="none"/>
        </w:rPr>
        <w:tag w:val="NEW_STAND_NAME"/>
        <w:id w:val="595910757"/>
        <w:lock w:val="sdtLocked"/>
        <w:placeholder>
          <w:docPart w:val="1372F4FE3A5242C98876936A4D5A7CDD"/>
        </w:placeholder>
      </w:sdtPr>
      <w:sdtEndPr>
        <w:rPr>
          <w:highlight w:val="none"/>
        </w:rPr>
      </w:sdtEndPr>
      <w:sdtContent>
        <w:p w14:paraId="5EF5E29E">
          <w:pPr>
            <w:pStyle w:val="182"/>
            <w:spacing w:after="528" w:afterLines="220"/>
            <w:rPr>
              <w:highlight w:val="none"/>
            </w:rPr>
          </w:pPr>
          <w:bookmarkStart w:id="26" w:name="NEW_STAND_NAME"/>
          <w:r>
            <w:rPr>
              <w:rFonts w:hint="eastAsia"/>
              <w:highlight w:val="none"/>
            </w:rPr>
            <w:t>煤炭开采行业建设项目温室气体排放环境影响评价技术指南</w:t>
          </w:r>
        </w:p>
      </w:sdtContent>
    </w:sdt>
    <w:bookmarkEnd w:id="26"/>
    <w:p w14:paraId="1A03B565">
      <w:pPr>
        <w:pStyle w:val="109"/>
        <w:spacing w:before="240" w:after="240"/>
        <w:rPr>
          <w:highlight w:val="none"/>
        </w:rPr>
      </w:pPr>
      <w:bookmarkStart w:id="27" w:name="_Toc26718930"/>
      <w:bookmarkStart w:id="28" w:name="_Toc26648465"/>
      <w:bookmarkStart w:id="29" w:name="_Toc26986771"/>
      <w:bookmarkStart w:id="30" w:name="_Toc17233325"/>
      <w:bookmarkStart w:id="31" w:name="_Toc24884211"/>
      <w:bookmarkStart w:id="32" w:name="_Toc16573"/>
      <w:bookmarkStart w:id="33" w:name="_Toc77263524"/>
      <w:bookmarkStart w:id="34" w:name="_Toc17233333"/>
      <w:bookmarkStart w:id="35" w:name="_Toc24884218"/>
      <w:bookmarkStart w:id="36" w:name="_Toc14141"/>
      <w:bookmarkStart w:id="37" w:name="_Toc26986530"/>
      <w:bookmarkStart w:id="38" w:name="_Toc77262523"/>
      <w:r>
        <w:rPr>
          <w:rFonts w:hint="eastAsia"/>
          <w:highlight w:val="none"/>
          <w:lang w:val="en-US" w:eastAsia="zh-CN"/>
        </w:rPr>
        <w:t>适用</w:t>
      </w:r>
      <w:r>
        <w:rPr>
          <w:rFonts w:hint="eastAsia"/>
          <w:highlight w:val="none"/>
        </w:rPr>
        <w:t>范围</w:t>
      </w:r>
      <w:bookmarkEnd w:id="27"/>
      <w:bookmarkEnd w:id="28"/>
      <w:bookmarkEnd w:id="29"/>
      <w:bookmarkEnd w:id="30"/>
      <w:bookmarkEnd w:id="31"/>
      <w:bookmarkEnd w:id="32"/>
      <w:bookmarkEnd w:id="33"/>
      <w:bookmarkEnd w:id="34"/>
      <w:bookmarkEnd w:id="35"/>
      <w:bookmarkEnd w:id="36"/>
      <w:bookmarkEnd w:id="37"/>
      <w:bookmarkEnd w:id="38"/>
    </w:p>
    <w:p w14:paraId="142CEB14">
      <w:pPr>
        <w:pStyle w:val="61"/>
        <w:ind w:firstLine="420"/>
        <w:rPr>
          <w:rFonts w:hint="eastAsia"/>
          <w:highlight w:val="none"/>
        </w:rPr>
      </w:pPr>
      <w:bookmarkStart w:id="39" w:name="_Toc17233334"/>
      <w:bookmarkStart w:id="40" w:name="_Toc26648466"/>
      <w:bookmarkStart w:id="41" w:name="_Toc24884219"/>
      <w:bookmarkStart w:id="42" w:name="_Toc24884212"/>
      <w:bookmarkStart w:id="43" w:name="_Toc17233326"/>
      <w:r>
        <w:rPr>
          <w:rFonts w:hint="eastAsia"/>
          <w:highlight w:val="none"/>
        </w:rPr>
        <w:t>本</w:t>
      </w:r>
      <w:r>
        <w:rPr>
          <w:rFonts w:hint="eastAsia"/>
          <w:highlight w:val="none"/>
          <w:lang w:val="en-US" w:eastAsia="zh-CN"/>
        </w:rPr>
        <w:t>指南</w:t>
      </w:r>
      <w:r>
        <w:rPr>
          <w:rFonts w:hint="eastAsia"/>
          <w:highlight w:val="none"/>
        </w:rPr>
        <w:t>规定了</w:t>
      </w:r>
      <w:r>
        <w:rPr>
          <w:rFonts w:hint="eastAsia"/>
          <w:highlight w:val="none"/>
          <w:lang w:eastAsia="zh-CN"/>
        </w:rPr>
        <w:t>煤炭开采和洗选业</w:t>
      </w:r>
      <w:r>
        <w:rPr>
          <w:rFonts w:hint="eastAsia"/>
          <w:highlight w:val="none"/>
        </w:rPr>
        <w:t>新建、改建、扩建及技术改造</w:t>
      </w:r>
      <w:r>
        <w:rPr>
          <w:rFonts w:hint="eastAsia"/>
          <w:highlight w:val="none"/>
        </w:rPr>
        <w:t>煤炭采选工程</w:t>
      </w:r>
      <w:r>
        <w:rPr>
          <w:rFonts w:hint="eastAsia"/>
          <w:highlight w:val="none"/>
        </w:rPr>
        <w:t>建设项目开展温室气体排放环境影响评价的一般工作流程、内容、方法和技术要求。</w:t>
      </w:r>
    </w:p>
    <w:p w14:paraId="1DA312EC">
      <w:pPr>
        <w:pStyle w:val="61"/>
        <w:ind w:firstLine="420"/>
        <w:rPr>
          <w:rFonts w:hint="eastAsia"/>
          <w:highlight w:val="none"/>
        </w:rPr>
      </w:pPr>
      <w:r>
        <w:rPr>
          <w:rFonts w:hint="eastAsia"/>
          <w:highlight w:val="none"/>
        </w:rPr>
        <w:t>本</w:t>
      </w:r>
      <w:r>
        <w:rPr>
          <w:rFonts w:hint="eastAsia"/>
          <w:highlight w:val="none"/>
          <w:lang w:val="en-US" w:eastAsia="zh-CN"/>
        </w:rPr>
        <w:t>指南</w:t>
      </w:r>
      <w:r>
        <w:rPr>
          <w:rFonts w:hint="eastAsia"/>
          <w:highlight w:val="none"/>
        </w:rPr>
        <w:t>适用于</w:t>
      </w:r>
      <w:r>
        <w:rPr>
          <w:rFonts w:hint="eastAsia"/>
          <w:highlight w:val="none"/>
        </w:rPr>
        <w:t>《国民经济行业分类(2017年版)》中“</w:t>
      </w:r>
      <w:r>
        <w:rPr>
          <w:rFonts w:hint="eastAsia"/>
          <w:highlight w:val="none"/>
          <w:lang w:eastAsia="zh-CN"/>
        </w:rPr>
        <w:t>煤炭开采和洗选业</w:t>
      </w:r>
      <w:r>
        <w:rPr>
          <w:rFonts w:hint="eastAsia"/>
          <w:highlight w:val="none"/>
        </w:rPr>
        <w:t>”</w:t>
      </w:r>
      <w:r>
        <w:rPr>
          <w:rFonts w:hint="eastAsia"/>
          <w:highlight w:val="none"/>
          <w:lang w:val="en-US" w:eastAsia="zh-CN"/>
        </w:rPr>
        <w:t>中</w:t>
      </w:r>
      <w:r>
        <w:rPr>
          <w:rFonts w:hint="eastAsia"/>
          <w:highlight w:val="none"/>
        </w:rPr>
        <w:t>煤炭采选工程</w:t>
      </w:r>
      <w:r>
        <w:rPr>
          <w:rFonts w:hint="eastAsia"/>
          <w:highlight w:val="none"/>
          <w:lang w:eastAsia="zh-CN"/>
        </w:rPr>
        <w:t>建设项目</w:t>
      </w:r>
      <w:r>
        <w:rPr>
          <w:rFonts w:hint="eastAsia"/>
          <w:highlight w:val="none"/>
        </w:rPr>
        <w:t>的温室气体排放环境影响评价，重点评价二氧化碳（CO</w:t>
      </w:r>
      <w:r>
        <w:rPr>
          <w:rFonts w:hint="eastAsia"/>
          <w:highlight w:val="none"/>
          <w:vertAlign w:val="subscript"/>
          <w:lang w:val="en-US" w:eastAsia="zh-CN"/>
        </w:rPr>
        <w:t>2</w:t>
      </w:r>
      <w:r>
        <w:rPr>
          <w:rFonts w:hint="eastAsia"/>
          <w:highlight w:val="none"/>
        </w:rPr>
        <w:t>）和甲烷（CH</w:t>
      </w:r>
      <w:r>
        <w:rPr>
          <w:rFonts w:hint="eastAsia"/>
          <w:highlight w:val="none"/>
          <w:vertAlign w:val="subscript"/>
          <w:lang w:val="en-US" w:eastAsia="zh-CN"/>
        </w:rPr>
        <w:t>4</w:t>
      </w:r>
      <w:r>
        <w:rPr>
          <w:rFonts w:hint="eastAsia"/>
          <w:highlight w:val="none"/>
        </w:rPr>
        <w:t>）的排放与控制。</w:t>
      </w:r>
    </w:p>
    <w:p w14:paraId="4E38735B">
      <w:pPr>
        <w:pStyle w:val="109"/>
        <w:spacing w:before="240" w:after="240"/>
        <w:rPr>
          <w:highlight w:val="none"/>
        </w:rPr>
      </w:pPr>
      <w:bookmarkStart w:id="44" w:name="_Toc26986531"/>
      <w:bookmarkStart w:id="45" w:name="_Toc3841"/>
      <w:bookmarkStart w:id="46" w:name="_Toc26986772"/>
      <w:bookmarkStart w:id="47" w:name="_Toc26718931"/>
      <w:bookmarkStart w:id="48" w:name="_Toc15102"/>
      <w:bookmarkStart w:id="49" w:name="_Toc77263525"/>
      <w:bookmarkStart w:id="50" w:name="_Toc77262524"/>
      <w:r>
        <w:rPr>
          <w:rFonts w:hint="eastAsia"/>
          <w:highlight w:val="none"/>
        </w:rPr>
        <w:t>规范性引用文件</w:t>
      </w:r>
      <w:bookmarkEnd w:id="39"/>
      <w:bookmarkEnd w:id="40"/>
      <w:bookmarkEnd w:id="41"/>
      <w:bookmarkEnd w:id="42"/>
      <w:bookmarkEnd w:id="43"/>
      <w:bookmarkEnd w:id="44"/>
      <w:bookmarkEnd w:id="45"/>
      <w:bookmarkEnd w:id="46"/>
      <w:bookmarkEnd w:id="47"/>
      <w:bookmarkEnd w:id="48"/>
      <w:bookmarkEnd w:id="49"/>
      <w:bookmarkEnd w:id="50"/>
    </w:p>
    <w:p w14:paraId="66AE5055">
      <w:pPr>
        <w:pStyle w:val="61"/>
        <w:ind w:firstLine="420"/>
        <w:rPr>
          <w:highlight w:val="none"/>
        </w:rPr>
      </w:pPr>
      <w:r>
        <w:rPr>
          <w:rFonts w:hint="eastAsia"/>
          <w:highlight w:val="none"/>
          <w:lang w:val="en-US" w:eastAsia="zh-CN"/>
        </w:rPr>
        <w:t>下列文件中的内容通过文中的规范性引用而构成本指南必不可少的条款。其中，注日期的引用文件，仅该日期对应的版本适用于本文件；不注日期的引用文件，其最新版本（包括所有的修改单）适用于本指南。</w:t>
      </w:r>
    </w:p>
    <w:p w14:paraId="1ABEED01">
      <w:pPr>
        <w:pStyle w:val="61"/>
        <w:ind w:firstLine="420"/>
        <w:rPr>
          <w:rFonts w:hint="eastAsia"/>
          <w:highlight w:val="none"/>
        </w:rPr>
      </w:pPr>
      <w:r>
        <w:rPr>
          <w:rFonts w:hint="eastAsia"/>
          <w:highlight w:val="none"/>
        </w:rPr>
        <w:t>GB 21522-2024</w:t>
      </w:r>
      <w:r>
        <w:rPr>
          <w:rFonts w:hint="eastAsia"/>
          <w:highlight w:val="none"/>
          <w:lang w:val="en-US" w:eastAsia="zh-CN"/>
        </w:rPr>
        <w:t xml:space="preserve">        </w:t>
      </w:r>
      <w:r>
        <w:rPr>
          <w:rFonts w:hint="eastAsia"/>
          <w:highlight w:val="none"/>
        </w:rPr>
        <w:t>煤层气（煤矿瓦斯）排放标准</w:t>
      </w:r>
    </w:p>
    <w:p w14:paraId="7C61BEFE">
      <w:pPr>
        <w:pStyle w:val="61"/>
        <w:ind w:firstLine="420"/>
        <w:rPr>
          <w:rFonts w:hint="eastAsia"/>
          <w:highlight w:val="none"/>
        </w:rPr>
      </w:pPr>
      <w:r>
        <w:rPr>
          <w:rFonts w:hint="eastAsia"/>
          <w:highlight w:val="none"/>
        </w:rPr>
        <w:t>GB/T</w:t>
      </w:r>
      <w:r>
        <w:rPr>
          <w:rFonts w:hint="eastAsia"/>
          <w:highlight w:val="none"/>
          <w:lang w:val="en-US" w:eastAsia="zh-CN"/>
        </w:rPr>
        <w:t xml:space="preserve"> </w:t>
      </w:r>
      <w:r>
        <w:rPr>
          <w:rFonts w:hint="eastAsia"/>
          <w:highlight w:val="none"/>
        </w:rPr>
        <w:t>32151.11-2018</w:t>
      </w:r>
      <w:r>
        <w:rPr>
          <w:rFonts w:hint="eastAsia"/>
          <w:highlight w:val="none"/>
          <w:lang w:val="en-US" w:eastAsia="zh-CN"/>
        </w:rPr>
        <w:t xml:space="preserve">   </w:t>
      </w:r>
      <w:r>
        <w:rPr>
          <w:rFonts w:hint="eastAsia"/>
          <w:highlight w:val="none"/>
        </w:rPr>
        <w:t>温室气体排放核算与报告要求 第11部分：煤炭生产企业</w:t>
      </w:r>
    </w:p>
    <w:p w14:paraId="13915732">
      <w:pPr>
        <w:pStyle w:val="61"/>
        <w:ind w:firstLine="420"/>
        <w:rPr>
          <w:rFonts w:hint="eastAsia"/>
          <w:highlight w:val="none"/>
        </w:rPr>
      </w:pPr>
      <w:r>
        <w:rPr>
          <w:rFonts w:hint="eastAsia"/>
          <w:highlight w:val="none"/>
        </w:rPr>
        <w:t>GB/T</w:t>
      </w:r>
      <w:r>
        <w:rPr>
          <w:rFonts w:hint="eastAsia"/>
          <w:highlight w:val="none"/>
          <w:lang w:val="en-US" w:eastAsia="zh-CN"/>
        </w:rPr>
        <w:t xml:space="preserve"> </w:t>
      </w:r>
      <w:r>
        <w:rPr>
          <w:rFonts w:hint="eastAsia"/>
          <w:highlight w:val="none"/>
        </w:rPr>
        <w:t>32150-2025</w:t>
      </w:r>
      <w:r>
        <w:rPr>
          <w:rFonts w:hint="eastAsia"/>
          <w:highlight w:val="none"/>
          <w:lang w:val="en-US" w:eastAsia="zh-CN"/>
        </w:rPr>
        <w:t xml:space="preserve">      </w:t>
      </w:r>
      <w:r>
        <w:rPr>
          <w:rFonts w:hint="eastAsia"/>
          <w:highlight w:val="none"/>
        </w:rPr>
        <w:t>工业企业温室气体排放核算和报告通则</w:t>
      </w:r>
    </w:p>
    <w:p w14:paraId="2157FD59">
      <w:pPr>
        <w:pStyle w:val="61"/>
        <w:ind w:firstLine="420"/>
        <w:rPr>
          <w:rFonts w:hint="eastAsia" w:eastAsia="宋体"/>
          <w:highlight w:val="none"/>
          <w:lang w:val="en-US" w:eastAsia="zh-CN"/>
        </w:rPr>
      </w:pPr>
      <w:r>
        <w:rPr>
          <w:rFonts w:hint="eastAsia"/>
          <w:highlight w:val="none"/>
        </w:rPr>
        <w:t>CCER—10—001—V01</w:t>
      </w:r>
      <w:r>
        <w:rPr>
          <w:rFonts w:hint="eastAsia"/>
          <w:highlight w:val="none"/>
          <w:lang w:val="en-US" w:eastAsia="zh-CN"/>
        </w:rPr>
        <w:t xml:space="preserve">   </w:t>
      </w:r>
      <w:r>
        <w:rPr>
          <w:rFonts w:hint="eastAsia"/>
          <w:highlight w:val="none"/>
        </w:rPr>
        <w:t>温室气体自愿减排项目方法学甲烷体积浓度低于8%的煤矿低浓度瓦斯和风排瓦斯利用</w:t>
      </w:r>
      <w:r>
        <w:rPr>
          <w:rFonts w:hint="eastAsia"/>
          <w:highlight w:val="none"/>
          <w:lang w:val="en-US" w:eastAsia="zh-CN"/>
        </w:rPr>
        <w:t xml:space="preserve"> </w:t>
      </w:r>
    </w:p>
    <w:p w14:paraId="5A94C987">
      <w:pPr>
        <w:pStyle w:val="61"/>
        <w:ind w:firstLine="420"/>
        <w:rPr>
          <w:rFonts w:hint="eastAsia"/>
          <w:highlight w:val="none"/>
          <w:lang w:val="en-US" w:eastAsia="zh-CN"/>
        </w:rPr>
      </w:pPr>
      <w:r>
        <w:rPr>
          <w:rFonts w:hint="eastAsia"/>
          <w:highlight w:val="none"/>
        </w:rPr>
        <w:t>GB 51053-2014</w:t>
      </w:r>
      <w:r>
        <w:rPr>
          <w:rFonts w:hint="eastAsia"/>
          <w:highlight w:val="none"/>
          <w:lang w:val="en-US" w:eastAsia="zh-CN"/>
        </w:rPr>
        <w:t xml:space="preserve">        煤炭工业矿井节能设计规范</w:t>
      </w:r>
    </w:p>
    <w:p w14:paraId="6E6512FE">
      <w:pPr>
        <w:pStyle w:val="61"/>
        <w:ind w:firstLine="420"/>
        <w:rPr>
          <w:rFonts w:hint="default"/>
          <w:highlight w:val="none"/>
          <w:lang w:val="en-US" w:eastAsia="zh-CN"/>
        </w:rPr>
      </w:pPr>
      <w:r>
        <w:rPr>
          <w:rFonts w:hint="default"/>
          <w:highlight w:val="none"/>
          <w:lang w:val="en-US" w:eastAsia="zh-CN"/>
        </w:rPr>
        <w:t>GB</w:t>
      </w:r>
      <w:r>
        <w:rPr>
          <w:rFonts w:hint="eastAsia"/>
          <w:highlight w:val="none"/>
          <w:lang w:val="en-US" w:eastAsia="zh-CN"/>
        </w:rPr>
        <w:t>/</w:t>
      </w:r>
      <w:r>
        <w:rPr>
          <w:rFonts w:hint="default"/>
          <w:highlight w:val="none"/>
          <w:lang w:val="en-US" w:eastAsia="zh-CN"/>
        </w:rPr>
        <w:t>T 28754-2012</w:t>
      </w:r>
      <w:r>
        <w:rPr>
          <w:rFonts w:hint="eastAsia"/>
          <w:highlight w:val="none"/>
          <w:lang w:val="en-US" w:eastAsia="zh-CN"/>
        </w:rPr>
        <w:t xml:space="preserve">      </w:t>
      </w:r>
      <w:r>
        <w:rPr>
          <w:rFonts w:hint="default"/>
          <w:highlight w:val="none"/>
          <w:lang w:val="en-US" w:eastAsia="zh-CN"/>
        </w:rPr>
        <w:t>煤层气（煤矿瓦斯）利用导则</w:t>
      </w:r>
    </w:p>
    <w:p w14:paraId="17C77C04">
      <w:pPr>
        <w:pStyle w:val="61"/>
        <w:ind w:firstLine="420"/>
        <w:rPr>
          <w:rFonts w:hint="eastAsia"/>
          <w:highlight w:val="none"/>
        </w:rPr>
      </w:pPr>
      <w:r>
        <w:rPr>
          <w:rFonts w:hint="eastAsia"/>
          <w:highlight w:val="none"/>
        </w:rPr>
        <w:t xml:space="preserve">HJ 2.1 </w:t>
      </w:r>
      <w:r>
        <w:rPr>
          <w:rFonts w:hint="eastAsia"/>
          <w:highlight w:val="none"/>
          <w:lang w:val="en-US" w:eastAsia="zh-CN"/>
        </w:rPr>
        <w:t xml:space="preserve">             </w:t>
      </w:r>
      <w:r>
        <w:rPr>
          <w:rFonts w:hint="eastAsia"/>
          <w:highlight w:val="none"/>
        </w:rPr>
        <w:t xml:space="preserve"> 建设项目环境影响评价技术导则 总纲</w:t>
      </w:r>
    </w:p>
    <w:p w14:paraId="66382BEC">
      <w:pPr>
        <w:pStyle w:val="61"/>
        <w:ind w:firstLine="420"/>
        <w:rPr>
          <w:rFonts w:hint="eastAsia"/>
          <w:highlight w:val="none"/>
        </w:rPr>
      </w:pPr>
      <w:r>
        <w:rPr>
          <w:rFonts w:hint="eastAsia"/>
          <w:highlight w:val="none"/>
        </w:rPr>
        <w:t xml:space="preserve">HJ 2.2 </w:t>
      </w:r>
      <w:r>
        <w:rPr>
          <w:rFonts w:hint="eastAsia"/>
          <w:highlight w:val="none"/>
          <w:lang w:val="en-US" w:eastAsia="zh-CN"/>
        </w:rPr>
        <w:t xml:space="preserve">             </w:t>
      </w:r>
      <w:r>
        <w:rPr>
          <w:rFonts w:hint="eastAsia"/>
          <w:highlight w:val="none"/>
        </w:rPr>
        <w:t xml:space="preserve"> 环境影响评价技术导则 大气环境</w:t>
      </w:r>
    </w:p>
    <w:p w14:paraId="7E85900D">
      <w:pPr>
        <w:pStyle w:val="61"/>
        <w:ind w:firstLine="420"/>
        <w:rPr>
          <w:rFonts w:hint="eastAsia"/>
          <w:highlight w:val="none"/>
        </w:rPr>
      </w:pPr>
      <w:r>
        <w:rPr>
          <w:rFonts w:hint="eastAsia"/>
          <w:highlight w:val="none"/>
        </w:rPr>
        <w:t>省级温室气体清单编制指南（2025 年版）</w:t>
      </w:r>
    </w:p>
    <w:p w14:paraId="0A5CD06E">
      <w:pPr>
        <w:pStyle w:val="61"/>
        <w:ind w:firstLine="420"/>
        <w:rPr>
          <w:rFonts w:hint="eastAsia"/>
          <w:highlight w:val="none"/>
        </w:rPr>
      </w:pPr>
    </w:p>
    <w:p w14:paraId="5EAE40C0">
      <w:pPr>
        <w:pStyle w:val="109"/>
        <w:spacing w:before="240" w:after="240"/>
        <w:rPr>
          <w:highlight w:val="none"/>
        </w:rPr>
      </w:pPr>
      <w:bookmarkStart w:id="51" w:name="_Toc12713"/>
      <w:bookmarkStart w:id="52" w:name="_Toc77263526"/>
      <w:bookmarkStart w:id="53" w:name="_Toc14404"/>
      <w:bookmarkStart w:id="54" w:name="_Toc77262525"/>
      <w:r>
        <w:rPr>
          <w:rFonts w:hint="eastAsia"/>
          <w:szCs w:val="21"/>
          <w:highlight w:val="none"/>
        </w:rPr>
        <w:t>术语和定义</w:t>
      </w:r>
      <w:bookmarkEnd w:id="51"/>
      <w:bookmarkEnd w:id="52"/>
      <w:bookmarkEnd w:id="53"/>
      <w:bookmarkEnd w:id="54"/>
    </w:p>
    <w:sdt>
      <w:sdtPr>
        <w:rPr>
          <w:highlight w:val="none"/>
        </w:rPr>
        <w:id w:val="-1909835108"/>
        <w:placeholder>
          <w:docPart w:val="A454B307285A4DAEA22E8E1D89E19A8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highlight w:val="none"/>
        </w:rPr>
      </w:sdtEndPr>
      <w:sdtContent>
        <w:p w14:paraId="5DF6EEB9">
          <w:pPr>
            <w:pStyle w:val="61"/>
            <w:ind w:firstLine="420"/>
            <w:rPr>
              <w:highlight w:val="none"/>
            </w:rPr>
          </w:pPr>
          <w:bookmarkStart w:id="55" w:name="_Toc26986532"/>
          <w:bookmarkEnd w:id="55"/>
          <w:r>
            <w:rPr>
              <w:highlight w:val="none"/>
            </w:rPr>
            <w:t>下列术语和定义适用于本文件。</w:t>
          </w:r>
        </w:p>
      </w:sdtContent>
    </w:sdt>
    <w:p w14:paraId="79BFD00D">
      <w:pPr>
        <w:pStyle w:val="61"/>
        <w:ind w:firstLine="0" w:firstLineChars="0"/>
        <w:rPr>
          <w:rFonts w:hint="eastAsia" w:ascii="黑体" w:hAnsi="黑体" w:eastAsia="黑体" w:cs="黑体"/>
          <w:highlight w:val="none"/>
          <w:lang w:val="en-US" w:eastAsia="zh-CN"/>
        </w:rPr>
      </w:pPr>
      <w:bookmarkStart w:id="56" w:name="_Toc77263527"/>
      <w:bookmarkEnd w:id="56"/>
      <w:bookmarkStart w:id="57" w:name="_Toc12109"/>
    </w:p>
    <w:p w14:paraId="6D97823C">
      <w:pPr>
        <w:ind w:firstLine="0" w:firstLineChars="0"/>
        <w:rPr>
          <w:rFonts w:ascii="黑体" w:hAnsi="黑体" w:eastAsia="黑体" w:cs="黑体"/>
          <w:highlight w:val="none"/>
        </w:rPr>
      </w:pPr>
      <w:r>
        <w:rPr>
          <w:rFonts w:hint="eastAsia" w:ascii="黑体" w:hAnsi="黑体" w:eastAsia="黑体" w:cs="黑体"/>
          <w:highlight w:val="none"/>
        </w:rPr>
        <w:t>3.1</w:t>
      </w:r>
      <w:bookmarkEnd w:id="57"/>
    </w:p>
    <w:p w14:paraId="686C293C">
      <w:pPr>
        <w:autoSpaceDE w:val="0"/>
        <w:autoSpaceDN w:val="0"/>
        <w:adjustRightInd w:val="0"/>
        <w:snapToGrid w:val="0"/>
        <w:ind w:firstLine="420" w:firstLineChars="0"/>
        <w:rPr>
          <w:rFonts w:eastAsia="黑体"/>
          <w:szCs w:val="21"/>
          <w:highlight w:val="none"/>
        </w:rPr>
      </w:pPr>
      <w:r>
        <w:rPr>
          <w:rFonts w:hint="eastAsia" w:eastAsia="黑体"/>
          <w:szCs w:val="21"/>
          <w:highlight w:val="none"/>
        </w:rPr>
        <w:t>温室气体 greenhouse gas</w:t>
      </w:r>
    </w:p>
    <w:p w14:paraId="2F24E2D8">
      <w:pPr>
        <w:keepNext w:val="0"/>
        <w:keepLines w:val="0"/>
        <w:pageBreakBefore w:val="0"/>
        <w:kinsoku/>
        <w:wordWrap/>
        <w:overflowPunct/>
        <w:topLinePunct w:val="0"/>
        <w:autoSpaceDE w:val="0"/>
        <w:autoSpaceDN w:val="0"/>
        <w:bidi w:val="0"/>
        <w:adjustRightInd w:val="0"/>
        <w:snapToGrid w:val="0"/>
        <w:spacing w:line="400" w:lineRule="exact"/>
        <w:ind w:firstLine="420"/>
        <w:textAlignment w:val="auto"/>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大气层中自然存在的和由于人类活动产生的能够吸收和散发由地球表面、大气层和云层所产生的、波长在红外光谱内的辐射的气态成分</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包括二氧化碳（CO</w:t>
      </w:r>
      <w:r>
        <w:rPr>
          <w:rFonts w:hint="default" w:ascii="Times New Roman" w:hAnsi="Times New Roman" w:cs="Times New Roman"/>
          <w:szCs w:val="21"/>
          <w:highlight w:val="none"/>
          <w:vertAlign w:val="subscript"/>
        </w:rPr>
        <w:t>2</w:t>
      </w:r>
      <w:r>
        <w:rPr>
          <w:rFonts w:hint="default" w:ascii="Times New Roman" w:hAnsi="Times New Roman" w:cs="Times New Roman"/>
          <w:szCs w:val="21"/>
          <w:highlight w:val="none"/>
        </w:rPr>
        <w:t>）、甲烷（CH</w:t>
      </w:r>
      <w:r>
        <w:rPr>
          <w:rFonts w:hint="default" w:ascii="Times New Roman" w:hAnsi="Times New Roman" w:cs="Times New Roman"/>
          <w:szCs w:val="21"/>
          <w:highlight w:val="none"/>
          <w:vertAlign w:val="subscript"/>
        </w:rPr>
        <w:t>4</w:t>
      </w:r>
      <w:r>
        <w:rPr>
          <w:rFonts w:hint="default" w:ascii="Times New Roman" w:hAnsi="Times New Roman" w:cs="Times New Roman"/>
          <w:szCs w:val="21"/>
          <w:highlight w:val="none"/>
        </w:rPr>
        <w:t>）、氧化亚氮（N</w:t>
      </w:r>
      <w:r>
        <w:rPr>
          <w:rFonts w:hint="default" w:ascii="Times New Roman" w:hAnsi="Times New Roman" w:cs="Times New Roman"/>
          <w:szCs w:val="21"/>
          <w:highlight w:val="none"/>
          <w:vertAlign w:val="subscript"/>
        </w:rPr>
        <w:t>2</w:t>
      </w:r>
      <w:r>
        <w:rPr>
          <w:rFonts w:hint="default" w:ascii="Times New Roman" w:hAnsi="Times New Roman" w:cs="Times New Roman"/>
          <w:szCs w:val="21"/>
          <w:highlight w:val="none"/>
        </w:rPr>
        <w:t>O）、氢氟碳化物（HFCs）、全氟化碳（PFCs）、六氟化硫（SF</w:t>
      </w:r>
      <w:r>
        <w:rPr>
          <w:rFonts w:hint="default" w:ascii="Times New Roman" w:hAnsi="Times New Roman" w:cs="Times New Roman"/>
          <w:szCs w:val="21"/>
          <w:highlight w:val="none"/>
          <w:vertAlign w:val="subscript"/>
        </w:rPr>
        <w:t>6</w:t>
      </w:r>
      <w:r>
        <w:rPr>
          <w:rFonts w:hint="default" w:ascii="Times New Roman" w:hAnsi="Times New Roman" w:cs="Times New Roman"/>
          <w:szCs w:val="21"/>
          <w:highlight w:val="none"/>
        </w:rPr>
        <w:t>）、三氟化氮（NF</w:t>
      </w:r>
      <w:r>
        <w:rPr>
          <w:rFonts w:hint="default" w:ascii="Times New Roman" w:hAnsi="Times New Roman" w:cs="Times New Roman"/>
          <w:szCs w:val="21"/>
          <w:highlight w:val="none"/>
          <w:vertAlign w:val="subscript"/>
        </w:rPr>
        <w:t>3</w:t>
      </w:r>
      <w:r>
        <w:rPr>
          <w:rFonts w:hint="default" w:ascii="Times New Roman" w:hAnsi="Times New Roman" w:cs="Times New Roman"/>
          <w:szCs w:val="21"/>
          <w:highlight w:val="none"/>
        </w:rPr>
        <w:t>）等。本</w:t>
      </w:r>
      <w:r>
        <w:rPr>
          <w:rFonts w:hint="default" w:ascii="Times New Roman" w:hAnsi="Times New Roman" w:cs="Times New Roman"/>
          <w:szCs w:val="21"/>
          <w:highlight w:val="none"/>
          <w:lang w:val="en-US" w:eastAsia="zh-CN"/>
        </w:rPr>
        <w:t>指南</w:t>
      </w:r>
      <w:r>
        <w:rPr>
          <w:rFonts w:hint="default" w:ascii="Times New Roman" w:hAnsi="Times New Roman" w:cs="Times New Roman"/>
          <w:szCs w:val="21"/>
          <w:highlight w:val="none"/>
        </w:rPr>
        <w:t>中的温室气体包括二氧化碳（CO</w:t>
      </w:r>
      <w:r>
        <w:rPr>
          <w:rFonts w:hint="default" w:ascii="Times New Roman" w:hAnsi="Times New Roman" w:cs="Times New Roman"/>
          <w:szCs w:val="21"/>
          <w:highlight w:val="none"/>
          <w:vertAlign w:val="subscript"/>
        </w:rPr>
        <w:t>2</w:t>
      </w:r>
      <w:r>
        <w:rPr>
          <w:rFonts w:hint="default" w:ascii="Times New Roman" w:hAnsi="Times New Roman" w:cs="Times New Roman"/>
          <w:szCs w:val="21"/>
          <w:highlight w:val="none"/>
        </w:rPr>
        <w:t>）和全氟化碳（PFCs）。</w:t>
      </w:r>
      <w:r>
        <w:rPr>
          <w:rFonts w:hint="eastAsia" w:ascii="Times New Roman" w:hAnsi="Times New Roman" w:cs="Times New Roman"/>
          <w:szCs w:val="21"/>
          <w:highlight w:val="none"/>
          <w:lang w:val="en-US" w:eastAsia="zh-CN"/>
        </w:rPr>
        <w:t>本指南中的温室气体</w:t>
      </w:r>
      <w:r>
        <w:rPr>
          <w:rFonts w:hint="eastAsia" w:ascii="Times New Roman" w:hAnsi="Times New Roman" w:cs="Times New Roman"/>
          <w:szCs w:val="21"/>
          <w:highlight w:val="none"/>
          <w:lang w:val="en-US" w:eastAsia="zh-CN"/>
        </w:rPr>
        <w:t>指</w:t>
      </w:r>
      <w:r>
        <w:rPr>
          <w:rFonts w:hint="eastAsia" w:ascii="Times New Roman" w:hAnsi="Times New Roman" w:cs="Times New Roman"/>
          <w:szCs w:val="21"/>
          <w:highlight w:val="none"/>
          <w:lang w:val="en-US" w:eastAsia="zh-CN"/>
        </w:rPr>
        <w:t>二氧化碳（CO</w:t>
      </w:r>
      <w:r>
        <w:rPr>
          <w:rFonts w:hint="eastAsia" w:ascii="Times New Roman" w:hAnsi="Times New Roman" w:cs="Times New Roman"/>
          <w:szCs w:val="21"/>
          <w:highlight w:val="none"/>
          <w:vertAlign w:val="subscript"/>
          <w:lang w:val="en-US" w:eastAsia="zh-CN"/>
        </w:rPr>
        <w:t>2</w:t>
      </w:r>
      <w:r>
        <w:rPr>
          <w:rFonts w:hint="eastAsia" w:ascii="Times New Roman" w:hAnsi="Times New Roman" w:cs="Times New Roman"/>
          <w:szCs w:val="21"/>
          <w:highlight w:val="none"/>
          <w:lang w:val="en-US" w:eastAsia="zh-CN"/>
        </w:rPr>
        <w:t>）和甲烷</w:t>
      </w:r>
      <w:r>
        <w:rPr>
          <w:rFonts w:hint="default" w:ascii="Times New Roman" w:hAnsi="Times New Roman" w:cs="Times New Roman"/>
          <w:szCs w:val="21"/>
          <w:highlight w:val="none"/>
        </w:rPr>
        <w:t>（CH</w:t>
      </w:r>
      <w:r>
        <w:rPr>
          <w:rFonts w:hint="default" w:ascii="Times New Roman" w:hAnsi="Times New Roman" w:cs="Times New Roman"/>
          <w:szCs w:val="21"/>
          <w:highlight w:val="none"/>
          <w:vertAlign w:val="subscript"/>
        </w:rPr>
        <w:t>4</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w:t>
      </w:r>
    </w:p>
    <w:p w14:paraId="30BB0695">
      <w:pPr>
        <w:pStyle w:val="61"/>
        <w:keepNext w:val="0"/>
        <w:keepLines w:val="0"/>
        <w:pageBreakBefore w:val="0"/>
        <w:kinsoku/>
        <w:wordWrap/>
        <w:overflowPunct/>
        <w:topLinePunct w:val="0"/>
        <w:autoSpaceDE w:val="0"/>
        <w:autoSpaceDN w:val="0"/>
        <w:bidi w:val="0"/>
        <w:spacing w:line="400" w:lineRule="exact"/>
        <w:ind w:firstLine="420"/>
        <w:textAlignment w:val="auto"/>
        <w:rPr>
          <w:rFonts w:hint="default" w:ascii="Times New Roman" w:hAnsi="Times New Roman" w:cs="Times New Roman"/>
          <w:szCs w:val="21"/>
          <w:highlight w:val="none"/>
        </w:rPr>
      </w:pPr>
      <w:r>
        <w:rPr>
          <w:rFonts w:hint="eastAsia" w:hAnsi="宋体"/>
          <w:highlight w:val="none"/>
        </w:rPr>
        <w:t>[来源：</w:t>
      </w:r>
      <w:r>
        <w:rPr>
          <w:rFonts w:hint="eastAsia"/>
          <w:highlight w:val="none"/>
        </w:rPr>
        <w:t>GB/T</w:t>
      </w:r>
      <w:r>
        <w:rPr>
          <w:rFonts w:hint="eastAsia"/>
          <w:highlight w:val="none"/>
          <w:lang w:val="en-US" w:eastAsia="zh-CN"/>
        </w:rPr>
        <w:t xml:space="preserve"> </w:t>
      </w:r>
      <w:r>
        <w:rPr>
          <w:rFonts w:hint="eastAsia"/>
          <w:highlight w:val="none"/>
        </w:rPr>
        <w:t>32150</w:t>
      </w:r>
      <w:r>
        <w:rPr>
          <w:rFonts w:hint="default" w:hAnsi="宋体"/>
          <w:highlight w:val="none"/>
        </w:rPr>
        <w:t>—</w:t>
      </w:r>
      <w:r>
        <w:rPr>
          <w:rFonts w:hint="eastAsia"/>
          <w:highlight w:val="none"/>
        </w:rPr>
        <w:t>2025</w:t>
      </w:r>
      <w:r>
        <w:rPr>
          <w:rFonts w:hint="eastAsia" w:hAnsi="宋体"/>
          <w:highlight w:val="none"/>
        </w:rPr>
        <w:t>，3.</w:t>
      </w:r>
      <w:r>
        <w:rPr>
          <w:rFonts w:hint="eastAsia" w:hAnsi="宋体"/>
          <w:highlight w:val="none"/>
          <w:lang w:val="en-US" w:eastAsia="zh-CN"/>
        </w:rPr>
        <w:t>1</w:t>
      </w:r>
      <w:r>
        <w:rPr>
          <w:rFonts w:hint="eastAsia" w:hAnsi="宋体"/>
          <w:highlight w:val="none"/>
        </w:rPr>
        <w:t>]</w:t>
      </w:r>
    </w:p>
    <w:p w14:paraId="23FAC828">
      <w:pPr>
        <w:widowControl/>
        <w:autoSpaceDE w:val="0"/>
        <w:autoSpaceDN w:val="0"/>
        <w:adjustRightInd w:val="0"/>
        <w:snapToGrid w:val="0"/>
        <w:ind w:firstLine="0" w:firstLineChars="0"/>
        <w:rPr>
          <w:rFonts w:ascii="黑体" w:hAnsi="黑体" w:eastAsia="黑体"/>
          <w:szCs w:val="21"/>
          <w:highlight w:val="none"/>
        </w:rPr>
      </w:pPr>
      <w:r>
        <w:rPr>
          <w:rFonts w:ascii="黑体" w:hAnsi="黑体" w:eastAsia="黑体"/>
          <w:szCs w:val="21"/>
          <w:highlight w:val="none"/>
        </w:rPr>
        <w:t>3.</w:t>
      </w:r>
      <w:r>
        <w:rPr>
          <w:rFonts w:hint="eastAsia" w:ascii="黑体" w:hAnsi="黑体" w:eastAsia="黑体"/>
          <w:szCs w:val="21"/>
          <w:highlight w:val="none"/>
        </w:rPr>
        <w:t>2</w:t>
      </w:r>
    </w:p>
    <w:p w14:paraId="66DD6F6F">
      <w:pPr>
        <w:widowControl/>
        <w:autoSpaceDE w:val="0"/>
        <w:autoSpaceDN w:val="0"/>
        <w:adjustRightInd w:val="0"/>
        <w:snapToGrid w:val="0"/>
        <w:ind w:firstLine="420"/>
        <w:rPr>
          <w:rFonts w:eastAsia="黑体"/>
          <w:szCs w:val="21"/>
          <w:highlight w:val="none"/>
        </w:rPr>
      </w:pPr>
      <w:r>
        <w:rPr>
          <w:rFonts w:hint="eastAsia" w:eastAsia="黑体"/>
          <w:szCs w:val="21"/>
          <w:highlight w:val="none"/>
        </w:rPr>
        <w:t>温室气体排放 greenhouse gas emission</w:t>
      </w:r>
    </w:p>
    <w:p w14:paraId="5808EB69">
      <w:pPr>
        <w:autoSpaceDE w:val="0"/>
        <w:autoSpaceDN w:val="0"/>
        <w:adjustRightInd w:val="0"/>
        <w:snapToGrid w:val="0"/>
        <w:ind w:firstLine="420" w:firstLineChars="0"/>
        <w:rPr>
          <w:rFonts w:hint="default" w:ascii="Times New Roman" w:hAnsi="Times New Roman" w:cs="Times New Roman"/>
          <w:szCs w:val="21"/>
          <w:highlight w:val="none"/>
        </w:rPr>
      </w:pPr>
      <w:r>
        <w:rPr>
          <w:rFonts w:hint="default" w:ascii="Times New Roman" w:hAnsi="Times New Roman" w:cs="Times New Roman"/>
          <w:szCs w:val="21"/>
          <w:highlight w:val="none"/>
        </w:rPr>
        <w:t>向大气中释放温室气体的活动。</w:t>
      </w:r>
    </w:p>
    <w:p w14:paraId="7792636E">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rPr>
      </w:pPr>
      <w:r>
        <w:rPr>
          <w:rFonts w:hint="eastAsia" w:hAnsi="宋体"/>
          <w:highlight w:val="none"/>
        </w:rPr>
        <w:t>[来源：GB/T32150</w:t>
      </w:r>
      <w:r>
        <w:rPr>
          <w:rFonts w:hint="default" w:hAnsi="宋体"/>
          <w:highlight w:val="none"/>
        </w:rPr>
        <w:t>—</w:t>
      </w:r>
      <w:r>
        <w:rPr>
          <w:rFonts w:hint="eastAsia" w:hAnsi="宋体"/>
          <w:highlight w:val="none"/>
        </w:rPr>
        <w:t>2025，3.</w:t>
      </w:r>
      <w:r>
        <w:rPr>
          <w:rFonts w:hint="eastAsia" w:hAnsi="宋体"/>
          <w:highlight w:val="none"/>
          <w:lang w:val="en-US" w:eastAsia="zh-CN"/>
        </w:rPr>
        <w:t>6</w:t>
      </w:r>
      <w:r>
        <w:rPr>
          <w:rFonts w:hint="eastAsia" w:hAnsi="宋体"/>
          <w:highlight w:val="none"/>
        </w:rPr>
        <w:t>]</w:t>
      </w:r>
    </w:p>
    <w:p w14:paraId="7F597947">
      <w:pPr>
        <w:widowControl/>
        <w:autoSpaceDE w:val="0"/>
        <w:autoSpaceDN w:val="0"/>
        <w:adjustRightInd w:val="0"/>
        <w:snapToGrid w:val="0"/>
        <w:ind w:firstLine="0" w:firstLineChars="0"/>
        <w:rPr>
          <w:rFonts w:hint="eastAsia" w:ascii="黑体" w:hAnsi="黑体" w:eastAsia="黑体"/>
          <w:szCs w:val="21"/>
          <w:highlight w:val="none"/>
        </w:rPr>
      </w:pPr>
      <w:r>
        <w:rPr>
          <w:rFonts w:ascii="黑体" w:hAnsi="黑体" w:eastAsia="黑体"/>
          <w:szCs w:val="21"/>
          <w:highlight w:val="none"/>
        </w:rPr>
        <w:t>3.</w:t>
      </w:r>
      <w:r>
        <w:rPr>
          <w:rFonts w:hint="eastAsia" w:ascii="黑体" w:hAnsi="黑体" w:eastAsia="黑体"/>
          <w:szCs w:val="21"/>
          <w:highlight w:val="none"/>
          <w:lang w:eastAsia="zh-CN"/>
        </w:rPr>
        <w:t>3</w:t>
      </w:r>
    </w:p>
    <w:p w14:paraId="6BA6C6B7">
      <w:pPr>
        <w:widowControl/>
        <w:autoSpaceDE w:val="0"/>
        <w:autoSpaceDN w:val="0"/>
        <w:adjustRightInd w:val="0"/>
        <w:snapToGrid w:val="0"/>
        <w:ind w:firstLine="420"/>
        <w:rPr>
          <w:rFonts w:eastAsia="黑体"/>
          <w:szCs w:val="21"/>
          <w:highlight w:val="none"/>
        </w:rPr>
      </w:pPr>
      <w:r>
        <w:rPr>
          <w:rFonts w:hint="eastAsia" w:eastAsia="黑体"/>
          <w:szCs w:val="21"/>
          <w:highlight w:val="none"/>
        </w:rPr>
        <w:t>井工开采的排放 emission from underground mining</w:t>
      </w:r>
    </w:p>
    <w:p w14:paraId="2CE6933E">
      <w:pPr>
        <w:autoSpaceDE w:val="0"/>
        <w:autoSpaceDN w:val="0"/>
        <w:adjustRightInd w:val="0"/>
        <w:snapToGrid w:val="0"/>
        <w:ind w:firstLine="420" w:firstLineChars="0"/>
        <w:rPr>
          <w:rFonts w:hint="default" w:ascii="Times New Roman" w:hAnsi="Times New Roman" w:cs="Times New Roman"/>
          <w:szCs w:val="21"/>
          <w:highlight w:val="none"/>
        </w:rPr>
      </w:pPr>
      <w:r>
        <w:rPr>
          <w:rFonts w:hint="default" w:ascii="Times New Roman" w:hAnsi="Times New Roman" w:cs="Times New Roman"/>
          <w:szCs w:val="21"/>
          <w:highlight w:val="none"/>
        </w:rPr>
        <w:t>煤炭井下采掘过程中，煤层中赋存的甲烷和二氧化碳不断涌入煤矿巷道和采掘空间，并通过通风</w:t>
      </w:r>
      <w:r>
        <w:rPr>
          <w:rFonts w:hint="eastAsia" w:ascii="Times New Roman" w:hAnsi="Times New Roman" w:cs="Times New Roman"/>
          <w:szCs w:val="21"/>
          <w:highlight w:val="none"/>
          <w:lang w:val="en-US" w:eastAsia="zh-CN"/>
        </w:rPr>
        <w:t>系统</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瓦斯抽采</w:t>
      </w:r>
      <w:r>
        <w:rPr>
          <w:rFonts w:hint="default" w:ascii="Times New Roman" w:hAnsi="Times New Roman" w:cs="Times New Roman"/>
          <w:szCs w:val="21"/>
          <w:highlight w:val="none"/>
        </w:rPr>
        <w:t>系统排放到大气中的甲烷和二氧化碳。</w:t>
      </w:r>
    </w:p>
    <w:p w14:paraId="4B6D6E1B">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rPr>
      </w:pPr>
      <w:r>
        <w:rPr>
          <w:rFonts w:hint="eastAsia" w:hAnsi="宋体"/>
          <w:highlight w:val="none"/>
        </w:rPr>
        <w:t>[来源：</w:t>
      </w:r>
      <w:r>
        <w:rPr>
          <w:rFonts w:hint="default" w:hAnsi="宋体"/>
          <w:highlight w:val="none"/>
        </w:rPr>
        <w:t>GB/T 32151.11—2018</w:t>
      </w:r>
      <w:r>
        <w:rPr>
          <w:rFonts w:hint="eastAsia" w:hAnsi="宋体"/>
          <w:highlight w:val="none"/>
        </w:rPr>
        <w:t>，3.</w:t>
      </w:r>
      <w:r>
        <w:rPr>
          <w:rFonts w:hint="eastAsia" w:hAnsi="宋体"/>
          <w:highlight w:val="none"/>
          <w:lang w:val="en-US" w:eastAsia="zh-CN"/>
        </w:rPr>
        <w:t>6</w:t>
      </w:r>
      <w:r>
        <w:rPr>
          <w:rFonts w:hint="eastAsia" w:hAnsi="宋体"/>
          <w:highlight w:val="none"/>
        </w:rPr>
        <w:t>]</w:t>
      </w:r>
    </w:p>
    <w:p w14:paraId="0B589425">
      <w:pPr>
        <w:widowControl/>
        <w:autoSpaceDE w:val="0"/>
        <w:autoSpaceDN w:val="0"/>
        <w:adjustRightInd w:val="0"/>
        <w:snapToGrid w:val="0"/>
        <w:ind w:firstLine="0" w:firstLineChars="0"/>
        <w:rPr>
          <w:rFonts w:hint="eastAsia" w:ascii="黑体" w:hAnsi="黑体" w:eastAsia="黑体"/>
          <w:szCs w:val="21"/>
          <w:highlight w:val="none"/>
        </w:rPr>
      </w:pPr>
      <w:r>
        <w:rPr>
          <w:rFonts w:ascii="黑体" w:hAnsi="黑体" w:eastAsia="黑体"/>
          <w:szCs w:val="21"/>
          <w:highlight w:val="none"/>
        </w:rPr>
        <w:t>3.</w:t>
      </w:r>
      <w:r>
        <w:rPr>
          <w:rFonts w:hint="eastAsia" w:ascii="黑体" w:hAnsi="黑体" w:eastAsia="黑体"/>
          <w:szCs w:val="21"/>
          <w:highlight w:val="none"/>
          <w:lang w:val="en-US" w:eastAsia="zh-CN"/>
        </w:rPr>
        <w:t>4</w:t>
      </w:r>
    </w:p>
    <w:p w14:paraId="210D191F">
      <w:pPr>
        <w:widowControl/>
        <w:autoSpaceDE w:val="0"/>
        <w:autoSpaceDN w:val="0"/>
        <w:adjustRightInd w:val="0"/>
        <w:snapToGrid w:val="0"/>
        <w:ind w:firstLine="420"/>
        <w:rPr>
          <w:rFonts w:eastAsia="黑体"/>
          <w:szCs w:val="21"/>
          <w:highlight w:val="none"/>
        </w:rPr>
      </w:pPr>
      <w:r>
        <w:rPr>
          <w:rFonts w:hint="eastAsia" w:eastAsia="黑体"/>
          <w:szCs w:val="21"/>
          <w:highlight w:val="none"/>
        </w:rPr>
        <w:t>露天开采的排放 emission from surface mining</w:t>
      </w:r>
    </w:p>
    <w:p w14:paraId="63AE3AED">
      <w:pPr>
        <w:autoSpaceDE w:val="0"/>
        <w:autoSpaceDN w:val="0"/>
        <w:adjustRightInd w:val="0"/>
        <w:snapToGrid w:val="0"/>
        <w:ind w:firstLine="420" w:firstLineChars="0"/>
        <w:rPr>
          <w:rFonts w:hint="default" w:ascii="Times New Roman" w:hAnsi="Times New Roman" w:cs="Times New Roman"/>
          <w:szCs w:val="21"/>
          <w:highlight w:val="none"/>
        </w:rPr>
      </w:pPr>
      <w:r>
        <w:rPr>
          <w:rFonts w:hint="default" w:ascii="Times New Roman" w:hAnsi="Times New Roman" w:cs="Times New Roman"/>
          <w:szCs w:val="21"/>
          <w:highlight w:val="none"/>
        </w:rPr>
        <w:t>煤矿露天开采释放的甲烷。</w:t>
      </w:r>
    </w:p>
    <w:p w14:paraId="3B08050C">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rPr>
      </w:pPr>
      <w:r>
        <w:rPr>
          <w:rFonts w:hint="eastAsia" w:hAnsi="宋体"/>
          <w:highlight w:val="none"/>
        </w:rPr>
        <w:t>[来源：</w:t>
      </w:r>
      <w:r>
        <w:rPr>
          <w:rFonts w:hint="default" w:hAnsi="宋体"/>
          <w:highlight w:val="none"/>
        </w:rPr>
        <w:t>GB/T 32151.11—2018</w:t>
      </w:r>
      <w:r>
        <w:rPr>
          <w:rFonts w:hint="eastAsia" w:hAnsi="宋体"/>
          <w:highlight w:val="none"/>
        </w:rPr>
        <w:t>，</w:t>
      </w:r>
      <w:r>
        <w:rPr>
          <w:rFonts w:hint="eastAsia" w:hAnsi="宋体"/>
          <w:highlight w:val="none"/>
          <w:lang w:val="en-US" w:eastAsia="zh-CN"/>
        </w:rPr>
        <w:t>3.7</w:t>
      </w:r>
      <w:r>
        <w:rPr>
          <w:rFonts w:hint="eastAsia" w:hAnsi="宋体"/>
          <w:highlight w:val="none"/>
        </w:rPr>
        <w:t>]</w:t>
      </w:r>
    </w:p>
    <w:p w14:paraId="46A7E9A2">
      <w:pPr>
        <w:widowControl/>
        <w:autoSpaceDE w:val="0"/>
        <w:autoSpaceDN w:val="0"/>
        <w:adjustRightInd w:val="0"/>
        <w:snapToGrid w:val="0"/>
        <w:ind w:firstLine="0" w:firstLineChars="0"/>
        <w:rPr>
          <w:rFonts w:hint="eastAsia" w:ascii="黑体" w:hAnsi="黑体" w:eastAsia="黑体"/>
          <w:szCs w:val="21"/>
          <w:highlight w:val="none"/>
        </w:rPr>
      </w:pPr>
      <w:r>
        <w:rPr>
          <w:rFonts w:ascii="黑体" w:hAnsi="黑体" w:eastAsia="黑体"/>
          <w:szCs w:val="21"/>
          <w:highlight w:val="none"/>
        </w:rPr>
        <w:t>3.</w:t>
      </w:r>
      <w:r>
        <w:rPr>
          <w:rFonts w:hint="eastAsia" w:ascii="黑体" w:hAnsi="黑体" w:eastAsia="黑体"/>
          <w:szCs w:val="21"/>
          <w:highlight w:val="none"/>
          <w:lang w:val="en-US" w:eastAsia="zh-CN"/>
        </w:rPr>
        <w:t>5</w:t>
      </w:r>
    </w:p>
    <w:p w14:paraId="609E54E2">
      <w:pPr>
        <w:widowControl/>
        <w:autoSpaceDE w:val="0"/>
        <w:autoSpaceDN w:val="0"/>
        <w:adjustRightInd w:val="0"/>
        <w:snapToGrid w:val="0"/>
        <w:ind w:firstLine="420"/>
        <w:rPr>
          <w:rFonts w:eastAsia="黑体"/>
          <w:szCs w:val="21"/>
          <w:highlight w:val="none"/>
        </w:rPr>
      </w:pPr>
      <w:r>
        <w:rPr>
          <w:rFonts w:hint="eastAsia" w:eastAsia="黑体"/>
          <w:szCs w:val="21"/>
          <w:highlight w:val="none"/>
        </w:rPr>
        <w:t>矿后活动的排放 emission from post-mining activity</w:t>
      </w:r>
    </w:p>
    <w:p w14:paraId="2D6AF2BC">
      <w:pPr>
        <w:autoSpaceDE w:val="0"/>
        <w:autoSpaceDN w:val="0"/>
        <w:adjustRightInd w:val="0"/>
        <w:snapToGrid w:val="0"/>
        <w:ind w:firstLine="420" w:firstLineChars="0"/>
        <w:rPr>
          <w:rFonts w:hint="default" w:ascii="Times New Roman" w:hAnsi="Times New Roman" w:cs="Times New Roman"/>
          <w:szCs w:val="21"/>
          <w:highlight w:val="none"/>
        </w:rPr>
      </w:pPr>
      <w:r>
        <w:rPr>
          <w:rFonts w:hint="default" w:ascii="Times New Roman" w:hAnsi="Times New Roman" w:cs="Times New Roman"/>
          <w:szCs w:val="21"/>
          <w:highlight w:val="none"/>
        </w:rPr>
        <w:t>在煤炭洗选、储存、运输及粉碎等过程中，煤中残存瓦斯释放的甲烷。</w:t>
      </w:r>
    </w:p>
    <w:p w14:paraId="740B08AA">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rPr>
      </w:pPr>
      <w:r>
        <w:rPr>
          <w:rFonts w:hint="eastAsia" w:hAnsi="宋体"/>
          <w:highlight w:val="none"/>
        </w:rPr>
        <w:t>[来源：</w:t>
      </w:r>
      <w:r>
        <w:rPr>
          <w:rFonts w:hint="default" w:hAnsi="宋体"/>
          <w:highlight w:val="none"/>
        </w:rPr>
        <w:t>GB/T 32151.11—2018</w:t>
      </w:r>
      <w:r>
        <w:rPr>
          <w:rFonts w:hint="eastAsia" w:hAnsi="宋体"/>
          <w:highlight w:val="none"/>
        </w:rPr>
        <w:t>，</w:t>
      </w:r>
      <w:r>
        <w:rPr>
          <w:rFonts w:hint="eastAsia" w:hAnsi="宋体"/>
          <w:highlight w:val="none"/>
          <w:lang w:val="en-US" w:eastAsia="zh-CN"/>
        </w:rPr>
        <w:t>3.8</w:t>
      </w:r>
      <w:r>
        <w:rPr>
          <w:rFonts w:hint="eastAsia" w:hAnsi="宋体"/>
          <w:highlight w:val="none"/>
        </w:rPr>
        <w:t>]</w:t>
      </w:r>
    </w:p>
    <w:p w14:paraId="693BFF2C">
      <w:pPr>
        <w:autoSpaceDE w:val="0"/>
        <w:autoSpaceDN w:val="0"/>
        <w:adjustRightInd w:val="0"/>
        <w:snapToGrid w:val="0"/>
        <w:ind w:firstLine="0" w:firstLineChars="0"/>
        <w:rPr>
          <w:rFonts w:hint="eastAsia" w:ascii="黑体" w:hAnsi="黑体" w:eastAsia="黑体"/>
          <w:szCs w:val="21"/>
          <w:highlight w:val="none"/>
          <w:lang w:eastAsia="zh-CN"/>
        </w:rPr>
      </w:pPr>
      <w:r>
        <w:rPr>
          <w:rFonts w:ascii="黑体" w:hAnsi="黑体" w:eastAsia="黑体"/>
          <w:szCs w:val="21"/>
          <w:highlight w:val="none"/>
        </w:rPr>
        <w:t>3.</w:t>
      </w:r>
      <w:bookmarkStart w:id="58" w:name="_Toc22913621"/>
      <w:r>
        <w:rPr>
          <w:rFonts w:hint="eastAsia" w:ascii="黑体" w:hAnsi="黑体" w:eastAsia="黑体"/>
          <w:szCs w:val="21"/>
          <w:highlight w:val="none"/>
          <w:lang w:val="en-US" w:eastAsia="zh-CN"/>
        </w:rPr>
        <w:t>6</w:t>
      </w:r>
    </w:p>
    <w:p w14:paraId="0CE937FC">
      <w:pPr>
        <w:autoSpaceDE w:val="0"/>
        <w:autoSpaceDN w:val="0"/>
        <w:adjustRightInd w:val="0"/>
        <w:snapToGrid w:val="0"/>
        <w:ind w:firstLine="420"/>
        <w:rPr>
          <w:rFonts w:hint="eastAsia" w:eastAsia="黑体"/>
          <w:szCs w:val="21"/>
          <w:highlight w:val="none"/>
        </w:rPr>
      </w:pPr>
      <w:r>
        <w:rPr>
          <w:rFonts w:hint="eastAsia" w:eastAsia="黑体"/>
          <w:szCs w:val="21"/>
          <w:highlight w:val="none"/>
        </w:rPr>
        <w:t>煤矿瓦斯　coal mine gas</w:t>
      </w:r>
    </w:p>
    <w:p w14:paraId="3DB927A2">
      <w:pPr>
        <w:autoSpaceDE w:val="0"/>
        <w:autoSpaceDN w:val="0"/>
        <w:adjustRightInd w:val="0"/>
        <w:snapToGrid w:val="0"/>
        <w:ind w:firstLine="420"/>
        <w:rPr>
          <w:rFonts w:ascii="宋体" w:hAnsi="宋体" w:eastAsia="宋体" w:cs="宋体"/>
          <w:szCs w:val="21"/>
          <w:highlight w:val="none"/>
        </w:rPr>
      </w:pPr>
      <w:r>
        <w:rPr>
          <w:rFonts w:hint="default" w:ascii="宋体" w:hAnsi="宋体" w:eastAsia="宋体" w:cs="宋体"/>
          <w:szCs w:val="21"/>
          <w:highlight w:val="none"/>
        </w:rPr>
        <w:t xml:space="preserve">煤炭开采过程中从煤层及围岩涌入采掘空间或抽采管道内的主要由甲烷和空气混合构成的天然气体。 </w:t>
      </w:r>
    </w:p>
    <w:p w14:paraId="34999F07">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rPr>
      </w:pPr>
      <w:r>
        <w:rPr>
          <w:rFonts w:hint="eastAsia" w:hAnsi="宋体"/>
          <w:highlight w:val="none"/>
        </w:rPr>
        <w:t>[来源：</w:t>
      </w:r>
      <w:r>
        <w:rPr>
          <w:rFonts w:hint="default" w:hAnsi="宋体"/>
          <w:highlight w:val="none"/>
        </w:rPr>
        <w:t>GB 21522—2024</w:t>
      </w:r>
      <w:r>
        <w:rPr>
          <w:rFonts w:hint="eastAsia" w:hAnsi="宋体"/>
          <w:highlight w:val="none"/>
        </w:rPr>
        <w:t>，</w:t>
      </w:r>
      <w:r>
        <w:rPr>
          <w:rFonts w:hint="eastAsia" w:hAnsi="宋体"/>
          <w:highlight w:val="none"/>
          <w:lang w:val="en-US" w:eastAsia="zh-CN"/>
        </w:rPr>
        <w:t>3.2</w:t>
      </w:r>
      <w:r>
        <w:rPr>
          <w:rFonts w:hint="eastAsia" w:hAnsi="宋体"/>
          <w:highlight w:val="none"/>
        </w:rPr>
        <w:t>]</w:t>
      </w:r>
    </w:p>
    <w:p w14:paraId="6CC0EF19">
      <w:pPr>
        <w:autoSpaceDE w:val="0"/>
        <w:autoSpaceDN w:val="0"/>
        <w:adjustRightInd w:val="0"/>
        <w:snapToGrid w:val="0"/>
        <w:ind w:firstLine="0" w:firstLineChars="0"/>
        <w:rPr>
          <w:rFonts w:hint="eastAsia" w:ascii="黑体" w:hAnsi="黑体" w:eastAsia="黑体"/>
          <w:szCs w:val="21"/>
          <w:highlight w:val="none"/>
          <w:lang w:eastAsia="zh-CN"/>
        </w:rPr>
      </w:pPr>
      <w:r>
        <w:rPr>
          <w:rFonts w:ascii="黑体" w:hAnsi="黑体" w:eastAsia="黑体"/>
          <w:szCs w:val="21"/>
          <w:highlight w:val="none"/>
        </w:rPr>
        <w:t>3.</w:t>
      </w:r>
      <w:r>
        <w:rPr>
          <w:rFonts w:hint="eastAsia" w:ascii="黑体" w:hAnsi="黑体" w:eastAsia="黑体"/>
          <w:szCs w:val="21"/>
          <w:highlight w:val="none"/>
          <w:lang w:val="en-US" w:eastAsia="zh-CN"/>
        </w:rPr>
        <w:t>7</w:t>
      </w:r>
    </w:p>
    <w:p w14:paraId="1D0A2390">
      <w:pPr>
        <w:autoSpaceDE w:val="0"/>
        <w:autoSpaceDN w:val="0"/>
        <w:adjustRightInd w:val="0"/>
        <w:snapToGrid w:val="0"/>
        <w:ind w:firstLine="420"/>
        <w:rPr>
          <w:rFonts w:eastAsia="黑体"/>
          <w:szCs w:val="21"/>
          <w:highlight w:val="none"/>
        </w:rPr>
      </w:pPr>
      <w:r>
        <w:rPr>
          <w:rFonts w:hint="eastAsia" w:eastAsia="黑体"/>
          <w:szCs w:val="21"/>
          <w:highlight w:val="none"/>
          <w:lang w:val="en-US" w:eastAsia="zh-CN"/>
        </w:rPr>
        <w:t>瓦斯抽采系统　gas drainage system</w:t>
      </w:r>
      <w:r>
        <w:rPr>
          <w:rFonts w:hint="eastAsia" w:eastAsia="黑体"/>
          <w:szCs w:val="21"/>
          <w:highlight w:val="none"/>
        </w:rPr>
        <w:t xml:space="preserve"> </w:t>
      </w:r>
    </w:p>
    <w:p w14:paraId="4D0A463A">
      <w:pPr>
        <w:autoSpaceDE w:val="0"/>
        <w:autoSpaceDN w:val="0"/>
        <w:adjustRightInd w:val="0"/>
        <w:snapToGrid w:val="0"/>
        <w:ind w:firstLine="420"/>
        <w:rPr>
          <w:rFonts w:ascii="宋体" w:hAnsi="宋体" w:cs="宋体"/>
          <w:szCs w:val="21"/>
          <w:highlight w:val="none"/>
        </w:rPr>
      </w:pPr>
      <w:r>
        <w:rPr>
          <w:rFonts w:hint="eastAsia" w:ascii="宋体" w:hAnsi="宋体" w:cs="宋体"/>
          <w:szCs w:val="21"/>
          <w:highlight w:val="none"/>
          <w:lang w:val="en-US" w:eastAsia="zh-CN"/>
        </w:rPr>
        <w:t>由瓦斯抽采设备和管路等组成的系统，主要由瓦斯抽采泵站、抽采管路、监测计量装置、安全防护设施和节能提效装备等组成。</w:t>
      </w:r>
    </w:p>
    <w:p w14:paraId="3EB8250F">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rPr>
      </w:pPr>
      <w:r>
        <w:rPr>
          <w:rFonts w:hint="eastAsia" w:hAnsi="宋体"/>
          <w:highlight w:val="none"/>
        </w:rPr>
        <w:t>[来源：</w:t>
      </w:r>
      <w:r>
        <w:rPr>
          <w:rFonts w:hint="default" w:hAnsi="宋体"/>
          <w:highlight w:val="none"/>
        </w:rPr>
        <w:t>GB 21522—2024</w:t>
      </w:r>
      <w:r>
        <w:rPr>
          <w:rFonts w:hint="eastAsia" w:hAnsi="宋体"/>
          <w:highlight w:val="none"/>
        </w:rPr>
        <w:t>，</w:t>
      </w:r>
      <w:r>
        <w:rPr>
          <w:rFonts w:hint="eastAsia" w:hAnsi="宋体"/>
          <w:highlight w:val="none"/>
          <w:lang w:eastAsia="zh-CN"/>
        </w:rPr>
        <w:t>3</w:t>
      </w:r>
      <w:r>
        <w:rPr>
          <w:rFonts w:hint="eastAsia" w:hAnsi="宋体"/>
          <w:highlight w:val="none"/>
          <w:lang w:val="en-US" w:eastAsia="zh-CN"/>
        </w:rPr>
        <w:t>.5</w:t>
      </w:r>
      <w:r>
        <w:rPr>
          <w:rFonts w:hint="eastAsia" w:hAnsi="宋体"/>
          <w:highlight w:val="none"/>
        </w:rPr>
        <w:t>]</w:t>
      </w:r>
    </w:p>
    <w:p w14:paraId="310C8BA5">
      <w:pPr>
        <w:autoSpaceDE w:val="0"/>
        <w:autoSpaceDN w:val="0"/>
        <w:adjustRightInd w:val="0"/>
        <w:snapToGrid w:val="0"/>
        <w:ind w:firstLine="0" w:firstLineChars="0"/>
        <w:rPr>
          <w:rFonts w:hint="eastAsia" w:ascii="黑体" w:hAnsi="黑体" w:eastAsia="黑体"/>
          <w:szCs w:val="21"/>
          <w:highlight w:val="none"/>
          <w:lang w:eastAsia="zh-CN"/>
        </w:rPr>
      </w:pPr>
      <w:r>
        <w:rPr>
          <w:rFonts w:ascii="黑体" w:hAnsi="黑体" w:eastAsia="黑体"/>
          <w:szCs w:val="21"/>
          <w:highlight w:val="none"/>
        </w:rPr>
        <w:t>3.</w:t>
      </w:r>
      <w:r>
        <w:rPr>
          <w:rFonts w:hint="eastAsia" w:ascii="黑体" w:hAnsi="黑体" w:eastAsia="黑体"/>
          <w:szCs w:val="21"/>
          <w:highlight w:val="none"/>
          <w:lang w:val="en-US" w:eastAsia="zh-CN"/>
        </w:rPr>
        <w:t>8</w:t>
      </w:r>
    </w:p>
    <w:p w14:paraId="5421D8A3">
      <w:pPr>
        <w:autoSpaceDE w:val="0"/>
        <w:autoSpaceDN w:val="0"/>
        <w:adjustRightInd w:val="0"/>
        <w:snapToGrid w:val="0"/>
        <w:ind w:firstLine="420"/>
        <w:rPr>
          <w:rFonts w:eastAsia="黑体"/>
          <w:szCs w:val="21"/>
          <w:highlight w:val="none"/>
        </w:rPr>
      </w:pPr>
      <w:r>
        <w:rPr>
          <w:rFonts w:hint="eastAsia" w:eastAsia="黑体"/>
          <w:szCs w:val="21"/>
          <w:highlight w:val="none"/>
          <w:lang w:val="en-US" w:eastAsia="zh-CN"/>
        </w:rPr>
        <w:t>风排瓦斯　ventilation air methane</w:t>
      </w:r>
      <w:r>
        <w:rPr>
          <w:rFonts w:hint="eastAsia" w:eastAsia="黑体"/>
          <w:szCs w:val="21"/>
          <w:highlight w:val="none"/>
        </w:rPr>
        <w:t xml:space="preserve"> </w:t>
      </w:r>
    </w:p>
    <w:p w14:paraId="50AB7F45">
      <w:pPr>
        <w:autoSpaceDE w:val="0"/>
        <w:autoSpaceDN w:val="0"/>
        <w:adjustRightInd w:val="0"/>
        <w:snapToGrid w:val="0"/>
        <w:ind w:firstLine="420"/>
        <w:rPr>
          <w:rFonts w:ascii="宋体" w:hAnsi="宋体" w:cs="宋体"/>
          <w:szCs w:val="21"/>
          <w:highlight w:val="none"/>
        </w:rPr>
      </w:pPr>
      <w:r>
        <w:rPr>
          <w:rFonts w:hint="eastAsia" w:ascii="宋体" w:hAnsi="宋体" w:cs="宋体"/>
          <w:szCs w:val="21"/>
          <w:highlight w:val="none"/>
          <w:lang w:val="en-US" w:eastAsia="zh-CN"/>
        </w:rPr>
        <w:t>煤矿采用通风方法并由风井排出的瓦斯。</w:t>
      </w:r>
    </w:p>
    <w:p w14:paraId="0E186D19">
      <w:pPr>
        <w:pStyle w:val="61"/>
        <w:keepNext w:val="0"/>
        <w:keepLines w:val="0"/>
        <w:pageBreakBefore w:val="0"/>
        <w:kinsoku/>
        <w:wordWrap/>
        <w:overflowPunct/>
        <w:topLinePunct w:val="0"/>
        <w:autoSpaceDE w:val="0"/>
        <w:autoSpaceDN w:val="0"/>
        <w:bidi w:val="0"/>
        <w:spacing w:line="400" w:lineRule="exact"/>
        <w:ind w:firstLine="420"/>
        <w:textAlignment w:val="auto"/>
        <w:rPr>
          <w:rFonts w:ascii="宋体" w:hAnsi="宋体" w:cs="宋体"/>
          <w:szCs w:val="21"/>
          <w:highlight w:val="none"/>
        </w:rPr>
      </w:pPr>
      <w:r>
        <w:rPr>
          <w:rFonts w:hint="eastAsia" w:hAnsi="宋体"/>
          <w:highlight w:val="none"/>
        </w:rPr>
        <w:t>[来源：</w:t>
      </w:r>
      <w:r>
        <w:rPr>
          <w:rFonts w:hint="default" w:hAnsi="宋体"/>
          <w:highlight w:val="none"/>
        </w:rPr>
        <w:t>GB 21522—2024</w:t>
      </w:r>
      <w:r>
        <w:rPr>
          <w:rFonts w:hint="eastAsia" w:hAnsi="宋体"/>
          <w:highlight w:val="none"/>
        </w:rPr>
        <w:t>，</w:t>
      </w:r>
      <w:r>
        <w:rPr>
          <w:rFonts w:hint="eastAsia" w:hAnsi="宋体"/>
          <w:highlight w:val="none"/>
          <w:lang w:val="en-US" w:eastAsia="zh-CN"/>
        </w:rPr>
        <w:t>3.8</w:t>
      </w:r>
      <w:r>
        <w:rPr>
          <w:rFonts w:hint="eastAsia" w:hAnsi="宋体"/>
          <w:highlight w:val="none"/>
        </w:rPr>
        <w:t>]</w:t>
      </w:r>
    </w:p>
    <w:p w14:paraId="75F89C6A">
      <w:pPr>
        <w:autoSpaceDE w:val="0"/>
        <w:autoSpaceDN w:val="0"/>
        <w:adjustRightInd w:val="0"/>
        <w:snapToGrid w:val="0"/>
        <w:ind w:firstLine="0" w:firstLineChars="0"/>
        <w:rPr>
          <w:rFonts w:hint="eastAsia" w:ascii="黑体" w:hAnsi="黑体" w:eastAsia="黑体"/>
          <w:szCs w:val="21"/>
          <w:highlight w:val="none"/>
          <w:lang w:val="en-US" w:eastAsia="zh-CN"/>
        </w:rPr>
      </w:pPr>
      <w:r>
        <w:rPr>
          <w:rFonts w:ascii="黑体" w:hAnsi="黑体" w:eastAsia="黑体"/>
          <w:szCs w:val="21"/>
          <w:highlight w:val="none"/>
        </w:rPr>
        <w:t>3.</w:t>
      </w:r>
      <w:r>
        <w:rPr>
          <w:rFonts w:hint="eastAsia" w:ascii="黑体" w:hAnsi="黑体" w:eastAsia="黑体"/>
          <w:szCs w:val="21"/>
          <w:highlight w:val="none"/>
          <w:lang w:val="en-US" w:eastAsia="zh-CN"/>
        </w:rPr>
        <w:t>9</w:t>
      </w:r>
    </w:p>
    <w:p w14:paraId="2A8C2B29">
      <w:pPr>
        <w:autoSpaceDE w:val="0"/>
        <w:autoSpaceDN w:val="0"/>
        <w:adjustRightInd w:val="0"/>
        <w:snapToGrid w:val="0"/>
        <w:ind w:firstLine="420"/>
        <w:rPr>
          <w:rFonts w:eastAsia="黑体"/>
          <w:szCs w:val="21"/>
          <w:highlight w:val="none"/>
        </w:rPr>
      </w:pPr>
      <w:r>
        <w:rPr>
          <w:rFonts w:hint="eastAsia" w:eastAsia="黑体"/>
          <w:szCs w:val="21"/>
          <w:highlight w:val="none"/>
          <w:lang w:val="en-US" w:eastAsia="zh-CN"/>
        </w:rPr>
        <w:t>预抽 gas drainage preceding coal mining</w:t>
      </w:r>
      <w:r>
        <w:rPr>
          <w:rFonts w:hint="eastAsia" w:eastAsia="黑体"/>
          <w:szCs w:val="21"/>
          <w:highlight w:val="none"/>
        </w:rPr>
        <w:t xml:space="preserve"> </w:t>
      </w:r>
    </w:p>
    <w:p w14:paraId="74C7AD91">
      <w:pPr>
        <w:autoSpaceDE w:val="0"/>
        <w:autoSpaceDN w:val="0"/>
        <w:adjustRightInd w:val="0"/>
        <w:snapToGrid w:val="0"/>
        <w:ind w:firstLine="420"/>
        <w:rPr>
          <w:rFonts w:ascii="宋体" w:hAnsi="宋体" w:cs="宋体"/>
          <w:szCs w:val="21"/>
          <w:highlight w:val="none"/>
        </w:rPr>
      </w:pPr>
      <w:r>
        <w:rPr>
          <w:rFonts w:hint="eastAsia" w:ascii="宋体" w:hAnsi="宋体" w:cs="宋体"/>
          <w:szCs w:val="21"/>
          <w:highlight w:val="none"/>
          <w:lang w:val="en-US" w:eastAsia="zh-CN"/>
        </w:rPr>
        <w:t>煤层未采动前进行的瓦斯抽采。</w:t>
      </w:r>
    </w:p>
    <w:p w14:paraId="471148A1">
      <w:pPr>
        <w:pStyle w:val="61"/>
        <w:keepNext w:val="0"/>
        <w:keepLines w:val="0"/>
        <w:pageBreakBefore w:val="0"/>
        <w:kinsoku/>
        <w:wordWrap/>
        <w:overflowPunct/>
        <w:topLinePunct w:val="0"/>
        <w:autoSpaceDE w:val="0"/>
        <w:autoSpaceDN w:val="0"/>
        <w:bidi w:val="0"/>
        <w:spacing w:line="400" w:lineRule="exact"/>
        <w:ind w:firstLine="420"/>
        <w:textAlignment w:val="auto"/>
        <w:rPr>
          <w:rFonts w:ascii="宋体" w:hAnsi="宋体" w:cs="宋体"/>
          <w:szCs w:val="21"/>
          <w:highlight w:val="none"/>
        </w:rPr>
      </w:pPr>
      <w:r>
        <w:rPr>
          <w:rFonts w:hint="eastAsia" w:hAnsi="宋体"/>
          <w:highlight w:val="none"/>
        </w:rPr>
        <w:t>[来源：</w:t>
      </w:r>
      <w:r>
        <w:rPr>
          <w:rFonts w:hint="default" w:hAnsi="宋体"/>
          <w:highlight w:val="none"/>
        </w:rPr>
        <w:t>GB/T</w:t>
      </w:r>
      <w:r>
        <w:rPr>
          <w:rFonts w:hint="eastAsia" w:hAnsi="宋体"/>
          <w:highlight w:val="none"/>
          <w:lang w:val="en-US" w:eastAsia="zh-CN"/>
        </w:rPr>
        <w:t xml:space="preserve"> </w:t>
      </w:r>
      <w:r>
        <w:rPr>
          <w:rFonts w:hint="default" w:hAnsi="宋体"/>
          <w:highlight w:val="none"/>
        </w:rPr>
        <w:t>31537—2015</w:t>
      </w:r>
      <w:r>
        <w:rPr>
          <w:rFonts w:hint="eastAsia" w:hAnsi="宋体"/>
          <w:highlight w:val="none"/>
        </w:rPr>
        <w:t>，</w:t>
      </w:r>
      <w:r>
        <w:rPr>
          <w:rFonts w:hint="eastAsia" w:hAnsi="宋体"/>
          <w:highlight w:val="none"/>
          <w:lang w:val="en-US" w:eastAsia="zh-CN"/>
        </w:rPr>
        <w:t>6.2.8</w:t>
      </w:r>
      <w:r>
        <w:rPr>
          <w:rFonts w:hint="eastAsia" w:hAnsi="宋体"/>
          <w:highlight w:val="none"/>
        </w:rPr>
        <w:t>]</w:t>
      </w:r>
    </w:p>
    <w:p w14:paraId="4497124F">
      <w:pPr>
        <w:autoSpaceDE w:val="0"/>
        <w:autoSpaceDN w:val="0"/>
        <w:adjustRightInd w:val="0"/>
        <w:snapToGrid w:val="0"/>
        <w:ind w:firstLine="0" w:firstLineChars="0"/>
        <w:rPr>
          <w:rFonts w:hint="default" w:ascii="黑体" w:hAnsi="黑体" w:eastAsia="黑体"/>
          <w:szCs w:val="21"/>
          <w:highlight w:val="none"/>
          <w:lang w:val="en-US" w:eastAsia="zh-CN"/>
        </w:rPr>
      </w:pPr>
      <w:r>
        <w:rPr>
          <w:rFonts w:ascii="黑体" w:hAnsi="黑体" w:eastAsia="黑体"/>
          <w:szCs w:val="21"/>
          <w:highlight w:val="none"/>
        </w:rPr>
        <w:t>3.</w:t>
      </w:r>
      <w:r>
        <w:rPr>
          <w:rFonts w:hint="eastAsia" w:ascii="黑体" w:hAnsi="黑体" w:eastAsia="黑体"/>
          <w:szCs w:val="21"/>
          <w:highlight w:val="none"/>
          <w:lang w:val="en-US" w:eastAsia="zh-CN"/>
        </w:rPr>
        <w:t>10</w:t>
      </w:r>
    </w:p>
    <w:p w14:paraId="46112F2B">
      <w:pPr>
        <w:autoSpaceDE w:val="0"/>
        <w:autoSpaceDN w:val="0"/>
        <w:adjustRightInd w:val="0"/>
        <w:snapToGrid w:val="0"/>
        <w:ind w:firstLine="420"/>
        <w:rPr>
          <w:rFonts w:eastAsia="黑体"/>
          <w:szCs w:val="21"/>
          <w:highlight w:val="none"/>
        </w:rPr>
      </w:pPr>
      <w:r>
        <w:rPr>
          <w:rFonts w:hint="eastAsia" w:eastAsia="黑体"/>
          <w:szCs w:val="21"/>
          <w:highlight w:val="none"/>
          <w:lang w:val="en-US" w:eastAsia="zh-CN"/>
        </w:rPr>
        <w:t>逃逸排放 fugitive emission</w:t>
      </w:r>
      <w:r>
        <w:rPr>
          <w:rFonts w:hint="eastAsia" w:eastAsia="黑体"/>
          <w:szCs w:val="21"/>
          <w:highlight w:val="none"/>
        </w:rPr>
        <w:t xml:space="preserve"> </w:t>
      </w:r>
    </w:p>
    <w:p w14:paraId="58399A2D">
      <w:pPr>
        <w:autoSpaceDE w:val="0"/>
        <w:autoSpaceDN w:val="0"/>
        <w:adjustRightInd w:val="0"/>
        <w:snapToGrid w:val="0"/>
        <w:ind w:firstLine="420"/>
        <w:rPr>
          <w:rFonts w:ascii="宋体" w:hAnsi="宋体" w:cs="宋体"/>
          <w:szCs w:val="21"/>
          <w:highlight w:val="none"/>
        </w:rPr>
      </w:pPr>
      <w:r>
        <w:rPr>
          <w:rFonts w:hint="eastAsia" w:ascii="宋体" w:hAnsi="宋体" w:cs="宋体"/>
          <w:szCs w:val="21"/>
          <w:highlight w:val="none"/>
          <w:lang w:val="en-US" w:eastAsia="zh-CN"/>
        </w:rPr>
        <w:t>煤炭在开采、加工和输送过程中甲烷和二氧化碳的释放。</w:t>
      </w:r>
    </w:p>
    <w:p w14:paraId="4B3E62EA">
      <w:pPr>
        <w:pStyle w:val="61"/>
        <w:keepNext w:val="0"/>
        <w:keepLines w:val="0"/>
        <w:pageBreakBefore w:val="0"/>
        <w:kinsoku/>
        <w:wordWrap/>
        <w:overflowPunct/>
        <w:topLinePunct w:val="0"/>
        <w:autoSpaceDE w:val="0"/>
        <w:autoSpaceDN w:val="0"/>
        <w:bidi w:val="0"/>
        <w:spacing w:line="400" w:lineRule="exact"/>
        <w:ind w:firstLine="420"/>
        <w:textAlignment w:val="auto"/>
        <w:rPr>
          <w:rFonts w:ascii="宋体" w:hAnsi="宋体" w:cs="宋体"/>
          <w:szCs w:val="21"/>
          <w:highlight w:val="none"/>
        </w:rPr>
      </w:pPr>
      <w:r>
        <w:rPr>
          <w:rFonts w:hint="eastAsia" w:hAnsi="宋体"/>
          <w:highlight w:val="none"/>
        </w:rPr>
        <w:t>[来源：</w:t>
      </w:r>
      <w:r>
        <w:rPr>
          <w:rFonts w:hint="default" w:hAnsi="宋体"/>
          <w:highlight w:val="none"/>
        </w:rPr>
        <w:t>GB/T 32151.11—2018</w:t>
      </w:r>
      <w:r>
        <w:rPr>
          <w:rFonts w:hint="eastAsia" w:hAnsi="宋体"/>
          <w:highlight w:val="none"/>
        </w:rPr>
        <w:t>，</w:t>
      </w:r>
      <w:r>
        <w:rPr>
          <w:rFonts w:hint="eastAsia" w:hAnsi="宋体"/>
          <w:highlight w:val="none"/>
          <w:lang w:val="en-US" w:eastAsia="zh-CN"/>
        </w:rPr>
        <w:t>3.5</w:t>
      </w:r>
      <w:r>
        <w:rPr>
          <w:rFonts w:hint="eastAsia" w:hAnsi="宋体"/>
          <w:highlight w:val="none"/>
        </w:rPr>
        <w:t>]</w:t>
      </w:r>
    </w:p>
    <w:p w14:paraId="2BFA4C1E">
      <w:pPr>
        <w:autoSpaceDE w:val="0"/>
        <w:autoSpaceDN w:val="0"/>
        <w:adjustRightInd w:val="0"/>
        <w:snapToGrid w:val="0"/>
        <w:ind w:firstLine="0" w:firstLineChars="0"/>
        <w:rPr>
          <w:rFonts w:hint="default" w:ascii="黑体" w:hAnsi="黑体" w:eastAsia="黑体"/>
          <w:szCs w:val="21"/>
          <w:highlight w:val="none"/>
          <w:lang w:val="en-US" w:eastAsia="zh-CN"/>
        </w:rPr>
      </w:pPr>
      <w:r>
        <w:rPr>
          <w:rFonts w:ascii="黑体" w:hAnsi="黑体" w:eastAsia="黑体"/>
          <w:szCs w:val="21"/>
          <w:highlight w:val="none"/>
        </w:rPr>
        <w:t>3.</w:t>
      </w:r>
      <w:r>
        <w:rPr>
          <w:rFonts w:hint="eastAsia" w:ascii="黑体" w:hAnsi="黑体" w:eastAsia="黑体"/>
          <w:szCs w:val="21"/>
          <w:highlight w:val="none"/>
          <w:lang w:val="en-US" w:eastAsia="zh-CN"/>
        </w:rPr>
        <w:t>11</w:t>
      </w:r>
    </w:p>
    <w:p w14:paraId="12FCDA6E">
      <w:pPr>
        <w:autoSpaceDE w:val="0"/>
        <w:autoSpaceDN w:val="0"/>
        <w:adjustRightInd w:val="0"/>
        <w:snapToGrid w:val="0"/>
        <w:ind w:firstLine="420"/>
        <w:rPr>
          <w:rFonts w:eastAsia="黑体"/>
          <w:szCs w:val="21"/>
          <w:highlight w:val="none"/>
        </w:rPr>
      </w:pPr>
      <w:r>
        <w:rPr>
          <w:rFonts w:hint="eastAsia" w:eastAsia="黑体"/>
          <w:szCs w:val="21"/>
          <w:highlight w:val="none"/>
          <w:lang w:val="en-US" w:eastAsia="zh-CN"/>
        </w:rPr>
        <w:t>化石燃料燃烧排放 fossil fuel combustion emission</w:t>
      </w:r>
      <w:r>
        <w:rPr>
          <w:rFonts w:hint="eastAsia" w:eastAsia="黑体"/>
          <w:szCs w:val="21"/>
          <w:highlight w:val="none"/>
        </w:rPr>
        <w:t xml:space="preserve"> </w:t>
      </w:r>
    </w:p>
    <w:p w14:paraId="6E7A036D">
      <w:pPr>
        <w:autoSpaceDE w:val="0"/>
        <w:autoSpaceDN w:val="0"/>
        <w:adjustRightInd w:val="0"/>
        <w:snapToGrid w:val="0"/>
        <w:ind w:firstLine="420"/>
        <w:rPr>
          <w:rFonts w:ascii="宋体" w:hAnsi="宋体" w:cs="宋体"/>
          <w:szCs w:val="21"/>
          <w:highlight w:val="none"/>
        </w:rPr>
      </w:pPr>
      <w:r>
        <w:rPr>
          <w:rFonts w:hint="eastAsia" w:ascii="宋体" w:hAnsi="宋体" w:cs="宋体"/>
          <w:szCs w:val="21"/>
          <w:highlight w:val="none"/>
          <w:lang w:val="en-US" w:eastAsia="zh-CN"/>
        </w:rPr>
        <w:t>化石燃料在氧化燃烧过程中产生的温室气体排放。</w:t>
      </w:r>
    </w:p>
    <w:p w14:paraId="61BDE33B">
      <w:pPr>
        <w:pStyle w:val="61"/>
        <w:keepNext w:val="0"/>
        <w:keepLines w:val="0"/>
        <w:pageBreakBefore w:val="0"/>
        <w:kinsoku/>
        <w:wordWrap/>
        <w:overflowPunct/>
        <w:topLinePunct w:val="0"/>
        <w:autoSpaceDE w:val="0"/>
        <w:autoSpaceDN w:val="0"/>
        <w:bidi w:val="0"/>
        <w:spacing w:line="400" w:lineRule="exact"/>
        <w:ind w:firstLine="420"/>
        <w:textAlignment w:val="auto"/>
        <w:rPr>
          <w:rFonts w:ascii="宋体" w:hAnsi="宋体" w:cs="宋体"/>
          <w:szCs w:val="21"/>
          <w:highlight w:val="none"/>
        </w:rPr>
      </w:pPr>
      <w:r>
        <w:rPr>
          <w:rFonts w:hint="eastAsia" w:hAnsi="宋体"/>
          <w:highlight w:val="none"/>
        </w:rPr>
        <w:t>[来源：</w:t>
      </w:r>
      <w:r>
        <w:rPr>
          <w:rFonts w:hint="default" w:hAnsi="宋体"/>
          <w:highlight w:val="none"/>
        </w:rPr>
        <w:t>GB/T32150—2025</w:t>
      </w:r>
      <w:r>
        <w:rPr>
          <w:rFonts w:hint="eastAsia" w:hAnsi="宋体"/>
          <w:highlight w:val="none"/>
        </w:rPr>
        <w:t>，</w:t>
      </w:r>
      <w:r>
        <w:rPr>
          <w:rFonts w:hint="eastAsia" w:hAnsi="宋体"/>
          <w:highlight w:val="none"/>
          <w:lang w:val="en-US" w:eastAsia="zh-CN"/>
        </w:rPr>
        <w:t>3.7</w:t>
      </w:r>
      <w:r>
        <w:rPr>
          <w:rFonts w:hint="eastAsia" w:hAnsi="宋体"/>
          <w:highlight w:val="none"/>
        </w:rPr>
        <w:t>]</w:t>
      </w:r>
    </w:p>
    <w:p w14:paraId="438650FC">
      <w:pPr>
        <w:autoSpaceDE w:val="0"/>
        <w:autoSpaceDN w:val="0"/>
        <w:adjustRightInd w:val="0"/>
        <w:snapToGrid w:val="0"/>
        <w:ind w:firstLine="0" w:firstLineChars="0"/>
        <w:rPr>
          <w:rFonts w:hint="eastAsia" w:ascii="黑体" w:hAnsi="黑体" w:eastAsia="黑体"/>
          <w:szCs w:val="21"/>
          <w:highlight w:val="none"/>
          <w:lang w:eastAsia="zh-CN"/>
        </w:rPr>
      </w:pPr>
      <w:r>
        <w:rPr>
          <w:rFonts w:hint="eastAsia" w:ascii="黑体" w:hAnsi="黑体" w:eastAsia="黑体"/>
          <w:szCs w:val="21"/>
          <w:highlight w:val="none"/>
        </w:rPr>
        <w:t>3.</w:t>
      </w:r>
      <w:r>
        <w:rPr>
          <w:rFonts w:hint="eastAsia" w:ascii="黑体" w:hAnsi="黑体" w:eastAsia="黑体"/>
          <w:szCs w:val="21"/>
          <w:highlight w:val="none"/>
          <w:lang w:val="en-US" w:eastAsia="zh-CN"/>
        </w:rPr>
        <w:t>12</w:t>
      </w:r>
    </w:p>
    <w:p w14:paraId="20B97981">
      <w:pPr>
        <w:autoSpaceDE w:val="0"/>
        <w:autoSpaceDN w:val="0"/>
        <w:adjustRightInd w:val="0"/>
        <w:snapToGrid w:val="0"/>
        <w:ind w:firstLine="420"/>
        <w:rPr>
          <w:rFonts w:eastAsia="黑体"/>
          <w:szCs w:val="21"/>
          <w:highlight w:val="none"/>
        </w:rPr>
      </w:pPr>
      <w:r>
        <w:rPr>
          <w:rFonts w:hint="eastAsia" w:eastAsia="黑体"/>
          <w:szCs w:val="21"/>
          <w:highlight w:val="none"/>
        </w:rPr>
        <w:t>购入的电力、热力产生的排放 emission from purchased electricity and heat</w:t>
      </w:r>
    </w:p>
    <w:p w14:paraId="4CA0FD05">
      <w:pPr>
        <w:autoSpaceDE w:val="0"/>
        <w:autoSpaceDN w:val="0"/>
        <w:adjustRightInd w:val="0"/>
        <w:snapToGrid w:val="0"/>
        <w:ind w:firstLine="420"/>
        <w:rPr>
          <w:rFonts w:hint="eastAsia"/>
          <w:szCs w:val="21"/>
          <w:highlight w:val="none"/>
        </w:rPr>
      </w:pPr>
      <w:r>
        <w:rPr>
          <w:rFonts w:hint="eastAsia"/>
          <w:szCs w:val="21"/>
          <w:highlight w:val="none"/>
        </w:rPr>
        <w:t>企业消费的购入电力、热力所对应的电力、热力生产环节产生的二氧化碳排放。</w:t>
      </w:r>
    </w:p>
    <w:p w14:paraId="7F8BA07B">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rPr>
      </w:pPr>
      <w:r>
        <w:rPr>
          <w:rFonts w:hint="eastAsia" w:hAnsi="宋体"/>
          <w:highlight w:val="none"/>
        </w:rPr>
        <w:t>[来源：</w:t>
      </w:r>
      <w:r>
        <w:rPr>
          <w:rFonts w:hint="default" w:hAnsi="宋体"/>
          <w:highlight w:val="none"/>
        </w:rPr>
        <w:t>GB/T32150—2025</w:t>
      </w:r>
      <w:r>
        <w:rPr>
          <w:rFonts w:hint="eastAsia" w:hAnsi="宋体"/>
          <w:highlight w:val="none"/>
        </w:rPr>
        <w:t>，3.</w:t>
      </w:r>
      <w:r>
        <w:rPr>
          <w:rFonts w:hint="eastAsia" w:hAnsi="宋体"/>
          <w:highlight w:val="none"/>
          <w:lang w:val="en-US" w:eastAsia="zh-CN"/>
        </w:rPr>
        <w:t>9</w:t>
      </w:r>
      <w:r>
        <w:rPr>
          <w:rFonts w:hint="eastAsia" w:hAnsi="宋体"/>
          <w:highlight w:val="none"/>
        </w:rPr>
        <w:t>]</w:t>
      </w:r>
    </w:p>
    <w:p w14:paraId="37FC8019">
      <w:pPr>
        <w:autoSpaceDE w:val="0"/>
        <w:autoSpaceDN w:val="0"/>
        <w:adjustRightInd w:val="0"/>
        <w:snapToGrid w:val="0"/>
        <w:ind w:firstLine="0" w:firstLineChars="0"/>
        <w:rPr>
          <w:rFonts w:hint="eastAsia" w:ascii="黑体" w:hAnsi="黑体" w:eastAsia="黑体"/>
          <w:szCs w:val="21"/>
          <w:highlight w:val="none"/>
          <w:lang w:eastAsia="zh-CN"/>
        </w:rPr>
      </w:pPr>
      <w:bookmarkStart w:id="59" w:name="_Hlk146203541"/>
      <w:r>
        <w:rPr>
          <w:rFonts w:hint="eastAsia" w:ascii="黑体" w:hAnsi="黑体" w:eastAsia="黑体"/>
          <w:szCs w:val="21"/>
          <w:highlight w:val="none"/>
        </w:rPr>
        <w:t>3.</w:t>
      </w:r>
      <w:r>
        <w:rPr>
          <w:rFonts w:hint="eastAsia" w:ascii="黑体" w:hAnsi="黑体" w:eastAsia="黑体"/>
          <w:szCs w:val="21"/>
          <w:highlight w:val="none"/>
          <w:lang w:val="en-US" w:eastAsia="zh-CN"/>
        </w:rPr>
        <w:t>13</w:t>
      </w:r>
    </w:p>
    <w:p w14:paraId="6CCB1E9E">
      <w:pPr>
        <w:autoSpaceDE w:val="0"/>
        <w:autoSpaceDN w:val="0"/>
        <w:adjustRightInd w:val="0"/>
        <w:snapToGrid w:val="0"/>
        <w:ind w:firstLine="420"/>
        <w:rPr>
          <w:rFonts w:eastAsia="黑体"/>
          <w:szCs w:val="21"/>
          <w:highlight w:val="none"/>
        </w:rPr>
      </w:pPr>
      <w:r>
        <w:rPr>
          <w:rFonts w:hint="eastAsia" w:eastAsia="黑体"/>
          <w:szCs w:val="21"/>
          <w:highlight w:val="none"/>
        </w:rPr>
        <w:t>输出的电力、热力产生的排放 emission from exported electricity and heat</w:t>
      </w:r>
      <w:bookmarkEnd w:id="59"/>
    </w:p>
    <w:p w14:paraId="47627495">
      <w:pPr>
        <w:autoSpaceDE w:val="0"/>
        <w:autoSpaceDN w:val="0"/>
        <w:adjustRightInd w:val="0"/>
        <w:snapToGrid w:val="0"/>
        <w:ind w:firstLine="420"/>
        <w:rPr>
          <w:rFonts w:hint="eastAsia"/>
          <w:szCs w:val="21"/>
          <w:highlight w:val="none"/>
        </w:rPr>
      </w:pPr>
      <w:r>
        <w:rPr>
          <w:rFonts w:hint="eastAsia"/>
          <w:szCs w:val="21"/>
          <w:highlight w:val="none"/>
        </w:rPr>
        <w:t>企业输出的电力、热力所对应的电力、热力生产环节产生的二氧化碳排放。</w:t>
      </w:r>
    </w:p>
    <w:p w14:paraId="70486C2F">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rPr>
      </w:pPr>
      <w:r>
        <w:rPr>
          <w:rFonts w:hint="eastAsia" w:hAnsi="宋体"/>
          <w:highlight w:val="none"/>
        </w:rPr>
        <w:t>[来源：</w:t>
      </w:r>
      <w:r>
        <w:rPr>
          <w:rFonts w:hint="default" w:hAnsi="宋体"/>
          <w:highlight w:val="none"/>
        </w:rPr>
        <w:t>GB/T32150—2025</w:t>
      </w:r>
      <w:r>
        <w:rPr>
          <w:rFonts w:hint="eastAsia" w:hAnsi="宋体"/>
          <w:highlight w:val="none"/>
        </w:rPr>
        <w:t>，3.</w:t>
      </w:r>
      <w:r>
        <w:rPr>
          <w:rFonts w:hint="eastAsia" w:hAnsi="宋体"/>
          <w:highlight w:val="none"/>
          <w:lang w:val="en-US" w:eastAsia="zh-CN"/>
        </w:rPr>
        <w:t>10</w:t>
      </w:r>
      <w:r>
        <w:rPr>
          <w:rFonts w:hint="eastAsia" w:hAnsi="宋体"/>
          <w:highlight w:val="none"/>
        </w:rPr>
        <w:t>]</w:t>
      </w:r>
    </w:p>
    <w:p w14:paraId="13623911">
      <w:pPr>
        <w:autoSpaceDE w:val="0"/>
        <w:autoSpaceDN w:val="0"/>
        <w:adjustRightInd w:val="0"/>
        <w:snapToGrid w:val="0"/>
        <w:ind w:firstLine="0" w:firstLineChars="0"/>
        <w:rPr>
          <w:rFonts w:hint="default" w:ascii="黑体" w:hAnsi="黑体" w:eastAsia="黑体"/>
          <w:szCs w:val="21"/>
          <w:highlight w:val="none"/>
          <w:lang w:val="en-US" w:eastAsia="zh-CN"/>
        </w:rPr>
      </w:pPr>
      <w:r>
        <w:rPr>
          <w:rFonts w:hint="eastAsia" w:ascii="黑体" w:hAnsi="黑体" w:eastAsia="黑体"/>
          <w:szCs w:val="21"/>
          <w:highlight w:val="none"/>
        </w:rPr>
        <w:t>3.</w:t>
      </w:r>
      <w:r>
        <w:rPr>
          <w:rFonts w:hint="eastAsia" w:ascii="黑体" w:hAnsi="黑体" w:eastAsia="黑体"/>
          <w:szCs w:val="21"/>
          <w:highlight w:val="none"/>
          <w:lang w:val="en-US" w:eastAsia="zh-CN"/>
        </w:rPr>
        <w:t>14</w:t>
      </w:r>
    </w:p>
    <w:p w14:paraId="30B3F853">
      <w:pPr>
        <w:autoSpaceDE w:val="0"/>
        <w:autoSpaceDN w:val="0"/>
        <w:adjustRightInd w:val="0"/>
        <w:snapToGrid w:val="0"/>
        <w:ind w:firstLine="420"/>
        <w:rPr>
          <w:rFonts w:eastAsia="黑体"/>
          <w:szCs w:val="21"/>
          <w:highlight w:val="none"/>
        </w:rPr>
      </w:pPr>
      <w:r>
        <w:rPr>
          <w:rFonts w:hint="eastAsia" w:eastAsia="黑体"/>
          <w:szCs w:val="21"/>
          <w:highlight w:val="none"/>
        </w:rPr>
        <w:t>相对瓦斯涌出量 relative emission rate of mine gas</w:t>
      </w:r>
    </w:p>
    <w:p w14:paraId="0993F050">
      <w:pPr>
        <w:autoSpaceDE w:val="0"/>
        <w:autoSpaceDN w:val="0"/>
        <w:adjustRightInd w:val="0"/>
        <w:snapToGrid w:val="0"/>
        <w:ind w:firstLine="420"/>
        <w:rPr>
          <w:rFonts w:hint="eastAsia"/>
          <w:szCs w:val="21"/>
          <w:highlight w:val="none"/>
        </w:rPr>
      </w:pPr>
      <w:r>
        <w:rPr>
          <w:rFonts w:hint="eastAsia"/>
          <w:szCs w:val="21"/>
          <w:highlight w:val="none"/>
        </w:rPr>
        <w:t>平均每产1t煤所涌出的瓦斯量（甲烷纯量）。是表示矿井瓦斯涌出强度的参数。</w:t>
      </w:r>
    </w:p>
    <w:p w14:paraId="43F28FCF">
      <w:pPr>
        <w:autoSpaceDE w:val="0"/>
        <w:autoSpaceDN w:val="0"/>
        <w:adjustRightInd w:val="0"/>
        <w:snapToGrid w:val="0"/>
        <w:ind w:firstLine="420"/>
        <w:rPr>
          <w:rFonts w:hint="eastAsia"/>
          <w:szCs w:val="21"/>
          <w:highlight w:val="none"/>
        </w:rPr>
      </w:pPr>
      <w:r>
        <w:rPr>
          <w:rFonts w:hint="eastAsia"/>
          <w:szCs w:val="21"/>
          <w:highlight w:val="none"/>
        </w:rPr>
        <w:t>注:单位为立方米甲烷每吨。</w:t>
      </w:r>
    </w:p>
    <w:p w14:paraId="6E2F6AA7">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rPr>
      </w:pPr>
      <w:r>
        <w:rPr>
          <w:rFonts w:hint="eastAsia" w:hAnsi="宋体"/>
          <w:highlight w:val="none"/>
        </w:rPr>
        <w:t>[来源：</w:t>
      </w:r>
      <w:r>
        <w:rPr>
          <w:rFonts w:hint="default" w:hAnsi="宋体"/>
          <w:highlight w:val="none"/>
        </w:rPr>
        <w:t>GB/T 32151.11—2018</w:t>
      </w:r>
      <w:r>
        <w:rPr>
          <w:rFonts w:hint="eastAsia" w:hAnsi="宋体"/>
          <w:highlight w:val="none"/>
        </w:rPr>
        <w:t>，3.</w:t>
      </w:r>
      <w:r>
        <w:rPr>
          <w:rFonts w:hint="eastAsia" w:hAnsi="宋体"/>
          <w:highlight w:val="none"/>
          <w:lang w:val="en-US" w:eastAsia="zh-CN"/>
        </w:rPr>
        <w:t>10</w:t>
      </w:r>
      <w:r>
        <w:rPr>
          <w:rFonts w:hint="eastAsia" w:hAnsi="宋体"/>
          <w:highlight w:val="none"/>
        </w:rPr>
        <w:t>]</w:t>
      </w:r>
    </w:p>
    <w:p w14:paraId="29839F17">
      <w:pPr>
        <w:autoSpaceDE w:val="0"/>
        <w:autoSpaceDN w:val="0"/>
        <w:adjustRightInd w:val="0"/>
        <w:snapToGrid w:val="0"/>
        <w:ind w:firstLine="0" w:firstLineChars="0"/>
        <w:rPr>
          <w:rFonts w:hint="default" w:ascii="黑体" w:hAnsi="黑体" w:eastAsia="黑体"/>
          <w:szCs w:val="21"/>
          <w:highlight w:val="none"/>
          <w:lang w:val="en-US" w:eastAsia="zh-CN"/>
        </w:rPr>
      </w:pPr>
      <w:r>
        <w:rPr>
          <w:rFonts w:ascii="黑体" w:hAnsi="黑体" w:eastAsia="黑体"/>
          <w:szCs w:val="21"/>
          <w:highlight w:val="none"/>
        </w:rPr>
        <w:t>3.</w:t>
      </w:r>
      <w:r>
        <w:rPr>
          <w:rFonts w:hint="eastAsia" w:ascii="黑体" w:hAnsi="黑体" w:eastAsia="黑体"/>
          <w:szCs w:val="21"/>
          <w:highlight w:val="none"/>
          <w:lang w:val="en-US" w:eastAsia="zh-CN"/>
        </w:rPr>
        <w:t>15</w:t>
      </w:r>
    </w:p>
    <w:p w14:paraId="397AFB30">
      <w:pPr>
        <w:autoSpaceDE w:val="0"/>
        <w:autoSpaceDN w:val="0"/>
        <w:adjustRightInd w:val="0"/>
        <w:snapToGrid w:val="0"/>
        <w:ind w:firstLine="420"/>
        <w:rPr>
          <w:rFonts w:hint="eastAsia" w:eastAsia="黑体"/>
          <w:szCs w:val="21"/>
          <w:highlight w:val="none"/>
          <w:lang w:val="en-US" w:eastAsia="zh-CN"/>
        </w:rPr>
      </w:pPr>
      <w:r>
        <w:rPr>
          <w:rFonts w:hint="eastAsia" w:eastAsia="黑体"/>
          <w:szCs w:val="21"/>
          <w:highlight w:val="none"/>
        </w:rPr>
        <w:t xml:space="preserve">活动数据 </w:t>
      </w:r>
      <w:r>
        <w:rPr>
          <w:rFonts w:eastAsia="黑体"/>
          <w:szCs w:val="21"/>
          <w:highlight w:val="none"/>
        </w:rPr>
        <w:t>activity data</w:t>
      </w:r>
      <w:r>
        <w:rPr>
          <w:rFonts w:hint="eastAsia" w:eastAsia="黑体"/>
          <w:szCs w:val="21"/>
          <w:highlight w:val="none"/>
          <w:lang w:eastAsia="zh-CN"/>
        </w:rPr>
        <w:t>；</w:t>
      </w:r>
      <w:r>
        <w:rPr>
          <w:rFonts w:hint="eastAsia" w:eastAsia="黑体"/>
          <w:szCs w:val="21"/>
          <w:highlight w:val="none"/>
          <w:lang w:val="en-US" w:eastAsia="zh-CN"/>
        </w:rPr>
        <w:t>AD</w:t>
      </w:r>
    </w:p>
    <w:p w14:paraId="3CAF82AE">
      <w:pPr>
        <w:autoSpaceDE w:val="0"/>
        <w:autoSpaceDN w:val="0"/>
        <w:adjustRightInd w:val="0"/>
        <w:snapToGrid w:val="0"/>
        <w:ind w:firstLine="420"/>
        <w:rPr>
          <w:rFonts w:hint="default" w:eastAsia="黑体"/>
          <w:szCs w:val="21"/>
          <w:highlight w:val="none"/>
        </w:rPr>
      </w:pPr>
      <w:r>
        <w:rPr>
          <w:rFonts w:hint="eastAsia" w:eastAsia="黑体"/>
          <w:szCs w:val="21"/>
          <w:highlight w:val="none"/>
          <w:lang w:val="en-US" w:eastAsia="zh-CN"/>
        </w:rPr>
        <w:t>活动水平数据</w:t>
      </w:r>
    </w:p>
    <w:p w14:paraId="7748F937">
      <w:pPr>
        <w:autoSpaceDE w:val="0"/>
        <w:autoSpaceDN w:val="0"/>
        <w:adjustRightInd w:val="0"/>
        <w:snapToGrid w:val="0"/>
        <w:ind w:firstLine="420"/>
        <w:rPr>
          <w:rFonts w:hint="eastAsia"/>
          <w:szCs w:val="21"/>
          <w:highlight w:val="none"/>
          <w:lang w:eastAsia="zh-CN"/>
        </w:rPr>
      </w:pPr>
      <w:r>
        <w:rPr>
          <w:rFonts w:hint="eastAsia"/>
          <w:szCs w:val="21"/>
          <w:highlight w:val="none"/>
        </w:rPr>
        <w:t>导致温室气体排放的生产或消费活动量的表征值</w:t>
      </w:r>
      <w:r>
        <w:rPr>
          <w:rFonts w:hint="eastAsia"/>
          <w:szCs w:val="21"/>
          <w:highlight w:val="none"/>
          <w:lang w:eastAsia="zh-CN"/>
        </w:rPr>
        <w:t>。</w:t>
      </w:r>
    </w:p>
    <w:p w14:paraId="3E03455E">
      <w:pPr>
        <w:autoSpaceDE w:val="0"/>
        <w:autoSpaceDN w:val="0"/>
        <w:adjustRightInd w:val="0"/>
        <w:snapToGrid w:val="0"/>
        <w:ind w:firstLine="420"/>
        <w:rPr>
          <w:rFonts w:hint="eastAsia"/>
          <w:szCs w:val="21"/>
          <w:highlight w:val="none"/>
        </w:rPr>
      </w:pPr>
      <w:r>
        <w:rPr>
          <w:rFonts w:hint="eastAsia"/>
          <w:szCs w:val="21"/>
          <w:highlight w:val="none"/>
        </w:rPr>
        <w:t>注:如</w:t>
      </w:r>
      <w:r>
        <w:rPr>
          <w:rFonts w:hint="eastAsia"/>
          <w:szCs w:val="21"/>
          <w:highlight w:val="none"/>
          <w:lang w:val="en-US" w:eastAsia="zh-CN"/>
        </w:rPr>
        <w:t>各种</w:t>
      </w:r>
      <w:r>
        <w:rPr>
          <w:rFonts w:hint="eastAsia"/>
          <w:szCs w:val="21"/>
          <w:highlight w:val="none"/>
        </w:rPr>
        <w:t>化石燃料</w:t>
      </w:r>
      <w:r>
        <w:rPr>
          <w:rFonts w:hint="eastAsia"/>
          <w:szCs w:val="21"/>
          <w:highlight w:val="none"/>
          <w:lang w:val="en-US" w:eastAsia="zh-CN"/>
        </w:rPr>
        <w:t>的</w:t>
      </w:r>
      <w:r>
        <w:rPr>
          <w:rFonts w:hint="eastAsia"/>
          <w:szCs w:val="21"/>
          <w:highlight w:val="none"/>
        </w:rPr>
        <w:t>消耗量、购入</w:t>
      </w:r>
      <w:r>
        <w:rPr>
          <w:rFonts w:hint="eastAsia"/>
          <w:szCs w:val="21"/>
          <w:highlight w:val="none"/>
          <w:lang w:val="en-US" w:eastAsia="zh-CN"/>
        </w:rPr>
        <w:t>的</w:t>
      </w:r>
      <w:r>
        <w:rPr>
          <w:rFonts w:hint="eastAsia"/>
          <w:szCs w:val="21"/>
          <w:highlight w:val="none"/>
        </w:rPr>
        <w:t>电量和热量等。</w:t>
      </w:r>
    </w:p>
    <w:p w14:paraId="4F065CE2">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szCs w:val="21"/>
          <w:highlight w:val="none"/>
        </w:rPr>
      </w:pPr>
      <w:r>
        <w:rPr>
          <w:rFonts w:hint="eastAsia" w:hAnsi="宋体"/>
          <w:highlight w:val="none"/>
        </w:rPr>
        <w:t>[来源：GB/T</w:t>
      </w:r>
      <w:r>
        <w:rPr>
          <w:rFonts w:hint="eastAsia" w:hAnsi="宋体"/>
          <w:highlight w:val="none"/>
          <w:lang w:val="en-US" w:eastAsia="zh-CN"/>
        </w:rPr>
        <w:t xml:space="preserve"> </w:t>
      </w:r>
      <w:r>
        <w:rPr>
          <w:rFonts w:hint="eastAsia" w:hAnsi="宋体"/>
          <w:highlight w:val="none"/>
        </w:rPr>
        <w:t>32150—2025，3.</w:t>
      </w:r>
      <w:r>
        <w:rPr>
          <w:rFonts w:hint="eastAsia" w:hAnsi="宋体"/>
          <w:highlight w:val="none"/>
          <w:lang w:val="en-US" w:eastAsia="zh-CN"/>
        </w:rPr>
        <w:t>12</w:t>
      </w:r>
      <w:r>
        <w:rPr>
          <w:rFonts w:hint="eastAsia" w:hAnsi="宋体"/>
          <w:highlight w:val="none"/>
        </w:rPr>
        <w:t>]</w:t>
      </w:r>
    </w:p>
    <w:p w14:paraId="1E88F454">
      <w:pPr>
        <w:autoSpaceDE w:val="0"/>
        <w:autoSpaceDN w:val="0"/>
        <w:adjustRightInd w:val="0"/>
        <w:snapToGrid w:val="0"/>
        <w:ind w:firstLine="0" w:firstLineChars="0"/>
        <w:rPr>
          <w:rFonts w:hint="eastAsia" w:ascii="黑体" w:hAnsi="黑体" w:eastAsia="黑体"/>
          <w:szCs w:val="21"/>
          <w:highlight w:val="none"/>
          <w:lang w:eastAsia="zh-CN"/>
        </w:rPr>
      </w:pPr>
      <w:r>
        <w:rPr>
          <w:rFonts w:hint="eastAsia" w:ascii="黑体" w:hAnsi="黑体" w:eastAsia="黑体"/>
          <w:szCs w:val="21"/>
          <w:highlight w:val="none"/>
          <w:lang w:val="en-US" w:eastAsia="zh-CN"/>
        </w:rPr>
        <w:t>3</w:t>
      </w:r>
      <w:r>
        <w:rPr>
          <w:rFonts w:ascii="黑体" w:hAnsi="黑体" w:eastAsia="黑体"/>
          <w:szCs w:val="21"/>
          <w:highlight w:val="none"/>
        </w:rPr>
        <w:t>.</w:t>
      </w:r>
      <w:r>
        <w:rPr>
          <w:rFonts w:hint="eastAsia" w:ascii="黑体" w:hAnsi="黑体" w:eastAsia="黑体"/>
          <w:szCs w:val="21"/>
          <w:highlight w:val="none"/>
          <w:lang w:val="en-US" w:eastAsia="zh-CN"/>
        </w:rPr>
        <w:t>16</w:t>
      </w:r>
    </w:p>
    <w:p w14:paraId="0711F171">
      <w:pPr>
        <w:autoSpaceDE w:val="0"/>
        <w:autoSpaceDN w:val="0"/>
        <w:adjustRightInd w:val="0"/>
        <w:snapToGrid w:val="0"/>
        <w:ind w:firstLine="420"/>
        <w:rPr>
          <w:rFonts w:hint="default" w:eastAsia="黑体"/>
          <w:szCs w:val="21"/>
          <w:highlight w:val="none"/>
        </w:rPr>
      </w:pPr>
      <w:r>
        <w:rPr>
          <w:rFonts w:hint="eastAsia" w:eastAsia="黑体"/>
          <w:szCs w:val="21"/>
          <w:highlight w:val="none"/>
        </w:rPr>
        <w:t>排放因子 emission factor</w:t>
      </w:r>
      <w:r>
        <w:rPr>
          <w:rFonts w:hint="eastAsia" w:eastAsia="黑体"/>
          <w:szCs w:val="21"/>
          <w:highlight w:val="none"/>
          <w:lang w:eastAsia="zh-CN"/>
        </w:rPr>
        <w:t>；</w:t>
      </w:r>
      <w:r>
        <w:rPr>
          <w:rFonts w:hint="eastAsia" w:eastAsia="黑体"/>
          <w:szCs w:val="21"/>
          <w:highlight w:val="none"/>
          <w:lang w:val="en-US" w:eastAsia="zh-CN"/>
        </w:rPr>
        <w:t>EF</w:t>
      </w:r>
    </w:p>
    <w:p w14:paraId="566834FF">
      <w:pPr>
        <w:autoSpaceDE w:val="0"/>
        <w:autoSpaceDN w:val="0"/>
        <w:adjustRightInd w:val="0"/>
        <w:snapToGrid w:val="0"/>
        <w:ind w:firstLine="420"/>
        <w:rPr>
          <w:rFonts w:hint="eastAsia"/>
          <w:szCs w:val="21"/>
          <w:highlight w:val="none"/>
        </w:rPr>
      </w:pPr>
      <w:r>
        <w:rPr>
          <w:rFonts w:hint="eastAsia"/>
          <w:szCs w:val="21"/>
          <w:highlight w:val="none"/>
        </w:rPr>
        <w:t>表征单位生产或消费活动量的温室气体排放</w:t>
      </w:r>
      <w:r>
        <w:rPr>
          <w:rFonts w:hint="eastAsia"/>
          <w:szCs w:val="21"/>
          <w:highlight w:val="none"/>
          <w:lang w:val="en-US" w:eastAsia="zh-CN"/>
        </w:rPr>
        <w:t>的</w:t>
      </w:r>
      <w:r>
        <w:rPr>
          <w:rFonts w:hint="eastAsia"/>
          <w:szCs w:val="21"/>
          <w:highlight w:val="none"/>
        </w:rPr>
        <w:t>系数。</w:t>
      </w:r>
    </w:p>
    <w:p w14:paraId="7724F161">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rPr>
      </w:pPr>
      <w:r>
        <w:rPr>
          <w:rFonts w:hint="eastAsia" w:hAnsi="宋体"/>
          <w:highlight w:val="none"/>
        </w:rPr>
        <w:t>[来源：GB/T</w:t>
      </w:r>
      <w:r>
        <w:rPr>
          <w:rFonts w:hint="eastAsia" w:hAnsi="宋体"/>
          <w:highlight w:val="none"/>
          <w:lang w:val="en-US" w:eastAsia="zh-CN"/>
        </w:rPr>
        <w:t xml:space="preserve"> </w:t>
      </w:r>
      <w:r>
        <w:rPr>
          <w:rFonts w:hint="eastAsia" w:hAnsi="宋体"/>
          <w:highlight w:val="none"/>
        </w:rPr>
        <w:t>32150—2025，3.</w:t>
      </w:r>
      <w:r>
        <w:rPr>
          <w:rFonts w:hint="eastAsia" w:hAnsi="宋体"/>
          <w:highlight w:val="none"/>
          <w:lang w:val="en-US" w:eastAsia="zh-CN"/>
        </w:rPr>
        <w:t>13</w:t>
      </w:r>
      <w:r>
        <w:rPr>
          <w:rFonts w:hint="eastAsia" w:hAnsi="宋体"/>
          <w:highlight w:val="none"/>
        </w:rPr>
        <w:t>]</w:t>
      </w:r>
    </w:p>
    <w:p w14:paraId="100C6F78">
      <w:pPr>
        <w:autoSpaceDE w:val="0"/>
        <w:autoSpaceDN w:val="0"/>
        <w:adjustRightInd w:val="0"/>
        <w:snapToGrid w:val="0"/>
        <w:ind w:firstLine="0" w:firstLineChars="0"/>
        <w:rPr>
          <w:rFonts w:hint="default" w:ascii="黑体" w:hAnsi="黑体" w:eastAsia="黑体"/>
          <w:szCs w:val="21"/>
          <w:highlight w:val="none"/>
          <w:lang w:val="en-US" w:eastAsia="zh-CN"/>
        </w:rPr>
      </w:pPr>
      <w:r>
        <w:rPr>
          <w:rFonts w:hint="eastAsia" w:ascii="黑体" w:hAnsi="黑体" w:eastAsia="黑体"/>
          <w:szCs w:val="21"/>
          <w:highlight w:val="none"/>
          <w:lang w:val="en-US" w:eastAsia="zh-CN"/>
        </w:rPr>
        <w:t>3</w:t>
      </w:r>
      <w:r>
        <w:rPr>
          <w:rFonts w:ascii="黑体" w:hAnsi="黑体" w:eastAsia="黑体"/>
          <w:szCs w:val="21"/>
          <w:highlight w:val="none"/>
        </w:rPr>
        <w:t>.</w:t>
      </w:r>
      <w:r>
        <w:rPr>
          <w:rFonts w:hint="eastAsia" w:ascii="黑体" w:hAnsi="黑体" w:eastAsia="黑体"/>
          <w:szCs w:val="21"/>
          <w:highlight w:val="none"/>
          <w:lang w:val="en-US" w:eastAsia="zh-CN"/>
        </w:rPr>
        <w:t>17</w:t>
      </w:r>
    </w:p>
    <w:p w14:paraId="26C84848">
      <w:pPr>
        <w:autoSpaceDE w:val="0"/>
        <w:autoSpaceDN w:val="0"/>
        <w:adjustRightInd w:val="0"/>
        <w:snapToGrid w:val="0"/>
        <w:ind w:firstLine="420"/>
        <w:rPr>
          <w:rFonts w:hint="default" w:eastAsia="黑体"/>
          <w:szCs w:val="21"/>
          <w:highlight w:val="none"/>
        </w:rPr>
      </w:pPr>
      <w:r>
        <w:rPr>
          <w:rFonts w:hint="eastAsia" w:eastAsia="黑体"/>
          <w:szCs w:val="21"/>
          <w:highlight w:val="none"/>
        </w:rPr>
        <w:t>碳氧化率 carbon oxidation rate</w:t>
      </w:r>
    </w:p>
    <w:p w14:paraId="1F337503">
      <w:pPr>
        <w:autoSpaceDE w:val="0"/>
        <w:autoSpaceDN w:val="0"/>
        <w:adjustRightInd w:val="0"/>
        <w:snapToGrid w:val="0"/>
        <w:ind w:firstLine="420"/>
        <w:rPr>
          <w:rFonts w:hint="eastAsia"/>
          <w:szCs w:val="21"/>
          <w:highlight w:val="none"/>
        </w:rPr>
      </w:pPr>
      <w:r>
        <w:rPr>
          <w:rFonts w:hint="eastAsia"/>
          <w:szCs w:val="21"/>
          <w:highlight w:val="none"/>
          <w:lang w:val="en-US" w:eastAsia="zh-CN"/>
        </w:rPr>
        <w:t>化石</w:t>
      </w:r>
      <w:r>
        <w:rPr>
          <w:rFonts w:hint="eastAsia"/>
          <w:szCs w:val="21"/>
          <w:highlight w:val="none"/>
        </w:rPr>
        <w:t>燃料中的碳在燃烧过程中被完全氧化的百分比。</w:t>
      </w:r>
    </w:p>
    <w:p w14:paraId="78B8A4D5">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rPr>
      </w:pPr>
      <w:r>
        <w:rPr>
          <w:rFonts w:hint="eastAsia" w:hAnsi="宋体"/>
          <w:highlight w:val="none"/>
        </w:rPr>
        <w:t>[来源：GB/T</w:t>
      </w:r>
      <w:r>
        <w:rPr>
          <w:rFonts w:hint="eastAsia" w:hAnsi="宋体"/>
          <w:highlight w:val="none"/>
          <w:lang w:val="en-US" w:eastAsia="zh-CN"/>
        </w:rPr>
        <w:t xml:space="preserve"> </w:t>
      </w:r>
      <w:r>
        <w:rPr>
          <w:rFonts w:hint="eastAsia" w:hAnsi="宋体"/>
          <w:highlight w:val="none"/>
        </w:rPr>
        <w:t>32150—2025，3.</w:t>
      </w:r>
      <w:r>
        <w:rPr>
          <w:rFonts w:hint="eastAsia" w:hAnsi="宋体"/>
          <w:highlight w:val="none"/>
          <w:lang w:val="en-US" w:eastAsia="zh-CN"/>
        </w:rPr>
        <w:t>14</w:t>
      </w:r>
      <w:r>
        <w:rPr>
          <w:rFonts w:hint="eastAsia" w:hAnsi="宋体"/>
          <w:highlight w:val="none"/>
        </w:rPr>
        <w:t>]</w:t>
      </w:r>
    </w:p>
    <w:p w14:paraId="6138C0AF">
      <w:pPr>
        <w:autoSpaceDE w:val="0"/>
        <w:autoSpaceDN w:val="0"/>
        <w:adjustRightInd w:val="0"/>
        <w:snapToGrid w:val="0"/>
        <w:ind w:firstLine="0" w:firstLineChars="0"/>
        <w:rPr>
          <w:rFonts w:hint="default" w:ascii="黑体" w:hAnsi="黑体" w:eastAsia="黑体"/>
          <w:szCs w:val="21"/>
          <w:highlight w:val="none"/>
          <w:lang w:val="en-US" w:eastAsia="zh-CN"/>
        </w:rPr>
      </w:pPr>
      <w:r>
        <w:rPr>
          <w:rFonts w:hint="eastAsia" w:ascii="黑体" w:hAnsi="黑体" w:eastAsia="黑体"/>
          <w:szCs w:val="21"/>
          <w:highlight w:val="none"/>
          <w:lang w:val="en-US" w:eastAsia="zh-CN"/>
        </w:rPr>
        <w:t>3</w:t>
      </w:r>
      <w:r>
        <w:rPr>
          <w:rFonts w:ascii="黑体" w:hAnsi="黑体" w:eastAsia="黑体"/>
          <w:szCs w:val="21"/>
          <w:highlight w:val="none"/>
        </w:rPr>
        <w:t>.</w:t>
      </w:r>
      <w:r>
        <w:rPr>
          <w:rFonts w:hint="eastAsia" w:ascii="黑体" w:hAnsi="黑体" w:eastAsia="黑体"/>
          <w:szCs w:val="21"/>
          <w:highlight w:val="none"/>
          <w:lang w:val="en-US" w:eastAsia="zh-CN"/>
        </w:rPr>
        <w:t>18</w:t>
      </w:r>
    </w:p>
    <w:p w14:paraId="2385BAE4">
      <w:pPr>
        <w:autoSpaceDE w:val="0"/>
        <w:autoSpaceDN w:val="0"/>
        <w:adjustRightInd w:val="0"/>
        <w:snapToGrid w:val="0"/>
        <w:ind w:firstLine="420"/>
        <w:rPr>
          <w:rFonts w:hint="eastAsia" w:eastAsia="黑体"/>
          <w:szCs w:val="21"/>
          <w:highlight w:val="none"/>
        </w:rPr>
      </w:pPr>
      <w:r>
        <w:rPr>
          <w:rFonts w:hint="eastAsia" w:eastAsia="黑体"/>
          <w:szCs w:val="21"/>
          <w:highlight w:val="none"/>
        </w:rPr>
        <w:t>温室气体</w:t>
      </w:r>
      <w:r>
        <w:rPr>
          <w:rFonts w:hint="eastAsia" w:eastAsia="黑体"/>
          <w:szCs w:val="21"/>
          <w:highlight w:val="none"/>
          <w:lang w:eastAsia="zh-CN"/>
        </w:rPr>
        <w:t>排放强度</w:t>
      </w:r>
      <w:r>
        <w:rPr>
          <w:rFonts w:hint="eastAsia" w:eastAsia="黑体"/>
          <w:szCs w:val="21"/>
          <w:highlight w:val="none"/>
        </w:rPr>
        <w:t xml:space="preserve"> greenhouse gas emission level</w:t>
      </w:r>
    </w:p>
    <w:p w14:paraId="5C5F8030">
      <w:pPr>
        <w:autoSpaceDE w:val="0"/>
        <w:autoSpaceDN w:val="0"/>
        <w:adjustRightInd w:val="0"/>
        <w:snapToGrid w:val="0"/>
        <w:ind w:firstLine="420"/>
        <w:rPr>
          <w:rFonts w:hint="eastAsia"/>
          <w:szCs w:val="21"/>
          <w:highlight w:val="none"/>
        </w:rPr>
      </w:pPr>
      <w:r>
        <w:rPr>
          <w:rFonts w:hint="eastAsia"/>
          <w:szCs w:val="21"/>
          <w:highlight w:val="none"/>
        </w:rPr>
        <w:t>建设项目</w:t>
      </w:r>
      <w:bookmarkStart w:id="60" w:name="_Hlk146203613"/>
      <w:r>
        <w:rPr>
          <w:rFonts w:hint="eastAsia"/>
          <w:szCs w:val="21"/>
          <w:highlight w:val="none"/>
        </w:rPr>
        <w:t>生产运行阶段单位产品（</w:t>
      </w:r>
      <w:r>
        <w:rPr>
          <w:rFonts w:hint="eastAsia"/>
          <w:szCs w:val="21"/>
          <w:highlight w:val="none"/>
          <w:lang w:val="en-US" w:eastAsia="zh-CN"/>
        </w:rPr>
        <w:t>原煤</w:t>
      </w:r>
      <w:r>
        <w:rPr>
          <w:rFonts w:hint="eastAsia"/>
          <w:szCs w:val="21"/>
          <w:highlight w:val="none"/>
        </w:rPr>
        <w:t>）的温室气体排放量</w:t>
      </w:r>
      <w:bookmarkEnd w:id="60"/>
      <w:r>
        <w:rPr>
          <w:rFonts w:hint="eastAsia"/>
          <w:szCs w:val="21"/>
          <w:highlight w:val="none"/>
        </w:rPr>
        <w:t>。</w:t>
      </w:r>
    </w:p>
    <w:p w14:paraId="2BA4ADCD">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szCs w:val="21"/>
          <w:highlight w:val="none"/>
        </w:rPr>
      </w:pPr>
      <w:r>
        <w:rPr>
          <w:rFonts w:hint="eastAsia" w:hAnsi="宋体"/>
          <w:highlight w:val="none"/>
        </w:rPr>
        <w:t>[来源：火电行业建设项目温室气体排放环境影响评价技术指南（试行）</w:t>
      </w:r>
      <w:r>
        <w:rPr>
          <w:rFonts w:hint="eastAsia" w:hAnsi="宋体"/>
          <w:highlight w:val="none"/>
          <w:lang w:eastAsia="zh-CN"/>
        </w:rPr>
        <w:t>，</w:t>
      </w:r>
      <w:r>
        <w:rPr>
          <w:rFonts w:hint="eastAsia" w:hAnsi="宋体"/>
          <w:highlight w:val="none"/>
          <w:lang w:val="en-US" w:eastAsia="zh-CN"/>
        </w:rPr>
        <w:t>3.8，]</w:t>
      </w:r>
    </w:p>
    <w:p w14:paraId="56C59697">
      <w:pPr>
        <w:spacing w:line="360" w:lineRule="exact"/>
        <w:ind w:left="420" w:hanging="420" w:hangingChars="200"/>
        <w:rPr>
          <w:rFonts w:hint="eastAsia" w:ascii="黑体" w:hAnsi="黑体" w:eastAsia="黑体"/>
          <w:bCs/>
          <w:highlight w:val="none"/>
          <w:lang w:eastAsia="zh-CN"/>
        </w:rPr>
      </w:pPr>
      <w:r>
        <w:rPr>
          <w:rFonts w:ascii="黑体" w:hAnsi="黑体" w:eastAsia="黑体"/>
          <w:bCs/>
          <w:highlight w:val="none"/>
        </w:rPr>
        <w:t>3.1</w:t>
      </w:r>
      <w:r>
        <w:rPr>
          <w:rFonts w:hint="eastAsia" w:ascii="黑体" w:hAnsi="黑体" w:eastAsia="黑体"/>
          <w:bCs/>
          <w:highlight w:val="none"/>
          <w:lang w:val="en-US" w:eastAsia="zh-CN"/>
        </w:rPr>
        <w:t>9</w:t>
      </w:r>
    </w:p>
    <w:p w14:paraId="752F00EF">
      <w:pPr>
        <w:ind w:firstLine="420"/>
        <w:rPr>
          <w:rFonts w:hint="default" w:ascii="黑体" w:hAnsi="黑体" w:eastAsia="黑体"/>
          <w:bCs/>
          <w:highlight w:val="none"/>
        </w:rPr>
      </w:pPr>
      <w:r>
        <w:rPr>
          <w:rFonts w:hint="eastAsia" w:ascii="黑体" w:hAnsi="黑体" w:eastAsia="黑体"/>
          <w:bCs/>
          <w:highlight w:val="none"/>
        </w:rPr>
        <w:t>全球变暖潜势</w:t>
      </w:r>
      <w:r>
        <w:rPr>
          <w:rFonts w:ascii="黑体" w:hAnsi="黑体" w:eastAsia="黑体"/>
          <w:bCs/>
          <w:highlight w:val="none"/>
        </w:rPr>
        <w:t xml:space="preserve"> </w:t>
      </w:r>
      <w:r>
        <w:rPr>
          <w:rFonts w:eastAsia="黑体"/>
          <w:bCs/>
          <w:highlight w:val="none"/>
        </w:rPr>
        <w:t>global warming potential</w:t>
      </w:r>
      <w:r>
        <w:rPr>
          <w:rFonts w:hint="eastAsia" w:eastAsia="黑体"/>
          <w:bCs/>
          <w:highlight w:val="none"/>
          <w:lang w:eastAsia="zh-CN"/>
        </w:rPr>
        <w:t>；</w:t>
      </w:r>
      <w:r>
        <w:rPr>
          <w:rFonts w:hint="eastAsia" w:eastAsia="黑体"/>
          <w:bCs/>
          <w:highlight w:val="none"/>
          <w:lang w:val="en-US" w:eastAsia="zh-CN"/>
        </w:rPr>
        <w:t>GWP</w:t>
      </w:r>
    </w:p>
    <w:p w14:paraId="2743C81D">
      <w:pPr>
        <w:pStyle w:val="237"/>
        <w:rPr>
          <w:rFonts w:hint="eastAsia" w:ascii="Times New Roman" w:hAnsi="Times New Roman" w:eastAsia="宋体" w:cs="Times New Roman"/>
          <w:highlight w:val="none"/>
          <w:lang w:eastAsia="zh-CN"/>
        </w:rPr>
      </w:pPr>
      <w:r>
        <w:rPr>
          <w:rFonts w:hint="default" w:ascii="Times New Roman" w:hAnsi="Times New Roman" w:eastAsia="宋体" w:cs="Times New Roman"/>
          <w:highlight w:val="none"/>
        </w:rPr>
        <w:t>将单位质量的某种温室气体在给定时间段内辐射强迫的影响与等量二氧化碳辐射强度影响相关联的系数。</w:t>
      </w:r>
    </w:p>
    <w:p w14:paraId="10ED5115">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ascii="Times New Roman" w:hAnsi="Times New Roman" w:eastAsia="宋体" w:cs="Times New Roman"/>
          <w:highlight w:val="none"/>
          <w:lang w:eastAsia="zh-CN"/>
        </w:rPr>
      </w:pPr>
      <w:r>
        <w:rPr>
          <w:rFonts w:hint="eastAsia" w:hAnsi="宋体"/>
          <w:highlight w:val="none"/>
        </w:rPr>
        <w:t>[来源：GB/T</w:t>
      </w:r>
      <w:r>
        <w:rPr>
          <w:rFonts w:hint="eastAsia" w:hAnsi="宋体"/>
          <w:highlight w:val="none"/>
          <w:lang w:val="en-US" w:eastAsia="zh-CN"/>
        </w:rPr>
        <w:t xml:space="preserve"> </w:t>
      </w:r>
      <w:r>
        <w:rPr>
          <w:rFonts w:hint="eastAsia" w:hAnsi="宋体"/>
          <w:highlight w:val="none"/>
        </w:rPr>
        <w:t>32150—2025，3.</w:t>
      </w:r>
      <w:r>
        <w:rPr>
          <w:rFonts w:hint="eastAsia" w:hAnsi="宋体"/>
          <w:highlight w:val="none"/>
          <w:lang w:val="en-US" w:eastAsia="zh-CN"/>
        </w:rPr>
        <w:t>15</w:t>
      </w:r>
      <w:r>
        <w:rPr>
          <w:rFonts w:hint="eastAsia" w:hAnsi="宋体"/>
          <w:highlight w:val="none"/>
        </w:rPr>
        <w:t>]</w:t>
      </w:r>
    </w:p>
    <w:p w14:paraId="6FD15499">
      <w:pPr>
        <w:autoSpaceDE w:val="0"/>
        <w:autoSpaceDN w:val="0"/>
        <w:adjustRightInd w:val="0"/>
        <w:snapToGrid w:val="0"/>
        <w:ind w:firstLine="0" w:firstLineChars="0"/>
        <w:rPr>
          <w:rFonts w:hint="default" w:ascii="黑体" w:hAnsi="黑体" w:eastAsia="黑体"/>
          <w:szCs w:val="21"/>
          <w:highlight w:val="none"/>
          <w:lang w:val="en-US" w:eastAsia="zh-CN"/>
        </w:rPr>
      </w:pPr>
      <w:r>
        <w:rPr>
          <w:rFonts w:ascii="黑体" w:hAnsi="黑体" w:eastAsia="黑体"/>
          <w:szCs w:val="21"/>
          <w:highlight w:val="none"/>
        </w:rPr>
        <w:t>3.</w:t>
      </w:r>
      <w:r>
        <w:rPr>
          <w:rFonts w:hint="eastAsia" w:ascii="黑体" w:hAnsi="黑体" w:eastAsia="黑体"/>
          <w:szCs w:val="21"/>
          <w:highlight w:val="none"/>
          <w:lang w:val="en-US" w:eastAsia="zh-CN"/>
        </w:rPr>
        <w:t>20</w:t>
      </w:r>
    </w:p>
    <w:p w14:paraId="7C423157">
      <w:pPr>
        <w:autoSpaceDE w:val="0"/>
        <w:autoSpaceDN w:val="0"/>
        <w:adjustRightInd w:val="0"/>
        <w:snapToGrid w:val="0"/>
        <w:ind w:firstLine="420"/>
        <w:rPr>
          <w:rFonts w:eastAsia="黑体"/>
          <w:szCs w:val="21"/>
          <w:highlight w:val="none"/>
        </w:rPr>
      </w:pPr>
      <w:r>
        <w:rPr>
          <w:rFonts w:hint="eastAsia" w:eastAsia="黑体"/>
          <w:szCs w:val="21"/>
          <w:highlight w:val="none"/>
        </w:rPr>
        <w:t>评价基准年 assessment base year</w:t>
      </w:r>
    </w:p>
    <w:p w14:paraId="0FCFA400">
      <w:pPr>
        <w:autoSpaceDE w:val="0"/>
        <w:autoSpaceDN w:val="0"/>
        <w:adjustRightInd w:val="0"/>
        <w:snapToGrid w:val="0"/>
        <w:ind w:firstLine="420"/>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评价改建、扩建项目中现有工程温室气体排放现状水平</w:t>
      </w:r>
      <w:r>
        <w:rPr>
          <w:rFonts w:hint="eastAsia" w:ascii="Times New Roman" w:hAnsi="Times New Roman" w:cs="Times New Roman"/>
          <w:szCs w:val="21"/>
          <w:highlight w:val="none"/>
          <w:lang w:val="en-US" w:eastAsia="zh-CN"/>
        </w:rPr>
        <w:t>以上一年度为基准年。</w:t>
      </w:r>
    </w:p>
    <w:p w14:paraId="09FEC977">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lang w:val="en-US" w:eastAsia="zh-CN"/>
        </w:rPr>
      </w:pPr>
      <w:r>
        <w:rPr>
          <w:rFonts w:hint="eastAsia" w:hAnsi="宋体"/>
          <w:highlight w:val="none"/>
        </w:rPr>
        <w:t>[来源：火电行业建设项目温室气体排放环境影响评价技术指南（试行），3.</w:t>
      </w:r>
      <w:r>
        <w:rPr>
          <w:rFonts w:hint="eastAsia" w:hAnsi="宋体"/>
          <w:highlight w:val="none"/>
          <w:lang w:val="en-US" w:eastAsia="zh-CN"/>
        </w:rPr>
        <w:t>9]</w:t>
      </w:r>
    </w:p>
    <w:p w14:paraId="74F07798">
      <w:pPr>
        <w:autoSpaceDE w:val="0"/>
        <w:autoSpaceDN w:val="0"/>
        <w:adjustRightInd w:val="0"/>
        <w:snapToGrid w:val="0"/>
        <w:ind w:firstLine="0" w:firstLineChars="0"/>
        <w:rPr>
          <w:rFonts w:hint="default" w:ascii="黑体" w:hAnsi="黑体" w:eastAsia="黑体"/>
          <w:szCs w:val="21"/>
          <w:highlight w:val="none"/>
          <w:lang w:val="en-US" w:eastAsia="zh-CN"/>
        </w:rPr>
      </w:pPr>
      <w:r>
        <w:rPr>
          <w:rFonts w:ascii="黑体" w:hAnsi="黑体" w:eastAsia="黑体"/>
          <w:szCs w:val="21"/>
          <w:highlight w:val="none"/>
        </w:rPr>
        <w:t>3.</w:t>
      </w:r>
      <w:r>
        <w:rPr>
          <w:rFonts w:hint="eastAsia" w:ascii="黑体" w:hAnsi="黑体" w:eastAsia="黑体"/>
          <w:szCs w:val="21"/>
          <w:highlight w:val="none"/>
          <w:lang w:val="en-US" w:eastAsia="zh-CN"/>
        </w:rPr>
        <w:t>21</w:t>
      </w:r>
    </w:p>
    <w:p w14:paraId="6AE9EB4B">
      <w:pPr>
        <w:keepNext w:val="0"/>
        <w:keepLines w:val="0"/>
        <w:pageBreakBefore w:val="0"/>
        <w:kinsoku/>
        <w:wordWrap/>
        <w:overflowPunct/>
        <w:topLinePunct w:val="0"/>
        <w:autoSpaceDE w:val="0"/>
        <w:autoSpaceDN w:val="0"/>
        <w:bidi w:val="0"/>
        <w:adjustRightInd w:val="0"/>
        <w:snapToGrid w:val="0"/>
        <w:ind w:firstLine="420" w:firstLineChars="200"/>
        <w:textAlignment w:val="auto"/>
        <w:rPr>
          <w:rFonts w:hint="eastAsia" w:hAnsi="Calibri" w:eastAsia="黑体"/>
          <w:highlight w:val="none"/>
        </w:rPr>
      </w:pPr>
      <w:r>
        <w:rPr>
          <w:rFonts w:hint="eastAsia" w:hAnsi="Calibri" w:eastAsia="黑体"/>
          <w:highlight w:val="none"/>
        </w:rPr>
        <w:t>煤矿瓦斯等级  coal mine gas classification</w:t>
      </w:r>
    </w:p>
    <w:p w14:paraId="72E212B9">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rPr>
      </w:pPr>
      <w:r>
        <w:rPr>
          <w:rFonts w:hint="eastAsia" w:hAnsi="宋体"/>
          <w:highlight w:val="none"/>
        </w:rPr>
        <w:t>根据瓦斯涌出量、瓦斯涌出形式以及实际发生的瓦斯动力现象、突出危险性指标等所划分的煤矿瓦斯危险程度的等级。分为三级：突出矿井、高瓦斯矿井、低瓦斯矿井。根据瓦斯和二氧化碳测定结果报告表中的矿井绝对瓦斯涌出量、矿井相对瓦斯涌出量和采、掘工作面绝对瓦斯涌出量测算结果，判定高、低瓦斯矿井等级。非突出矿井符合下列情况之一的为高瓦斯矿井，否则为低瓦斯矿井:</w:t>
      </w:r>
    </w:p>
    <w:p w14:paraId="6E174C15">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rPr>
      </w:pPr>
      <w:r>
        <w:rPr>
          <w:rFonts w:hint="eastAsia" w:hAnsi="宋体"/>
          <w:highlight w:val="none"/>
        </w:rPr>
        <w:t>a) 矿井绝对瓦斯涌出量大于40m</w:t>
      </w:r>
      <w:r>
        <w:rPr>
          <w:rFonts w:hint="eastAsia" w:hAnsi="宋体"/>
          <w:highlight w:val="none"/>
          <w:vertAlign w:val="superscript"/>
        </w:rPr>
        <w:t>3</w:t>
      </w:r>
      <w:r>
        <w:rPr>
          <w:rFonts w:hint="eastAsia" w:hAnsi="宋体"/>
          <w:highlight w:val="none"/>
        </w:rPr>
        <w:t>/min;</w:t>
      </w:r>
    </w:p>
    <w:p w14:paraId="38A9F4A4">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rPr>
      </w:pPr>
      <w:r>
        <w:rPr>
          <w:rFonts w:hint="eastAsia" w:hAnsi="宋体"/>
          <w:highlight w:val="none"/>
        </w:rPr>
        <w:t>b) 矿井相对瓦斯涌出量大于10m</w:t>
      </w:r>
      <w:r>
        <w:rPr>
          <w:rFonts w:hint="eastAsia" w:hAnsi="宋体"/>
          <w:highlight w:val="none"/>
          <w:vertAlign w:val="superscript"/>
        </w:rPr>
        <w:t>3</w:t>
      </w:r>
      <w:r>
        <w:rPr>
          <w:rFonts w:hint="eastAsia" w:hAnsi="宋体"/>
          <w:highlight w:val="none"/>
        </w:rPr>
        <w:t>/t;</w:t>
      </w:r>
    </w:p>
    <w:p w14:paraId="64E7B811">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rPr>
      </w:pPr>
      <w:r>
        <w:rPr>
          <w:rFonts w:hint="eastAsia" w:hAnsi="宋体"/>
          <w:highlight w:val="none"/>
        </w:rPr>
        <w:t>c)任一采煤工作面绝对瓦斯涌出量大于5m</w:t>
      </w:r>
      <w:r>
        <w:rPr>
          <w:rFonts w:hint="eastAsia" w:hAnsi="宋体"/>
          <w:highlight w:val="none"/>
          <w:vertAlign w:val="superscript"/>
        </w:rPr>
        <w:t>3</w:t>
      </w:r>
      <w:r>
        <w:rPr>
          <w:rFonts w:hint="eastAsia" w:hAnsi="宋体"/>
          <w:highlight w:val="none"/>
        </w:rPr>
        <w:t>/min;</w:t>
      </w:r>
    </w:p>
    <w:p w14:paraId="5949A12B">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rPr>
      </w:pPr>
      <w:r>
        <w:rPr>
          <w:rFonts w:hint="eastAsia" w:hAnsi="宋体"/>
          <w:highlight w:val="none"/>
        </w:rPr>
        <w:t>d)任一掘进工作面绝对瓦斯涌出量大于3m</w:t>
      </w:r>
      <w:r>
        <w:rPr>
          <w:rFonts w:hint="eastAsia" w:hAnsi="宋体"/>
          <w:highlight w:val="none"/>
          <w:vertAlign w:val="superscript"/>
        </w:rPr>
        <w:t>3</w:t>
      </w:r>
      <w:r>
        <w:rPr>
          <w:rFonts w:hint="eastAsia" w:hAnsi="宋体"/>
          <w:highlight w:val="none"/>
        </w:rPr>
        <w:t>/min;</w:t>
      </w:r>
    </w:p>
    <w:p w14:paraId="343D33E9">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rPr>
      </w:pPr>
      <w:r>
        <w:rPr>
          <w:rFonts w:hint="eastAsia" w:hAnsi="宋体"/>
          <w:highlight w:val="none"/>
        </w:rPr>
        <w:t>e)矿井发生过瓦斯(二氧化碳)喷出现象。</w:t>
      </w:r>
    </w:p>
    <w:p w14:paraId="06DE430B">
      <w:pPr>
        <w:pStyle w:val="61"/>
        <w:keepNext w:val="0"/>
        <w:keepLines w:val="0"/>
        <w:pageBreakBefore w:val="0"/>
        <w:kinsoku/>
        <w:wordWrap/>
        <w:overflowPunct/>
        <w:topLinePunct w:val="0"/>
        <w:autoSpaceDE w:val="0"/>
        <w:autoSpaceDN w:val="0"/>
        <w:bidi w:val="0"/>
        <w:spacing w:line="400" w:lineRule="exact"/>
        <w:ind w:firstLine="420"/>
        <w:textAlignment w:val="auto"/>
        <w:rPr>
          <w:rFonts w:hint="eastAsia" w:hAnsi="宋体"/>
          <w:highlight w:val="none"/>
          <w:lang w:val="en-US" w:eastAsia="zh-CN"/>
        </w:rPr>
      </w:pPr>
      <w:r>
        <w:rPr>
          <w:rFonts w:hint="eastAsia" w:hAnsi="宋体"/>
          <w:highlight w:val="none"/>
        </w:rPr>
        <w:t>[来源：GB 40880-2021</w:t>
      </w:r>
      <w:r>
        <w:rPr>
          <w:rFonts w:hint="eastAsia" w:hAnsi="宋体"/>
          <w:highlight w:val="none"/>
          <w:lang w:eastAsia="zh-CN"/>
        </w:rPr>
        <w:t>，</w:t>
      </w:r>
      <w:r>
        <w:rPr>
          <w:rFonts w:hint="eastAsia" w:hAnsi="宋体"/>
          <w:highlight w:val="none"/>
          <w:lang w:val="en-US" w:eastAsia="zh-CN"/>
        </w:rPr>
        <w:t>3.1、4、7.4]</w:t>
      </w:r>
    </w:p>
    <w:p w14:paraId="1AECFE56">
      <w:pPr>
        <w:pStyle w:val="61"/>
        <w:keepNext w:val="0"/>
        <w:keepLines w:val="0"/>
        <w:pageBreakBefore w:val="0"/>
        <w:kinsoku/>
        <w:wordWrap/>
        <w:overflowPunct/>
        <w:topLinePunct w:val="0"/>
        <w:autoSpaceDE w:val="0"/>
        <w:autoSpaceDN w:val="0"/>
        <w:bidi w:val="0"/>
        <w:spacing w:line="400" w:lineRule="exact"/>
        <w:ind w:firstLine="420"/>
        <w:textAlignment w:val="auto"/>
        <w:rPr>
          <w:rFonts w:hint="default" w:hAnsi="宋体" w:eastAsia="宋体"/>
          <w:highlight w:val="none"/>
          <w:lang w:val="en-US" w:eastAsia="zh-CN"/>
        </w:rPr>
      </w:pPr>
    </w:p>
    <w:bookmarkEnd w:id="58"/>
    <w:p w14:paraId="6845F9F4">
      <w:pPr>
        <w:pStyle w:val="2"/>
        <w:spacing w:before="156" w:beforeLines="50" w:after="156" w:afterLines="50" w:line="360" w:lineRule="auto"/>
        <w:ind w:firstLine="0" w:firstLineChars="0"/>
        <w:rPr>
          <w:rFonts w:ascii="黑体" w:hAnsi="黑体" w:eastAsia="黑体"/>
          <w:b w:val="0"/>
          <w:kern w:val="0"/>
          <w:sz w:val="21"/>
          <w:szCs w:val="21"/>
          <w:highlight w:val="none"/>
        </w:rPr>
      </w:pPr>
      <w:bookmarkStart w:id="61" w:name="_Toc26403"/>
      <w:bookmarkStart w:id="62" w:name="_Toc11682"/>
      <w:bookmarkStart w:id="63" w:name="_Toc24624840"/>
      <w:bookmarkStart w:id="64" w:name="_Toc32329"/>
      <w:bookmarkStart w:id="65" w:name="_Toc157504329"/>
      <w:bookmarkStart w:id="66" w:name="_Toc30923"/>
      <w:bookmarkStart w:id="67" w:name="_Toc15162"/>
      <w:bookmarkStart w:id="68" w:name="_Toc4525"/>
      <w:bookmarkStart w:id="69" w:name="_Toc8134"/>
      <w:bookmarkStart w:id="70" w:name="_Toc19628"/>
      <w:r>
        <w:rPr>
          <w:rFonts w:ascii="黑体" w:hAnsi="黑体" w:eastAsia="黑体"/>
          <w:b w:val="0"/>
          <w:kern w:val="0"/>
          <w:sz w:val="21"/>
          <w:szCs w:val="21"/>
          <w:highlight w:val="none"/>
        </w:rPr>
        <w:t xml:space="preserve">4  </w:t>
      </w:r>
      <w:bookmarkStart w:id="71" w:name="_Hlk162364577"/>
      <w:r>
        <w:rPr>
          <w:rFonts w:hint="eastAsia" w:ascii="黑体" w:hAnsi="黑体" w:eastAsia="黑体"/>
          <w:b w:val="0"/>
          <w:kern w:val="0"/>
          <w:sz w:val="21"/>
          <w:szCs w:val="21"/>
          <w:highlight w:val="none"/>
        </w:rPr>
        <w:t>工作内容和程序</w:t>
      </w:r>
      <w:bookmarkEnd w:id="61"/>
      <w:bookmarkEnd w:id="62"/>
      <w:bookmarkEnd w:id="63"/>
      <w:bookmarkEnd w:id="64"/>
      <w:bookmarkEnd w:id="65"/>
      <w:bookmarkEnd w:id="66"/>
      <w:bookmarkEnd w:id="67"/>
      <w:bookmarkEnd w:id="68"/>
      <w:bookmarkEnd w:id="69"/>
      <w:bookmarkEnd w:id="70"/>
      <w:bookmarkEnd w:id="71"/>
    </w:p>
    <w:p w14:paraId="385C7F7C">
      <w:pPr>
        <w:autoSpaceDE w:val="0"/>
        <w:autoSpaceDN w:val="0"/>
        <w:adjustRightInd w:val="0"/>
        <w:snapToGrid w:val="0"/>
        <w:ind w:firstLine="420"/>
        <w:rPr>
          <w:rFonts w:hint="default" w:ascii="Times New Roman" w:hAnsi="Times New Roman" w:cs="Times New Roman"/>
          <w:szCs w:val="21"/>
          <w:highlight w:val="none"/>
        </w:rPr>
      </w:pPr>
      <w:bookmarkStart w:id="72" w:name="_Hlk146203812"/>
      <w:r>
        <w:rPr>
          <w:rFonts w:hint="default" w:ascii="Times New Roman" w:hAnsi="Times New Roman" w:cs="Times New Roman"/>
          <w:szCs w:val="21"/>
          <w:highlight w:val="none"/>
        </w:rPr>
        <w:t>煤炭开采行业建设项目温室气体排放环境影响评价的主要工作内容包括</w:t>
      </w:r>
      <w:bookmarkStart w:id="73" w:name="_Hlk148997741"/>
      <w:bookmarkStart w:id="74" w:name="_Hlk162364683"/>
      <w:r>
        <w:rPr>
          <w:rFonts w:hint="eastAsia" w:ascii="Times New Roman" w:hAnsi="Times New Roman" w:cs="Times New Roman"/>
          <w:szCs w:val="21"/>
          <w:highlight w:val="none"/>
          <w:lang w:eastAsia="zh-CN"/>
        </w:rPr>
        <w:t>：</w:t>
      </w:r>
      <w:r>
        <w:rPr>
          <w:rFonts w:hint="default" w:ascii="Times New Roman" w:hAnsi="Times New Roman" w:cs="Times New Roman"/>
          <w:highlight w:val="none"/>
        </w:rPr>
        <w:t>政策符合性分析、工程分析、温室气体排放</w:t>
      </w:r>
      <w:r>
        <w:rPr>
          <w:rFonts w:hint="default" w:ascii="Times New Roman" w:hAnsi="Times New Roman" w:cs="Times New Roman"/>
          <w:highlight w:val="none"/>
        </w:rPr>
        <w:t>评价、协同</w:t>
      </w:r>
      <w:r>
        <w:rPr>
          <w:rFonts w:hint="default" w:ascii="Times New Roman" w:hAnsi="Times New Roman" w:cs="Times New Roman"/>
          <w:highlight w:val="none"/>
        </w:rPr>
        <w:t>减污降碳</w:t>
      </w:r>
      <w:r>
        <w:rPr>
          <w:rFonts w:hint="default" w:ascii="Times New Roman" w:hAnsi="Times New Roman" w:cs="Times New Roman"/>
          <w:highlight w:val="none"/>
        </w:rPr>
        <w:t>措施比选与可行性论证、温室气体排放管理与监测计划、评价结论</w:t>
      </w:r>
      <w:bookmarkEnd w:id="72"/>
      <w:bookmarkEnd w:id="73"/>
      <w:r>
        <w:rPr>
          <w:rFonts w:hint="default" w:ascii="Times New Roman" w:hAnsi="Times New Roman" w:cs="Times New Roman"/>
          <w:highlight w:val="none"/>
        </w:rPr>
        <w:t>。</w:t>
      </w:r>
      <w:bookmarkStart w:id="75" w:name="_Hlk146203877"/>
      <w:r>
        <w:rPr>
          <w:rFonts w:hint="default" w:ascii="Times New Roman" w:hAnsi="Times New Roman" w:cs="Times New Roman"/>
          <w:highlight w:val="none"/>
        </w:rPr>
        <w:t>相关内容纳入建设</w:t>
      </w:r>
      <w:r>
        <w:rPr>
          <w:rFonts w:hint="default" w:ascii="Times New Roman" w:hAnsi="Times New Roman" w:cs="Times New Roman"/>
          <w:highlight w:val="none"/>
        </w:rPr>
        <w:t>项目环境影响评价报告的相应章节，其中温室气体排放评价设置独立章节，</w:t>
      </w:r>
      <w:bookmarkEnd w:id="74"/>
      <w:bookmarkEnd w:id="75"/>
      <w:r>
        <w:rPr>
          <w:rFonts w:hint="default" w:ascii="Times New Roman" w:hAnsi="Times New Roman" w:cs="Times New Roman"/>
          <w:highlight w:val="none"/>
        </w:rPr>
        <w:t>具体工作</w:t>
      </w:r>
      <w:r>
        <w:rPr>
          <w:rFonts w:hint="eastAsia" w:ascii="Times New Roman" w:hAnsi="Times New Roman" w:cs="Times New Roman"/>
          <w:highlight w:val="none"/>
          <w:lang w:val="en-US" w:eastAsia="zh-CN"/>
        </w:rPr>
        <w:t>流程</w:t>
      </w:r>
      <w:r>
        <w:rPr>
          <w:rFonts w:hint="default" w:ascii="Times New Roman" w:hAnsi="Times New Roman" w:cs="Times New Roman"/>
          <w:szCs w:val="21"/>
          <w:highlight w:val="none"/>
        </w:rPr>
        <w:t>如图1所示。</w:t>
      </w:r>
    </w:p>
    <w:p w14:paraId="57B9BF95">
      <w:pPr>
        <w:autoSpaceDE w:val="0"/>
        <w:autoSpaceDN w:val="0"/>
        <w:adjustRightInd w:val="0"/>
        <w:snapToGrid w:val="0"/>
        <w:spacing w:line="240" w:lineRule="auto"/>
        <w:ind w:firstLine="420"/>
        <w:rPr>
          <w:rFonts w:hint="eastAsia" w:eastAsia="宋体"/>
          <w:szCs w:val="21"/>
          <w:highlight w:val="none"/>
          <w:lang w:eastAsia="zh-CN"/>
        </w:rPr>
      </w:pPr>
      <w:r>
        <w:rPr>
          <w:rFonts w:hint="eastAsia" w:eastAsia="宋体"/>
          <w:szCs w:val="21"/>
          <w:highlight w:val="none"/>
          <w:lang w:eastAsia="zh-CN"/>
        </w:rPr>
        <w:drawing>
          <wp:inline distT="0" distB="0" distL="114300" distR="114300">
            <wp:extent cx="5646420" cy="5120640"/>
            <wp:effectExtent l="0" t="0" r="0" b="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42"/>
                    <a:stretch>
                      <a:fillRect/>
                    </a:stretch>
                  </pic:blipFill>
                  <pic:spPr>
                    <a:xfrm>
                      <a:off x="0" y="0"/>
                      <a:ext cx="5646420" cy="5120640"/>
                    </a:xfrm>
                    <a:prstGeom prst="rect">
                      <a:avLst/>
                    </a:prstGeom>
                  </pic:spPr>
                </pic:pic>
              </a:graphicData>
            </a:graphic>
          </wp:inline>
        </w:drawing>
      </w:r>
    </w:p>
    <w:p w14:paraId="376F0F7B">
      <w:pPr>
        <w:pStyle w:val="238"/>
        <w:ind w:firstLine="0" w:firstLineChars="0"/>
        <w:jc w:val="center"/>
        <w:rPr>
          <w:rFonts w:eastAsia="黑体"/>
          <w:highlight w:val="none"/>
        </w:rPr>
      </w:pPr>
      <w:r>
        <w:rPr>
          <w:rFonts w:eastAsia="黑体"/>
          <w:highlight w:val="none"/>
        </w:rPr>
        <w:t>图1</w:t>
      </w:r>
      <w:bookmarkStart w:id="76" w:name="_Hlk146203912"/>
      <w:r>
        <w:rPr>
          <w:rFonts w:eastAsia="黑体"/>
          <w:highlight w:val="none"/>
        </w:rPr>
        <w:t xml:space="preserve">  </w:t>
      </w:r>
      <w:r>
        <w:rPr>
          <w:rFonts w:hint="eastAsia" w:ascii="Calibri" w:hAnsi="Calibri" w:eastAsia="黑体" w:cs="Times New Roman"/>
          <w:szCs w:val="21"/>
          <w:highlight w:val="none"/>
        </w:rPr>
        <w:t>煤炭开采行业</w:t>
      </w:r>
      <w:r>
        <w:rPr>
          <w:rFonts w:hint="eastAsia" w:eastAsia="黑体"/>
          <w:highlight w:val="none"/>
        </w:rPr>
        <w:t>建设项目温室气体排放环境影响评价工作程序图</w:t>
      </w:r>
      <w:bookmarkEnd w:id="76"/>
    </w:p>
    <w:p w14:paraId="2C7BBEF8">
      <w:pPr>
        <w:pStyle w:val="2"/>
        <w:spacing w:before="156" w:beforeLines="50" w:after="156" w:afterLines="50" w:line="360" w:lineRule="auto"/>
        <w:ind w:firstLine="0" w:firstLineChars="0"/>
        <w:rPr>
          <w:rFonts w:ascii="黑体" w:hAnsi="黑体" w:eastAsia="黑体"/>
          <w:b w:val="0"/>
          <w:kern w:val="0"/>
          <w:sz w:val="21"/>
          <w:szCs w:val="21"/>
          <w:highlight w:val="none"/>
        </w:rPr>
      </w:pPr>
      <w:bookmarkStart w:id="77" w:name="_Toc7651"/>
      <w:bookmarkStart w:id="78" w:name="_Toc24624841"/>
      <w:bookmarkStart w:id="79" w:name="_Toc31478"/>
      <w:bookmarkStart w:id="80" w:name="_Toc2007"/>
      <w:bookmarkStart w:id="81" w:name="_Toc18388"/>
      <w:bookmarkStart w:id="82" w:name="_Toc8309"/>
      <w:bookmarkStart w:id="83" w:name="_Toc9168"/>
      <w:bookmarkStart w:id="84" w:name="_Toc21521"/>
      <w:bookmarkStart w:id="85" w:name="_Toc157504330"/>
      <w:bookmarkStart w:id="86" w:name="_Toc17998"/>
      <w:r>
        <w:rPr>
          <w:rFonts w:ascii="黑体" w:hAnsi="黑体" w:eastAsia="黑体"/>
          <w:b w:val="0"/>
          <w:kern w:val="0"/>
          <w:sz w:val="21"/>
          <w:szCs w:val="21"/>
          <w:highlight w:val="none"/>
        </w:rPr>
        <w:t>5</w:t>
      </w:r>
      <w:bookmarkEnd w:id="77"/>
      <w:bookmarkEnd w:id="78"/>
      <w:bookmarkEnd w:id="79"/>
      <w:bookmarkEnd w:id="80"/>
      <w:bookmarkEnd w:id="81"/>
      <w:r>
        <w:rPr>
          <w:rFonts w:ascii="黑体" w:hAnsi="黑体" w:eastAsia="黑体"/>
          <w:b w:val="0"/>
          <w:kern w:val="0"/>
          <w:sz w:val="21"/>
          <w:szCs w:val="21"/>
          <w:highlight w:val="none"/>
        </w:rPr>
        <w:t xml:space="preserve">  </w:t>
      </w:r>
      <w:r>
        <w:rPr>
          <w:rFonts w:hint="eastAsia" w:ascii="黑体" w:hAnsi="黑体" w:eastAsia="黑体"/>
          <w:b w:val="0"/>
          <w:kern w:val="0"/>
          <w:sz w:val="21"/>
          <w:szCs w:val="21"/>
          <w:highlight w:val="none"/>
        </w:rPr>
        <w:t>评价方法</w:t>
      </w:r>
      <w:bookmarkEnd w:id="82"/>
      <w:bookmarkEnd w:id="83"/>
      <w:bookmarkEnd w:id="84"/>
      <w:bookmarkEnd w:id="85"/>
      <w:bookmarkEnd w:id="86"/>
    </w:p>
    <w:p w14:paraId="50485EFC">
      <w:pPr>
        <w:autoSpaceDE w:val="0"/>
        <w:autoSpaceDN w:val="0"/>
        <w:adjustRightInd w:val="0"/>
        <w:snapToGrid w:val="0"/>
        <w:ind w:firstLine="0" w:firstLineChars="0"/>
        <w:outlineLvl w:val="1"/>
        <w:rPr>
          <w:rFonts w:ascii="黑体" w:hAnsi="黑体" w:eastAsia="黑体"/>
          <w:szCs w:val="21"/>
          <w:highlight w:val="none"/>
        </w:rPr>
      </w:pPr>
      <w:bookmarkStart w:id="87" w:name="_Toc17907"/>
      <w:bookmarkStart w:id="88" w:name="_Toc151544884"/>
      <w:bookmarkStart w:id="89" w:name="_Toc29085"/>
      <w:bookmarkStart w:id="90" w:name="_Toc26981"/>
      <w:bookmarkStart w:id="91" w:name="_Toc151545656"/>
      <w:bookmarkStart w:id="92" w:name="_Toc157502076"/>
      <w:bookmarkStart w:id="93" w:name="_Toc157504331"/>
      <w:bookmarkStart w:id="94" w:name="_Toc13059"/>
      <w:bookmarkStart w:id="95" w:name="_Toc4673"/>
      <w:bookmarkStart w:id="96" w:name="_Toc21878"/>
      <w:bookmarkStart w:id="97" w:name="_Toc3574"/>
      <w:bookmarkStart w:id="98" w:name="_Toc25447"/>
      <w:bookmarkStart w:id="99" w:name="_Toc14648"/>
      <w:bookmarkStart w:id="100" w:name="_Toc157440710"/>
      <w:bookmarkStart w:id="101" w:name="_Toc149300131"/>
      <w:bookmarkStart w:id="102" w:name="_Toc146189250"/>
      <w:r>
        <w:rPr>
          <w:rFonts w:ascii="黑体" w:hAnsi="黑体" w:eastAsia="黑体"/>
          <w:szCs w:val="21"/>
          <w:highlight w:val="none"/>
        </w:rPr>
        <w:t xml:space="preserve">5.1  </w:t>
      </w:r>
      <w:r>
        <w:rPr>
          <w:rFonts w:hint="eastAsia" w:ascii="黑体" w:hAnsi="黑体" w:eastAsia="黑体"/>
          <w:szCs w:val="21"/>
          <w:highlight w:val="none"/>
        </w:rPr>
        <w:t>政策符合性分析</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12A3C1FA">
      <w:pPr>
        <w:autoSpaceDE w:val="0"/>
        <w:autoSpaceDN w:val="0"/>
        <w:adjustRightInd w:val="0"/>
        <w:snapToGrid w:val="0"/>
        <w:ind w:firstLine="420"/>
        <w:rPr>
          <w:rFonts w:hint="default" w:ascii="Times New Roman" w:hAnsi="Times New Roman" w:cs="Times New Roman"/>
          <w:szCs w:val="21"/>
          <w:highlight w:val="none"/>
        </w:rPr>
      </w:pPr>
      <w:r>
        <w:rPr>
          <w:rFonts w:hint="default" w:ascii="Times New Roman" w:hAnsi="Times New Roman" w:cs="Times New Roman"/>
          <w:szCs w:val="21"/>
          <w:highlight w:val="none"/>
        </w:rPr>
        <w:t>收集相关资料，</w:t>
      </w:r>
      <w:bookmarkStart w:id="103" w:name="_Hlk146204286"/>
      <w:r>
        <w:rPr>
          <w:rFonts w:hint="default" w:ascii="Times New Roman" w:hAnsi="Times New Roman" w:cs="Times New Roman"/>
          <w:szCs w:val="21"/>
          <w:highlight w:val="none"/>
        </w:rPr>
        <w:t>分析煤炭开采</w:t>
      </w:r>
      <w:r>
        <w:rPr>
          <w:rFonts w:hint="default" w:ascii="Times New Roman" w:hAnsi="Times New Roman" w:cs="Times New Roman"/>
          <w:szCs w:val="21"/>
          <w:highlight w:val="none"/>
        </w:rPr>
        <w:t>行业建设项目温室气体排放与生态环境保护相关法律法规，国家、区域碳达峰碳中和目标或行动方案</w:t>
      </w:r>
      <w:r>
        <w:rPr>
          <w:rFonts w:hint="default" w:ascii="Times New Roman" w:hAnsi="Times New Roman" w:cs="Times New Roman"/>
          <w:szCs w:val="21"/>
          <w:highlight w:val="none"/>
        </w:rPr>
        <w:t>、深入打好污染防治攻坚战目标任务、减污降碳协同增效要求、生态环境分区管控</w:t>
      </w:r>
      <w:r>
        <w:rPr>
          <w:rFonts w:hint="eastAsia" w:ascii="Times New Roman" w:hAnsi="Times New Roman" w:cs="Times New Roman"/>
          <w:szCs w:val="21"/>
          <w:highlight w:val="none"/>
          <w:lang w:eastAsia="zh-CN"/>
        </w:rPr>
        <w:t>、甲烷排放控制、瓦斯抽采利用</w:t>
      </w:r>
      <w:r>
        <w:rPr>
          <w:rFonts w:hint="default" w:ascii="Times New Roman" w:hAnsi="Times New Roman" w:cs="Times New Roman"/>
          <w:szCs w:val="21"/>
          <w:highlight w:val="none"/>
        </w:rPr>
        <w:t>、清洁能源替代</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清洁运输等</w:t>
      </w:r>
      <w:r>
        <w:rPr>
          <w:rFonts w:hint="eastAsia" w:ascii="Times New Roman" w:hAnsi="Times New Roman" w:cs="Times New Roman"/>
          <w:szCs w:val="21"/>
          <w:highlight w:val="none"/>
          <w:lang w:val="en-US" w:eastAsia="zh-CN"/>
        </w:rPr>
        <w:t>相关</w:t>
      </w:r>
      <w:r>
        <w:rPr>
          <w:rFonts w:hint="default" w:ascii="Times New Roman" w:hAnsi="Times New Roman" w:cs="Times New Roman"/>
          <w:szCs w:val="21"/>
          <w:highlight w:val="none"/>
        </w:rPr>
        <w:t>政策，以及国家</w:t>
      </w:r>
      <w:r>
        <w:rPr>
          <w:rFonts w:hint="eastAsia" w:ascii="Times New Roman" w:hAnsi="Times New Roman" w:cs="Times New Roman"/>
          <w:szCs w:val="21"/>
          <w:highlight w:val="none"/>
          <w:lang w:val="en-US" w:eastAsia="zh-CN"/>
        </w:rPr>
        <w:t>和</w:t>
      </w:r>
      <w:r>
        <w:rPr>
          <w:rFonts w:hint="default" w:ascii="Times New Roman" w:hAnsi="Times New Roman" w:cs="Times New Roman"/>
          <w:szCs w:val="21"/>
          <w:highlight w:val="none"/>
        </w:rPr>
        <w:t>区域生态环境保护规划</w:t>
      </w:r>
      <w:r>
        <w:rPr>
          <w:rFonts w:hint="default" w:ascii="Times New Roman" w:hAnsi="Times New Roman" w:cs="Times New Roman"/>
          <w:szCs w:val="21"/>
          <w:highlight w:val="none"/>
          <w:lang w:eastAsia="zh-CN"/>
        </w:rPr>
        <w:t>、</w:t>
      </w:r>
      <w:r>
        <w:rPr>
          <w:rFonts w:ascii="Times New Roman" w:hAnsi="Times New Roman" w:eastAsia="宋体" w:cs="Times New Roman"/>
          <w:b w:val="0"/>
          <w:i w:val="0"/>
          <w:spacing w:val="0"/>
          <w:sz w:val="21"/>
          <w:highlight w:val="none"/>
        </w:rPr>
        <w:t>煤炭工业发展规划、矿区总体规划</w:t>
      </w:r>
      <w:r>
        <w:rPr>
          <w:rFonts w:hint="default" w:ascii="Times New Roman" w:hAnsi="Times New Roman" w:cs="Times New Roman"/>
          <w:szCs w:val="21"/>
          <w:highlight w:val="none"/>
        </w:rPr>
        <w:t>和规划环境影响评价要求的相符性。</w:t>
      </w:r>
      <w:bookmarkEnd w:id="103"/>
    </w:p>
    <w:p w14:paraId="1C140D26">
      <w:pPr>
        <w:autoSpaceDE w:val="0"/>
        <w:autoSpaceDN w:val="0"/>
        <w:adjustRightInd w:val="0"/>
        <w:snapToGrid w:val="0"/>
        <w:ind w:firstLine="0" w:firstLineChars="0"/>
        <w:outlineLvl w:val="1"/>
        <w:rPr>
          <w:rFonts w:ascii="黑体" w:hAnsi="黑体" w:eastAsia="黑体"/>
          <w:szCs w:val="21"/>
          <w:highlight w:val="none"/>
        </w:rPr>
      </w:pPr>
      <w:bookmarkStart w:id="104" w:name="_Toc7469"/>
      <w:bookmarkStart w:id="105" w:name="_Toc151545657"/>
      <w:bookmarkStart w:id="106" w:name="_Toc157440711"/>
      <w:bookmarkStart w:id="107" w:name="_Toc157504332"/>
      <w:bookmarkStart w:id="108" w:name="_Toc19582"/>
      <w:bookmarkStart w:id="109" w:name="_Toc157502077"/>
      <w:bookmarkStart w:id="110" w:name="_Toc151544885"/>
      <w:bookmarkStart w:id="111" w:name="_Toc146189255"/>
      <w:bookmarkStart w:id="112" w:name="_Toc13207"/>
      <w:bookmarkStart w:id="113" w:name="_Toc27842"/>
      <w:bookmarkStart w:id="114" w:name="_Toc149300132"/>
      <w:r>
        <w:rPr>
          <w:rFonts w:hint="eastAsia" w:ascii="黑体" w:hAnsi="黑体" w:eastAsia="黑体"/>
          <w:szCs w:val="21"/>
          <w:highlight w:val="none"/>
        </w:rPr>
        <w:t>5</w:t>
      </w:r>
      <w:r>
        <w:rPr>
          <w:rFonts w:ascii="黑体" w:hAnsi="黑体" w:eastAsia="黑体"/>
          <w:szCs w:val="21"/>
          <w:highlight w:val="none"/>
        </w:rPr>
        <w:t xml:space="preserve">.2  </w:t>
      </w:r>
      <w:r>
        <w:rPr>
          <w:rFonts w:hint="eastAsia" w:ascii="黑体" w:hAnsi="黑体" w:eastAsia="黑体"/>
          <w:szCs w:val="21"/>
          <w:highlight w:val="none"/>
        </w:rPr>
        <w:t>工程分析</w:t>
      </w:r>
      <w:bookmarkEnd w:id="104"/>
      <w:bookmarkEnd w:id="105"/>
      <w:bookmarkEnd w:id="106"/>
      <w:bookmarkEnd w:id="107"/>
      <w:bookmarkEnd w:id="108"/>
      <w:bookmarkEnd w:id="109"/>
      <w:bookmarkEnd w:id="110"/>
      <w:bookmarkEnd w:id="111"/>
      <w:bookmarkEnd w:id="112"/>
      <w:bookmarkEnd w:id="113"/>
      <w:bookmarkEnd w:id="114"/>
    </w:p>
    <w:p w14:paraId="07439998">
      <w:pPr>
        <w:pStyle w:val="237"/>
        <w:rPr>
          <w:rFonts w:hint="eastAsia" w:ascii="黑体" w:hAnsi="黑体" w:eastAsia="黑体" w:cs="黑体"/>
          <w:highlight w:val="none"/>
        </w:rPr>
      </w:pPr>
      <w:bookmarkStart w:id="115" w:name="_Toc151544886"/>
      <w:bookmarkStart w:id="116" w:name="_Toc157504333"/>
      <w:bookmarkStart w:id="117" w:name="_Toc146189256"/>
      <w:bookmarkStart w:id="118" w:name="_Toc157502078"/>
      <w:bookmarkStart w:id="119" w:name="_Toc151545658"/>
      <w:bookmarkStart w:id="120" w:name="_Toc157440712"/>
      <w:bookmarkStart w:id="121" w:name="_Toc149300133"/>
      <w:r>
        <w:rPr>
          <w:rFonts w:hint="eastAsia" w:ascii="黑体" w:hAnsi="黑体" w:eastAsia="黑体" w:cs="黑体"/>
          <w:highlight w:val="none"/>
        </w:rPr>
        <w:t>5.2.1  核算边界</w:t>
      </w:r>
      <w:bookmarkEnd w:id="115"/>
      <w:bookmarkEnd w:id="116"/>
      <w:bookmarkEnd w:id="117"/>
      <w:bookmarkEnd w:id="118"/>
      <w:bookmarkEnd w:id="119"/>
      <w:bookmarkEnd w:id="120"/>
      <w:bookmarkEnd w:id="121"/>
    </w:p>
    <w:p w14:paraId="3BA627EB">
      <w:pPr>
        <w:pageBreakBefore w:val="0"/>
        <w:numPr>
          <w:ilvl w:val="-1"/>
          <w:numId w:val="0"/>
        </w:numPr>
        <w:wordWrap/>
        <w:autoSpaceDE w:val="0"/>
        <w:autoSpaceDN w:val="0"/>
        <w:snapToGrid w:val="0"/>
        <w:spacing w:before="0" w:after="0"/>
        <w:ind w:left="0" w:right="0" w:firstLine="420"/>
        <w:jc w:val="left"/>
        <w:textAlignment w:val="auto"/>
        <w:rPr>
          <w:rFonts w:hint="eastAsia" w:ascii="Times New Roman" w:hAnsi="Times New Roman" w:eastAsia="宋体" w:cs="Times New Roman"/>
          <w:b w:val="0"/>
          <w:i w:val="0"/>
          <w:spacing w:val="0"/>
          <w:sz w:val="21"/>
          <w:highlight w:val="none"/>
        </w:rPr>
      </w:pPr>
      <w:bookmarkStart w:id="122" w:name="_Hlk146205215"/>
      <w:r>
        <w:rPr>
          <w:rFonts w:hint="default" w:ascii="Times New Roman" w:hAnsi="Times New Roman" w:cs="Times New Roman"/>
          <w:szCs w:val="21"/>
          <w:highlight w:val="none"/>
        </w:rPr>
        <w:t>煤炭开采行业建设项目温室气体排放环境影响评价核算边界</w:t>
      </w:r>
      <w:bookmarkEnd w:id="122"/>
      <w:r>
        <w:rPr>
          <w:rFonts w:hint="default" w:ascii="Times New Roman" w:hAnsi="Times New Roman" w:cs="Times New Roman"/>
          <w:szCs w:val="21"/>
          <w:highlight w:val="none"/>
          <w:lang w:val="en-US" w:eastAsia="zh-CN"/>
        </w:rPr>
        <w:t>应与建设项目环境影响评价边界保持一致，</w:t>
      </w:r>
      <w:r>
        <w:rPr>
          <w:rFonts w:hint="default" w:ascii="Times New Roman" w:hAnsi="Times New Roman" w:cs="Times New Roman"/>
          <w:szCs w:val="21"/>
          <w:highlight w:val="none"/>
        </w:rPr>
        <w:t>包括</w:t>
      </w:r>
      <w:r>
        <w:rPr>
          <w:rFonts w:hint="default" w:ascii="Times New Roman" w:hAnsi="Times New Roman" w:cs="Times New Roman"/>
          <w:highlight w:val="none"/>
        </w:rPr>
        <w:t>所有生产设施和系统产生的温室气体排放总量，</w:t>
      </w:r>
      <w:r>
        <w:rPr>
          <w:rFonts w:hint="default" w:ascii="Times New Roman" w:hAnsi="Times New Roman" w:cs="Times New Roman"/>
          <w:highlight w:val="none"/>
          <w:lang w:val="en-US" w:eastAsia="zh-CN"/>
        </w:rPr>
        <w:t>分为</w:t>
      </w:r>
      <w:r>
        <w:rPr>
          <w:rFonts w:hint="default" w:ascii="Times New Roman" w:hAnsi="Times New Roman" w:cs="Times New Roman"/>
          <w:highlight w:val="none"/>
        </w:rPr>
        <w:t>主要边界</w:t>
      </w:r>
      <w:r>
        <w:rPr>
          <w:rFonts w:hint="default" w:ascii="Times New Roman" w:hAnsi="Times New Roman" w:cs="Times New Roman"/>
          <w:highlight w:val="none"/>
          <w:lang w:val="en-US" w:eastAsia="zh-CN"/>
        </w:rPr>
        <w:t>和</w:t>
      </w:r>
      <w:r>
        <w:rPr>
          <w:rFonts w:hint="default" w:ascii="Times New Roman" w:hAnsi="Times New Roman" w:cs="Times New Roman"/>
          <w:highlight w:val="none"/>
        </w:rPr>
        <w:t>其他边界</w:t>
      </w:r>
      <w:r>
        <w:rPr>
          <w:rFonts w:hint="default" w:ascii="Times New Roman" w:hAnsi="Times New Roman" w:cs="Times New Roman"/>
          <w:highlight w:val="none"/>
          <w:lang w:val="en-US" w:eastAsia="zh-CN"/>
        </w:rPr>
        <w:t>两类。主要边界</w:t>
      </w:r>
      <w:r>
        <w:rPr>
          <w:rFonts w:hint="eastAsia" w:ascii="Times New Roman" w:hAnsi="Times New Roman" w:cs="Times New Roman"/>
          <w:highlight w:val="none"/>
          <w:lang w:val="en-US" w:eastAsia="zh-CN"/>
        </w:rPr>
        <w:t>主要核算</w:t>
      </w:r>
      <w:r>
        <w:rPr>
          <w:rFonts w:hint="default" w:ascii="Times New Roman" w:hAnsi="Times New Roman" w:cs="Times New Roman"/>
          <w:highlight w:val="none"/>
          <w:lang w:val="en-US" w:eastAsia="zh-CN"/>
        </w:rPr>
        <w:t>井工或露天</w:t>
      </w:r>
      <w:r>
        <w:rPr>
          <w:rFonts w:hint="eastAsia" w:ascii="Times New Roman" w:hAnsi="Times New Roman" w:cs="Times New Roman"/>
          <w:highlight w:val="none"/>
          <w:lang w:val="en-US" w:eastAsia="zh-CN"/>
        </w:rPr>
        <w:t>矿的</w:t>
      </w:r>
      <w:r>
        <w:rPr>
          <w:rFonts w:hint="default" w:ascii="Times New Roman" w:hAnsi="Times New Roman" w:cs="Times New Roman"/>
          <w:highlight w:val="none"/>
          <w:lang w:val="en-US" w:eastAsia="zh-CN"/>
        </w:rPr>
        <w:t>开采作业面</w:t>
      </w:r>
      <w:r>
        <w:rPr>
          <w:rFonts w:hint="eastAsia" w:ascii="Times New Roman" w:hAnsi="Times New Roman" w:cs="Times New Roman"/>
          <w:highlight w:val="none"/>
          <w:lang w:val="en-US" w:eastAsia="zh-CN"/>
        </w:rPr>
        <w:t>、矿井瓦斯预抽、</w:t>
      </w:r>
      <w:r>
        <w:rPr>
          <w:rFonts w:hint="default" w:ascii="Times New Roman" w:hAnsi="Times New Roman" w:cs="Times New Roman"/>
          <w:highlight w:val="none"/>
          <w:lang w:val="en-US" w:eastAsia="zh-CN"/>
        </w:rPr>
        <w:t>矿井通风系统、</w:t>
      </w:r>
      <w:r>
        <w:rPr>
          <w:rFonts w:hint="eastAsia" w:ascii="Times New Roman" w:hAnsi="Times New Roman" w:cs="Times New Roman"/>
          <w:highlight w:val="none"/>
          <w:lang w:val="en-US" w:eastAsia="zh-CN"/>
        </w:rPr>
        <w:t>矿井</w:t>
      </w:r>
      <w:r>
        <w:rPr>
          <w:rFonts w:hint="default" w:ascii="Times New Roman" w:hAnsi="Times New Roman" w:cs="Times New Roman"/>
          <w:highlight w:val="none"/>
          <w:lang w:val="en-US" w:eastAsia="zh-CN"/>
        </w:rPr>
        <w:t>瓦斯抽采系统、原煤储存与</w:t>
      </w:r>
      <w:r>
        <w:rPr>
          <w:rFonts w:hint="eastAsia" w:ascii="Times New Roman" w:hAnsi="Times New Roman" w:cs="Times New Roman"/>
          <w:highlight w:val="none"/>
          <w:lang w:val="en-US" w:eastAsia="zh-CN"/>
        </w:rPr>
        <w:t>运输洗选</w:t>
      </w:r>
      <w:r>
        <w:rPr>
          <w:rFonts w:hint="eastAsia" w:ascii="Times New Roman" w:hAnsi="Times New Roman" w:cs="Times New Roman"/>
          <w:highlight w:val="none"/>
          <w:lang w:val="en-US" w:eastAsia="zh-CN"/>
        </w:rPr>
        <w:t>系统</w:t>
      </w:r>
      <w:r>
        <w:rPr>
          <w:rFonts w:hint="default" w:ascii="Times New Roman" w:hAnsi="Times New Roman" w:cs="Times New Roman"/>
          <w:highlight w:val="none"/>
          <w:lang w:val="en-US" w:eastAsia="zh-CN"/>
        </w:rPr>
        <w:t>等</w:t>
      </w:r>
      <w:r>
        <w:rPr>
          <w:rFonts w:hint="eastAsia" w:ascii="Times New Roman" w:hAnsi="Times New Roman" w:cs="Times New Roman"/>
          <w:highlight w:val="none"/>
          <w:lang w:val="en-US" w:eastAsia="zh-CN"/>
        </w:rPr>
        <w:t>主要生产系统</w:t>
      </w:r>
      <w:r>
        <w:rPr>
          <w:rFonts w:hint="eastAsia" w:ascii="Times New Roman" w:hAnsi="Times New Roman" w:cs="Times New Roman"/>
          <w:highlight w:val="none"/>
          <w:lang w:val="en-US" w:eastAsia="zh-CN"/>
        </w:rPr>
        <w:t>生产过程中的CO</w:t>
      </w:r>
      <w:r>
        <w:rPr>
          <w:rFonts w:hint="eastAsia" w:ascii="Times New Roman" w:hAnsi="Times New Roman" w:cs="Times New Roman"/>
          <w:highlight w:val="none"/>
          <w:vertAlign w:val="subscript"/>
          <w:lang w:val="en-US" w:eastAsia="zh-CN"/>
        </w:rPr>
        <w:t>2</w:t>
      </w:r>
      <w:r>
        <w:rPr>
          <w:rFonts w:hint="eastAsia" w:ascii="Times New Roman" w:hAnsi="Times New Roman" w:cs="Times New Roman"/>
          <w:highlight w:val="none"/>
          <w:lang w:val="en-US" w:eastAsia="zh-CN"/>
        </w:rPr>
        <w:t>、CH</w:t>
      </w:r>
      <w:r>
        <w:rPr>
          <w:rFonts w:hint="eastAsia" w:ascii="Times New Roman" w:hAnsi="Times New Roman" w:cs="Times New Roman"/>
          <w:highlight w:val="none"/>
          <w:vertAlign w:val="subscript"/>
          <w:lang w:val="en-US" w:eastAsia="zh-CN"/>
        </w:rPr>
        <w:t>4</w:t>
      </w:r>
      <w:r>
        <w:rPr>
          <w:rFonts w:hint="eastAsia" w:ascii="Times New Roman" w:hAnsi="Times New Roman" w:cs="Times New Roman"/>
          <w:highlight w:val="none"/>
          <w:lang w:val="en-US" w:eastAsia="zh-CN"/>
        </w:rPr>
        <w:t>逃逸产生的温室气体排放量</w:t>
      </w:r>
      <w:r>
        <w:rPr>
          <w:rFonts w:hint="default" w:ascii="Times New Roman" w:hAnsi="Times New Roman" w:cs="Times New Roman"/>
          <w:highlight w:val="none"/>
          <w:lang w:val="en-US" w:eastAsia="zh-CN"/>
        </w:rPr>
        <w:t>。</w:t>
      </w:r>
      <w:r>
        <w:rPr>
          <w:rFonts w:hint="eastAsia" w:ascii="Times New Roman" w:hAnsi="Times New Roman" w:eastAsia="宋体" w:cs="Times New Roman"/>
          <w:b w:val="0"/>
          <w:i w:val="0"/>
          <w:spacing w:val="0"/>
          <w:sz w:val="21"/>
          <w:highlight w:val="none"/>
        </w:rPr>
        <w:t>其他边界</w:t>
      </w:r>
      <w:r>
        <w:rPr>
          <w:rFonts w:hint="default" w:ascii="Times New Roman" w:hAnsi="Times New Roman" w:cs="Times New Roman"/>
          <w:b w:val="0"/>
          <w:i w:val="0"/>
          <w:spacing w:val="0"/>
          <w:sz w:val="21"/>
          <w:highlight w:val="none"/>
          <w:lang w:val="en-US" w:eastAsia="zh-CN"/>
        </w:rPr>
        <w:t>为</w:t>
      </w:r>
      <w:r>
        <w:rPr>
          <w:rFonts w:hint="eastAsia" w:ascii="Times New Roman" w:hAnsi="Times New Roman" w:eastAsia="宋体" w:cs="Times New Roman"/>
          <w:b w:val="0"/>
          <w:i w:val="0"/>
          <w:spacing w:val="0"/>
          <w:sz w:val="21"/>
          <w:highlight w:val="none"/>
        </w:rPr>
        <w:t>辅助生</w:t>
      </w:r>
      <w:r>
        <w:rPr>
          <w:rFonts w:ascii="Times New Roman" w:hAnsi="Times New Roman" w:eastAsia="宋体" w:cs="Times New Roman"/>
          <w:b w:val="0"/>
          <w:i w:val="0"/>
          <w:spacing w:val="0"/>
          <w:sz w:val="21"/>
          <w:highlight w:val="none"/>
        </w:rPr>
        <w:t>产系统（</w:t>
      </w:r>
      <w:r>
        <w:rPr>
          <w:rFonts w:hint="eastAsia" w:ascii="Times New Roman" w:hAnsi="Times New Roman" w:eastAsia="宋体" w:cs="Times New Roman"/>
          <w:b w:val="0"/>
          <w:i w:val="0"/>
          <w:spacing w:val="0"/>
          <w:sz w:val="21"/>
          <w:highlight w:val="none"/>
        </w:rPr>
        <w:t>动力、供电、供水、机修、库房、运输</w:t>
      </w:r>
      <w:r>
        <w:rPr>
          <w:rFonts w:ascii="Times New Roman" w:hAnsi="Times New Roman" w:eastAsia="宋体" w:cs="Times New Roman"/>
          <w:b w:val="0"/>
          <w:i w:val="0"/>
          <w:spacing w:val="0"/>
          <w:sz w:val="21"/>
          <w:highlight w:val="none"/>
        </w:rPr>
        <w:t>）、附属生产系统（</w:t>
      </w:r>
      <w:r>
        <w:rPr>
          <w:rFonts w:hint="eastAsia" w:ascii="Times New Roman" w:hAnsi="Times New Roman" w:eastAsia="宋体" w:cs="Times New Roman"/>
          <w:b w:val="0"/>
          <w:i w:val="0"/>
          <w:spacing w:val="0"/>
          <w:sz w:val="21"/>
          <w:highlight w:val="none"/>
        </w:rPr>
        <w:t>为生产服务的</w:t>
      </w:r>
      <w:r>
        <w:rPr>
          <w:rFonts w:ascii="Times New Roman" w:hAnsi="Times New Roman" w:eastAsia="宋体" w:cs="Times New Roman"/>
          <w:b w:val="0"/>
          <w:i w:val="0"/>
          <w:spacing w:val="0"/>
          <w:sz w:val="21"/>
          <w:highlight w:val="none"/>
        </w:rPr>
        <w:t>办公楼、食堂、浴室）</w:t>
      </w:r>
      <w:r>
        <w:rPr>
          <w:rFonts w:hint="default" w:ascii="Times New Roman" w:hAnsi="Times New Roman" w:cs="Times New Roman"/>
          <w:b w:val="0"/>
          <w:i w:val="0"/>
          <w:spacing w:val="0"/>
          <w:sz w:val="21"/>
          <w:highlight w:val="none"/>
          <w:lang w:val="en-US" w:eastAsia="zh-CN"/>
        </w:rPr>
        <w:t>等设施化石燃料燃烧</w:t>
      </w:r>
      <w:r>
        <w:rPr>
          <w:rFonts w:hint="eastAsia" w:ascii="Times New Roman" w:hAnsi="Times New Roman" w:cs="Times New Roman"/>
          <w:b w:val="0"/>
          <w:i w:val="0"/>
          <w:spacing w:val="0"/>
          <w:sz w:val="21"/>
          <w:highlight w:val="none"/>
          <w:lang w:val="en-US" w:eastAsia="zh-CN"/>
        </w:rPr>
        <w:t>产生</w:t>
      </w:r>
      <w:r>
        <w:rPr>
          <w:rFonts w:hint="default" w:ascii="Times New Roman" w:hAnsi="Times New Roman" w:cs="Times New Roman"/>
          <w:b w:val="0"/>
          <w:i w:val="0"/>
          <w:spacing w:val="0"/>
          <w:sz w:val="21"/>
          <w:highlight w:val="none"/>
          <w:lang w:val="en-US" w:eastAsia="zh-CN"/>
        </w:rPr>
        <w:t>的温室气体排放</w:t>
      </w:r>
      <w:r>
        <w:rPr>
          <w:rFonts w:hint="default" w:ascii="Times New Roman" w:hAnsi="Times New Roman" w:cs="Times New Roman"/>
          <w:highlight w:val="none"/>
          <w:lang w:val="en-US" w:eastAsia="zh-CN"/>
        </w:rPr>
        <w:t>量</w:t>
      </w:r>
      <w:r>
        <w:rPr>
          <w:rFonts w:hint="eastAsia" w:ascii="Times New Roman" w:hAnsi="Times New Roman" w:cs="Times New Roman"/>
          <w:highlight w:val="none"/>
          <w:lang w:val="en-US" w:eastAsia="zh-CN"/>
        </w:rPr>
        <w:t>，</w:t>
      </w:r>
      <w:r>
        <w:rPr>
          <w:rFonts w:hint="default" w:ascii="Times New Roman" w:hAnsi="Times New Roman" w:cs="Times New Roman"/>
          <w:b w:val="0"/>
          <w:i w:val="0"/>
          <w:spacing w:val="0"/>
          <w:sz w:val="21"/>
          <w:highlight w:val="none"/>
          <w:lang w:val="en-US" w:eastAsia="zh-CN"/>
        </w:rPr>
        <w:t>以及</w:t>
      </w:r>
      <w:r>
        <w:rPr>
          <w:rFonts w:ascii="Times New Roman" w:hAnsi="Times New Roman" w:eastAsia="宋体" w:cs="Times New Roman"/>
          <w:b w:val="0"/>
          <w:i w:val="0"/>
          <w:spacing w:val="0"/>
          <w:sz w:val="21"/>
          <w:highlight w:val="none"/>
        </w:rPr>
        <w:t>净购入电力</w:t>
      </w:r>
      <w:r>
        <w:rPr>
          <w:rFonts w:hint="default" w:ascii="Times New Roman" w:hAnsi="Times New Roman" w:cs="Times New Roman"/>
          <w:b w:val="0"/>
          <w:i w:val="0"/>
          <w:spacing w:val="0"/>
          <w:sz w:val="21"/>
          <w:highlight w:val="none"/>
          <w:lang w:eastAsia="zh-CN"/>
        </w:rPr>
        <w:t>、</w:t>
      </w:r>
      <w:r>
        <w:rPr>
          <w:rFonts w:ascii="Times New Roman" w:hAnsi="Times New Roman" w:eastAsia="宋体" w:cs="Times New Roman"/>
          <w:b w:val="0"/>
          <w:i w:val="0"/>
          <w:spacing w:val="0"/>
          <w:sz w:val="21"/>
          <w:highlight w:val="none"/>
        </w:rPr>
        <w:t>热力</w:t>
      </w:r>
      <w:r>
        <w:rPr>
          <w:rFonts w:hint="default" w:ascii="Times New Roman" w:hAnsi="Times New Roman" w:eastAsia="宋体"/>
          <w:szCs w:val="21"/>
          <w:highlight w:val="none"/>
        </w:rPr>
        <w:t>产生的</w:t>
      </w:r>
      <w:r>
        <w:rPr>
          <w:rFonts w:hint="default" w:ascii="Times New Roman" w:hAnsi="Times New Roman" w:eastAsia="宋体"/>
          <w:szCs w:val="21"/>
          <w:highlight w:val="none"/>
          <w:lang w:val="en-US" w:eastAsia="zh-CN"/>
        </w:rPr>
        <w:t>间接温室气体</w:t>
      </w:r>
      <w:r>
        <w:rPr>
          <w:rFonts w:hint="default" w:ascii="Times New Roman" w:hAnsi="Times New Roman" w:eastAsia="宋体"/>
          <w:szCs w:val="21"/>
          <w:highlight w:val="none"/>
        </w:rPr>
        <w:t>排放</w:t>
      </w:r>
      <w:r>
        <w:rPr>
          <w:rFonts w:hint="default" w:ascii="Times New Roman" w:hAnsi="Times New Roman" w:eastAsia="宋体"/>
          <w:szCs w:val="21"/>
          <w:highlight w:val="none"/>
          <w:lang w:val="en-US" w:eastAsia="zh-CN"/>
        </w:rPr>
        <w:t>量</w:t>
      </w:r>
      <w:r>
        <w:rPr>
          <w:rFonts w:ascii="Times New Roman" w:hAnsi="Times New Roman" w:eastAsia="宋体" w:cs="Times New Roman"/>
          <w:b w:val="0"/>
          <w:i w:val="0"/>
          <w:spacing w:val="0"/>
          <w:sz w:val="21"/>
          <w:highlight w:val="none"/>
        </w:rPr>
        <w:t>。</w:t>
      </w:r>
      <w:r>
        <w:rPr>
          <w:rFonts w:hint="eastAsia" w:ascii="Times New Roman" w:hAnsi="Times New Roman" w:cs="Times New Roman"/>
          <w:b w:val="0"/>
          <w:i w:val="0"/>
          <w:spacing w:val="0"/>
          <w:sz w:val="21"/>
          <w:highlight w:val="none"/>
          <w:lang w:val="en-US" w:eastAsia="zh-CN"/>
        </w:rPr>
        <w:t>井工开采、露天开采建设项目核算</w:t>
      </w:r>
      <w:r>
        <w:rPr>
          <w:rFonts w:hint="eastAsia" w:ascii="Times New Roman" w:hAnsi="Times New Roman" w:eastAsia="宋体" w:cs="Times New Roman"/>
          <w:b w:val="0"/>
          <w:i w:val="0"/>
          <w:spacing w:val="0"/>
          <w:sz w:val="21"/>
          <w:highlight w:val="none"/>
        </w:rPr>
        <w:t>边界示意图见</w:t>
      </w:r>
      <w:r>
        <w:rPr>
          <w:rFonts w:hint="eastAsia" w:ascii="Times New Roman" w:hAnsi="Times New Roman" w:cs="Times New Roman"/>
          <w:b w:val="0"/>
          <w:i w:val="0"/>
          <w:spacing w:val="0"/>
          <w:sz w:val="21"/>
          <w:highlight w:val="none"/>
          <w:lang w:val="en-US" w:eastAsia="zh-CN"/>
        </w:rPr>
        <w:t>图</w:t>
      </w:r>
      <w:r>
        <w:rPr>
          <w:rFonts w:hint="eastAsia" w:ascii="Times New Roman" w:hAnsi="Times New Roman" w:eastAsia="宋体" w:cs="Times New Roman"/>
          <w:b w:val="0"/>
          <w:i w:val="0"/>
          <w:spacing w:val="0"/>
          <w:sz w:val="21"/>
          <w:highlight w:val="none"/>
        </w:rPr>
        <w:t xml:space="preserve"> 2</w:t>
      </w:r>
      <w:r>
        <w:rPr>
          <w:rFonts w:hint="eastAsia" w:ascii="Times New Roman" w:hAnsi="Times New Roman" w:cs="Times New Roman"/>
          <w:b w:val="0"/>
          <w:i w:val="0"/>
          <w:spacing w:val="0"/>
          <w:sz w:val="21"/>
          <w:highlight w:val="none"/>
          <w:lang w:eastAsia="zh-CN"/>
        </w:rPr>
        <w:t>、</w:t>
      </w:r>
      <w:r>
        <w:rPr>
          <w:rFonts w:hint="eastAsia" w:ascii="Times New Roman" w:hAnsi="Times New Roman" w:cs="Times New Roman"/>
          <w:b w:val="0"/>
          <w:i w:val="0"/>
          <w:spacing w:val="0"/>
          <w:sz w:val="21"/>
          <w:highlight w:val="none"/>
          <w:lang w:val="en-US" w:eastAsia="zh-CN"/>
        </w:rPr>
        <w:t>图3</w:t>
      </w:r>
      <w:r>
        <w:rPr>
          <w:rFonts w:hint="eastAsia" w:ascii="Times New Roman" w:hAnsi="Times New Roman" w:eastAsia="宋体" w:cs="Times New Roman"/>
          <w:b w:val="0"/>
          <w:i w:val="0"/>
          <w:spacing w:val="0"/>
          <w:sz w:val="21"/>
          <w:highlight w:val="none"/>
        </w:rPr>
        <w:t>。</w:t>
      </w:r>
    </w:p>
    <w:p w14:paraId="7722F75A">
      <w:pPr>
        <w:pageBreakBefore w:val="0"/>
        <w:numPr>
          <w:ilvl w:val="-1"/>
          <w:numId w:val="0"/>
        </w:numPr>
        <w:wordWrap/>
        <w:autoSpaceDE w:val="0"/>
        <w:autoSpaceDN w:val="0"/>
        <w:snapToGrid w:val="0"/>
        <w:spacing w:before="0" w:after="0"/>
        <w:ind w:left="0" w:right="0" w:firstLine="420"/>
        <w:jc w:val="left"/>
        <w:textAlignment w:val="auto"/>
        <w:rPr>
          <w:rFonts w:hint="eastAsia" w:ascii="Times New Roman" w:hAnsi="Times New Roman"/>
          <w:sz w:val="21"/>
          <w:highlight w:val="none"/>
        </w:rPr>
      </w:pPr>
      <w:r>
        <w:rPr>
          <w:rFonts w:hint="eastAsia" w:eastAsia="宋体"/>
          <w:highlight w:val="none"/>
          <w:lang w:eastAsia="zh-CN"/>
        </w:rPr>
        <w:drawing>
          <wp:anchor distT="0" distB="0" distL="114300" distR="114300" simplePos="0" relativeHeight="251663360" behindDoc="0" locked="0" layoutInCell="1" allowOverlap="1">
            <wp:simplePos x="0" y="0"/>
            <wp:positionH relativeFrom="column">
              <wp:posOffset>-60960</wp:posOffset>
            </wp:positionH>
            <wp:positionV relativeFrom="paragraph">
              <wp:posOffset>113030</wp:posOffset>
            </wp:positionV>
            <wp:extent cx="5123180" cy="3622675"/>
            <wp:effectExtent l="0" t="0" r="1270" b="15875"/>
            <wp:wrapNone/>
            <wp:docPr id="11" name="图片 11" descr="井工开采核算边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井工开采核算边界"/>
                    <pic:cNvPicPr>
                      <a:picLocks noChangeAspect="1"/>
                    </pic:cNvPicPr>
                  </pic:nvPicPr>
                  <pic:blipFill>
                    <a:blip r:embed="rId43"/>
                    <a:stretch>
                      <a:fillRect/>
                    </a:stretch>
                  </pic:blipFill>
                  <pic:spPr>
                    <a:xfrm>
                      <a:off x="0" y="0"/>
                      <a:ext cx="5123180" cy="3622675"/>
                    </a:xfrm>
                    <a:prstGeom prst="rect">
                      <a:avLst/>
                    </a:prstGeom>
                  </pic:spPr>
                </pic:pic>
              </a:graphicData>
            </a:graphic>
          </wp:anchor>
        </w:drawing>
      </w:r>
    </w:p>
    <w:p w14:paraId="5C62BC87">
      <w:pPr>
        <w:pageBreakBefore w:val="0"/>
        <w:numPr>
          <w:ilvl w:val="-1"/>
          <w:numId w:val="0"/>
        </w:numPr>
        <w:wordWrap/>
        <w:autoSpaceDE w:val="0"/>
        <w:autoSpaceDN w:val="0"/>
        <w:snapToGrid w:val="0"/>
        <w:spacing w:before="0" w:after="0"/>
        <w:ind w:left="0" w:right="0" w:firstLine="420"/>
        <w:jc w:val="left"/>
        <w:textAlignment w:val="auto"/>
        <w:rPr>
          <w:rFonts w:hint="eastAsia" w:ascii="Times New Roman" w:hAnsi="Times New Roman"/>
          <w:sz w:val="21"/>
          <w:highlight w:val="none"/>
        </w:rPr>
      </w:pPr>
    </w:p>
    <w:p w14:paraId="59685712">
      <w:pPr>
        <w:pageBreakBefore w:val="0"/>
        <w:numPr>
          <w:ilvl w:val="-1"/>
          <w:numId w:val="0"/>
        </w:numPr>
        <w:wordWrap/>
        <w:autoSpaceDE w:val="0"/>
        <w:autoSpaceDN w:val="0"/>
        <w:snapToGrid w:val="0"/>
        <w:spacing w:before="0" w:after="0"/>
        <w:ind w:left="0" w:right="0" w:firstLine="420"/>
        <w:jc w:val="left"/>
        <w:textAlignment w:val="auto"/>
        <w:rPr>
          <w:rFonts w:hint="eastAsia" w:ascii="Times New Roman" w:hAnsi="Times New Roman"/>
          <w:sz w:val="21"/>
          <w:highlight w:val="none"/>
        </w:rPr>
      </w:pPr>
    </w:p>
    <w:p w14:paraId="1615C1EA">
      <w:pPr>
        <w:pageBreakBefore w:val="0"/>
        <w:numPr>
          <w:ilvl w:val="-1"/>
          <w:numId w:val="0"/>
        </w:numPr>
        <w:wordWrap/>
        <w:autoSpaceDE w:val="0"/>
        <w:autoSpaceDN w:val="0"/>
        <w:snapToGrid w:val="0"/>
        <w:spacing w:before="0" w:after="0"/>
        <w:ind w:left="0" w:right="0" w:firstLine="420"/>
        <w:jc w:val="left"/>
        <w:textAlignment w:val="auto"/>
        <w:rPr>
          <w:rFonts w:hint="eastAsia" w:ascii="Times New Roman" w:hAnsi="Times New Roman"/>
          <w:sz w:val="21"/>
          <w:highlight w:val="none"/>
        </w:rPr>
      </w:pPr>
    </w:p>
    <w:p w14:paraId="6FEBAD76">
      <w:pPr>
        <w:pageBreakBefore w:val="0"/>
        <w:numPr>
          <w:ilvl w:val="-1"/>
          <w:numId w:val="0"/>
        </w:numPr>
        <w:wordWrap/>
        <w:autoSpaceDE w:val="0"/>
        <w:autoSpaceDN w:val="0"/>
        <w:snapToGrid w:val="0"/>
        <w:spacing w:before="0" w:after="0"/>
        <w:ind w:left="0" w:right="0" w:firstLine="420"/>
        <w:jc w:val="left"/>
        <w:textAlignment w:val="auto"/>
        <w:rPr>
          <w:rFonts w:hint="eastAsia" w:ascii="Times New Roman" w:hAnsi="Times New Roman"/>
          <w:sz w:val="21"/>
          <w:highlight w:val="none"/>
        </w:rPr>
      </w:pPr>
    </w:p>
    <w:p w14:paraId="4109EB6F">
      <w:pPr>
        <w:pageBreakBefore w:val="0"/>
        <w:numPr>
          <w:ilvl w:val="-1"/>
          <w:numId w:val="0"/>
        </w:numPr>
        <w:wordWrap/>
        <w:autoSpaceDE w:val="0"/>
        <w:autoSpaceDN w:val="0"/>
        <w:snapToGrid w:val="0"/>
        <w:spacing w:before="0" w:after="0"/>
        <w:ind w:left="0" w:right="0" w:firstLine="420"/>
        <w:jc w:val="left"/>
        <w:textAlignment w:val="auto"/>
        <w:rPr>
          <w:rFonts w:hint="eastAsia" w:ascii="Times New Roman" w:hAnsi="Times New Roman"/>
          <w:sz w:val="21"/>
          <w:highlight w:val="none"/>
        </w:rPr>
      </w:pPr>
    </w:p>
    <w:p w14:paraId="46B69180">
      <w:pPr>
        <w:pageBreakBefore w:val="0"/>
        <w:numPr>
          <w:ilvl w:val="-1"/>
          <w:numId w:val="0"/>
        </w:numPr>
        <w:wordWrap/>
        <w:autoSpaceDE w:val="0"/>
        <w:autoSpaceDN w:val="0"/>
        <w:snapToGrid w:val="0"/>
        <w:spacing w:before="0" w:after="0"/>
        <w:ind w:left="0" w:right="0" w:firstLine="420"/>
        <w:jc w:val="left"/>
        <w:textAlignment w:val="auto"/>
        <w:rPr>
          <w:rFonts w:hint="eastAsia" w:ascii="Times New Roman" w:hAnsi="Times New Roman"/>
          <w:sz w:val="21"/>
          <w:highlight w:val="none"/>
        </w:rPr>
      </w:pPr>
    </w:p>
    <w:p w14:paraId="312D568E">
      <w:pPr>
        <w:pageBreakBefore w:val="0"/>
        <w:numPr>
          <w:ilvl w:val="-1"/>
          <w:numId w:val="0"/>
        </w:numPr>
        <w:wordWrap/>
        <w:autoSpaceDE w:val="0"/>
        <w:autoSpaceDN w:val="0"/>
        <w:snapToGrid w:val="0"/>
        <w:spacing w:before="0" w:after="0"/>
        <w:ind w:left="0" w:right="0" w:firstLine="420"/>
        <w:jc w:val="left"/>
        <w:textAlignment w:val="auto"/>
        <w:rPr>
          <w:rFonts w:hint="eastAsia" w:ascii="Times New Roman" w:hAnsi="Times New Roman"/>
          <w:sz w:val="21"/>
          <w:highlight w:val="none"/>
        </w:rPr>
      </w:pPr>
    </w:p>
    <w:p w14:paraId="62FEAB94">
      <w:pPr>
        <w:pageBreakBefore w:val="0"/>
        <w:numPr>
          <w:ilvl w:val="-1"/>
          <w:numId w:val="0"/>
        </w:numPr>
        <w:wordWrap/>
        <w:autoSpaceDE w:val="0"/>
        <w:autoSpaceDN w:val="0"/>
        <w:snapToGrid w:val="0"/>
        <w:spacing w:before="0" w:after="0"/>
        <w:ind w:left="0" w:right="0" w:firstLine="420"/>
        <w:jc w:val="left"/>
        <w:textAlignment w:val="auto"/>
        <w:rPr>
          <w:rFonts w:hint="eastAsia" w:ascii="Times New Roman" w:hAnsi="Times New Roman"/>
          <w:sz w:val="21"/>
          <w:highlight w:val="none"/>
        </w:rPr>
      </w:pPr>
    </w:p>
    <w:p w14:paraId="69E233DB">
      <w:pPr>
        <w:pageBreakBefore w:val="0"/>
        <w:numPr>
          <w:ilvl w:val="-1"/>
          <w:numId w:val="0"/>
        </w:numPr>
        <w:wordWrap/>
        <w:autoSpaceDE w:val="0"/>
        <w:autoSpaceDN w:val="0"/>
        <w:snapToGrid w:val="0"/>
        <w:spacing w:before="0" w:after="0"/>
        <w:ind w:left="0" w:right="0" w:firstLine="420"/>
        <w:jc w:val="left"/>
        <w:textAlignment w:val="auto"/>
        <w:rPr>
          <w:rFonts w:hint="eastAsia" w:ascii="Times New Roman" w:hAnsi="Times New Roman"/>
          <w:sz w:val="21"/>
          <w:highlight w:val="none"/>
        </w:rPr>
      </w:pPr>
    </w:p>
    <w:p w14:paraId="7236F089">
      <w:pPr>
        <w:pageBreakBefore w:val="0"/>
        <w:numPr>
          <w:ilvl w:val="-1"/>
          <w:numId w:val="0"/>
        </w:numPr>
        <w:wordWrap/>
        <w:autoSpaceDE w:val="0"/>
        <w:autoSpaceDN w:val="0"/>
        <w:snapToGrid w:val="0"/>
        <w:spacing w:before="0" w:after="0"/>
        <w:ind w:left="0" w:right="0" w:firstLine="420"/>
        <w:jc w:val="left"/>
        <w:textAlignment w:val="auto"/>
        <w:rPr>
          <w:rFonts w:hint="eastAsia" w:ascii="Times New Roman" w:hAnsi="Times New Roman"/>
          <w:sz w:val="21"/>
          <w:highlight w:val="none"/>
        </w:rPr>
      </w:pPr>
    </w:p>
    <w:p w14:paraId="34B41655">
      <w:pPr>
        <w:pageBreakBefore w:val="0"/>
        <w:numPr>
          <w:ilvl w:val="-1"/>
          <w:numId w:val="0"/>
        </w:numPr>
        <w:wordWrap/>
        <w:autoSpaceDE w:val="0"/>
        <w:autoSpaceDN w:val="0"/>
        <w:snapToGrid w:val="0"/>
        <w:spacing w:before="0" w:after="0"/>
        <w:ind w:left="0" w:right="0" w:firstLine="420"/>
        <w:jc w:val="left"/>
        <w:textAlignment w:val="auto"/>
        <w:rPr>
          <w:rFonts w:hint="eastAsia" w:ascii="Times New Roman" w:hAnsi="Times New Roman"/>
          <w:sz w:val="21"/>
          <w:highlight w:val="none"/>
        </w:rPr>
      </w:pPr>
    </w:p>
    <w:p w14:paraId="4A9D7EF8">
      <w:pPr>
        <w:pageBreakBefore w:val="0"/>
        <w:numPr>
          <w:ilvl w:val="-1"/>
          <w:numId w:val="0"/>
        </w:numPr>
        <w:wordWrap/>
        <w:autoSpaceDE w:val="0"/>
        <w:autoSpaceDN w:val="0"/>
        <w:snapToGrid w:val="0"/>
        <w:spacing w:before="0" w:after="0"/>
        <w:ind w:left="0" w:right="0" w:firstLine="420"/>
        <w:jc w:val="left"/>
        <w:textAlignment w:val="auto"/>
        <w:rPr>
          <w:rFonts w:hint="eastAsia" w:ascii="Times New Roman" w:hAnsi="Times New Roman"/>
          <w:sz w:val="21"/>
          <w:highlight w:val="none"/>
        </w:rPr>
      </w:pPr>
    </w:p>
    <w:p w14:paraId="2D07723A">
      <w:pPr>
        <w:pageBreakBefore w:val="0"/>
        <w:numPr>
          <w:ilvl w:val="-1"/>
          <w:numId w:val="0"/>
        </w:numPr>
        <w:wordWrap/>
        <w:autoSpaceDE w:val="0"/>
        <w:autoSpaceDN w:val="0"/>
        <w:snapToGrid w:val="0"/>
        <w:spacing w:before="0" w:after="0"/>
        <w:ind w:left="0" w:right="0" w:firstLine="420"/>
        <w:jc w:val="left"/>
        <w:textAlignment w:val="auto"/>
        <w:rPr>
          <w:rFonts w:hint="eastAsia" w:ascii="Times New Roman" w:hAnsi="Times New Roman"/>
          <w:sz w:val="21"/>
          <w:highlight w:val="none"/>
        </w:rPr>
      </w:pPr>
    </w:p>
    <w:p w14:paraId="690CCF18">
      <w:pPr>
        <w:pageBreakBefore w:val="0"/>
        <w:numPr>
          <w:ilvl w:val="-1"/>
          <w:numId w:val="0"/>
        </w:numPr>
        <w:wordWrap/>
        <w:autoSpaceDE w:val="0"/>
        <w:autoSpaceDN w:val="0"/>
        <w:snapToGrid w:val="0"/>
        <w:spacing w:before="0" w:after="0"/>
        <w:ind w:left="0" w:right="0" w:firstLine="420"/>
        <w:jc w:val="left"/>
        <w:textAlignment w:val="auto"/>
        <w:rPr>
          <w:rFonts w:hint="eastAsia" w:ascii="Times New Roman" w:hAnsi="Times New Roman"/>
          <w:sz w:val="21"/>
          <w:highlight w:val="none"/>
        </w:rPr>
      </w:pPr>
    </w:p>
    <w:p w14:paraId="72A4D703">
      <w:pPr>
        <w:pStyle w:val="237"/>
        <w:ind w:firstLine="0" w:firstLineChars="0"/>
        <w:jc w:val="center"/>
        <w:rPr>
          <w:rFonts w:hint="eastAsia" w:eastAsia="黑体"/>
          <w:highlight w:val="none"/>
        </w:rPr>
      </w:pPr>
      <w:r>
        <w:rPr>
          <w:rFonts w:hint="eastAsia" w:eastAsia="黑体"/>
          <w:highlight w:val="none"/>
        </w:rPr>
        <w:t>图</w:t>
      </w:r>
      <w:r>
        <w:rPr>
          <w:rFonts w:eastAsia="黑体"/>
          <w:highlight w:val="none"/>
        </w:rPr>
        <w:t xml:space="preserve">2  </w:t>
      </w:r>
      <w:r>
        <w:rPr>
          <w:rFonts w:hint="eastAsia" w:eastAsia="黑体"/>
          <w:highlight w:val="none"/>
        </w:rPr>
        <w:t>井工开采建设项目温室气体排放评价核算边界示意图</w:t>
      </w:r>
    </w:p>
    <w:p w14:paraId="0FE704F0">
      <w:pPr>
        <w:pStyle w:val="237"/>
        <w:ind w:firstLine="0" w:firstLineChars="0"/>
        <w:jc w:val="center"/>
        <w:rPr>
          <w:rFonts w:hint="eastAsia" w:eastAsia="黑体"/>
          <w:highlight w:val="none"/>
          <w:lang w:val="en-US" w:eastAsia="zh-CN"/>
        </w:rPr>
      </w:pPr>
      <w:r>
        <w:rPr>
          <w:rFonts w:hint="eastAsia" w:eastAsia="黑体"/>
          <w:highlight w:val="none"/>
          <w:lang w:val="en-US" w:eastAsia="zh-CN"/>
        </w:rPr>
        <w:drawing>
          <wp:anchor distT="0" distB="0" distL="114300" distR="114300" simplePos="0" relativeHeight="251664384" behindDoc="0" locked="0" layoutInCell="1" allowOverlap="1">
            <wp:simplePos x="0" y="0"/>
            <wp:positionH relativeFrom="column">
              <wp:posOffset>280035</wp:posOffset>
            </wp:positionH>
            <wp:positionV relativeFrom="paragraph">
              <wp:posOffset>66040</wp:posOffset>
            </wp:positionV>
            <wp:extent cx="4486275" cy="2417445"/>
            <wp:effectExtent l="0" t="0" r="9525" b="1905"/>
            <wp:wrapNone/>
            <wp:docPr id="9" name="图片 9" descr="露天开采核算边界(有矿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露天开采核算边界(有矿后)"/>
                    <pic:cNvPicPr>
                      <a:picLocks noChangeAspect="1"/>
                    </pic:cNvPicPr>
                  </pic:nvPicPr>
                  <pic:blipFill>
                    <a:blip r:embed="rId44"/>
                    <a:srcRect l="7123" t="19498" r="6246" b="14476"/>
                    <a:stretch>
                      <a:fillRect/>
                    </a:stretch>
                  </pic:blipFill>
                  <pic:spPr>
                    <a:xfrm>
                      <a:off x="0" y="0"/>
                      <a:ext cx="4486275" cy="2417445"/>
                    </a:xfrm>
                    <a:prstGeom prst="rect">
                      <a:avLst/>
                    </a:prstGeom>
                  </pic:spPr>
                </pic:pic>
              </a:graphicData>
            </a:graphic>
          </wp:anchor>
        </w:drawing>
      </w:r>
    </w:p>
    <w:p w14:paraId="7EF7BF30">
      <w:pPr>
        <w:pStyle w:val="237"/>
        <w:ind w:firstLine="0" w:firstLineChars="0"/>
        <w:jc w:val="center"/>
        <w:rPr>
          <w:rFonts w:hint="eastAsia" w:eastAsia="黑体"/>
          <w:highlight w:val="none"/>
          <w:lang w:val="en-US" w:eastAsia="zh-CN"/>
        </w:rPr>
      </w:pPr>
    </w:p>
    <w:p w14:paraId="5372BDF9">
      <w:pPr>
        <w:pStyle w:val="237"/>
        <w:ind w:firstLine="0" w:firstLineChars="0"/>
        <w:jc w:val="center"/>
        <w:rPr>
          <w:rFonts w:hint="eastAsia" w:eastAsia="黑体"/>
          <w:highlight w:val="none"/>
        </w:rPr>
      </w:pPr>
    </w:p>
    <w:p w14:paraId="1B54AF9B">
      <w:pPr>
        <w:pStyle w:val="237"/>
        <w:ind w:firstLine="0" w:firstLineChars="0"/>
        <w:jc w:val="center"/>
        <w:rPr>
          <w:rFonts w:hint="eastAsia" w:eastAsia="黑体"/>
          <w:highlight w:val="none"/>
        </w:rPr>
      </w:pPr>
    </w:p>
    <w:p w14:paraId="35A81CA7">
      <w:pPr>
        <w:pStyle w:val="237"/>
        <w:ind w:firstLine="0" w:firstLineChars="0"/>
        <w:jc w:val="center"/>
        <w:rPr>
          <w:rFonts w:hint="eastAsia" w:eastAsia="黑体"/>
          <w:highlight w:val="none"/>
        </w:rPr>
      </w:pPr>
    </w:p>
    <w:p w14:paraId="06DE1A40">
      <w:pPr>
        <w:pStyle w:val="237"/>
        <w:ind w:firstLine="0" w:firstLineChars="0"/>
        <w:jc w:val="center"/>
        <w:rPr>
          <w:rFonts w:hint="eastAsia" w:eastAsia="黑体"/>
          <w:highlight w:val="none"/>
        </w:rPr>
      </w:pPr>
    </w:p>
    <w:p w14:paraId="6B35553B">
      <w:pPr>
        <w:pStyle w:val="237"/>
        <w:ind w:firstLine="0" w:firstLineChars="0"/>
        <w:jc w:val="center"/>
        <w:rPr>
          <w:rFonts w:hint="eastAsia" w:eastAsia="黑体"/>
          <w:highlight w:val="none"/>
        </w:rPr>
      </w:pPr>
    </w:p>
    <w:p w14:paraId="186045E6">
      <w:pPr>
        <w:pStyle w:val="237"/>
        <w:ind w:firstLine="0" w:firstLineChars="0"/>
        <w:jc w:val="center"/>
        <w:rPr>
          <w:rFonts w:hint="eastAsia" w:eastAsia="黑体"/>
          <w:highlight w:val="none"/>
        </w:rPr>
      </w:pPr>
    </w:p>
    <w:p w14:paraId="34440B05">
      <w:pPr>
        <w:pStyle w:val="237"/>
        <w:ind w:firstLine="0" w:firstLineChars="0"/>
        <w:jc w:val="center"/>
        <w:rPr>
          <w:rFonts w:hint="eastAsia" w:eastAsia="黑体"/>
          <w:highlight w:val="none"/>
        </w:rPr>
      </w:pPr>
    </w:p>
    <w:p w14:paraId="69C9D26A">
      <w:pPr>
        <w:pStyle w:val="237"/>
        <w:ind w:firstLine="0" w:firstLineChars="0"/>
        <w:jc w:val="center"/>
        <w:rPr>
          <w:rFonts w:hint="eastAsia" w:eastAsia="黑体"/>
          <w:highlight w:val="none"/>
        </w:rPr>
      </w:pPr>
    </w:p>
    <w:p w14:paraId="244899A9">
      <w:pPr>
        <w:pStyle w:val="237"/>
        <w:ind w:firstLine="0" w:firstLineChars="0"/>
        <w:jc w:val="center"/>
        <w:rPr>
          <w:rFonts w:hint="eastAsia" w:eastAsia="黑体"/>
          <w:highlight w:val="none"/>
        </w:rPr>
      </w:pPr>
      <w:r>
        <w:rPr>
          <w:rFonts w:hint="eastAsia" w:eastAsia="黑体"/>
          <w:highlight w:val="none"/>
        </w:rPr>
        <w:t>图</w:t>
      </w:r>
      <w:r>
        <w:rPr>
          <w:rFonts w:hint="eastAsia" w:eastAsia="黑体"/>
          <w:highlight w:val="none"/>
          <w:lang w:val="en-US" w:eastAsia="zh-CN"/>
        </w:rPr>
        <w:t>3</w:t>
      </w:r>
      <w:r>
        <w:rPr>
          <w:rFonts w:eastAsia="黑体"/>
          <w:highlight w:val="none"/>
        </w:rPr>
        <w:t xml:space="preserve">  </w:t>
      </w:r>
      <w:r>
        <w:rPr>
          <w:rFonts w:hint="eastAsia" w:eastAsia="黑体"/>
          <w:highlight w:val="none"/>
        </w:rPr>
        <w:t>露天开采建设项目温室气体排放评价核算边界示意图</w:t>
      </w:r>
    </w:p>
    <w:p w14:paraId="38DCAD7E">
      <w:pPr>
        <w:pStyle w:val="237"/>
        <w:rPr>
          <w:highlight w:val="none"/>
        </w:rPr>
      </w:pPr>
      <w:bookmarkStart w:id="123" w:name="_Toc149300134"/>
      <w:bookmarkStart w:id="124" w:name="_Toc157440713"/>
      <w:bookmarkStart w:id="125" w:name="_Toc157502079"/>
      <w:bookmarkStart w:id="126" w:name="_Toc151544887"/>
      <w:bookmarkStart w:id="127" w:name="_Toc157504334"/>
      <w:bookmarkStart w:id="128" w:name="_Toc151545659"/>
      <w:bookmarkStart w:id="129" w:name="_Toc146189257"/>
      <w:r>
        <w:rPr>
          <w:rFonts w:hint="eastAsia" w:ascii="黑体" w:hAnsi="黑体" w:eastAsia="黑体" w:cs="黑体"/>
          <w:highlight w:val="none"/>
        </w:rPr>
        <w:t>5.2.2  现状调查与分析</w:t>
      </w:r>
      <w:bookmarkEnd w:id="123"/>
      <w:bookmarkEnd w:id="124"/>
      <w:bookmarkEnd w:id="125"/>
      <w:bookmarkEnd w:id="126"/>
      <w:bookmarkEnd w:id="127"/>
      <w:bookmarkEnd w:id="128"/>
    </w:p>
    <w:p w14:paraId="73DF386D">
      <w:pPr>
        <w:pStyle w:val="237"/>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收集与</w:t>
      </w:r>
      <w:r>
        <w:rPr>
          <w:rFonts w:hint="default" w:ascii="Times New Roman" w:hAnsi="Times New Roman" w:eastAsia="宋体" w:cs="Times New Roman"/>
          <w:color w:val="auto"/>
          <w:szCs w:val="21"/>
          <w:highlight w:val="none"/>
        </w:rPr>
        <w:t>煤炭开采行业</w:t>
      </w:r>
      <w:r>
        <w:rPr>
          <w:rFonts w:hint="default" w:ascii="Times New Roman" w:hAnsi="Times New Roman" w:eastAsia="宋体" w:cs="Times New Roman"/>
          <w:color w:val="auto"/>
          <w:kern w:val="2"/>
          <w:sz w:val="21"/>
          <w:szCs w:val="21"/>
          <w:highlight w:val="none"/>
          <w:lang w:val="en-US" w:eastAsia="zh-CN" w:bidi="ar-SA"/>
        </w:rPr>
        <w:t>建设项目温室气体排放相关的主要技术资料，根据化石燃料及原辅料使用等情况，识别项目温室气体排放的主要来源，</w:t>
      </w:r>
      <w:r>
        <w:rPr>
          <w:rFonts w:hint="eastAsia" w:ascii="Times New Roman" w:hAnsi="Times New Roman" w:eastAsia="宋体" w:cs="Times New Roman"/>
          <w:color w:val="auto"/>
          <w:kern w:val="2"/>
          <w:sz w:val="21"/>
          <w:szCs w:val="21"/>
          <w:highlight w:val="none"/>
          <w:lang w:val="en-US" w:eastAsia="zh-CN" w:bidi="ar-SA"/>
        </w:rPr>
        <w:t>选取合适的</w:t>
      </w:r>
      <w:r>
        <w:rPr>
          <w:rFonts w:hint="default" w:ascii="Times New Roman" w:hAnsi="Times New Roman" w:eastAsia="宋体" w:cs="Times New Roman"/>
          <w:color w:val="auto"/>
          <w:kern w:val="2"/>
          <w:sz w:val="21"/>
          <w:szCs w:val="21"/>
          <w:highlight w:val="none"/>
          <w:lang w:val="en-US" w:eastAsia="zh-CN" w:bidi="ar-SA"/>
        </w:rPr>
        <w:t>核算技术方法和相关活动数据。</w:t>
      </w:r>
    </w:p>
    <w:p w14:paraId="720DCC67">
      <w:pPr>
        <w:pStyle w:val="237"/>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bookmarkStart w:id="130" w:name="OLE_LINK1"/>
      <w:r>
        <w:rPr>
          <w:rFonts w:hint="default" w:ascii="Times New Roman" w:hAnsi="Times New Roman" w:eastAsia="宋体" w:cs="Times New Roman"/>
          <w:color w:val="auto"/>
          <w:kern w:val="2"/>
          <w:sz w:val="21"/>
          <w:szCs w:val="21"/>
          <w:highlight w:val="none"/>
          <w:lang w:val="en-US" w:eastAsia="zh-CN" w:bidi="ar-SA"/>
        </w:rPr>
        <w:t>新建项目</w:t>
      </w:r>
      <w:bookmarkEnd w:id="130"/>
    </w:p>
    <w:p w14:paraId="40B2DE12">
      <w:pPr>
        <w:autoSpaceDE w:val="0"/>
        <w:autoSpaceDN w:val="0"/>
        <w:adjustRightInd w:val="0"/>
        <w:snapToGrid w:val="0"/>
        <w:ind w:firstLine="420" w:firstLineChars="0"/>
        <w:rPr>
          <w:rFonts w:hint="default" w:ascii="Times New Roman" w:hAnsi="Times New Roman" w:cs="Times New Roman"/>
          <w:szCs w:val="21"/>
          <w:highlight w:val="none"/>
        </w:rPr>
      </w:pPr>
      <w:r>
        <w:rPr>
          <w:rFonts w:hint="default" w:ascii="Times New Roman" w:hAnsi="Times New Roman" w:eastAsia="宋体" w:cs="Times New Roman"/>
          <w:color w:val="auto"/>
          <w:kern w:val="2"/>
          <w:sz w:val="21"/>
          <w:szCs w:val="21"/>
          <w:highlight w:val="none"/>
          <w:lang w:val="en-US" w:eastAsia="zh-CN" w:bidi="ar-SA"/>
        </w:rPr>
        <w:t>依据项目可研报告、立项与工程设计文件、地质勘探报告</w:t>
      </w:r>
      <w:r>
        <w:rPr>
          <w:rFonts w:hint="eastAsia" w:ascii="Times New Roman" w:hAnsi="Times New Roman" w:cs="Times New Roman"/>
          <w:color w:val="auto"/>
          <w:kern w:val="2"/>
          <w:sz w:val="21"/>
          <w:szCs w:val="21"/>
          <w:highlight w:val="none"/>
          <w:lang w:val="en-US" w:eastAsia="zh-CN" w:bidi="ar-SA"/>
        </w:rPr>
        <w:t>、</w:t>
      </w:r>
      <w:r>
        <w:rPr>
          <w:rFonts w:hint="eastAsia" w:ascii="Times New Roman" w:hAnsi="Times New Roman" w:cs="Times New Roman"/>
          <w:szCs w:val="21"/>
          <w:highlight w:val="none"/>
          <w:lang w:val="en-US" w:eastAsia="zh-CN"/>
        </w:rPr>
        <w:t>原煤及煤炭产品</w:t>
      </w:r>
      <w:r>
        <w:rPr>
          <w:rFonts w:hint="default" w:ascii="Times New Roman" w:hAnsi="Times New Roman" w:cs="Times New Roman"/>
          <w:szCs w:val="21"/>
          <w:highlight w:val="none"/>
        </w:rPr>
        <w:t>成分检验报告</w:t>
      </w:r>
      <w:r>
        <w:rPr>
          <w:rFonts w:hint="eastAsia" w:ascii="Times New Roman" w:hAnsi="Times New Roman" w:cs="Times New Roman"/>
          <w:szCs w:val="21"/>
          <w:highlight w:val="none"/>
          <w:lang w:eastAsia="zh-CN"/>
        </w:rPr>
        <w:t>、</w:t>
      </w:r>
      <w:r>
        <w:rPr>
          <w:rFonts w:hint="default" w:ascii="Times New Roman" w:hAnsi="Times New Roman" w:eastAsia="宋体" w:cs="Times New Roman"/>
          <w:color w:val="auto"/>
          <w:kern w:val="2"/>
          <w:sz w:val="21"/>
          <w:szCs w:val="21"/>
          <w:highlight w:val="none"/>
          <w:lang w:val="en-US" w:eastAsia="zh-CN" w:bidi="ar-SA"/>
        </w:rPr>
        <w:t>化石燃</w:t>
      </w:r>
      <w:r>
        <w:rPr>
          <w:rFonts w:hint="default" w:ascii="Times New Roman" w:hAnsi="Times New Roman" w:cs="Times New Roman"/>
          <w:szCs w:val="21"/>
          <w:highlight w:val="none"/>
        </w:rPr>
        <w:t>料成分检验报告</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瓦斯等级鉴定</w:t>
      </w:r>
      <w:r>
        <w:rPr>
          <w:rFonts w:hint="default" w:ascii="Times New Roman" w:hAnsi="Times New Roman" w:cs="Times New Roman"/>
          <w:szCs w:val="21"/>
          <w:highlight w:val="none"/>
        </w:rPr>
        <w:t>等资料，</w:t>
      </w:r>
      <w:r>
        <w:rPr>
          <w:rFonts w:hint="eastAsia" w:ascii="Times New Roman" w:hAnsi="Times New Roman" w:cs="Times New Roman"/>
          <w:szCs w:val="21"/>
          <w:highlight w:val="none"/>
          <w:lang w:val="en-US" w:eastAsia="zh-CN"/>
        </w:rPr>
        <w:t>调查</w:t>
      </w:r>
      <w:r>
        <w:rPr>
          <w:rFonts w:hint="default" w:ascii="Times New Roman" w:hAnsi="Times New Roman" w:cs="Times New Roman"/>
          <w:szCs w:val="21"/>
          <w:highlight w:val="none"/>
        </w:rPr>
        <w:t>建设项目</w:t>
      </w:r>
      <w:r>
        <w:rPr>
          <w:rFonts w:hint="eastAsia" w:ascii="Times New Roman" w:hAnsi="Times New Roman" w:cs="Times New Roman"/>
          <w:szCs w:val="21"/>
          <w:highlight w:val="none"/>
          <w:lang w:val="en-US" w:eastAsia="zh-CN"/>
        </w:rPr>
        <w:t>相对瓦斯涌出量</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rPr>
        <w:t>化石燃料种类、使用量、低位发热量等，</w:t>
      </w:r>
      <w:r>
        <w:rPr>
          <w:rFonts w:hint="eastAsia" w:ascii="Times New Roman" w:hAnsi="Times New Roman" w:cs="Times New Roman"/>
          <w:szCs w:val="21"/>
          <w:highlight w:val="none"/>
          <w:lang w:val="en-US" w:eastAsia="zh-CN"/>
        </w:rPr>
        <w:t>净</w:t>
      </w:r>
      <w:r>
        <w:rPr>
          <w:rFonts w:hint="default" w:ascii="Times New Roman" w:hAnsi="Times New Roman" w:cs="Times New Roman"/>
          <w:szCs w:val="21"/>
          <w:highlight w:val="none"/>
        </w:rPr>
        <w:t>购</w:t>
      </w:r>
      <w:r>
        <w:rPr>
          <w:rFonts w:hint="eastAsia" w:ascii="Times New Roman" w:hAnsi="Times New Roman" w:cs="Times New Roman"/>
          <w:szCs w:val="21"/>
          <w:highlight w:val="none"/>
          <w:lang w:val="en-US" w:eastAsia="zh-CN"/>
        </w:rPr>
        <w:t>入</w:t>
      </w:r>
      <w:r>
        <w:rPr>
          <w:rFonts w:hint="default" w:ascii="Times New Roman" w:hAnsi="Times New Roman" w:cs="Times New Roman"/>
          <w:szCs w:val="21"/>
          <w:highlight w:val="none"/>
        </w:rPr>
        <w:t>电量、热量等，以及</w:t>
      </w:r>
      <w:r>
        <w:rPr>
          <w:rFonts w:hint="eastAsia" w:ascii="Times New Roman" w:hAnsi="Times New Roman" w:cs="Times New Roman"/>
          <w:szCs w:val="21"/>
          <w:highlight w:val="none"/>
          <w:lang w:val="en-US" w:eastAsia="zh-CN"/>
        </w:rPr>
        <w:t>煤炭年</w:t>
      </w:r>
      <w:r>
        <w:rPr>
          <w:rFonts w:hint="default" w:ascii="Times New Roman" w:hAnsi="Times New Roman" w:cs="Times New Roman"/>
          <w:szCs w:val="21"/>
          <w:highlight w:val="none"/>
        </w:rPr>
        <w:t>产量等，确保所引用数据有据可依且合理可信。</w:t>
      </w:r>
    </w:p>
    <w:p w14:paraId="76799BBB">
      <w:pPr>
        <w:pStyle w:val="237"/>
        <w:rPr>
          <w:rFonts w:hint="default" w:ascii="Times New Roman" w:hAnsi="Times New Roman" w:cs="Times New Roman"/>
          <w:highlight w:val="none"/>
        </w:rPr>
      </w:pPr>
      <w:r>
        <w:rPr>
          <w:rFonts w:hint="default" w:ascii="Times New Roman" w:hAnsi="Times New Roman" w:cs="Times New Roman"/>
          <w:highlight w:val="none"/>
        </w:rPr>
        <w:t>（2）</w:t>
      </w:r>
      <w:r>
        <w:rPr>
          <w:rFonts w:hint="default" w:ascii="Times New Roman" w:hAnsi="Times New Roman" w:eastAsia="宋体" w:cs="Times New Roman"/>
          <w:color w:val="auto"/>
          <w:highlight w:val="none"/>
        </w:rPr>
        <w:t>改扩建项目</w:t>
      </w:r>
    </w:p>
    <w:p w14:paraId="01994517">
      <w:pPr>
        <w:autoSpaceDE w:val="0"/>
        <w:autoSpaceDN w:val="0"/>
        <w:adjustRightInd w:val="0"/>
        <w:snapToGrid w:val="0"/>
        <w:ind w:firstLine="420"/>
        <w:rPr>
          <w:rFonts w:hint="default" w:ascii="Times New Roman" w:hAnsi="Times New Roman" w:cs="Times New Roman"/>
          <w:highlight w:val="none"/>
        </w:rPr>
      </w:pPr>
      <w:r>
        <w:rPr>
          <w:rFonts w:hint="default" w:ascii="Times New Roman" w:hAnsi="Times New Roman" w:cs="Times New Roman"/>
          <w:szCs w:val="21"/>
          <w:highlight w:val="none"/>
        </w:rPr>
        <w:t>调查现有项目评价基准年的温室气体排放情况。除参照新建项目资料收集相关数据信息外，还</w:t>
      </w:r>
      <w:r>
        <w:rPr>
          <w:rFonts w:hint="eastAsia" w:ascii="Times New Roman" w:hAnsi="Times New Roman" w:cs="Times New Roman"/>
          <w:szCs w:val="21"/>
          <w:highlight w:val="none"/>
          <w:lang w:val="en-US" w:eastAsia="zh-CN"/>
        </w:rPr>
        <w:t>应</w:t>
      </w:r>
      <w:r>
        <w:rPr>
          <w:rFonts w:hint="default" w:ascii="Times New Roman" w:hAnsi="Times New Roman" w:cs="Times New Roman"/>
          <w:szCs w:val="21"/>
          <w:highlight w:val="none"/>
        </w:rPr>
        <w:t>收集现有项目</w:t>
      </w:r>
      <w:r>
        <w:rPr>
          <w:rFonts w:hint="eastAsia" w:ascii="Times New Roman" w:hAnsi="Times New Roman" w:cs="Times New Roman"/>
          <w:szCs w:val="21"/>
          <w:highlight w:val="none"/>
          <w:lang w:val="en-US" w:eastAsia="zh-CN"/>
        </w:rPr>
        <w:t>瓦斯等级鉴定</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化石燃料购买合同、购售电结算凭证、供热协议及购售热结算凭证、化石燃料成分检验报告</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原煤及煤炭产品</w:t>
      </w:r>
      <w:r>
        <w:rPr>
          <w:rFonts w:hint="default" w:ascii="Times New Roman" w:hAnsi="Times New Roman" w:cs="Times New Roman"/>
          <w:szCs w:val="21"/>
          <w:highlight w:val="none"/>
        </w:rPr>
        <w:t>成分检验报告等资料。综合考虑评价数据的一致性，原则上现有工程温室气体排放评价基准年应与大气环境影响评价基准年保持一致，不一致的，应说明理由。</w:t>
      </w:r>
    </w:p>
    <w:p w14:paraId="3F83664C">
      <w:pPr>
        <w:pStyle w:val="237"/>
        <w:rPr>
          <w:highlight w:val="none"/>
        </w:rPr>
      </w:pPr>
      <w:bookmarkStart w:id="131" w:name="_Toc157502080"/>
      <w:bookmarkStart w:id="132" w:name="_Toc151545660"/>
      <w:bookmarkStart w:id="133" w:name="_Toc151544888"/>
      <w:bookmarkStart w:id="134" w:name="_Toc157504335"/>
      <w:bookmarkStart w:id="135" w:name="_Toc157440714"/>
      <w:bookmarkStart w:id="136" w:name="_Toc149300135"/>
      <w:r>
        <w:rPr>
          <w:rFonts w:hint="eastAsia" w:ascii="黑体" w:hAnsi="黑体" w:eastAsia="黑体" w:cs="黑体"/>
          <w:highlight w:val="none"/>
        </w:rPr>
        <w:t>5.2.3  产生与排放情况分析</w:t>
      </w:r>
      <w:bookmarkEnd w:id="129"/>
      <w:bookmarkEnd w:id="131"/>
      <w:bookmarkEnd w:id="132"/>
      <w:bookmarkEnd w:id="133"/>
      <w:bookmarkEnd w:id="134"/>
      <w:bookmarkEnd w:id="135"/>
      <w:bookmarkEnd w:id="136"/>
    </w:p>
    <w:p w14:paraId="5D37C6B6">
      <w:pPr>
        <w:autoSpaceDE w:val="0"/>
        <w:autoSpaceDN w:val="0"/>
        <w:adjustRightInd w:val="0"/>
        <w:snapToGrid w:val="0"/>
        <w:ind w:firstLine="420"/>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按照井工开采和露天开采分类</w:t>
      </w:r>
      <w:r>
        <w:rPr>
          <w:rFonts w:hint="default" w:ascii="Times New Roman" w:hAnsi="Times New Roman" w:cs="Times New Roman"/>
          <w:szCs w:val="21"/>
          <w:highlight w:val="none"/>
        </w:rPr>
        <w:t>分析</w:t>
      </w:r>
      <w:r>
        <w:rPr>
          <w:rFonts w:hint="default" w:ascii="Times New Roman" w:hAnsi="Times New Roman" w:eastAsia="宋体" w:cs="Times New Roman"/>
          <w:color w:val="auto"/>
          <w:szCs w:val="21"/>
          <w:highlight w:val="none"/>
        </w:rPr>
        <w:t>煤炭开采行业</w:t>
      </w:r>
      <w:r>
        <w:rPr>
          <w:rFonts w:hint="default" w:ascii="Times New Roman" w:hAnsi="Times New Roman" w:cs="Times New Roman"/>
          <w:szCs w:val="21"/>
          <w:highlight w:val="none"/>
        </w:rPr>
        <w:t>建设项目温室气体产排节点</w:t>
      </w:r>
      <w:bookmarkStart w:id="137" w:name="_Hlk146208398"/>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并</w:t>
      </w:r>
      <w:r>
        <w:rPr>
          <w:rFonts w:hint="default" w:ascii="Times New Roman" w:hAnsi="Times New Roman" w:cs="Times New Roman"/>
          <w:szCs w:val="21"/>
          <w:highlight w:val="none"/>
        </w:rPr>
        <w:t>在工艺流程图中明确产生与排放情况。</w:t>
      </w:r>
    </w:p>
    <w:p w14:paraId="061F9569">
      <w:pPr>
        <w:autoSpaceDE w:val="0"/>
        <w:autoSpaceDN w:val="0"/>
        <w:adjustRightInd w:val="0"/>
        <w:snapToGrid w:val="0"/>
        <w:ind w:firstLine="420"/>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井工开采：</w:t>
      </w:r>
      <w:r>
        <w:rPr>
          <w:rFonts w:hint="eastAsia" w:ascii="Times New Roman" w:hAnsi="Times New Roman" w:cs="Times New Roman"/>
          <w:szCs w:val="21"/>
          <w:highlight w:val="none"/>
          <w:lang w:val="en-US" w:eastAsia="zh-CN"/>
        </w:rPr>
        <w:t>分析</w:t>
      </w:r>
      <w:r>
        <w:rPr>
          <w:rFonts w:hint="eastAsia" w:ascii="Times New Roman" w:hAnsi="Times New Roman" w:cs="Times New Roman"/>
          <w:highlight w:val="none"/>
          <w:lang w:val="en-US" w:eastAsia="zh-CN"/>
        </w:rPr>
        <w:t>CO</w:t>
      </w:r>
      <w:r>
        <w:rPr>
          <w:rFonts w:hint="eastAsia" w:ascii="Times New Roman" w:hAnsi="Times New Roman" w:cs="Times New Roman"/>
          <w:highlight w:val="none"/>
          <w:vertAlign w:val="subscript"/>
          <w:lang w:val="en-US" w:eastAsia="zh-CN"/>
        </w:rPr>
        <w:t>2</w:t>
      </w:r>
      <w:r>
        <w:rPr>
          <w:rFonts w:hint="eastAsia" w:ascii="Times New Roman" w:hAnsi="Times New Roman" w:cs="Times New Roman"/>
          <w:highlight w:val="none"/>
          <w:vertAlign w:val="baseline"/>
          <w:lang w:val="en-US" w:eastAsia="zh-CN"/>
        </w:rPr>
        <w:t>和</w:t>
      </w:r>
      <w:r>
        <w:rPr>
          <w:rFonts w:hint="eastAsia" w:ascii="Times New Roman" w:hAnsi="Times New Roman" w:cs="Times New Roman"/>
          <w:highlight w:val="none"/>
          <w:lang w:val="en-US" w:eastAsia="zh-CN"/>
        </w:rPr>
        <w:t>CH</w:t>
      </w:r>
      <w:r>
        <w:rPr>
          <w:rFonts w:hint="eastAsia" w:ascii="Times New Roman" w:hAnsi="Times New Roman" w:cs="Times New Roman"/>
          <w:highlight w:val="none"/>
          <w:vertAlign w:val="subscript"/>
          <w:lang w:val="en-US" w:eastAsia="zh-CN"/>
        </w:rPr>
        <w:t>4</w:t>
      </w:r>
      <w:r>
        <w:rPr>
          <w:rFonts w:hint="eastAsia" w:ascii="宋体" w:hAnsi="宋体" w:cs="宋体"/>
          <w:szCs w:val="21"/>
          <w:highlight w:val="none"/>
          <w:lang w:val="en-US" w:eastAsia="zh-CN"/>
        </w:rPr>
        <w:t>逃逸排放</w:t>
      </w:r>
      <w:r>
        <w:rPr>
          <w:rFonts w:hint="default" w:ascii="Times New Roman" w:hAnsi="Times New Roman" w:cs="Times New Roman"/>
          <w:szCs w:val="21"/>
          <w:highlight w:val="none"/>
        </w:rPr>
        <w:t>、化石燃料燃烧、</w:t>
      </w:r>
      <w:r>
        <w:rPr>
          <w:rFonts w:hint="eastAsia" w:ascii="Times New Roman" w:hAnsi="Times New Roman" w:cs="Times New Roman"/>
          <w:szCs w:val="21"/>
          <w:highlight w:val="none"/>
          <w:lang w:val="en-US" w:eastAsia="zh-CN"/>
        </w:rPr>
        <w:t>净</w:t>
      </w:r>
      <w:r>
        <w:rPr>
          <w:rFonts w:hint="default" w:ascii="Times New Roman" w:hAnsi="Times New Roman" w:cs="Times New Roman"/>
          <w:szCs w:val="21"/>
          <w:highlight w:val="none"/>
        </w:rPr>
        <w:t>购</w:t>
      </w:r>
      <w:r>
        <w:rPr>
          <w:rFonts w:hint="eastAsia" w:ascii="Times New Roman" w:hAnsi="Times New Roman" w:cs="Times New Roman"/>
          <w:szCs w:val="21"/>
          <w:highlight w:val="none"/>
          <w:lang w:val="en-US" w:eastAsia="zh-CN"/>
        </w:rPr>
        <w:t>入</w:t>
      </w:r>
      <w:r>
        <w:rPr>
          <w:rFonts w:hint="default" w:ascii="Times New Roman" w:hAnsi="Times New Roman" w:cs="Times New Roman"/>
          <w:szCs w:val="21"/>
          <w:highlight w:val="none"/>
        </w:rPr>
        <w:t>电力和热力消耗等</w:t>
      </w:r>
      <w:r>
        <w:rPr>
          <w:rFonts w:hint="eastAsia" w:ascii="Times New Roman" w:hAnsi="Times New Roman" w:cs="Times New Roman"/>
          <w:szCs w:val="21"/>
          <w:highlight w:val="none"/>
          <w:lang w:val="en-US" w:eastAsia="zh-CN"/>
        </w:rPr>
        <w:t>方面温室气体产生情况</w:t>
      </w:r>
      <w:r>
        <w:rPr>
          <w:rFonts w:hint="default" w:ascii="Times New Roman" w:hAnsi="Times New Roman" w:cs="Times New Roman"/>
          <w:szCs w:val="21"/>
          <w:highlight w:val="none"/>
        </w:rPr>
        <w:t>，结合减污降碳技术措施建设与运行控制情况，分析影响温室气体排放的主要因素。</w:t>
      </w:r>
      <w:bookmarkEnd w:id="137"/>
    </w:p>
    <w:p w14:paraId="57E3AE37">
      <w:pPr>
        <w:autoSpaceDE w:val="0"/>
        <w:autoSpaceDN w:val="0"/>
        <w:adjustRightInd w:val="0"/>
        <w:snapToGrid w:val="0"/>
        <w:ind w:firstLine="420"/>
        <w:rPr>
          <w:rFonts w:hint="default" w:ascii="Times New Roman" w:hAnsi="Times New Roman" w:cs="Times New Roman"/>
          <w:highlight w:val="none"/>
        </w:rPr>
      </w:pPr>
      <w:r>
        <w:rPr>
          <w:rFonts w:hint="eastAsia" w:ascii="Times New Roman" w:hAnsi="Times New Roman" w:cs="Times New Roman"/>
          <w:szCs w:val="21"/>
          <w:highlight w:val="none"/>
          <w:lang w:val="en-US" w:eastAsia="zh-CN"/>
        </w:rPr>
        <w:t>露天开采：</w:t>
      </w:r>
      <w:r>
        <w:rPr>
          <w:rFonts w:hint="eastAsia" w:ascii="Times New Roman" w:hAnsi="Times New Roman" w:cs="Times New Roman"/>
          <w:szCs w:val="21"/>
          <w:highlight w:val="none"/>
          <w:lang w:val="en-US" w:eastAsia="zh-CN"/>
        </w:rPr>
        <w:t>分析</w:t>
      </w:r>
      <w:r>
        <w:rPr>
          <w:rFonts w:hint="eastAsia" w:ascii="Times New Roman" w:hAnsi="Times New Roman" w:cs="Times New Roman"/>
          <w:highlight w:val="none"/>
          <w:lang w:val="en-US" w:eastAsia="zh-CN"/>
        </w:rPr>
        <w:t>CH</w:t>
      </w:r>
      <w:r>
        <w:rPr>
          <w:rFonts w:hint="eastAsia" w:ascii="Times New Roman" w:hAnsi="Times New Roman" w:cs="Times New Roman"/>
          <w:highlight w:val="none"/>
          <w:vertAlign w:val="subscript"/>
          <w:lang w:val="en-US" w:eastAsia="zh-CN"/>
        </w:rPr>
        <w:t>4</w:t>
      </w:r>
      <w:r>
        <w:rPr>
          <w:rFonts w:hint="eastAsia" w:ascii="宋体" w:hAnsi="宋体" w:cs="宋体"/>
          <w:szCs w:val="21"/>
          <w:highlight w:val="none"/>
          <w:lang w:val="en-US" w:eastAsia="zh-CN"/>
        </w:rPr>
        <w:t>逃逸排放</w:t>
      </w:r>
      <w:r>
        <w:rPr>
          <w:rFonts w:hint="default" w:ascii="Times New Roman" w:hAnsi="Times New Roman" w:cs="Times New Roman"/>
          <w:szCs w:val="21"/>
          <w:highlight w:val="none"/>
        </w:rPr>
        <w:t>、化石燃料燃烧、</w:t>
      </w:r>
      <w:r>
        <w:rPr>
          <w:rFonts w:hint="eastAsia" w:ascii="Times New Roman" w:hAnsi="Times New Roman" w:cs="Times New Roman"/>
          <w:szCs w:val="21"/>
          <w:highlight w:val="none"/>
          <w:lang w:val="en-US" w:eastAsia="zh-CN"/>
        </w:rPr>
        <w:t>净</w:t>
      </w:r>
      <w:r>
        <w:rPr>
          <w:rFonts w:hint="default" w:ascii="Times New Roman" w:hAnsi="Times New Roman" w:cs="Times New Roman"/>
          <w:szCs w:val="21"/>
          <w:highlight w:val="none"/>
        </w:rPr>
        <w:t>购</w:t>
      </w:r>
      <w:r>
        <w:rPr>
          <w:rFonts w:hint="eastAsia" w:ascii="Times New Roman" w:hAnsi="Times New Roman" w:cs="Times New Roman"/>
          <w:szCs w:val="21"/>
          <w:highlight w:val="none"/>
          <w:lang w:val="en-US" w:eastAsia="zh-CN"/>
        </w:rPr>
        <w:t>入</w:t>
      </w:r>
      <w:r>
        <w:rPr>
          <w:rFonts w:hint="default" w:ascii="Times New Roman" w:hAnsi="Times New Roman" w:cs="Times New Roman"/>
          <w:szCs w:val="21"/>
          <w:highlight w:val="none"/>
        </w:rPr>
        <w:t>电力和热力消耗</w:t>
      </w:r>
      <w:r>
        <w:rPr>
          <w:rFonts w:hint="default" w:ascii="Times New Roman" w:hAnsi="Times New Roman" w:cs="Times New Roman"/>
          <w:szCs w:val="21"/>
          <w:highlight w:val="none"/>
        </w:rPr>
        <w:t>等</w:t>
      </w:r>
      <w:r>
        <w:rPr>
          <w:rFonts w:hint="eastAsia" w:ascii="Times New Roman" w:hAnsi="Times New Roman" w:cs="Times New Roman"/>
          <w:szCs w:val="21"/>
          <w:highlight w:val="none"/>
          <w:lang w:val="en-US" w:eastAsia="zh-CN"/>
        </w:rPr>
        <w:t>方面温室气体产生情况</w:t>
      </w:r>
      <w:r>
        <w:rPr>
          <w:rFonts w:hint="default" w:ascii="Times New Roman" w:hAnsi="Times New Roman" w:cs="Times New Roman"/>
          <w:szCs w:val="21"/>
          <w:highlight w:val="none"/>
        </w:rPr>
        <w:t>，分析影响温室气体排放的主要因素。</w:t>
      </w:r>
    </w:p>
    <w:p w14:paraId="006DC0E4">
      <w:pPr>
        <w:pStyle w:val="237"/>
        <w:rPr>
          <w:rFonts w:hint="eastAsia" w:ascii="黑体" w:hAnsi="黑体" w:eastAsia="黑体" w:cs="黑体"/>
          <w:highlight w:val="none"/>
        </w:rPr>
      </w:pPr>
      <w:bookmarkStart w:id="138" w:name="_Toc146189258"/>
      <w:bookmarkStart w:id="139" w:name="_Toc157440715"/>
      <w:bookmarkStart w:id="140" w:name="_Toc151545661"/>
      <w:bookmarkStart w:id="141" w:name="_Toc151544889"/>
      <w:bookmarkStart w:id="142" w:name="_Toc157502081"/>
      <w:bookmarkStart w:id="143" w:name="_Toc157504336"/>
      <w:bookmarkStart w:id="144" w:name="_Toc149300136"/>
      <w:r>
        <w:rPr>
          <w:rFonts w:hint="eastAsia" w:ascii="黑体" w:hAnsi="黑体" w:eastAsia="黑体" w:cs="黑体"/>
          <w:highlight w:val="none"/>
        </w:rPr>
        <w:t>5.2.4  温室气体排放量核算</w:t>
      </w:r>
      <w:bookmarkEnd w:id="138"/>
      <w:bookmarkEnd w:id="139"/>
      <w:bookmarkEnd w:id="140"/>
      <w:bookmarkEnd w:id="141"/>
      <w:bookmarkEnd w:id="142"/>
      <w:bookmarkEnd w:id="143"/>
      <w:bookmarkEnd w:id="144"/>
    </w:p>
    <w:p w14:paraId="1580355C">
      <w:pPr>
        <w:pStyle w:val="237"/>
        <w:rPr>
          <w:rFonts w:hint="default" w:ascii="Times New Roman" w:hAnsi="Times New Roman" w:eastAsia="宋体" w:cs="Times New Roman"/>
          <w:highlight w:val="none"/>
        </w:rPr>
      </w:pPr>
      <w:r>
        <w:rPr>
          <w:rFonts w:hint="default" w:ascii="Times New Roman" w:hAnsi="Times New Roman" w:eastAsia="宋体" w:cs="Times New Roman"/>
          <w:color w:val="auto"/>
          <w:szCs w:val="21"/>
          <w:highlight w:val="none"/>
        </w:rPr>
        <w:t>煤炭开采行业</w:t>
      </w:r>
      <w:r>
        <w:rPr>
          <w:rFonts w:hint="default" w:ascii="Times New Roman" w:hAnsi="Times New Roman" w:eastAsia="宋体" w:cs="Times New Roman"/>
          <w:highlight w:val="none"/>
        </w:rPr>
        <w:t>建设项目温室气体排放量为</w:t>
      </w:r>
      <w:bookmarkStart w:id="145" w:name="_Hlk146208805"/>
      <w:r>
        <w:rPr>
          <w:rFonts w:hint="default" w:ascii="Times New Roman" w:hAnsi="Times New Roman" w:eastAsia="宋体" w:cs="Times New Roman"/>
          <w:highlight w:val="none"/>
        </w:rPr>
        <w:t>正常生产运行阶段</w:t>
      </w:r>
      <w:r>
        <w:rPr>
          <w:rFonts w:hint="eastAsia" w:ascii="Times New Roman" w:hAnsi="Times New Roman" w:eastAsia="宋体" w:cs="Times New Roman"/>
          <w:highlight w:val="none"/>
          <w:lang w:val="en-US" w:eastAsia="zh-CN"/>
        </w:rPr>
        <w:t>主要</w:t>
      </w:r>
      <w:r>
        <w:rPr>
          <w:rFonts w:hint="default" w:ascii="Times New Roman" w:hAnsi="Times New Roman" w:eastAsia="宋体" w:cs="Times New Roman"/>
          <w:highlight w:val="none"/>
        </w:rPr>
        <w:t>边界</w:t>
      </w:r>
      <w:r>
        <w:rPr>
          <w:rFonts w:hint="eastAsia" w:ascii="Times New Roman" w:hAnsi="Times New Roman" w:eastAsia="宋体" w:cs="Times New Roman"/>
          <w:highlight w:val="none"/>
          <w:lang w:val="en-US" w:eastAsia="zh-CN"/>
        </w:rPr>
        <w:t>和其他边界所</w:t>
      </w:r>
      <w:r>
        <w:rPr>
          <w:rFonts w:hint="default" w:ascii="Times New Roman" w:hAnsi="Times New Roman" w:eastAsia="宋体" w:cs="Times New Roman"/>
          <w:highlight w:val="none"/>
        </w:rPr>
        <w:t>有生产设施和</w:t>
      </w:r>
      <w:r>
        <w:rPr>
          <w:rFonts w:hint="eastAsia" w:ascii="Times New Roman" w:hAnsi="Times New Roman" w:eastAsia="宋体" w:cs="Times New Roman"/>
          <w:highlight w:val="none"/>
          <w:lang w:val="en-US" w:eastAsia="zh-CN"/>
        </w:rPr>
        <w:t>系统产生的</w:t>
      </w:r>
      <w:r>
        <w:rPr>
          <w:rFonts w:hint="default" w:ascii="Times New Roman" w:hAnsi="Times New Roman" w:eastAsia="宋体" w:cs="Times New Roman"/>
          <w:highlight w:val="none"/>
        </w:rPr>
        <w:t>温室气体排放量，包括主要边界</w:t>
      </w:r>
      <w:r>
        <w:rPr>
          <w:rFonts w:hint="eastAsia" w:ascii="Times New Roman" w:hAnsi="Times New Roman" w:eastAsia="宋体" w:cs="Times New Roman"/>
          <w:highlight w:val="none"/>
          <w:lang w:val="en-US" w:eastAsia="zh-CN"/>
        </w:rPr>
        <w:t>煤炭生产过程中</w:t>
      </w:r>
      <w:r>
        <w:rPr>
          <w:rFonts w:hint="eastAsia" w:ascii="Times New Roman" w:hAnsi="Times New Roman" w:cs="Times New Roman"/>
          <w:highlight w:val="none"/>
          <w:lang w:val="en-US" w:eastAsia="zh-CN"/>
        </w:rPr>
        <w:t>CO</w:t>
      </w:r>
      <w:r>
        <w:rPr>
          <w:rFonts w:hint="eastAsia" w:ascii="Times New Roman" w:hAnsi="Times New Roman" w:cs="Times New Roman"/>
          <w:highlight w:val="none"/>
          <w:vertAlign w:val="subscript"/>
          <w:lang w:val="en-US" w:eastAsia="zh-CN"/>
        </w:rPr>
        <w:t>2</w:t>
      </w:r>
      <w:r>
        <w:rPr>
          <w:rFonts w:hint="eastAsia" w:ascii="Times New Roman" w:hAnsi="Times New Roman" w:cs="Times New Roman"/>
          <w:highlight w:val="none"/>
          <w:vertAlign w:val="baseline"/>
          <w:lang w:val="en-US" w:eastAsia="zh-CN"/>
        </w:rPr>
        <w:t>和</w:t>
      </w:r>
      <w:r>
        <w:rPr>
          <w:rFonts w:hint="eastAsia" w:ascii="Times New Roman" w:hAnsi="Times New Roman" w:cs="Times New Roman"/>
          <w:highlight w:val="none"/>
          <w:lang w:val="en-US" w:eastAsia="zh-CN"/>
        </w:rPr>
        <w:t>CH</w:t>
      </w:r>
      <w:r>
        <w:rPr>
          <w:rFonts w:hint="eastAsia" w:ascii="Times New Roman" w:hAnsi="Times New Roman" w:cs="Times New Roman"/>
          <w:highlight w:val="none"/>
          <w:vertAlign w:val="subscript"/>
          <w:lang w:val="en-US" w:eastAsia="zh-CN"/>
        </w:rPr>
        <w:t>4</w:t>
      </w:r>
      <w:r>
        <w:rPr>
          <w:rFonts w:hint="eastAsia" w:ascii="Times New Roman" w:hAnsi="Times New Roman" w:eastAsia="宋体" w:cs="Times New Roman"/>
          <w:szCs w:val="21"/>
          <w:highlight w:val="none"/>
          <w:lang w:val="en-US" w:eastAsia="zh-CN"/>
        </w:rPr>
        <w:t>逃逸排放（分别考虑井工开采或露天开采的量，井工开采还需同时</w:t>
      </w:r>
      <w:r>
        <w:rPr>
          <w:rFonts w:hint="eastAsia" w:ascii="Times New Roman" w:hAnsi="Times New Roman" w:eastAsia="宋体" w:cs="Times New Roman"/>
          <w:highlight w:val="none"/>
        </w:rPr>
        <w:t>考虑温室气体回收利用</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销毁而未进入环境</w:t>
      </w:r>
      <w:r>
        <w:rPr>
          <w:rFonts w:hint="eastAsia" w:ascii="Times New Roman" w:hAnsi="Times New Roman" w:eastAsia="宋体" w:cs="Times New Roman"/>
          <w:highlight w:val="none"/>
        </w:rPr>
        <w:t>的</w:t>
      </w:r>
      <w:r>
        <w:rPr>
          <w:rFonts w:hint="default" w:ascii="Times New Roman" w:hAnsi="Times New Roman" w:eastAsia="宋体" w:cs="Times New Roman"/>
          <w:highlight w:val="none"/>
        </w:rPr>
        <w:t>量</w:t>
      </w:r>
      <w:r>
        <w:rPr>
          <w:rFonts w:hint="eastAsia" w:ascii="宋体" w:hAnsi="宋体" w:cs="宋体"/>
          <w:szCs w:val="21"/>
          <w:highlight w:val="none"/>
          <w:lang w:val="en-US" w:eastAsia="zh-CN"/>
        </w:rPr>
        <w:t>）</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以及</w:t>
      </w:r>
      <w:r>
        <w:rPr>
          <w:rFonts w:hint="default" w:ascii="Times New Roman" w:hAnsi="Times New Roman" w:eastAsia="宋体" w:cs="Times New Roman"/>
          <w:highlight w:val="none"/>
        </w:rPr>
        <w:t>其他边界</w:t>
      </w:r>
      <w:r>
        <w:rPr>
          <w:rFonts w:hint="eastAsia" w:ascii="Times New Roman" w:hAnsi="Times New Roman" w:eastAsia="宋体" w:cs="Times New Roman"/>
          <w:highlight w:val="none"/>
          <w:lang w:val="en-US" w:eastAsia="zh-CN"/>
        </w:rPr>
        <w:t>辅助</w:t>
      </w:r>
      <w:r>
        <w:rPr>
          <w:rFonts w:hint="default" w:ascii="Times New Roman" w:hAnsi="Times New Roman" w:eastAsia="宋体" w:cs="Times New Roman"/>
          <w:highlight w:val="none"/>
        </w:rPr>
        <w:t>生产</w:t>
      </w:r>
      <w:r>
        <w:rPr>
          <w:rFonts w:hint="eastAsia" w:ascii="Times New Roman" w:hAnsi="Times New Roman" w:eastAsia="宋体" w:cs="Times New Roman"/>
          <w:highlight w:val="none"/>
          <w:lang w:val="en-US" w:eastAsia="zh-CN"/>
        </w:rPr>
        <w:t>系统和附属生产系统生产过程中</w:t>
      </w:r>
      <w:r>
        <w:rPr>
          <w:rFonts w:hint="default" w:ascii="Times New Roman" w:hAnsi="Times New Roman" w:eastAsia="宋体" w:cs="Times New Roman"/>
          <w:highlight w:val="none"/>
        </w:rPr>
        <w:t>化石燃料燃烧</w:t>
      </w:r>
      <w:bookmarkStart w:id="146" w:name="_Hlk146205604"/>
      <w:r>
        <w:rPr>
          <w:rFonts w:hint="default" w:ascii="Times New Roman" w:hAnsi="Times New Roman" w:eastAsia="宋体" w:cs="Times New Roman"/>
          <w:highlight w:val="none"/>
        </w:rPr>
        <w:t>的温室气体排放量，</w:t>
      </w:r>
      <w:bookmarkEnd w:id="146"/>
      <w:r>
        <w:rPr>
          <w:rFonts w:hint="default" w:ascii="Times New Roman" w:hAnsi="Times New Roman" w:eastAsia="宋体" w:cs="Times New Roman"/>
          <w:highlight w:val="none"/>
        </w:rPr>
        <w:t>外购电、热产生的间接排放</w:t>
      </w:r>
      <w:bookmarkEnd w:id="145"/>
      <w:r>
        <w:rPr>
          <w:rFonts w:hint="default" w:ascii="Times New Roman" w:hAnsi="Times New Roman" w:eastAsia="宋体" w:cs="Times New Roman"/>
          <w:highlight w:val="none"/>
        </w:rPr>
        <w:t>。其中，改、扩建项目还应单独核算现有项目温室气体排放量、“以新带老”削减量及最终排放量</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建设项目环境影响评价报告中</w:t>
      </w:r>
      <w:bookmarkStart w:id="147" w:name="_Hlk153200914"/>
      <w:r>
        <w:rPr>
          <w:rFonts w:hint="default" w:ascii="Times New Roman" w:hAnsi="Times New Roman" w:eastAsia="宋体" w:cs="Times New Roman"/>
          <w:highlight w:val="none"/>
        </w:rPr>
        <w:t>分别按现有项目、拟实施建设项目、削减替代等情形汇总</w:t>
      </w:r>
      <w:bookmarkStart w:id="148" w:name="_Hlk151555791"/>
      <w:r>
        <w:rPr>
          <w:rFonts w:hint="default" w:ascii="Times New Roman" w:hAnsi="Times New Roman" w:eastAsia="宋体" w:cs="Times New Roman"/>
          <w:highlight w:val="none"/>
        </w:rPr>
        <w:t>环境污染物与</w:t>
      </w:r>
      <w:r>
        <w:rPr>
          <w:rFonts w:hint="default" w:ascii="Times New Roman" w:hAnsi="Times New Roman" w:eastAsia="宋体" w:cs="Times New Roman"/>
          <w:highlight w:val="none"/>
        </w:rPr>
        <w:t>温室气体的排放量变化情况</w:t>
      </w:r>
      <w:bookmarkEnd w:id="147"/>
      <w:bookmarkEnd w:id="148"/>
      <w:r>
        <w:rPr>
          <w:rFonts w:hint="eastAsia" w:ascii="Times New Roman" w:hAnsi="Times New Roman" w:eastAsia="宋体" w:cs="Times New Roman"/>
          <w:highlight w:val="none"/>
          <w:lang w:eastAsia="zh-CN"/>
        </w:rPr>
        <w:t>（温室气体排放量核算结果按照主要边界和其他边界分别统计）</w:t>
      </w:r>
      <w:r>
        <w:rPr>
          <w:rFonts w:hint="default" w:ascii="Times New Roman" w:hAnsi="Times New Roman" w:eastAsia="宋体" w:cs="Times New Roman"/>
          <w:highlight w:val="none"/>
        </w:rPr>
        <w:t>，具体参见附录B。</w:t>
      </w:r>
    </w:p>
    <w:p w14:paraId="618042E3">
      <w:pPr>
        <w:pStyle w:val="237"/>
        <w:rPr>
          <w:rFonts w:hint="default" w:ascii="Times New Roman" w:hAnsi="Times New Roman" w:eastAsia="宋体" w:cs="Times New Roman"/>
          <w:highlight w:val="none"/>
        </w:rPr>
      </w:pPr>
      <w:r>
        <w:rPr>
          <w:rFonts w:hint="default" w:ascii="Times New Roman" w:hAnsi="Times New Roman" w:eastAsia="宋体" w:cs="Times New Roman"/>
          <w:highlight w:val="none"/>
        </w:rPr>
        <w:t>具体核算方法如下：</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08"/>
        <w:gridCol w:w="1554"/>
      </w:tblGrid>
      <w:tr w14:paraId="0585C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8" w:type="dxa"/>
            <w:vAlign w:val="center"/>
          </w:tcPr>
          <w:p w14:paraId="4C628D18">
            <w:pPr>
              <w:pStyle w:val="237"/>
              <w:rPr>
                <w:rFonts w:hint="default" w:ascii="Times New Roman" w:hAnsi="Times New Roman" w:eastAsia="宋体" w:cs="Times New Roman"/>
                <w:highlight w:val="none"/>
              </w:rPr>
            </w:pPr>
            <m:oMathPara>
              <m:oMath>
                <m:sSub>
                  <m:sSubPr>
                    <m:ctrlPr>
                      <w:rPr>
                        <w:rFonts w:hint="default" w:ascii="Cambria Math" w:hAnsi="Cambria Math" w:eastAsia="宋体" w:cs="Times New Roman"/>
                        <w:i w:val="0"/>
                        <w:iCs w:val="0"/>
                        <w:highlight w:val="none"/>
                      </w:rPr>
                    </m:ctrlPr>
                  </m:sSubPr>
                  <m:e>
                    <m:r>
                      <m:rPr>
                        <m:nor/>
                        <m:sty m:val="p"/>
                      </m:rPr>
                      <w:rPr>
                        <w:rFonts w:hint="default" w:ascii="Times New Roman" w:hAnsi="Times New Roman" w:eastAsia="宋体" w:cs="Times New Roman"/>
                        <w:b w:val="0"/>
                        <w:i w:val="0"/>
                        <w:iCs w:val="0"/>
                        <w:highlight w:val="none"/>
                      </w:rPr>
                      <m:t>E</m:t>
                    </m:r>
                    <m:ctrlPr>
                      <w:rPr>
                        <w:rFonts w:hint="default" w:ascii="Cambria Math" w:hAnsi="Cambria Math" w:eastAsia="宋体" w:cs="Times New Roman"/>
                        <w:i w:val="0"/>
                        <w:iCs w:val="0"/>
                        <w:highlight w:val="none"/>
                      </w:rPr>
                    </m:ctrlPr>
                  </m:e>
                  <m:sub>
                    <m:r>
                      <m:rPr>
                        <m:nor/>
                        <m:sty m:val="p"/>
                      </m:rPr>
                      <w:rPr>
                        <w:rFonts w:hint="default" w:ascii="Times New Roman" w:hAnsi="Times New Roman" w:eastAsia="宋体" w:cs="Times New Roman"/>
                        <w:b w:val="0"/>
                        <w:i w:val="0"/>
                        <w:iCs w:val="0"/>
                        <w:highlight w:val="none"/>
                      </w:rPr>
                      <m:t>总</m:t>
                    </m:r>
                    <m:ctrlPr>
                      <w:rPr>
                        <w:rFonts w:hint="default" w:ascii="Cambria Math" w:hAnsi="Cambria Math" w:eastAsia="宋体" w:cs="Times New Roman"/>
                        <w:i w:val="0"/>
                        <w:iCs w:val="0"/>
                        <w:highlight w:val="none"/>
                      </w:rPr>
                    </m:ctrlPr>
                  </m:sub>
                </m:sSub>
                <m:r>
                  <m:rPr>
                    <m:nor/>
                    <m:sty m:val="p"/>
                  </m:rPr>
                  <w:rPr>
                    <w:rFonts w:hint="default" w:ascii="Times New Roman" w:hAnsi="Times New Roman" w:eastAsia="宋体" w:cs="Times New Roman"/>
                    <w:b w:val="0"/>
                    <w:i w:val="0"/>
                    <w:iCs w:val="0"/>
                    <w:highlight w:val="none"/>
                  </w:rPr>
                  <m:t>=</m:t>
                </m:r>
                <m:sSub>
                  <m:sSubPr>
                    <m:ctrlPr>
                      <w:rPr>
                        <w:rFonts w:hint="default" w:ascii="Cambria Math" w:hAnsi="Cambria Math" w:eastAsia="宋体" w:cs="Times New Roman"/>
                        <w:i w:val="0"/>
                        <w:iCs w:val="0"/>
                        <w:highlight w:val="none"/>
                      </w:rPr>
                    </m:ctrlPr>
                  </m:sSubPr>
                  <m:e>
                    <m:r>
                      <m:rPr>
                        <m:nor/>
                        <m:sty m:val="p"/>
                      </m:rPr>
                      <w:rPr>
                        <w:rFonts w:hint="default" w:ascii="Times New Roman" w:hAnsi="Times New Roman" w:eastAsia="宋体" w:cs="Times New Roman"/>
                        <w:b w:val="0"/>
                        <w:i w:val="0"/>
                        <w:iCs w:val="0"/>
                        <w:highlight w:val="none"/>
                      </w:rPr>
                      <m:t>E</m:t>
                    </m:r>
                    <m:ctrlPr>
                      <w:rPr>
                        <w:rFonts w:hint="default" w:ascii="Cambria Math" w:hAnsi="Cambria Math" w:eastAsia="宋体" w:cs="Times New Roman"/>
                        <w:i w:val="0"/>
                        <w:iCs w:val="0"/>
                        <w:highlight w:val="none"/>
                      </w:rPr>
                    </m:ctrlPr>
                  </m:e>
                  <m:sub>
                    <m:r>
                      <m:rPr>
                        <m:nor/>
                        <m:sty m:val="p"/>
                      </m:rPr>
                      <w:rPr>
                        <w:rFonts w:hint="default" w:ascii="Times New Roman" w:hAnsi="Times New Roman" w:eastAsia="宋体" w:cs="Times New Roman"/>
                        <w:b w:val="0"/>
                        <w:i w:val="0"/>
                        <w:iCs w:val="0"/>
                        <w:highlight w:val="none"/>
                      </w:rPr>
                      <m:t>主要边界</m:t>
                    </m:r>
                    <m:ctrlPr>
                      <w:rPr>
                        <w:rFonts w:hint="default" w:ascii="Cambria Math" w:hAnsi="Cambria Math" w:eastAsia="宋体" w:cs="Times New Roman"/>
                        <w:i w:val="0"/>
                        <w:iCs w:val="0"/>
                        <w:highlight w:val="none"/>
                      </w:rPr>
                    </m:ctrlPr>
                  </m:sub>
                </m:sSub>
                <m:r>
                  <m:rPr>
                    <m:nor/>
                    <m:sty m:val="p"/>
                  </m:rPr>
                  <w:rPr>
                    <w:rFonts w:hint="default" w:ascii="Times New Roman" w:hAnsi="Times New Roman" w:eastAsia="宋体" w:cs="Times New Roman"/>
                    <w:b w:val="0"/>
                    <w:i w:val="0"/>
                    <w:iCs w:val="0"/>
                    <w:highlight w:val="none"/>
                  </w:rPr>
                  <m:t>+</m:t>
                </m:r>
                <m:sSub>
                  <m:sSubPr>
                    <m:ctrlPr>
                      <w:rPr>
                        <w:rFonts w:hint="default" w:ascii="Cambria Math" w:hAnsi="Cambria Math" w:eastAsia="宋体" w:cs="Times New Roman"/>
                        <w:i w:val="0"/>
                        <w:iCs w:val="0"/>
                        <w:highlight w:val="none"/>
                      </w:rPr>
                    </m:ctrlPr>
                  </m:sSubPr>
                  <m:e>
                    <m:r>
                      <m:rPr>
                        <m:nor/>
                        <m:sty m:val="p"/>
                      </m:rPr>
                      <w:rPr>
                        <w:rFonts w:hint="default" w:ascii="Times New Roman" w:hAnsi="Times New Roman" w:eastAsia="宋体" w:cs="Times New Roman"/>
                        <w:b w:val="0"/>
                        <w:i w:val="0"/>
                        <w:iCs w:val="0"/>
                        <w:highlight w:val="none"/>
                      </w:rPr>
                      <m:t>E</m:t>
                    </m:r>
                    <m:ctrlPr>
                      <w:rPr>
                        <w:rFonts w:hint="default" w:ascii="Cambria Math" w:hAnsi="Cambria Math" w:eastAsia="宋体" w:cs="Times New Roman"/>
                        <w:i w:val="0"/>
                        <w:iCs w:val="0"/>
                        <w:highlight w:val="none"/>
                      </w:rPr>
                    </m:ctrlPr>
                  </m:e>
                  <m:sub>
                    <m:r>
                      <m:rPr>
                        <m:nor/>
                        <m:sty m:val="p"/>
                      </m:rPr>
                      <w:rPr>
                        <w:rFonts w:hint="default" w:ascii="Times New Roman" w:hAnsi="Times New Roman" w:eastAsia="宋体" w:cs="Times New Roman"/>
                        <w:b w:val="0"/>
                        <w:i w:val="0"/>
                        <w:iCs w:val="0"/>
                        <w:highlight w:val="none"/>
                      </w:rPr>
                      <m:t>其他边界</m:t>
                    </m:r>
                    <m:ctrlPr>
                      <w:rPr>
                        <w:rFonts w:hint="default" w:ascii="Cambria Math" w:hAnsi="Cambria Math" w:eastAsia="宋体" w:cs="Times New Roman"/>
                        <w:i w:val="0"/>
                        <w:iCs w:val="0"/>
                        <w:highlight w:val="none"/>
                      </w:rPr>
                    </m:ctrlPr>
                  </m:sub>
                </m:sSub>
              </m:oMath>
            </m:oMathPara>
          </w:p>
        </w:tc>
        <w:tc>
          <w:tcPr>
            <w:tcW w:w="1554" w:type="dxa"/>
            <w:vAlign w:val="center"/>
          </w:tcPr>
          <w:p w14:paraId="3B0F7545">
            <w:pPr>
              <w:pStyle w:val="237"/>
              <w:rPr>
                <w:rFonts w:hint="default" w:ascii="Times New Roman" w:hAnsi="Times New Roman" w:eastAsia="宋体" w:cs="Times New Roman"/>
                <w:highlight w:val="none"/>
              </w:rPr>
            </w:pPr>
            <w:r>
              <w:rPr>
                <w:rFonts w:hint="default" w:ascii="Times New Roman" w:hAnsi="Times New Roman" w:eastAsia="宋体" w:cs="Times New Roman"/>
                <w:highlight w:val="none"/>
              </w:rPr>
              <w:t>（1）</w:t>
            </w:r>
          </w:p>
        </w:tc>
      </w:tr>
    </w:tbl>
    <w:p w14:paraId="058AAAA6">
      <w:pPr>
        <w:autoSpaceDE w:val="0"/>
        <w:autoSpaceDN w:val="0"/>
        <w:adjustRightInd w:val="0"/>
        <w:snapToGrid w:val="0"/>
        <w:ind w:firstLine="420"/>
        <w:rPr>
          <w:rFonts w:hint="default" w:ascii="Times New Roman" w:hAnsi="Times New Roman" w:eastAsia="宋体" w:cs="Times New Roman"/>
          <w:szCs w:val="21"/>
          <w:highlight w:val="none"/>
        </w:rPr>
      </w:pPr>
      <w:r>
        <w:rPr>
          <w:rFonts w:hint="default" w:ascii="Times New Roman" w:hAnsi="Times New Roman" w:eastAsia="宋体" w:cs="Times New Roman"/>
          <w:i w:val="0"/>
          <w:iCs w:val="0"/>
          <w:szCs w:val="21"/>
          <w:highlight w:val="none"/>
        </w:rPr>
        <w:t>E</w:t>
      </w:r>
      <w:r>
        <w:rPr>
          <w:rFonts w:hint="default" w:ascii="Times New Roman" w:hAnsi="Times New Roman" w:eastAsia="宋体" w:cs="Times New Roman"/>
          <w:i w:val="0"/>
          <w:szCs w:val="21"/>
          <w:highlight w:val="none"/>
          <w:vertAlign w:val="subscript"/>
        </w:rPr>
        <w:t>总</w:t>
      </w:r>
      <w:r>
        <w:rPr>
          <w:rFonts w:hint="default" w:ascii="Times New Roman" w:hAnsi="Times New Roman" w:eastAsia="宋体" w:cs="Times New Roman"/>
          <w:szCs w:val="21"/>
          <w:highlight w:val="none"/>
        </w:rPr>
        <w:t>—某一时段内建设项目温室气体排放总量，单位为吨二氧化碳当量（tCO</w:t>
      </w:r>
      <w:r>
        <w:rPr>
          <w:rFonts w:hint="default" w:ascii="Times New Roman" w:hAnsi="Times New Roman" w:eastAsia="宋体" w:cs="Times New Roman"/>
          <w:szCs w:val="21"/>
          <w:highlight w:val="none"/>
          <w:vertAlign w:val="subscript"/>
        </w:rPr>
        <w:t>2e</w:t>
      </w:r>
      <w:r>
        <w:rPr>
          <w:rFonts w:hint="default" w:ascii="Times New Roman" w:hAnsi="Times New Roman" w:eastAsia="宋体" w:cs="Times New Roman"/>
          <w:szCs w:val="21"/>
          <w:highlight w:val="none"/>
        </w:rPr>
        <w:t>）；</w:t>
      </w:r>
    </w:p>
    <w:p w14:paraId="65732EC0">
      <w:pPr>
        <w:autoSpaceDE w:val="0"/>
        <w:autoSpaceDN w:val="0"/>
        <w:adjustRightInd w:val="0"/>
        <w:snapToGrid w:val="0"/>
        <w:ind w:firstLine="420"/>
        <w:rPr>
          <w:rFonts w:hint="default" w:ascii="Times New Roman" w:hAnsi="Times New Roman" w:eastAsia="宋体" w:cs="Times New Roman"/>
          <w:szCs w:val="21"/>
          <w:highlight w:val="none"/>
        </w:rPr>
      </w:pPr>
      <w:r>
        <w:rPr>
          <w:rFonts w:hint="default" w:ascii="Times New Roman" w:hAnsi="Times New Roman" w:eastAsia="宋体" w:cs="Times New Roman"/>
          <w:i w:val="0"/>
          <w:iCs w:val="0"/>
          <w:szCs w:val="21"/>
          <w:highlight w:val="none"/>
        </w:rPr>
        <w:t>E</w:t>
      </w:r>
      <w:r>
        <w:rPr>
          <w:rFonts w:hint="default" w:ascii="Times New Roman" w:hAnsi="Times New Roman" w:eastAsia="宋体" w:cs="Times New Roman"/>
          <w:i w:val="0"/>
          <w:szCs w:val="21"/>
          <w:highlight w:val="none"/>
          <w:vertAlign w:val="subscript"/>
        </w:rPr>
        <w:t>主要边界</w:t>
      </w:r>
      <w:r>
        <w:rPr>
          <w:rFonts w:hint="default" w:ascii="Times New Roman" w:hAnsi="Times New Roman" w:eastAsia="宋体" w:cs="Times New Roman"/>
          <w:szCs w:val="21"/>
          <w:highlight w:val="none"/>
        </w:rPr>
        <w:t>—某一时段内建设项目</w:t>
      </w:r>
      <w:r>
        <w:rPr>
          <w:rFonts w:hint="eastAsia" w:ascii="Times New Roman" w:hAnsi="Times New Roman" w:cs="Times New Roman"/>
          <w:szCs w:val="21"/>
          <w:highlight w:val="none"/>
          <w:lang w:val="en-US" w:eastAsia="zh-CN"/>
        </w:rPr>
        <w:t>主要边界</w:t>
      </w:r>
      <w:r>
        <w:rPr>
          <w:rFonts w:hint="default" w:ascii="Times New Roman" w:hAnsi="Times New Roman" w:eastAsia="宋体" w:cs="Times New Roman"/>
          <w:szCs w:val="21"/>
          <w:highlight w:val="none"/>
        </w:rPr>
        <w:t>温室气体排放量，单位为吨二氧化碳当量（tCO</w:t>
      </w:r>
      <w:r>
        <w:rPr>
          <w:rFonts w:hint="default" w:ascii="Times New Roman" w:hAnsi="Times New Roman" w:eastAsia="宋体" w:cs="Times New Roman"/>
          <w:szCs w:val="21"/>
          <w:highlight w:val="none"/>
          <w:vertAlign w:val="subscript"/>
        </w:rPr>
        <w:t>2e</w:t>
      </w:r>
      <w:r>
        <w:rPr>
          <w:rFonts w:hint="default" w:ascii="Times New Roman" w:hAnsi="Times New Roman" w:eastAsia="宋体" w:cs="Times New Roman"/>
          <w:szCs w:val="21"/>
          <w:highlight w:val="none"/>
        </w:rPr>
        <w:t>）；</w:t>
      </w:r>
    </w:p>
    <w:p w14:paraId="083359E2">
      <w:pPr>
        <w:autoSpaceDE w:val="0"/>
        <w:autoSpaceDN w:val="0"/>
        <w:adjustRightInd w:val="0"/>
        <w:snapToGrid w:val="0"/>
        <w:ind w:firstLine="420"/>
        <w:rPr>
          <w:rFonts w:hint="default" w:ascii="Times New Roman" w:hAnsi="Times New Roman" w:eastAsia="宋体" w:cs="Times New Roman"/>
          <w:szCs w:val="21"/>
          <w:highlight w:val="none"/>
        </w:rPr>
      </w:pPr>
      <w:r>
        <w:rPr>
          <w:rFonts w:hint="default" w:ascii="Times New Roman" w:hAnsi="Times New Roman" w:eastAsia="宋体" w:cs="Times New Roman"/>
          <w:i w:val="0"/>
          <w:iCs w:val="0"/>
          <w:szCs w:val="21"/>
          <w:highlight w:val="none"/>
        </w:rPr>
        <w:t>E</w:t>
      </w:r>
      <w:r>
        <w:rPr>
          <w:rFonts w:hint="default" w:ascii="Times New Roman" w:hAnsi="Times New Roman" w:eastAsia="宋体" w:cs="Times New Roman"/>
          <w:i w:val="0"/>
          <w:szCs w:val="21"/>
          <w:highlight w:val="none"/>
          <w:vertAlign w:val="subscript"/>
        </w:rPr>
        <w:t>其他边界</w:t>
      </w:r>
      <w:r>
        <w:rPr>
          <w:rFonts w:hint="default" w:ascii="Times New Roman" w:hAnsi="Times New Roman" w:eastAsia="宋体" w:cs="Times New Roman"/>
          <w:szCs w:val="21"/>
          <w:highlight w:val="none"/>
        </w:rPr>
        <w:t>—某一时段内建设项目其他边界温室气体排放量，单位为吨二氧化碳当量（tCO</w:t>
      </w:r>
      <w:r>
        <w:rPr>
          <w:rFonts w:hint="default" w:ascii="Times New Roman" w:hAnsi="Times New Roman" w:eastAsia="宋体" w:cs="Times New Roman"/>
          <w:szCs w:val="21"/>
          <w:highlight w:val="none"/>
          <w:vertAlign w:val="subscript"/>
        </w:rPr>
        <w:t>2e</w:t>
      </w:r>
      <w:r>
        <w:rPr>
          <w:rFonts w:hint="default" w:ascii="Times New Roman" w:hAnsi="Times New Roman" w:eastAsia="宋体" w:cs="Times New Roman"/>
          <w:szCs w:val="21"/>
          <w:highlight w:val="none"/>
        </w:rPr>
        <w:t>）；</w:t>
      </w:r>
    </w:p>
    <w:p w14:paraId="0C5057EE">
      <w:pPr>
        <w:pStyle w:val="237"/>
        <w:rPr>
          <w:rFonts w:hint="default" w:ascii="Times New Roman" w:hAnsi="Times New Roman" w:eastAsia="宋体" w:cs="Times New Roman"/>
          <w:highlight w:val="none"/>
        </w:rPr>
      </w:pPr>
      <w:r>
        <w:rPr>
          <w:rFonts w:hint="default" w:ascii="Times New Roman" w:hAnsi="Times New Roman" w:eastAsia="宋体" w:cs="Times New Roman"/>
          <w:highlight w:val="none"/>
        </w:rPr>
        <w:t>（1）</w:t>
      </w:r>
      <w:r>
        <w:rPr>
          <w:rFonts w:hint="eastAsia" w:ascii="Times New Roman" w:hAnsi="Times New Roman" w:eastAsia="宋体" w:cs="Times New Roman"/>
          <w:highlight w:val="none"/>
          <w:lang w:val="en-US" w:eastAsia="zh-CN"/>
        </w:rPr>
        <w:t>建设项目</w:t>
      </w:r>
      <w:r>
        <w:rPr>
          <w:rFonts w:hint="default" w:ascii="Times New Roman" w:hAnsi="Times New Roman" w:eastAsia="宋体" w:cs="Times New Roman"/>
          <w:highlight w:val="none"/>
        </w:rPr>
        <w:t>主要边界温室气体排放量</w:t>
      </w:r>
      <w:r>
        <w:rPr>
          <w:rFonts w:hint="default" w:ascii="Times New Roman" w:hAnsi="Times New Roman" w:eastAsia="宋体" w:cs="Times New Roman"/>
          <w:highlight w:val="none"/>
        </w:rPr>
        <w:t>（</w:t>
      </w:r>
      <w:r>
        <w:rPr>
          <w:rFonts w:hint="default" w:ascii="Times New Roman" w:hAnsi="Times New Roman" w:eastAsia="宋体" w:cs="Times New Roman"/>
          <w:i w:val="0"/>
          <w:iCs w:val="0"/>
          <w:highlight w:val="none"/>
        </w:rPr>
        <w:t>E</w:t>
      </w:r>
      <w:r>
        <w:rPr>
          <w:rFonts w:hint="default" w:ascii="Times New Roman" w:hAnsi="Times New Roman" w:eastAsia="宋体" w:cs="Times New Roman"/>
          <w:i w:val="0"/>
          <w:iCs w:val="0"/>
          <w:highlight w:val="none"/>
          <w:vertAlign w:val="subscript"/>
        </w:rPr>
        <w:t>主要边界</w:t>
      </w:r>
      <w:r>
        <w:rPr>
          <w:rFonts w:hint="default" w:ascii="Times New Roman" w:hAnsi="Times New Roman" w:eastAsia="宋体" w:cs="Times New Roman"/>
          <w:highlight w:val="none"/>
        </w:rPr>
        <w:t>）</w:t>
      </w:r>
    </w:p>
    <w:p w14:paraId="2F606A22">
      <w:pPr>
        <w:pStyle w:val="237"/>
        <w:rPr>
          <w:rFonts w:hint="default" w:ascii="Times New Roman" w:hAnsi="Times New Roman" w:eastAsia="宋体" w:cs="Times New Roman"/>
          <w:highlight w:val="none"/>
        </w:rPr>
      </w:pPr>
      <w:r>
        <w:rPr>
          <w:rFonts w:hint="default" w:ascii="Times New Roman" w:hAnsi="Times New Roman" w:eastAsia="宋体" w:cs="Times New Roman"/>
          <w:highlight w:val="none"/>
        </w:rPr>
        <w:t>建设项目主要边界温室气体排放量</w:t>
      </w:r>
      <w:r>
        <w:rPr>
          <w:rFonts w:hint="eastAsia" w:ascii="Times New Roman" w:hAnsi="Times New Roman" w:eastAsia="宋体" w:cs="Times New Roman"/>
          <w:highlight w:val="none"/>
          <w:lang w:eastAsia="zh-CN"/>
        </w:rPr>
        <w:t>，</w:t>
      </w:r>
      <w:r>
        <w:rPr>
          <w:rFonts w:hint="default" w:ascii="Times New Roman" w:hAnsi="Times New Roman" w:eastAsia="宋体" w:cs="Times New Roman"/>
          <w:highlight w:val="none"/>
        </w:rPr>
        <w:t>包括</w:t>
      </w:r>
      <w:r>
        <w:rPr>
          <w:rFonts w:hint="eastAsia" w:ascii="Times New Roman" w:hAnsi="Times New Roman" w:eastAsia="宋体" w:cs="Times New Roman"/>
          <w:highlight w:val="none"/>
          <w:lang w:val="en-US" w:eastAsia="zh-CN"/>
        </w:rPr>
        <w:t>二氧化碳（CO</w:t>
      </w:r>
      <w:r>
        <w:rPr>
          <w:rFonts w:hint="eastAsia" w:ascii="Times New Roman" w:hAnsi="Times New Roman" w:eastAsia="宋体" w:cs="Times New Roman"/>
          <w:highlight w:val="none"/>
          <w:vertAlign w:val="subscript"/>
          <w:lang w:val="en-US" w:eastAsia="zh-CN"/>
        </w:rPr>
        <w:t>2</w:t>
      </w:r>
      <w:r>
        <w:rPr>
          <w:rFonts w:hint="eastAsia" w:ascii="Times New Roman" w:hAnsi="Times New Roman" w:eastAsia="宋体" w:cs="Times New Roman"/>
          <w:highlight w:val="none"/>
          <w:lang w:val="en-US" w:eastAsia="zh-CN"/>
        </w:rPr>
        <w:t>）逃逸排放</w:t>
      </w:r>
      <w:r>
        <w:rPr>
          <w:rFonts w:hint="default" w:ascii="Times New Roman" w:hAnsi="Times New Roman" w:eastAsia="宋体" w:cs="Times New Roman"/>
          <w:highlight w:val="none"/>
        </w:rPr>
        <w:t>、</w:t>
      </w:r>
      <w:r>
        <w:rPr>
          <w:rFonts w:hint="eastAsia" w:ascii="Times New Roman" w:hAnsi="Times New Roman" w:eastAsia="宋体" w:cs="Times New Roman"/>
          <w:highlight w:val="none"/>
          <w:lang w:val="en-US" w:eastAsia="zh-CN"/>
        </w:rPr>
        <w:t>甲烷（CH</w:t>
      </w:r>
      <w:r>
        <w:rPr>
          <w:rFonts w:hint="eastAsia" w:ascii="Times New Roman" w:hAnsi="Times New Roman" w:eastAsia="宋体" w:cs="Times New Roman"/>
          <w:highlight w:val="none"/>
          <w:vertAlign w:val="subscript"/>
          <w:lang w:val="en-US" w:eastAsia="zh-CN"/>
        </w:rPr>
        <w:t>4</w:t>
      </w:r>
      <w:r>
        <w:rPr>
          <w:rFonts w:hint="eastAsia" w:ascii="Times New Roman" w:hAnsi="Times New Roman" w:eastAsia="宋体" w:cs="Times New Roman"/>
          <w:highlight w:val="none"/>
          <w:lang w:val="en-US" w:eastAsia="zh-CN"/>
        </w:rPr>
        <w:t>）逃逸排放</w:t>
      </w:r>
      <w:r>
        <w:rPr>
          <w:rFonts w:hint="default" w:ascii="Times New Roman" w:hAnsi="Times New Roman" w:eastAsia="宋体" w:cs="Times New Roman"/>
          <w:highlight w:val="none"/>
        </w:rPr>
        <w:t>产生的温室气体排放。</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08"/>
        <w:gridCol w:w="1554"/>
      </w:tblGrid>
      <w:tr w14:paraId="65334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8" w:type="dxa"/>
            <w:vAlign w:val="center"/>
          </w:tcPr>
          <w:p w14:paraId="77204A74">
            <w:pPr>
              <w:pStyle w:val="237"/>
              <w:rPr>
                <w:rFonts w:hint="default" w:ascii="Times New Roman" w:hAnsi="Times New Roman" w:eastAsia="宋体" w:cs="Times New Roman"/>
                <w:color w:val="auto"/>
                <w:highlight w:val="none"/>
              </w:rPr>
            </w:pPr>
            <m:oMathPara>
              <m:oMath>
                <m:sSub>
                  <m:sSubPr>
                    <m:ctrlPr>
                      <w:rPr>
                        <w:rFonts w:hint="default" w:ascii="Cambria Math" w:hAnsi="Cambria Math" w:eastAsia="宋体" w:cs="Times New Roman"/>
                        <w:highlight w:val="none"/>
                      </w:rPr>
                    </m:ctrlPr>
                  </m:sSubPr>
                  <m:e>
                    <m:r>
                      <m:rPr>
                        <m:nor/>
                        <m:sty m:val="p"/>
                      </m:rPr>
                      <w:rPr>
                        <w:rFonts w:hint="default" w:ascii="Times New Roman" w:hAnsi="Times New Roman" w:eastAsia="宋体" w:cs="Times New Roman"/>
                        <w:b w:val="0"/>
                        <w:i w:val="0"/>
                        <w:highlight w:val="none"/>
                      </w:rPr>
                      <m:t>E</m:t>
                    </m:r>
                    <m:ctrlPr>
                      <w:rPr>
                        <w:rFonts w:hint="default" w:ascii="Cambria Math" w:hAnsi="Cambria Math" w:eastAsia="宋体" w:cs="Times New Roman"/>
                        <w:highlight w:val="none"/>
                      </w:rPr>
                    </m:ctrlPr>
                  </m:e>
                  <m:sub>
                    <m:r>
                      <m:rPr>
                        <m:nor/>
                        <m:sty m:val="p"/>
                      </m:rPr>
                      <w:rPr>
                        <w:rFonts w:hint="default" w:ascii="Times New Roman" w:hAnsi="Times New Roman" w:eastAsia="宋体" w:cs="Times New Roman"/>
                        <w:b w:val="0"/>
                        <w:i w:val="0"/>
                        <w:highlight w:val="none"/>
                      </w:rPr>
                      <m:t>主要边界</m:t>
                    </m:r>
                    <m:ctrlPr>
                      <w:rPr>
                        <w:rFonts w:hint="default" w:ascii="Cambria Math" w:hAnsi="Cambria Math" w:eastAsia="宋体" w:cs="Times New Roman"/>
                        <w:highlight w:val="none"/>
                      </w:rPr>
                    </m:ctrlPr>
                  </m:sub>
                </m:sSub>
                <m:r>
                  <m:rPr>
                    <m:nor/>
                    <m:sty m:val="p"/>
                  </m:rPr>
                  <w:rPr>
                    <w:rFonts w:hint="default" w:ascii="Times New Roman" w:hAnsi="Times New Roman" w:eastAsia="宋体" w:cs="Times New Roman"/>
                    <w:b w:val="0"/>
                    <w:i w:val="0"/>
                    <w:highlight w:val="none"/>
                  </w:rPr>
                  <m:t>=</m:t>
                </m:r>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cs="宋体"/>
                            <w:sz w:val="21"/>
                            <w:szCs w:val="21"/>
                            <w:highlight w:val="none"/>
                            <w:lang w:val="en-US" w:eastAsia="zh-CN"/>
                          </w:rPr>
                          <m:t>CH</m:t>
                        </m:r>
                        <m:ctrlPr>
                          <w:rPr>
                            <w:rFonts w:hint="eastAsia" w:ascii="Cambria Math" w:hAnsi="Cambria Math" w:eastAsia="宋体" w:cs="宋体"/>
                            <w:i w:val="0"/>
                            <w:iCs w:val="0"/>
                            <w:sz w:val="21"/>
                            <w:szCs w:val="21"/>
                            <w:highlight w:val="none"/>
                          </w:rPr>
                        </m:ctrlPr>
                      </m:e>
                      <m:sub>
                        <m:r>
                          <m:rPr>
                            <m:sty m:val="p"/>
                          </m:rPr>
                          <w:rPr>
                            <w:rFonts w:hint="default" w:ascii="Cambria Math" w:hAnsi="Cambria Math" w:cs="宋体"/>
                            <w:sz w:val="21"/>
                            <w:szCs w:val="21"/>
                            <w:highlight w:val="none"/>
                            <w:lang w:val="en-US" w:eastAsia="zh-CN"/>
                          </w:rPr>
                          <m:t>4</m:t>
                        </m:r>
                        <m:ctrlPr>
                          <w:rPr>
                            <w:rFonts w:hint="eastAsia" w:ascii="Cambria Math" w:hAnsi="Cambria Math" w:eastAsia="宋体" w:cs="宋体"/>
                            <w:i w:val="0"/>
                            <w:iCs w:val="0"/>
                            <w:sz w:val="21"/>
                            <w:szCs w:val="21"/>
                            <w:highlight w:val="none"/>
                          </w:rPr>
                        </m:ctrlPr>
                      </m:sub>
                    </m:sSub>
                    <m:r>
                      <m:rPr>
                        <m:sty m:val="p"/>
                      </m:rPr>
                      <w:rPr>
                        <w:rFonts w:hint="eastAsia" w:ascii="Cambria Math" w:hAnsi="Cambria Math" w:cs="宋体"/>
                        <w:sz w:val="21"/>
                        <w:szCs w:val="21"/>
                        <w:highlight w:val="none"/>
                        <w:lang w:val="en-US" w:eastAsia="zh-CN"/>
                      </w:rPr>
                      <m:t>逃逸</m:t>
                    </m:r>
                    <m:ctrlPr>
                      <w:rPr>
                        <w:rFonts w:hint="eastAsia" w:ascii="Cambria Math" w:hAnsi="Cambria Math" w:eastAsia="宋体" w:cs="宋体"/>
                        <w:i w:val="0"/>
                        <w:iCs w:val="0"/>
                        <w:sz w:val="21"/>
                        <w:szCs w:val="21"/>
                        <w:highlight w:val="none"/>
                      </w:rPr>
                    </m:ctrlPr>
                  </m:sub>
                </m:sSub>
                <m:r>
                  <m:rPr>
                    <m:nor/>
                    <m:sty m:val="p"/>
                  </m:rPr>
                  <w:rPr>
                    <w:rFonts w:hint="default" w:ascii="Times New Roman" w:hAnsi="Times New Roman" w:eastAsia="宋体" w:cs="Times New Roman"/>
                    <w:b w:val="0"/>
                    <w:i w:val="0"/>
                    <w:highlight w:val="none"/>
                  </w:rPr>
                  <m:t>+</m:t>
                </m:r>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cs="宋体"/>
                            <w:sz w:val="21"/>
                            <w:szCs w:val="21"/>
                            <w:highlight w:val="none"/>
                            <w:lang w:val="en-US" w:eastAsia="zh-CN"/>
                          </w:rPr>
                          <m:t>CO</m:t>
                        </m:r>
                        <m:ctrlPr>
                          <w:rPr>
                            <w:rFonts w:hint="eastAsia" w:ascii="Cambria Math" w:hAnsi="Cambria Math" w:eastAsia="宋体" w:cs="宋体"/>
                            <w:i w:val="0"/>
                            <w:iCs w:val="0"/>
                            <w:sz w:val="21"/>
                            <w:szCs w:val="21"/>
                            <w:highlight w:val="none"/>
                          </w:rPr>
                        </m:ctrlPr>
                      </m:e>
                      <m:sub>
                        <m:r>
                          <m:rPr>
                            <m:sty m:val="p"/>
                          </m:rPr>
                          <w:rPr>
                            <w:rFonts w:hint="default" w:ascii="Cambria Math" w:hAnsi="Cambria Math" w:cs="宋体"/>
                            <w:sz w:val="21"/>
                            <w:szCs w:val="21"/>
                            <w:highlight w:val="none"/>
                            <w:lang w:val="en-US" w:eastAsia="zh-CN"/>
                          </w:rPr>
                          <m:t>2</m:t>
                        </m:r>
                        <m:ctrlPr>
                          <w:rPr>
                            <w:rFonts w:hint="eastAsia" w:ascii="Cambria Math" w:hAnsi="Cambria Math" w:eastAsia="宋体" w:cs="宋体"/>
                            <w:i w:val="0"/>
                            <w:iCs w:val="0"/>
                            <w:sz w:val="21"/>
                            <w:szCs w:val="21"/>
                            <w:highlight w:val="none"/>
                          </w:rPr>
                        </m:ctrlPr>
                      </m:sub>
                    </m:sSub>
                    <m:r>
                      <m:rPr>
                        <m:sty m:val="p"/>
                      </m:rPr>
                      <w:rPr>
                        <w:rFonts w:hint="eastAsia" w:ascii="Cambria Math" w:hAnsi="Cambria Math" w:cs="宋体"/>
                        <w:sz w:val="21"/>
                        <w:szCs w:val="21"/>
                        <w:highlight w:val="none"/>
                        <w:lang w:val="en-US" w:eastAsia="zh-CN"/>
                      </w:rPr>
                      <m:t>逃逸</m:t>
                    </m:r>
                    <m:ctrlPr>
                      <w:rPr>
                        <w:rFonts w:hint="eastAsia" w:ascii="Cambria Math" w:hAnsi="Cambria Math" w:eastAsia="宋体" w:cs="宋体"/>
                        <w:i w:val="0"/>
                        <w:iCs w:val="0"/>
                        <w:sz w:val="21"/>
                        <w:szCs w:val="21"/>
                        <w:highlight w:val="none"/>
                      </w:rPr>
                    </m:ctrlPr>
                  </m:sub>
                </m:sSub>
              </m:oMath>
            </m:oMathPara>
          </w:p>
        </w:tc>
        <w:tc>
          <w:tcPr>
            <w:tcW w:w="1554" w:type="dxa"/>
            <w:vAlign w:val="center"/>
          </w:tcPr>
          <w:p w14:paraId="1239815F">
            <w:pPr>
              <w:pStyle w:val="237"/>
              <w:rPr>
                <w:rFonts w:hint="default" w:ascii="Times New Roman" w:hAnsi="Times New Roman" w:eastAsia="宋体" w:cs="Times New Roman"/>
                <w:highlight w:val="none"/>
              </w:rPr>
            </w:pPr>
            <w:r>
              <w:rPr>
                <w:rFonts w:hint="default" w:ascii="Times New Roman" w:hAnsi="Times New Roman" w:eastAsia="宋体" w:cs="Times New Roman"/>
                <w:highlight w:val="none"/>
              </w:rPr>
              <w:t>（2）</w:t>
            </w:r>
          </w:p>
        </w:tc>
      </w:tr>
    </w:tbl>
    <w:p w14:paraId="656F4FC5">
      <w:pPr>
        <w:adjustRightInd w:val="0"/>
        <w:snapToGrid w:val="0"/>
        <w:ind w:firstLine="0" w:firstLineChars="0"/>
        <w:jc w:val="lef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式中：</w:t>
      </w:r>
    </w:p>
    <w:p w14:paraId="2818481F">
      <w:pPr>
        <w:adjustRightInd w:val="0"/>
        <w:snapToGrid w:val="0"/>
        <w:ind w:firstLine="420"/>
        <w:jc w:val="left"/>
        <w:rPr>
          <w:rFonts w:hint="default" w:ascii="Times New Roman" w:hAnsi="Times New Roman" w:eastAsia="宋体" w:cs="Times New Roman"/>
          <w:i/>
          <w:iCs/>
          <w:szCs w:val="21"/>
          <w:highlight w:val="none"/>
          <w:vertAlign w:val="subscript"/>
        </w:rPr>
      </w:pPr>
      <m:oMath>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cs="宋体"/>
                    <w:sz w:val="21"/>
                    <w:szCs w:val="21"/>
                    <w:highlight w:val="none"/>
                    <w:lang w:val="en-US" w:eastAsia="zh-CN"/>
                  </w:rPr>
                  <m:t>CH</m:t>
                </m:r>
                <m:ctrlPr>
                  <w:rPr>
                    <w:rFonts w:hint="eastAsia" w:ascii="Cambria Math" w:hAnsi="Cambria Math" w:eastAsia="宋体" w:cs="宋体"/>
                    <w:i w:val="0"/>
                    <w:iCs w:val="0"/>
                    <w:sz w:val="21"/>
                    <w:szCs w:val="21"/>
                    <w:highlight w:val="none"/>
                  </w:rPr>
                </m:ctrlPr>
              </m:e>
              <m:sub>
                <m:r>
                  <m:rPr>
                    <m:sty m:val="p"/>
                  </m:rPr>
                  <w:rPr>
                    <w:rFonts w:hint="default" w:ascii="Cambria Math" w:hAnsi="Cambria Math" w:cs="宋体"/>
                    <w:sz w:val="21"/>
                    <w:szCs w:val="21"/>
                    <w:highlight w:val="none"/>
                    <w:lang w:val="en-US" w:eastAsia="zh-CN"/>
                  </w:rPr>
                  <m:t>4</m:t>
                </m:r>
                <m:ctrlPr>
                  <w:rPr>
                    <w:rFonts w:hint="eastAsia" w:ascii="Cambria Math" w:hAnsi="Cambria Math" w:eastAsia="宋体" w:cs="宋体"/>
                    <w:i w:val="0"/>
                    <w:iCs w:val="0"/>
                    <w:sz w:val="21"/>
                    <w:szCs w:val="21"/>
                    <w:highlight w:val="none"/>
                  </w:rPr>
                </m:ctrlPr>
              </m:sub>
            </m:sSub>
            <m:r>
              <m:rPr>
                <m:sty m:val="p"/>
              </m:rPr>
              <w:rPr>
                <w:rFonts w:hint="eastAsia" w:ascii="Cambria Math" w:hAnsi="Cambria Math" w:cs="宋体"/>
                <w:sz w:val="21"/>
                <w:szCs w:val="21"/>
                <w:highlight w:val="none"/>
                <w:lang w:val="en-US" w:eastAsia="zh-CN"/>
              </w:rPr>
              <m:t>逃逸</m:t>
            </m:r>
            <m:ctrlPr>
              <w:rPr>
                <w:rFonts w:hint="eastAsia" w:ascii="Cambria Math" w:hAnsi="Cambria Math" w:eastAsia="宋体" w:cs="宋体"/>
                <w:i w:val="0"/>
                <w:iCs w:val="0"/>
                <w:sz w:val="21"/>
                <w:szCs w:val="21"/>
                <w:highlight w:val="none"/>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煤炭采选过程的</w:t>
      </w:r>
      <w:r>
        <w:rPr>
          <w:rFonts w:hint="eastAsia" w:ascii="宋体" w:hAnsi="宋体" w:eastAsia="宋体" w:cs="宋体"/>
          <w:b w:val="0"/>
          <w:i w:val="0"/>
          <w:spacing w:val="0"/>
          <w:sz w:val="21"/>
          <w:szCs w:val="21"/>
          <w:highlight w:val="none"/>
        </w:rPr>
        <w:t>甲烷逃逸排放量，</w:t>
      </w:r>
      <w:r>
        <w:rPr>
          <w:rFonts w:hint="default" w:ascii="Times New Roman" w:hAnsi="Times New Roman" w:eastAsia="宋体" w:cs="Times New Roman"/>
          <w:szCs w:val="21"/>
          <w:highlight w:val="none"/>
        </w:rPr>
        <w:t>单位为吨二氧化碳</w:t>
      </w:r>
      <w:r>
        <w:rPr>
          <w:rFonts w:hint="eastAsia" w:ascii="Times New Roman" w:hAnsi="Times New Roman" w:cs="Times New Roman"/>
          <w:szCs w:val="21"/>
          <w:highlight w:val="none"/>
          <w:lang w:val="en-US" w:eastAsia="zh-CN"/>
        </w:rPr>
        <w:t>当量</w:t>
      </w:r>
      <w:r>
        <w:rPr>
          <w:rFonts w:hint="default" w:ascii="Times New Roman" w:hAnsi="Times New Roman" w:eastAsia="宋体" w:cs="Times New Roman"/>
          <w:szCs w:val="21"/>
          <w:highlight w:val="none"/>
        </w:rPr>
        <w:t>（tCO</w:t>
      </w:r>
      <w:r>
        <w:rPr>
          <w:rFonts w:hint="default" w:ascii="Times New Roman" w:hAnsi="Times New Roman" w:eastAsia="宋体" w:cs="Times New Roman"/>
          <w:szCs w:val="21"/>
          <w:highlight w:val="none"/>
          <w:vertAlign w:val="subscript"/>
        </w:rPr>
        <w:t>2</w:t>
      </w:r>
      <w:r>
        <w:rPr>
          <w:rFonts w:hint="default" w:ascii="Times New Roman" w:hAnsi="Times New Roman" w:eastAsia="宋体" w:cs="Times New Roman"/>
          <w:szCs w:val="21"/>
          <w:highlight w:val="none"/>
        </w:rPr>
        <w:t>e）；</w:t>
      </w:r>
    </w:p>
    <w:p w14:paraId="0440779C">
      <w:pPr>
        <w:adjustRightInd w:val="0"/>
        <w:snapToGrid w:val="0"/>
        <w:ind w:firstLine="420"/>
        <w:jc w:val="left"/>
        <w:rPr>
          <w:rFonts w:hint="default" w:ascii="Times New Roman" w:hAnsi="Times New Roman" w:eastAsia="宋体" w:cs="Times New Roman"/>
          <w:i/>
          <w:iCs/>
          <w:szCs w:val="21"/>
          <w:highlight w:val="none"/>
          <w:vertAlign w:val="subscript"/>
        </w:rPr>
      </w:pPr>
      <m:oMath>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cs="宋体"/>
                    <w:sz w:val="21"/>
                    <w:szCs w:val="21"/>
                    <w:highlight w:val="none"/>
                    <w:lang w:val="en-US" w:eastAsia="zh-CN"/>
                  </w:rPr>
                  <m:t>CO</m:t>
                </m:r>
                <m:ctrlPr>
                  <w:rPr>
                    <w:rFonts w:hint="eastAsia" w:ascii="Cambria Math" w:hAnsi="Cambria Math" w:eastAsia="宋体" w:cs="宋体"/>
                    <w:i w:val="0"/>
                    <w:iCs w:val="0"/>
                    <w:sz w:val="21"/>
                    <w:szCs w:val="21"/>
                    <w:highlight w:val="none"/>
                  </w:rPr>
                </m:ctrlPr>
              </m:e>
              <m:sub>
                <m:r>
                  <m:rPr>
                    <m:sty m:val="p"/>
                  </m:rPr>
                  <w:rPr>
                    <w:rFonts w:hint="default" w:ascii="Cambria Math" w:hAnsi="Cambria Math" w:cs="宋体"/>
                    <w:sz w:val="21"/>
                    <w:szCs w:val="21"/>
                    <w:highlight w:val="none"/>
                    <w:lang w:val="en-US" w:eastAsia="zh-CN"/>
                  </w:rPr>
                  <m:t>2</m:t>
                </m:r>
                <m:ctrlPr>
                  <w:rPr>
                    <w:rFonts w:hint="eastAsia" w:ascii="Cambria Math" w:hAnsi="Cambria Math" w:eastAsia="宋体" w:cs="宋体"/>
                    <w:i w:val="0"/>
                    <w:iCs w:val="0"/>
                    <w:sz w:val="21"/>
                    <w:szCs w:val="21"/>
                    <w:highlight w:val="none"/>
                  </w:rPr>
                </m:ctrlPr>
              </m:sub>
            </m:sSub>
            <m:r>
              <m:rPr>
                <m:sty m:val="p"/>
              </m:rPr>
              <w:rPr>
                <w:rFonts w:hint="eastAsia" w:ascii="Cambria Math" w:hAnsi="Cambria Math" w:cs="宋体"/>
                <w:sz w:val="21"/>
                <w:szCs w:val="21"/>
                <w:highlight w:val="none"/>
                <w:lang w:val="en-US" w:eastAsia="zh-CN"/>
              </w:rPr>
              <m:t>逃逸</m:t>
            </m:r>
            <m:ctrlPr>
              <w:rPr>
                <w:rFonts w:hint="eastAsia" w:ascii="Cambria Math" w:hAnsi="Cambria Math" w:eastAsia="宋体" w:cs="宋体"/>
                <w:i w:val="0"/>
                <w:iCs w:val="0"/>
                <w:sz w:val="21"/>
                <w:szCs w:val="21"/>
                <w:highlight w:val="none"/>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煤炭采选过程的</w:t>
      </w:r>
      <w:r>
        <w:rPr>
          <w:rFonts w:hint="eastAsia" w:ascii="宋体" w:hAnsi="宋体" w:eastAsia="宋体" w:cs="宋体"/>
          <w:b w:val="0"/>
          <w:i w:val="0"/>
          <w:spacing w:val="0"/>
          <w:sz w:val="21"/>
          <w:szCs w:val="21"/>
          <w:highlight w:val="none"/>
        </w:rPr>
        <w:t>二氧化碳逃逸排放量</w:t>
      </w:r>
      <w:r>
        <w:rPr>
          <w:rFonts w:hint="default" w:ascii="Times New Roman" w:hAnsi="Times New Roman" w:eastAsia="宋体" w:cs="Times New Roman"/>
          <w:szCs w:val="21"/>
          <w:highlight w:val="none"/>
        </w:rPr>
        <w:t>，单位为吨二氧化碳（tCO</w:t>
      </w:r>
      <w:r>
        <w:rPr>
          <w:rFonts w:hint="default" w:ascii="Times New Roman" w:hAnsi="Times New Roman" w:eastAsia="宋体" w:cs="Times New Roman"/>
          <w:szCs w:val="21"/>
          <w:highlight w:val="none"/>
          <w:vertAlign w:val="subscript"/>
        </w:rPr>
        <w:t>2</w:t>
      </w:r>
      <w:r>
        <w:rPr>
          <w:rFonts w:hint="default" w:ascii="Times New Roman" w:hAnsi="Times New Roman" w:eastAsia="宋体" w:cs="Times New Roman"/>
          <w:szCs w:val="21"/>
          <w:highlight w:val="none"/>
        </w:rPr>
        <w:t>）；</w:t>
      </w:r>
    </w:p>
    <w:p w14:paraId="5F22E64B">
      <w:pPr>
        <w:spacing w:line="360" w:lineRule="exact"/>
        <w:ind w:firstLine="42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a）</w:t>
      </w:r>
      <w:r>
        <w:rPr>
          <w:rFonts w:hint="eastAsia" w:ascii="宋体" w:hAnsi="宋体" w:eastAsia="宋体" w:cs="宋体"/>
          <w:b w:val="0"/>
          <w:i w:val="0"/>
          <w:spacing w:val="0"/>
          <w:sz w:val="21"/>
          <w:szCs w:val="21"/>
          <w:highlight w:val="none"/>
        </w:rPr>
        <w:t>甲烷逃逸排放量</w:t>
      </w:r>
      <w:r>
        <w:rPr>
          <w:rFonts w:hint="default" w:ascii="Times New Roman" w:hAnsi="Times New Roman" w:eastAsia="宋体" w:cs="Times New Roman"/>
          <w:szCs w:val="21"/>
          <w:highlight w:val="none"/>
        </w:rPr>
        <w:t>（</w:t>
      </w:r>
      <m:oMath>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cs="宋体"/>
                    <w:sz w:val="21"/>
                    <w:szCs w:val="21"/>
                    <w:highlight w:val="none"/>
                    <w:lang w:val="en-US" w:eastAsia="zh-CN"/>
                  </w:rPr>
                  <m:t>CH</m:t>
                </m:r>
                <m:ctrlPr>
                  <w:rPr>
                    <w:rFonts w:hint="eastAsia" w:ascii="Cambria Math" w:hAnsi="Cambria Math" w:eastAsia="宋体" w:cs="宋体"/>
                    <w:i w:val="0"/>
                    <w:iCs w:val="0"/>
                    <w:sz w:val="21"/>
                    <w:szCs w:val="21"/>
                    <w:highlight w:val="none"/>
                  </w:rPr>
                </m:ctrlPr>
              </m:e>
              <m:sub>
                <m:r>
                  <m:rPr>
                    <m:sty m:val="p"/>
                  </m:rPr>
                  <w:rPr>
                    <w:rFonts w:hint="default" w:ascii="Cambria Math" w:hAnsi="Cambria Math" w:cs="宋体"/>
                    <w:sz w:val="21"/>
                    <w:szCs w:val="21"/>
                    <w:highlight w:val="none"/>
                    <w:lang w:val="en-US" w:eastAsia="zh-CN"/>
                  </w:rPr>
                  <m:t>4</m:t>
                </m:r>
                <m:ctrlPr>
                  <w:rPr>
                    <w:rFonts w:hint="eastAsia" w:ascii="Cambria Math" w:hAnsi="Cambria Math" w:eastAsia="宋体" w:cs="宋体"/>
                    <w:i w:val="0"/>
                    <w:iCs w:val="0"/>
                    <w:sz w:val="21"/>
                    <w:szCs w:val="21"/>
                    <w:highlight w:val="none"/>
                  </w:rPr>
                </m:ctrlPr>
              </m:sub>
            </m:sSub>
            <m:r>
              <m:rPr>
                <m:sty m:val="p"/>
              </m:rPr>
              <w:rPr>
                <w:rFonts w:hint="eastAsia" w:ascii="Cambria Math" w:hAnsi="Cambria Math" w:cs="宋体"/>
                <w:sz w:val="21"/>
                <w:szCs w:val="21"/>
                <w:highlight w:val="none"/>
                <w:lang w:val="en-US" w:eastAsia="zh-CN"/>
              </w:rPr>
              <m:t>逃逸</m:t>
            </m:r>
            <m:ctrlPr>
              <w:rPr>
                <w:rFonts w:hint="eastAsia" w:ascii="Cambria Math" w:hAnsi="Cambria Math" w:eastAsia="宋体" w:cs="宋体"/>
                <w:i w:val="0"/>
                <w:iCs w:val="0"/>
                <w:sz w:val="21"/>
                <w:szCs w:val="21"/>
                <w:highlight w:val="none"/>
              </w:rPr>
            </m:ctrlPr>
          </m:sub>
        </m:sSub>
      </m:oMath>
      <w:r>
        <w:rPr>
          <w:rFonts w:hint="default" w:ascii="Times New Roman" w:hAnsi="Times New Roman" w:eastAsia="宋体" w:cs="Times New Roman"/>
          <w:szCs w:val="21"/>
          <w:highlight w:val="none"/>
        </w:rPr>
        <w:t>）</w:t>
      </w:r>
    </w:p>
    <w:p w14:paraId="4CE05798">
      <w:pPr>
        <w:spacing w:line="360" w:lineRule="exact"/>
        <w:ind w:firstLine="420"/>
        <w:rPr>
          <w:rFonts w:hint="default" w:ascii="Times New Roman" w:hAnsi="Times New Roman" w:eastAsia="宋体" w:cs="Times New Roman"/>
          <w:szCs w:val="21"/>
          <w:highlight w:val="none"/>
          <w:lang w:val="en-US"/>
        </w:rPr>
      </w:pPr>
      <w:r>
        <w:rPr>
          <w:rFonts w:hint="default" w:ascii="Times New Roman" w:hAnsi="Times New Roman" w:eastAsia="宋体" w:cs="Times New Roman"/>
          <w:szCs w:val="21"/>
          <w:highlight w:val="none"/>
        </w:rPr>
        <w:t>井工开采、露天开采的建设项目核算甲烷逃逸排放量，包括：井工/露天开采</w:t>
      </w:r>
      <w:r>
        <w:rPr>
          <w:rFonts w:hint="eastAsia" w:ascii="Times New Roman" w:hAnsi="Times New Roman" w:cs="Times New Roman"/>
          <w:szCs w:val="21"/>
          <w:highlight w:val="none"/>
          <w:lang w:val="en-US" w:eastAsia="zh-CN"/>
        </w:rPr>
        <w:t>的</w:t>
      </w:r>
      <w:r>
        <w:rPr>
          <w:rFonts w:hint="eastAsia" w:ascii="宋体" w:hAnsi="宋体" w:eastAsia="宋体" w:cs="宋体"/>
          <w:b w:val="0"/>
          <w:i w:val="0"/>
          <w:spacing w:val="0"/>
          <w:sz w:val="21"/>
          <w:szCs w:val="21"/>
          <w:highlight w:val="none"/>
        </w:rPr>
        <w:t>甲烷逃逸</w:t>
      </w:r>
      <w:r>
        <w:rPr>
          <w:rFonts w:hint="eastAsia" w:ascii="宋体" w:hAnsi="宋体" w:cs="宋体"/>
          <w:b w:val="0"/>
          <w:i w:val="0"/>
          <w:spacing w:val="0"/>
          <w:sz w:val="21"/>
          <w:szCs w:val="21"/>
          <w:highlight w:val="none"/>
          <w:lang w:val="en-US" w:eastAsia="zh-CN"/>
        </w:rPr>
        <w:t>总</w:t>
      </w:r>
      <w:r>
        <w:rPr>
          <w:rFonts w:hint="eastAsia" w:ascii="宋体" w:hAnsi="宋体" w:eastAsia="宋体" w:cs="宋体"/>
          <w:b w:val="0"/>
          <w:i w:val="0"/>
          <w:spacing w:val="0"/>
          <w:sz w:val="21"/>
          <w:szCs w:val="21"/>
          <w:highlight w:val="none"/>
        </w:rPr>
        <w:t>量</w:t>
      </w:r>
      <w:r>
        <w:rPr>
          <w:rFonts w:hint="default" w:ascii="Times New Roman" w:hAnsi="Times New Roman" w:eastAsia="宋体" w:cs="Times New Roman"/>
          <w:szCs w:val="21"/>
          <w:highlight w:val="none"/>
        </w:rPr>
        <w:t>、矿后活动的</w:t>
      </w:r>
      <w:r>
        <w:rPr>
          <w:rFonts w:hint="eastAsia" w:ascii="宋体" w:hAnsi="宋体" w:eastAsia="宋体" w:cs="宋体"/>
          <w:b w:val="0"/>
          <w:i w:val="0"/>
          <w:spacing w:val="0"/>
          <w:sz w:val="21"/>
          <w:szCs w:val="21"/>
          <w:highlight w:val="none"/>
        </w:rPr>
        <w:t>甲烷逃逸</w:t>
      </w:r>
      <w:r>
        <w:rPr>
          <w:rFonts w:hint="eastAsia" w:ascii="宋体" w:hAnsi="宋体" w:cs="宋体"/>
          <w:b w:val="0"/>
          <w:i w:val="0"/>
          <w:spacing w:val="0"/>
          <w:sz w:val="21"/>
          <w:szCs w:val="21"/>
          <w:highlight w:val="none"/>
          <w:lang w:val="en-US" w:eastAsia="zh-CN"/>
        </w:rPr>
        <w:t>总</w:t>
      </w:r>
      <w:r>
        <w:rPr>
          <w:rFonts w:hint="eastAsia" w:ascii="宋体" w:hAnsi="宋体" w:eastAsia="宋体" w:cs="宋体"/>
          <w:b w:val="0"/>
          <w:i w:val="0"/>
          <w:spacing w:val="0"/>
          <w:sz w:val="21"/>
          <w:szCs w:val="21"/>
          <w:highlight w:val="none"/>
        </w:rPr>
        <w:t>量</w:t>
      </w:r>
      <w:r>
        <w:rPr>
          <w:rFonts w:hint="default" w:ascii="Times New Roman" w:hAnsi="Times New Roman" w:eastAsia="宋体" w:cs="Times New Roman"/>
          <w:szCs w:val="21"/>
          <w:highlight w:val="none"/>
        </w:rPr>
        <w:t>，井工开采还应扣减甲烷的销毁量以及甲烷回收利用量。井工开采、露天开采</w:t>
      </w:r>
      <w:r>
        <w:rPr>
          <w:rFonts w:hint="eastAsia" w:ascii="Times New Roman" w:hAnsi="Times New Roman" w:cs="Times New Roman"/>
          <w:szCs w:val="21"/>
          <w:highlight w:val="none"/>
          <w:lang w:val="en-US" w:eastAsia="zh-CN"/>
        </w:rPr>
        <w:t>的分列公式如下：</w:t>
      </w:r>
    </w:p>
    <w:p w14:paraId="4A0B1F46">
      <w:pPr>
        <w:spacing w:line="360" w:lineRule="exact"/>
        <w:ind w:firstLine="420"/>
        <w:rPr>
          <w:rFonts w:hint="default" w:ascii="Times New Roman" w:hAnsi="Times New Roman" w:eastAsia="宋体" w:cs="Times New Roman"/>
          <w:szCs w:val="21"/>
          <w:highlight w:val="none"/>
        </w:rPr>
      </w:pPr>
      <w:r>
        <w:rPr>
          <w:rFonts w:hint="eastAsia" w:ascii="Times New Roman" w:hAnsi="Times New Roman" w:eastAsia="宋体" w:cs="Times New Roman"/>
          <w:b w:val="0"/>
          <w:bCs w:val="0"/>
          <w:highlight w:val="none"/>
          <w:lang w:val="en-US" w:eastAsia="zh-CN"/>
        </w:rPr>
        <w:t>井工开采</w:t>
      </w:r>
      <w:r>
        <w:rPr>
          <w:rFonts w:hint="default" w:ascii="Times New Roman" w:hAnsi="Times New Roman" w:eastAsia="宋体" w:cs="Times New Roman"/>
          <w:b w:val="0"/>
          <w:bCs w:val="0"/>
          <w:highlight w:val="none"/>
        </w:rPr>
        <w:t>建设项目</w:t>
      </w:r>
      <w:r>
        <w:rPr>
          <w:rFonts w:hint="eastAsia" w:ascii="Times New Roman" w:hAnsi="Times New Roman" w:cs="Times New Roman"/>
          <w:b w:val="0"/>
          <w:bCs w:val="0"/>
          <w:highlight w:val="none"/>
          <w:lang w:val="en-US" w:eastAsia="zh-CN"/>
        </w:rPr>
        <w:t>的</w:t>
      </w:r>
      <w:r>
        <w:rPr>
          <w:rFonts w:hint="eastAsia" w:ascii="Times New Roman" w:hAnsi="Times New Roman" w:eastAsia="宋体" w:cs="Times New Roman"/>
          <w:highlight w:val="none"/>
          <w:lang w:val="en-US" w:eastAsia="zh-CN"/>
        </w:rPr>
        <w:t>甲烷逃逸排放量</w:t>
      </w:r>
      <w:r>
        <w:rPr>
          <w:rFonts w:hint="eastAsia" w:ascii="Times New Roman" w:hAnsi="Times New Roman" w:cs="Times New Roman"/>
          <w:highlight w:val="none"/>
          <w:lang w:val="en-US" w:eastAsia="zh-CN"/>
        </w:rPr>
        <w:t>，</w:t>
      </w:r>
      <w:r>
        <w:rPr>
          <w:rFonts w:hint="eastAsia" w:ascii="Times New Roman" w:hAnsi="Times New Roman" w:eastAsia="宋体" w:cs="Times New Roman"/>
          <w:highlight w:val="none"/>
          <w:lang w:val="en-US" w:eastAsia="zh-CN"/>
        </w:rPr>
        <w:t>包括：</w:t>
      </w:r>
      <w:r>
        <w:rPr>
          <w:rFonts w:hint="eastAsia" w:ascii="Times New Roman" w:hAnsi="Times New Roman" w:cs="Times New Roman"/>
          <w:szCs w:val="21"/>
          <w:highlight w:val="none"/>
          <w:lang w:val="en-US" w:eastAsia="zh-CN"/>
        </w:rPr>
        <w:t>井工开采</w:t>
      </w:r>
      <w:r>
        <w:rPr>
          <w:rFonts w:hint="eastAsia" w:ascii="Times New Roman" w:hAnsi="Times New Roman" w:cs="Times New Roman"/>
          <w:szCs w:val="21"/>
          <w:highlight w:val="none"/>
          <w:lang w:val="en-US" w:eastAsia="zh-CN"/>
        </w:rPr>
        <w:t>的</w:t>
      </w:r>
      <w:r>
        <w:rPr>
          <w:rFonts w:hint="eastAsia" w:ascii="宋体" w:hAnsi="宋体" w:eastAsia="宋体" w:cs="宋体"/>
          <w:b w:val="0"/>
          <w:i w:val="0"/>
          <w:spacing w:val="0"/>
          <w:sz w:val="21"/>
          <w:szCs w:val="21"/>
          <w:highlight w:val="none"/>
        </w:rPr>
        <w:t>甲烷逃逸</w:t>
      </w:r>
      <w:r>
        <w:rPr>
          <w:rFonts w:hint="eastAsia" w:ascii="宋体" w:hAnsi="宋体" w:cs="宋体"/>
          <w:b w:val="0"/>
          <w:i w:val="0"/>
          <w:spacing w:val="0"/>
          <w:sz w:val="21"/>
          <w:szCs w:val="21"/>
          <w:highlight w:val="none"/>
          <w:lang w:val="en-US" w:eastAsia="zh-CN"/>
        </w:rPr>
        <w:t>总</w:t>
      </w:r>
      <w:r>
        <w:rPr>
          <w:rFonts w:hint="eastAsia" w:ascii="宋体" w:hAnsi="宋体" w:eastAsia="宋体" w:cs="宋体"/>
          <w:b w:val="0"/>
          <w:i w:val="0"/>
          <w:spacing w:val="0"/>
          <w:sz w:val="21"/>
          <w:szCs w:val="21"/>
          <w:highlight w:val="none"/>
        </w:rPr>
        <w:t>量</w:t>
      </w:r>
      <w:r>
        <w:rPr>
          <w:rFonts w:hint="eastAsia" w:ascii="宋体" w:hAnsi="宋体" w:cs="宋体"/>
          <w:b w:val="0"/>
          <w:i w:val="0"/>
          <w:spacing w:val="0"/>
          <w:sz w:val="21"/>
          <w:szCs w:val="21"/>
          <w:highlight w:val="none"/>
          <w:lang w:val="en-US" w:eastAsia="zh-CN"/>
        </w:rPr>
        <w:t>和</w:t>
      </w:r>
      <w:r>
        <w:rPr>
          <w:rFonts w:hint="eastAsia" w:ascii="Times New Roman" w:hAnsi="Times New Roman" w:cs="Times New Roman"/>
          <w:szCs w:val="21"/>
          <w:highlight w:val="none"/>
          <w:lang w:val="en-US" w:eastAsia="zh-CN"/>
        </w:rPr>
        <w:t>矿后活动</w:t>
      </w:r>
      <w:r>
        <w:rPr>
          <w:rFonts w:hint="eastAsia" w:ascii="Times New Roman" w:hAnsi="Times New Roman" w:cs="Times New Roman"/>
          <w:szCs w:val="21"/>
          <w:highlight w:val="none"/>
          <w:lang w:val="en-US" w:eastAsia="zh-CN"/>
        </w:rPr>
        <w:t>的</w:t>
      </w:r>
      <w:r>
        <w:rPr>
          <w:rFonts w:hint="eastAsia" w:ascii="宋体" w:hAnsi="宋体" w:eastAsia="宋体" w:cs="宋体"/>
          <w:b w:val="0"/>
          <w:i w:val="0"/>
          <w:spacing w:val="0"/>
          <w:sz w:val="21"/>
          <w:szCs w:val="21"/>
          <w:highlight w:val="none"/>
        </w:rPr>
        <w:t>甲烷逃逸</w:t>
      </w:r>
      <w:r>
        <w:rPr>
          <w:rFonts w:hint="eastAsia" w:ascii="宋体" w:hAnsi="宋体" w:cs="宋体"/>
          <w:b w:val="0"/>
          <w:i w:val="0"/>
          <w:spacing w:val="0"/>
          <w:sz w:val="21"/>
          <w:szCs w:val="21"/>
          <w:highlight w:val="none"/>
          <w:lang w:val="en-US" w:eastAsia="zh-CN"/>
        </w:rPr>
        <w:t>总</w:t>
      </w:r>
      <w:r>
        <w:rPr>
          <w:rFonts w:hint="eastAsia" w:ascii="宋体" w:hAnsi="宋体" w:eastAsia="宋体" w:cs="宋体"/>
          <w:b w:val="0"/>
          <w:i w:val="0"/>
          <w:spacing w:val="0"/>
          <w:sz w:val="21"/>
          <w:szCs w:val="21"/>
          <w:highlight w:val="none"/>
        </w:rPr>
        <w:t>量</w:t>
      </w:r>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并扣减甲烷的销毁量</w:t>
      </w:r>
      <w:r>
        <w:rPr>
          <w:rFonts w:hint="eastAsia" w:ascii="Times New Roman" w:hAnsi="Times New Roman" w:cs="Times New Roman"/>
          <w:szCs w:val="21"/>
          <w:highlight w:val="none"/>
          <w:lang w:val="en-US" w:eastAsia="zh-CN"/>
        </w:rPr>
        <w:t>以及</w:t>
      </w:r>
      <w:r>
        <w:rPr>
          <w:rFonts w:hint="eastAsia" w:ascii="Times New Roman" w:hAnsi="Times New Roman" w:cs="Times New Roman"/>
          <w:szCs w:val="21"/>
          <w:highlight w:val="none"/>
          <w:lang w:val="en-US" w:eastAsia="zh-CN"/>
        </w:rPr>
        <w:t>甲烷</w:t>
      </w:r>
      <w:r>
        <w:rPr>
          <w:rFonts w:hint="eastAsia" w:ascii="Times New Roman" w:hAnsi="Times New Roman" w:cs="Times New Roman"/>
          <w:szCs w:val="21"/>
          <w:highlight w:val="none"/>
          <w:lang w:val="en-US" w:eastAsia="zh-CN"/>
        </w:rPr>
        <w:t>的</w:t>
      </w:r>
      <w:r>
        <w:rPr>
          <w:rFonts w:hint="eastAsia" w:ascii="Times New Roman" w:hAnsi="Times New Roman" w:cs="Times New Roman"/>
          <w:szCs w:val="21"/>
          <w:highlight w:val="none"/>
          <w:lang w:val="en-US" w:eastAsia="zh-CN"/>
        </w:rPr>
        <w:t>回收利用量，</w:t>
      </w:r>
      <w:r>
        <w:rPr>
          <w:rFonts w:hint="default" w:ascii="Times New Roman" w:hAnsi="Times New Roman" w:eastAsia="宋体" w:cs="Times New Roman"/>
          <w:szCs w:val="21"/>
          <w:highlight w:val="none"/>
        </w:rPr>
        <w:t>采用公式（3）计算。</w:t>
      </w:r>
    </w:p>
    <w:p w14:paraId="7785428D">
      <w:pPr>
        <w:pStyle w:val="244"/>
        <w:keepNext w:val="0"/>
        <w:keepLines w:val="0"/>
        <w:pageBreakBefore w:val="0"/>
        <w:widowControl w:val="0"/>
        <w:kinsoku/>
        <w:wordWrap/>
        <w:overflowPunct/>
        <w:topLinePunct w:val="0"/>
        <w:autoSpaceDE/>
        <w:autoSpaceDN/>
        <w:bidi w:val="0"/>
        <w:adjustRightInd/>
        <w:snapToGrid/>
        <w:spacing w:after="0"/>
        <w:ind w:leftChars="0" w:right="0" w:rightChars="0" w:firstLine="360" w:firstLineChars="200"/>
        <w:jc w:val="center"/>
        <w:textAlignment w:val="auto"/>
        <w:rPr>
          <w:rFonts w:hint="default" w:ascii="Times New Roman" w:hAnsi="Times New Roman" w:eastAsia="宋体" w:cs="Times New Roman"/>
          <w:sz w:val="21"/>
          <w:szCs w:val="21"/>
          <w:highlight w:val="none"/>
        </w:rPr>
      </w:pPr>
      <m:oMath>
        <m:sSub>
          <m:sSubPr>
            <m:ctrlPr>
              <w:rPr>
                <w:rFonts w:hint="eastAsia" w:ascii="Cambria Math" w:hAnsi="Cambria Math" w:eastAsia="宋体" w:cs="宋体"/>
                <w:i w:val="0"/>
                <w:iCs w:val="0"/>
                <w:sz w:val="18"/>
                <w:szCs w:val="18"/>
                <w:highlight w:val="none"/>
              </w:rPr>
            </m:ctrlPr>
          </m:sSubPr>
          <m:e>
            <m:r>
              <m:rPr>
                <m:sty m:val="p"/>
              </m:rPr>
              <w:rPr>
                <w:rFonts w:hint="default" w:ascii="Cambria Math" w:hAnsi="Cambria Math" w:eastAsia="宋体" w:cs="宋体"/>
                <w:sz w:val="18"/>
                <w:szCs w:val="18"/>
                <w:highlight w:val="none"/>
              </w:rPr>
              <m:t>E</m:t>
            </m:r>
            <m:ctrlPr>
              <w:rPr>
                <w:rFonts w:hint="eastAsia" w:ascii="Cambria Math" w:hAnsi="Cambria Math" w:eastAsia="宋体" w:cs="宋体"/>
                <w:i w:val="0"/>
                <w:iCs w:val="0"/>
                <w:sz w:val="18"/>
                <w:szCs w:val="18"/>
                <w:highlight w:val="none"/>
              </w:rPr>
            </m:ctrlPr>
          </m:e>
          <m:sub>
            <m:sSub>
              <m:sSubPr>
                <m:ctrlPr>
                  <w:rPr>
                    <w:rFonts w:hint="eastAsia" w:ascii="Cambria Math" w:hAnsi="Cambria Math" w:eastAsia="宋体" w:cs="宋体"/>
                    <w:i w:val="0"/>
                    <w:iCs w:val="0"/>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val="0"/>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val="0"/>
                    <w:sz w:val="18"/>
                    <w:szCs w:val="18"/>
                    <w:highlight w:val="none"/>
                  </w:rPr>
                </m:ctrlPr>
              </m:sub>
            </m:sSub>
            <m:r>
              <m:rPr>
                <m:sty m:val="p"/>
              </m:rPr>
              <w:rPr>
                <w:rFonts w:hint="eastAsia" w:ascii="Cambria Math" w:hAnsi="Cambria Math" w:cs="宋体"/>
                <w:sz w:val="18"/>
                <w:szCs w:val="18"/>
                <w:highlight w:val="none"/>
                <w:lang w:val="en-US" w:eastAsia="zh-CN"/>
              </w:rPr>
              <m:t>逃逸</m:t>
            </m:r>
            <m:ctrlPr>
              <w:rPr>
                <w:rFonts w:hint="eastAsia" w:ascii="Cambria Math" w:hAnsi="Cambria Math" w:eastAsia="宋体" w:cs="宋体"/>
                <w:i w:val="0"/>
                <w:iCs w:val="0"/>
                <w:sz w:val="18"/>
                <w:szCs w:val="18"/>
                <w:highlight w:val="none"/>
              </w:rPr>
            </m:ctrlPr>
          </m:sub>
        </m:sSub>
        <m:r>
          <m:rPr/>
          <w:rPr>
            <w:rFonts w:hint="eastAsia" w:ascii="Cambria Math" w:hAnsi="Cambria Math" w:eastAsia="宋体" w:cs="宋体"/>
            <w:sz w:val="18"/>
            <w:szCs w:val="18"/>
            <w:highlight w:val="none"/>
          </w:rPr>
          <m:t>=</m:t>
        </m:r>
        <m:d>
          <m:dPr>
            <m:sepChr m:val=","/>
            <m:ctrlPr>
              <w:rPr>
                <w:rFonts w:hint="eastAsia" w:ascii="Cambria Math" w:hAnsi="Cambria Math" w:eastAsia="宋体" w:cs="宋体"/>
                <w:sz w:val="18"/>
                <w:szCs w:val="18"/>
                <w:highlight w:val="none"/>
              </w:rPr>
            </m:ctrlPr>
          </m:dPr>
          <m:e>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eastAsia="宋体" w:cs="宋体"/>
                    <w:sz w:val="18"/>
                    <w:szCs w:val="18"/>
                    <w:highlight w:val="none"/>
                    <w:lang w:val="en-US" w:eastAsia="zh-CN"/>
                  </w:rPr>
                  <m:t>井工</m:t>
                </m:r>
                <m:ctrlPr>
                  <w:rPr>
                    <w:rFonts w:hint="eastAsia" w:ascii="Cambria Math" w:hAnsi="Cambria Math" w:eastAsia="宋体" w:cs="宋体"/>
                    <w:i w:val="0"/>
                    <w:iCs/>
                    <w:sz w:val="18"/>
                    <w:szCs w:val="18"/>
                    <w:highlight w:val="none"/>
                  </w:rPr>
                </m:ctrlPr>
              </m:sub>
            </m:sSub>
            <m:r>
              <m:rPr/>
              <w:rPr>
                <w:rFonts w:hint="default" w:ascii="Cambria Math" w:hAnsi="Cambria Math" w:cs="宋体"/>
                <w:sz w:val="18"/>
                <w:szCs w:val="18"/>
                <w:highlight w:val="none"/>
                <w:lang w:val="en-US" w:eastAsia="zh-CN"/>
              </w:rPr>
              <m:t>+</m:t>
            </m:r>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矿后</m:t>
                </m:r>
                <m:ctrlPr>
                  <w:rPr>
                    <w:rFonts w:hint="eastAsia" w:ascii="Cambria Math" w:hAnsi="Cambria Math" w:eastAsia="宋体" w:cs="宋体"/>
                    <w:i w:val="0"/>
                    <w:iCs/>
                    <w:sz w:val="18"/>
                    <w:szCs w:val="18"/>
                    <w:highlight w:val="none"/>
                  </w:rPr>
                </m:ctrlPr>
              </m:sub>
            </m:sSub>
            <m:r>
              <m:rPr/>
              <w:rPr>
                <w:rFonts w:hint="default" w:ascii="Cambria Math" w:hAnsi="Cambria Math" w:cs="宋体"/>
                <w:sz w:val="18"/>
                <w:szCs w:val="18"/>
                <w:highlight w:val="none"/>
                <w:lang w:val="en-US" w:eastAsia="zh-CN"/>
              </w:rPr>
              <m:t>−</m:t>
            </m:r>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销毁</m:t>
                </m:r>
                <m:ctrlPr>
                  <w:rPr>
                    <w:rFonts w:hint="eastAsia" w:ascii="Cambria Math" w:hAnsi="Cambria Math" w:eastAsia="宋体" w:cs="宋体"/>
                    <w:i w:val="0"/>
                    <w:iCs/>
                    <w:sz w:val="18"/>
                    <w:szCs w:val="18"/>
                    <w:highlight w:val="none"/>
                  </w:rPr>
                </m:ctrlPr>
              </m:sub>
            </m:sSub>
            <m:r>
              <m:rPr/>
              <w:rPr>
                <w:rFonts w:hint="default" w:ascii="Cambria Math" w:hAnsi="Cambria Math" w:cs="宋体"/>
                <w:sz w:val="18"/>
                <w:szCs w:val="18"/>
                <w:highlight w:val="none"/>
                <w:lang w:val="en-US" w:eastAsia="zh-CN"/>
              </w:rPr>
              <m:t>−</m:t>
            </m:r>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利用</m:t>
                </m:r>
                <m:ctrlPr>
                  <w:rPr>
                    <w:rFonts w:hint="eastAsia" w:ascii="Cambria Math" w:hAnsi="Cambria Math" w:eastAsia="宋体" w:cs="宋体"/>
                    <w:i w:val="0"/>
                    <w:iCs/>
                    <w:sz w:val="18"/>
                    <w:szCs w:val="18"/>
                    <w:highlight w:val="none"/>
                  </w:rPr>
                </m:ctrlPr>
              </m:sub>
            </m:sSub>
            <m:ctrlPr>
              <w:rPr>
                <w:rFonts w:hint="eastAsia" w:ascii="Cambria Math" w:hAnsi="Cambria Math" w:eastAsia="宋体" w:cs="宋体"/>
                <w:sz w:val="18"/>
                <w:szCs w:val="18"/>
                <w:highlight w:val="none"/>
              </w:rPr>
            </m:ctrlPr>
          </m:e>
        </m:d>
        <m:r>
          <m:rPr/>
          <w:rPr>
            <w:rFonts w:hint="eastAsia" w:ascii="Cambria Math" w:hAnsi="Cambria Math" w:eastAsia="宋体" w:cs="宋体"/>
            <w:sz w:val="18"/>
            <w:szCs w:val="18"/>
            <w:highlight w:val="none"/>
          </w:rPr>
          <m:t>×</m:t>
        </m:r>
        <m:r>
          <m:rPr>
            <m:sty m:val="p"/>
          </m:rPr>
          <w:rPr>
            <w:rFonts w:hint="default" w:ascii="Cambria Math" w:hAnsi="Cambria Math" w:eastAsia="宋体" w:cs="宋体"/>
            <w:sz w:val="18"/>
            <w:szCs w:val="18"/>
            <w:highlight w:val="none"/>
          </w:rPr>
          <m:t>GW</m:t>
        </m:r>
        <m:sSub>
          <m:sSubPr>
            <m:ctrlPr>
              <w:rPr>
                <w:rFonts w:hint="eastAsia" w:ascii="Cambria Math" w:hAnsi="Cambria Math" w:eastAsia="宋体" w:cs="宋体"/>
                <w:iCs/>
                <w:sz w:val="18"/>
                <w:szCs w:val="18"/>
                <w:highlight w:val="none"/>
              </w:rPr>
            </m:ctrlPr>
          </m:sSubPr>
          <m:e>
            <m:r>
              <m:rPr>
                <m:sty m:val="p"/>
              </m:rPr>
              <w:rPr>
                <w:rFonts w:hint="default" w:ascii="Cambria Math" w:hAnsi="Cambria Math" w:eastAsia="宋体" w:cs="宋体"/>
                <w:sz w:val="18"/>
                <w:szCs w:val="18"/>
                <w:highlight w:val="none"/>
              </w:rPr>
              <m:t>P</m:t>
            </m:r>
            <m:ctrlPr>
              <w:rPr>
                <w:rFonts w:hint="eastAsia" w:ascii="Cambria Math" w:hAnsi="Cambria Math" w:eastAsia="宋体" w:cs="宋体"/>
                <w:iCs/>
                <w:sz w:val="18"/>
                <w:szCs w:val="18"/>
                <w:highlight w:val="none"/>
              </w:rPr>
            </m:ctrlPr>
          </m:e>
          <m:sub>
            <m:r>
              <m:rPr>
                <m:sty m:val="p"/>
              </m:rPr>
              <w:rPr>
                <w:rFonts w:hint="default" w:ascii="Cambria Math" w:hAnsi="Cambria Math" w:eastAsia="宋体" w:cs="宋体"/>
                <w:sz w:val="18"/>
                <w:szCs w:val="18"/>
                <w:highlight w:val="none"/>
              </w:rPr>
              <m:t>C</m:t>
            </m:r>
            <m:sSub>
              <m:sSubPr>
                <m:ctrlPr>
                  <w:rPr>
                    <w:rFonts w:hint="eastAsia" w:ascii="Cambria Math" w:hAnsi="Cambria Math" w:eastAsia="宋体" w:cs="宋体"/>
                    <w:iCs/>
                    <w:sz w:val="18"/>
                    <w:szCs w:val="18"/>
                    <w:highlight w:val="none"/>
                  </w:rPr>
                </m:ctrlPr>
              </m:sSubPr>
              <m:e>
                <m:r>
                  <m:rPr>
                    <m:sty m:val="p"/>
                  </m:rPr>
                  <w:rPr>
                    <w:rFonts w:hint="default" w:ascii="Cambria Math" w:hAnsi="Cambria Math" w:eastAsia="宋体" w:cs="宋体"/>
                    <w:sz w:val="18"/>
                    <w:szCs w:val="18"/>
                    <w:highlight w:val="none"/>
                  </w:rPr>
                  <m:t>H</m:t>
                </m:r>
                <m:ctrlPr>
                  <w:rPr>
                    <w:rFonts w:hint="eastAsia" w:ascii="Cambria Math" w:hAnsi="Cambria Math" w:eastAsia="宋体" w:cs="宋体"/>
                    <w:iCs/>
                    <w:sz w:val="18"/>
                    <w:szCs w:val="18"/>
                    <w:highlight w:val="none"/>
                  </w:rPr>
                </m:ctrlPr>
              </m:e>
              <m:sub>
                <m:r>
                  <m:rPr>
                    <m:sty m:val="p"/>
                  </m:rPr>
                  <w:rPr>
                    <w:rFonts w:hint="eastAsia" w:ascii="Cambria Math" w:hAnsi="Cambria Math" w:eastAsia="宋体" w:cs="宋体"/>
                    <w:sz w:val="18"/>
                    <w:szCs w:val="18"/>
                    <w:highlight w:val="none"/>
                  </w:rPr>
                  <m:t>4</m:t>
                </m:r>
                <m:ctrlPr>
                  <w:rPr>
                    <w:rFonts w:hint="eastAsia" w:ascii="Cambria Math" w:hAnsi="Cambria Math" w:eastAsia="宋体" w:cs="宋体"/>
                    <w:iCs/>
                    <w:sz w:val="18"/>
                    <w:szCs w:val="18"/>
                    <w:highlight w:val="none"/>
                  </w:rPr>
                </m:ctrlPr>
              </m:sub>
            </m:sSub>
            <m:ctrlPr>
              <w:rPr>
                <w:rFonts w:hint="eastAsia" w:ascii="Cambria Math" w:hAnsi="Cambria Math" w:eastAsia="宋体" w:cs="宋体"/>
                <w:iCs/>
                <w:sz w:val="18"/>
                <w:szCs w:val="18"/>
                <w:highlight w:val="none"/>
              </w:rPr>
            </m:ctrlPr>
          </m:sub>
        </m:sSub>
        <m:r>
          <m:rPr/>
          <w:rPr>
            <w:rFonts w:ascii="Cambria Math" w:hAnsi="Cambria Math" w:cs="宋体"/>
            <w:sz w:val="18"/>
            <w:szCs w:val="18"/>
            <w:highlight w:val="none"/>
          </w:rPr>
          <m:t>×</m:t>
        </m:r>
        <m:r>
          <m:rPr>
            <m:sty m:val="p"/>
          </m:rPr>
          <w:rPr>
            <w:rFonts w:hint="default" w:ascii="Cambria Math" w:hAnsi="Cambria Math" w:cs="宋体"/>
            <w:sz w:val="18"/>
            <w:szCs w:val="18"/>
            <w:highlight w:val="none"/>
            <w:lang w:val="en-US" w:eastAsia="zh-CN"/>
          </w:rPr>
          <m:t>0.67</m:t>
        </m:r>
        <m:r>
          <m:rPr/>
          <w:rPr>
            <w:rFonts w:hint="eastAsia" w:ascii="Cambria Math" w:hAnsi="Cambria Math" w:eastAsia="宋体" w:cs="宋体"/>
            <w:sz w:val="18"/>
            <w:szCs w:val="18"/>
            <w:highlight w:val="none"/>
          </w:rPr>
          <m:t>×</m:t>
        </m:r>
        <m:r>
          <m:rPr/>
          <w:rPr>
            <w:rFonts w:hint="default" w:ascii="Cambria Math" w:hAnsi="Cambria Math" w:eastAsia="宋体" w:cs="宋体"/>
            <w:sz w:val="18"/>
            <w:szCs w:val="18"/>
            <w:highlight w:val="none"/>
            <w:lang w:val="en-US" w:eastAsia="zh-CN"/>
          </w:rPr>
          <m:t>10</m:t>
        </m:r>
      </m:oMath>
      <w:r>
        <w:rPr>
          <w:rFonts w:hint="eastAsia" w:hAnsi="Cambria Math" w:eastAsia="宋体" w:cs="宋体"/>
          <w:i w:val="0"/>
          <w:sz w:val="18"/>
          <w:szCs w:val="18"/>
          <w:highlight w:val="none"/>
          <w:lang w:val="en-US" w:eastAsia="zh-CN"/>
        </w:rPr>
        <w:t xml:space="preserve">     </w:t>
      </w:r>
      <w:r>
        <w:rPr>
          <w:rFonts w:hint="default" w:ascii="Times New Roman" w:hAnsi="Times New Roman" w:eastAsia="宋体" w:cs="Times New Roman"/>
          <w:sz w:val="21"/>
          <w:szCs w:val="21"/>
          <w:highlight w:val="none"/>
        </w:rPr>
        <w:t>（3）</w:t>
      </w:r>
    </w:p>
    <w:p w14:paraId="667B0F4E">
      <w:pPr>
        <w:spacing w:line="360" w:lineRule="exact"/>
        <w:ind w:firstLine="0" w:firstLineChars="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式中：</w:t>
      </w:r>
    </w:p>
    <w:p w14:paraId="5DA172A2">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cs="宋体"/>
                    <w:sz w:val="21"/>
                    <w:szCs w:val="21"/>
                    <w:highlight w:val="none"/>
                    <w:lang w:val="en-US" w:eastAsia="zh-CN"/>
                  </w:rPr>
                  <m:t>CH</m:t>
                </m:r>
                <m:ctrlPr>
                  <w:rPr>
                    <w:rFonts w:hint="eastAsia" w:ascii="Cambria Math" w:hAnsi="Cambria Math" w:eastAsia="宋体" w:cs="宋体"/>
                    <w:i w:val="0"/>
                    <w:iCs w:val="0"/>
                    <w:sz w:val="21"/>
                    <w:szCs w:val="21"/>
                    <w:highlight w:val="none"/>
                  </w:rPr>
                </m:ctrlPr>
              </m:e>
              <m:sub>
                <m:r>
                  <m:rPr>
                    <m:sty m:val="p"/>
                  </m:rPr>
                  <w:rPr>
                    <w:rFonts w:hint="default" w:ascii="Cambria Math" w:hAnsi="Cambria Math" w:cs="宋体"/>
                    <w:sz w:val="21"/>
                    <w:szCs w:val="21"/>
                    <w:highlight w:val="none"/>
                    <w:lang w:val="en-US" w:eastAsia="zh-CN"/>
                  </w:rPr>
                  <m:t>4</m:t>
                </m:r>
                <m:ctrlPr>
                  <w:rPr>
                    <w:rFonts w:hint="eastAsia" w:ascii="Cambria Math" w:hAnsi="Cambria Math" w:eastAsia="宋体" w:cs="宋体"/>
                    <w:i w:val="0"/>
                    <w:iCs w:val="0"/>
                    <w:sz w:val="21"/>
                    <w:szCs w:val="21"/>
                    <w:highlight w:val="none"/>
                  </w:rPr>
                </m:ctrlPr>
              </m:sub>
            </m:sSub>
            <m:r>
              <m:rPr>
                <m:sty m:val="p"/>
              </m:rPr>
              <w:rPr>
                <w:rFonts w:hint="eastAsia" w:ascii="Cambria Math" w:hAnsi="Cambria Math" w:cs="宋体"/>
                <w:sz w:val="21"/>
                <w:szCs w:val="21"/>
                <w:highlight w:val="none"/>
                <w:lang w:val="en-US" w:eastAsia="zh-CN"/>
              </w:rPr>
              <m:t>逃逸</m:t>
            </m:r>
            <m:ctrlPr>
              <w:rPr>
                <w:rFonts w:hint="eastAsia" w:ascii="Cambria Math" w:hAnsi="Cambria Math" w:eastAsia="宋体" w:cs="宋体"/>
                <w:i w:val="0"/>
                <w:iCs w:val="0"/>
                <w:sz w:val="21"/>
                <w:szCs w:val="21"/>
                <w:highlight w:val="none"/>
              </w:rPr>
            </m:ctrlPr>
          </m:sub>
        </m:sSub>
      </m:oMath>
      <w:r>
        <w:rPr>
          <w:rFonts w:hint="default" w:ascii="Times New Roman" w:hAnsi="Times New Roman" w:eastAsia="宋体" w:cs="Times New Roman"/>
          <w:szCs w:val="21"/>
          <w:highlight w:val="none"/>
        </w:rPr>
        <w:t>—</w:t>
      </w:r>
      <w:r>
        <w:rPr>
          <w:rFonts w:hint="eastAsia" w:ascii="宋体" w:hAnsi="宋体" w:eastAsia="宋体" w:cs="宋体"/>
          <w:b w:val="0"/>
          <w:i w:val="0"/>
          <w:spacing w:val="0"/>
          <w:sz w:val="21"/>
          <w:szCs w:val="21"/>
          <w:highlight w:val="none"/>
        </w:rPr>
        <w:t>甲烷逃逸产生的温室气体排放量，</w:t>
      </w:r>
      <w:r>
        <w:rPr>
          <w:rFonts w:hint="default" w:ascii="Times New Roman" w:hAnsi="Times New Roman" w:eastAsia="宋体" w:cs="Times New Roman"/>
          <w:szCs w:val="21"/>
          <w:highlight w:val="none"/>
        </w:rPr>
        <w:t>单位为吨二氧化碳</w:t>
      </w:r>
      <w:r>
        <w:rPr>
          <w:rFonts w:hint="eastAsia" w:ascii="Times New Roman" w:hAnsi="Times New Roman" w:cs="Times New Roman"/>
          <w:szCs w:val="21"/>
          <w:highlight w:val="none"/>
          <w:lang w:val="en-US" w:eastAsia="zh-CN"/>
        </w:rPr>
        <w:t>当量</w:t>
      </w:r>
      <w:r>
        <w:rPr>
          <w:rFonts w:hint="default" w:ascii="Times New Roman" w:hAnsi="Times New Roman" w:eastAsia="宋体" w:cs="Times New Roman"/>
          <w:szCs w:val="21"/>
          <w:highlight w:val="none"/>
        </w:rPr>
        <w:t>（tCO</w:t>
      </w:r>
      <w:r>
        <w:rPr>
          <w:rFonts w:hint="default" w:ascii="Times New Roman" w:hAnsi="Times New Roman" w:eastAsia="宋体" w:cs="Times New Roman"/>
          <w:szCs w:val="21"/>
          <w:highlight w:val="none"/>
          <w:vertAlign w:val="subscript"/>
        </w:rPr>
        <w:t>2</w:t>
      </w:r>
      <w:r>
        <w:rPr>
          <w:rFonts w:hint="default" w:ascii="Times New Roman" w:hAnsi="Times New Roman" w:eastAsia="宋体" w:cs="Times New Roman"/>
          <w:szCs w:val="21"/>
          <w:highlight w:val="none"/>
        </w:rPr>
        <w:t>e）；</w:t>
      </w:r>
    </w:p>
    <w:p w14:paraId="50054360">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eastAsia="宋体" w:cs="宋体"/>
                <w:sz w:val="18"/>
                <w:szCs w:val="18"/>
                <w:highlight w:val="none"/>
                <w:lang w:val="en-US" w:eastAsia="zh-CN"/>
              </w:rPr>
              <m:t>井工</m:t>
            </m:r>
            <m:ctrlPr>
              <w:rPr>
                <w:rFonts w:hint="eastAsia" w:ascii="Cambria Math" w:hAnsi="Cambria Math" w:eastAsia="宋体" w:cs="宋体"/>
                <w:i w:val="0"/>
                <w:iCs/>
                <w:sz w:val="18"/>
                <w:szCs w:val="18"/>
                <w:highlight w:val="none"/>
              </w:rPr>
            </m:ctrlPr>
          </m:sub>
        </m:sSub>
      </m:oMath>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井工</w:t>
      </w:r>
      <w:r>
        <w:rPr>
          <w:rFonts w:hint="eastAsia" w:ascii="Times New Roman" w:hAnsi="Times New Roman" w:cs="Times New Roman"/>
          <w:szCs w:val="21"/>
          <w:highlight w:val="none"/>
          <w:lang w:val="en-US" w:eastAsia="zh-CN"/>
        </w:rPr>
        <w:t>开采的</w:t>
      </w:r>
      <w:r>
        <w:rPr>
          <w:rFonts w:hint="eastAsia" w:ascii="宋体" w:hAnsi="宋体" w:eastAsia="宋体" w:cs="宋体"/>
          <w:b w:val="0"/>
          <w:i w:val="0"/>
          <w:spacing w:val="0"/>
          <w:sz w:val="21"/>
          <w:szCs w:val="21"/>
          <w:highlight w:val="none"/>
        </w:rPr>
        <w:t>甲烷逃逸</w:t>
      </w:r>
      <w:r>
        <w:rPr>
          <w:rFonts w:hint="eastAsia" w:ascii="宋体" w:hAnsi="宋体" w:cs="宋体"/>
          <w:b w:val="0"/>
          <w:i w:val="0"/>
          <w:spacing w:val="0"/>
          <w:sz w:val="21"/>
          <w:szCs w:val="21"/>
          <w:highlight w:val="none"/>
          <w:lang w:val="en-US" w:eastAsia="zh-CN"/>
        </w:rPr>
        <w:t>总</w:t>
      </w:r>
      <w:r>
        <w:rPr>
          <w:rFonts w:hint="eastAsia" w:ascii="宋体" w:hAnsi="宋体" w:eastAsia="宋体" w:cs="宋体"/>
          <w:b w:val="0"/>
          <w:i w:val="0"/>
          <w:spacing w:val="0"/>
          <w:sz w:val="21"/>
          <w:szCs w:val="21"/>
          <w:highlight w:val="none"/>
        </w:rPr>
        <w:t>量</w:t>
      </w:r>
      <w:r>
        <w:rPr>
          <w:rFonts w:hint="eastAsia" w:ascii="宋体" w:hAnsi="宋体" w:eastAsia="宋体" w:cs="宋体"/>
          <w:b w:val="0"/>
          <w:i w:val="0"/>
          <w:spacing w:val="0"/>
          <w:sz w:val="21"/>
          <w:szCs w:val="21"/>
          <w:highlight w:val="none"/>
        </w:rPr>
        <w:t>，</w:t>
      </w:r>
      <w:r>
        <w:rPr>
          <w:rFonts w:hint="default" w:ascii="Times New Roman" w:hAnsi="Times New Roman" w:eastAsia="宋体" w:cs="Times New Roman"/>
          <w:szCs w:val="21"/>
          <w:highlight w:val="none"/>
        </w:rPr>
        <w:t>单位为</w:t>
      </w:r>
      <w:r>
        <w:rPr>
          <w:rFonts w:hint="eastAsia" w:ascii="Times New Roman" w:hAnsi="Times New Roman" w:eastAsia="宋体" w:cs="Times New Roman"/>
          <w:szCs w:val="21"/>
          <w:highlight w:val="none"/>
          <w:lang w:val="en-US" w:eastAsia="zh-CN"/>
        </w:rPr>
        <w:t>万立方米</w:t>
      </w: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10</w:t>
      </w:r>
      <w:r>
        <w:rPr>
          <w:rFonts w:hint="eastAsia" w:ascii="Times New Roman" w:hAnsi="Times New Roman" w:eastAsia="宋体" w:cs="Times New Roman"/>
          <w:szCs w:val="21"/>
          <w:highlight w:val="none"/>
          <w:vertAlign w:val="superscript"/>
          <w:lang w:val="en-US" w:eastAsia="zh-CN"/>
        </w:rPr>
        <w:t>4</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3</w:t>
      </w:r>
      <w:r>
        <w:rPr>
          <w:rFonts w:hint="eastAsia" w:ascii="Times New Roman" w:hAnsi="Times New Roman" w:eastAsia="宋体" w:cs="Times New Roman"/>
          <w:szCs w:val="21"/>
          <w:highlight w:val="none"/>
          <w:vertAlign w:val="baseline"/>
          <w:lang w:eastAsia="zh-CN"/>
        </w:rPr>
        <w:t>，</w:t>
      </w:r>
      <w:r>
        <w:rPr>
          <w:rFonts w:hint="eastAsia" w:ascii="Times New Roman" w:hAnsi="Times New Roman" w:eastAsia="宋体" w:cs="Times New Roman"/>
          <w:szCs w:val="21"/>
          <w:highlight w:val="none"/>
          <w:vertAlign w:val="baseline"/>
          <w:lang w:val="en-US" w:eastAsia="zh-CN"/>
        </w:rPr>
        <w:t>指常温常压下</w:t>
      </w:r>
      <w:r>
        <w:rPr>
          <w:rFonts w:hint="default" w:ascii="Times New Roman" w:hAnsi="Times New Roman" w:eastAsia="宋体" w:cs="Times New Roman"/>
          <w:szCs w:val="21"/>
          <w:highlight w:val="none"/>
        </w:rPr>
        <w:t>）。</w:t>
      </w:r>
    </w:p>
    <w:p w14:paraId="1AE47BF8">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矿后</m:t>
            </m:r>
            <m:ctrlPr>
              <w:rPr>
                <w:rFonts w:hint="eastAsia" w:ascii="Cambria Math" w:hAnsi="Cambria Math" w:eastAsia="宋体" w:cs="宋体"/>
                <w:i w:val="0"/>
                <w:iCs/>
                <w:sz w:val="18"/>
                <w:szCs w:val="18"/>
                <w:highlight w:val="none"/>
              </w:rPr>
            </m:ctrlPr>
          </m:sub>
        </m:sSub>
      </m:oMath>
      <w:r>
        <w:rPr>
          <w:rFonts w:hint="default" w:ascii="Times New Roman" w:hAnsi="Times New Roman" w:eastAsia="宋体" w:cs="Times New Roman"/>
          <w:szCs w:val="21"/>
          <w:highlight w:val="none"/>
        </w:rPr>
        <w:t>—矿后活动</w:t>
      </w:r>
      <w:r>
        <w:rPr>
          <w:rFonts w:hint="eastAsia" w:ascii="Times New Roman" w:hAnsi="Times New Roman" w:cs="Times New Roman"/>
          <w:szCs w:val="21"/>
          <w:highlight w:val="none"/>
          <w:lang w:val="en-US" w:eastAsia="zh-CN"/>
        </w:rPr>
        <w:t>的</w:t>
      </w:r>
      <w:r>
        <w:rPr>
          <w:rFonts w:hint="default" w:ascii="Times New Roman" w:hAnsi="Times New Roman" w:eastAsia="宋体" w:cs="Times New Roman"/>
          <w:szCs w:val="21"/>
          <w:highlight w:val="none"/>
        </w:rPr>
        <w:t>甲烷逃逸</w:t>
      </w:r>
      <w:r>
        <w:rPr>
          <w:rFonts w:hint="eastAsia" w:ascii="Times New Roman" w:hAnsi="Times New Roman" w:cs="Times New Roman"/>
          <w:szCs w:val="21"/>
          <w:highlight w:val="none"/>
          <w:lang w:val="en-US" w:eastAsia="zh-CN"/>
        </w:rPr>
        <w:t>总</w:t>
      </w:r>
      <w:r>
        <w:rPr>
          <w:rFonts w:hint="default" w:ascii="Times New Roman" w:hAnsi="Times New Roman" w:eastAsia="宋体" w:cs="Times New Roman"/>
          <w:szCs w:val="21"/>
          <w:highlight w:val="none"/>
        </w:rPr>
        <w:t>量</w:t>
      </w:r>
      <w:r>
        <w:rPr>
          <w:rFonts w:hint="eastAsia" w:ascii="宋体" w:hAnsi="宋体" w:eastAsia="宋体" w:cs="宋体"/>
          <w:b w:val="0"/>
          <w:i w:val="0"/>
          <w:spacing w:val="0"/>
          <w:sz w:val="21"/>
          <w:szCs w:val="21"/>
          <w:highlight w:val="none"/>
        </w:rPr>
        <w:t>，</w:t>
      </w:r>
      <w:r>
        <w:rPr>
          <w:rFonts w:hint="default" w:ascii="Times New Roman" w:hAnsi="Times New Roman" w:eastAsia="宋体" w:cs="Times New Roman"/>
          <w:szCs w:val="21"/>
          <w:highlight w:val="none"/>
        </w:rPr>
        <w:t>单位为</w:t>
      </w:r>
      <w:r>
        <w:rPr>
          <w:rFonts w:hint="eastAsia" w:ascii="Times New Roman" w:hAnsi="Times New Roman" w:eastAsia="宋体" w:cs="Times New Roman"/>
          <w:szCs w:val="21"/>
          <w:highlight w:val="none"/>
          <w:lang w:val="en-US" w:eastAsia="zh-CN"/>
        </w:rPr>
        <w:t>万立方米</w:t>
      </w: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10</w:t>
      </w:r>
      <w:r>
        <w:rPr>
          <w:rFonts w:hint="eastAsia" w:ascii="Times New Roman" w:hAnsi="Times New Roman" w:eastAsia="宋体" w:cs="Times New Roman"/>
          <w:szCs w:val="21"/>
          <w:highlight w:val="none"/>
          <w:vertAlign w:val="superscript"/>
          <w:lang w:val="en-US" w:eastAsia="zh-CN"/>
        </w:rPr>
        <w:t>4</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3</w:t>
      </w:r>
      <w:r>
        <w:rPr>
          <w:rFonts w:hint="eastAsia" w:ascii="Times New Roman" w:hAnsi="Times New Roman" w:eastAsia="宋体" w:cs="Times New Roman"/>
          <w:szCs w:val="21"/>
          <w:highlight w:val="none"/>
          <w:vertAlign w:val="baseline"/>
          <w:lang w:eastAsia="zh-CN"/>
        </w:rPr>
        <w:t>，</w:t>
      </w:r>
      <w:r>
        <w:rPr>
          <w:rFonts w:hint="eastAsia" w:ascii="Times New Roman" w:hAnsi="Times New Roman" w:eastAsia="宋体" w:cs="Times New Roman"/>
          <w:szCs w:val="21"/>
          <w:highlight w:val="none"/>
          <w:vertAlign w:val="baseline"/>
          <w:lang w:val="en-US" w:eastAsia="zh-CN"/>
        </w:rPr>
        <w:t>指常温常压下</w:t>
      </w:r>
      <w:r>
        <w:rPr>
          <w:rFonts w:hint="default" w:ascii="Times New Roman" w:hAnsi="Times New Roman" w:eastAsia="宋体" w:cs="Times New Roman"/>
          <w:szCs w:val="21"/>
          <w:highlight w:val="none"/>
        </w:rPr>
        <w:t>）。</w:t>
      </w:r>
    </w:p>
    <w:p w14:paraId="0400CF68">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销毁</m:t>
            </m:r>
            <m:ctrlPr>
              <w:rPr>
                <w:rFonts w:hint="eastAsia" w:ascii="Cambria Math" w:hAnsi="Cambria Math" w:eastAsia="宋体" w:cs="宋体"/>
                <w:i w:val="0"/>
                <w:iCs/>
                <w:sz w:val="18"/>
                <w:szCs w:val="18"/>
                <w:highlight w:val="none"/>
              </w:rPr>
            </m:ctrlPr>
          </m:sub>
        </m:sSub>
      </m:oMath>
      <w:r>
        <w:rPr>
          <w:rFonts w:hint="default" w:ascii="Times New Roman" w:hAnsi="Times New Roman" w:eastAsia="宋体" w:cs="Times New Roman"/>
          <w:szCs w:val="21"/>
          <w:highlight w:val="none"/>
        </w:rPr>
        <w:t>—井工开采</w:t>
      </w:r>
      <w:r>
        <w:rPr>
          <w:rFonts w:hint="eastAsia" w:ascii="Times New Roman" w:hAnsi="Times New Roman" w:eastAsia="宋体" w:cs="Times New Roman"/>
          <w:szCs w:val="21"/>
          <w:highlight w:val="none"/>
          <w:lang w:val="en-US" w:eastAsia="zh-CN"/>
        </w:rPr>
        <w:t>中</w:t>
      </w:r>
      <w:r>
        <w:rPr>
          <w:rFonts w:hint="default" w:ascii="Times New Roman" w:hAnsi="Times New Roman" w:eastAsia="宋体" w:cs="Times New Roman"/>
          <w:szCs w:val="21"/>
          <w:highlight w:val="none"/>
        </w:rPr>
        <w:t>甲烷</w:t>
      </w:r>
      <w:r>
        <w:rPr>
          <w:rFonts w:hint="eastAsia" w:ascii="Times New Roman" w:hAnsi="Times New Roman" w:eastAsia="宋体" w:cs="Times New Roman"/>
          <w:szCs w:val="21"/>
          <w:highlight w:val="none"/>
          <w:lang w:val="en-US" w:eastAsia="zh-CN"/>
        </w:rPr>
        <w:t>的</w:t>
      </w:r>
      <w:r>
        <w:rPr>
          <w:rFonts w:hint="default" w:ascii="Times New Roman" w:hAnsi="Times New Roman" w:eastAsia="宋体" w:cs="Times New Roman"/>
          <w:szCs w:val="21"/>
          <w:highlight w:val="none"/>
        </w:rPr>
        <w:t>销毁量</w:t>
      </w:r>
      <w:r>
        <w:rPr>
          <w:rFonts w:hint="eastAsia" w:ascii="宋体" w:hAnsi="宋体" w:eastAsia="宋体" w:cs="宋体"/>
          <w:b w:val="0"/>
          <w:i w:val="0"/>
          <w:spacing w:val="0"/>
          <w:sz w:val="21"/>
          <w:szCs w:val="21"/>
          <w:highlight w:val="none"/>
        </w:rPr>
        <w:t>，</w:t>
      </w:r>
      <w:r>
        <w:rPr>
          <w:rFonts w:hint="default" w:ascii="Times New Roman" w:hAnsi="Times New Roman" w:eastAsia="宋体" w:cs="Times New Roman"/>
          <w:szCs w:val="21"/>
          <w:highlight w:val="none"/>
        </w:rPr>
        <w:t>单位为</w:t>
      </w:r>
      <w:r>
        <w:rPr>
          <w:rFonts w:hint="eastAsia" w:ascii="Times New Roman" w:hAnsi="Times New Roman" w:eastAsia="宋体" w:cs="Times New Roman"/>
          <w:szCs w:val="21"/>
          <w:highlight w:val="none"/>
          <w:lang w:val="en-US" w:eastAsia="zh-CN"/>
        </w:rPr>
        <w:t>万立方米</w:t>
      </w: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10</w:t>
      </w:r>
      <w:r>
        <w:rPr>
          <w:rFonts w:hint="eastAsia" w:ascii="Times New Roman" w:hAnsi="Times New Roman" w:eastAsia="宋体" w:cs="Times New Roman"/>
          <w:szCs w:val="21"/>
          <w:highlight w:val="none"/>
          <w:vertAlign w:val="superscript"/>
          <w:lang w:val="en-US" w:eastAsia="zh-CN"/>
        </w:rPr>
        <w:t>4</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3</w:t>
      </w:r>
      <w:r>
        <w:rPr>
          <w:rFonts w:hint="eastAsia" w:ascii="Times New Roman" w:hAnsi="Times New Roman" w:eastAsia="宋体" w:cs="Times New Roman"/>
          <w:szCs w:val="21"/>
          <w:highlight w:val="none"/>
          <w:vertAlign w:val="baseline"/>
          <w:lang w:eastAsia="zh-CN"/>
        </w:rPr>
        <w:t>，</w:t>
      </w:r>
      <w:r>
        <w:rPr>
          <w:rFonts w:hint="eastAsia" w:ascii="Times New Roman" w:hAnsi="Times New Roman" w:eastAsia="宋体" w:cs="Times New Roman"/>
          <w:szCs w:val="21"/>
          <w:highlight w:val="none"/>
          <w:vertAlign w:val="baseline"/>
          <w:lang w:val="en-US" w:eastAsia="zh-CN"/>
        </w:rPr>
        <w:t>指常温常压下</w:t>
      </w:r>
      <w:r>
        <w:rPr>
          <w:rFonts w:hint="default" w:ascii="Times New Roman" w:hAnsi="Times New Roman" w:eastAsia="宋体" w:cs="Times New Roman"/>
          <w:szCs w:val="21"/>
          <w:highlight w:val="none"/>
        </w:rPr>
        <w:t>）。</w:t>
      </w:r>
    </w:p>
    <w:p w14:paraId="58283639">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利用</m:t>
            </m:r>
            <m:ctrlPr>
              <w:rPr>
                <w:rFonts w:hint="eastAsia" w:ascii="Cambria Math" w:hAnsi="Cambria Math" w:eastAsia="宋体" w:cs="宋体"/>
                <w:i w:val="0"/>
                <w:iCs/>
                <w:sz w:val="18"/>
                <w:szCs w:val="18"/>
                <w:highlight w:val="none"/>
              </w:rPr>
            </m:ctrlPr>
          </m:sub>
        </m:sSub>
      </m:oMath>
      <w:r>
        <w:rPr>
          <w:rFonts w:hint="default" w:ascii="Times New Roman" w:hAnsi="Times New Roman" w:eastAsia="宋体" w:cs="Times New Roman"/>
          <w:szCs w:val="21"/>
          <w:highlight w:val="none"/>
        </w:rPr>
        <w:t>—井工开采</w:t>
      </w:r>
      <w:r>
        <w:rPr>
          <w:rFonts w:hint="eastAsia" w:ascii="Times New Roman" w:hAnsi="Times New Roman" w:eastAsia="宋体" w:cs="Times New Roman"/>
          <w:szCs w:val="21"/>
          <w:highlight w:val="none"/>
          <w:lang w:val="en-US" w:eastAsia="zh-CN"/>
        </w:rPr>
        <w:t>中</w:t>
      </w:r>
      <w:r>
        <w:rPr>
          <w:rFonts w:hint="default" w:ascii="Times New Roman" w:hAnsi="Times New Roman" w:eastAsia="宋体" w:cs="Times New Roman"/>
          <w:szCs w:val="21"/>
          <w:highlight w:val="none"/>
        </w:rPr>
        <w:t>甲烷的回收利用量</w:t>
      </w:r>
      <w:r>
        <w:rPr>
          <w:rFonts w:hint="eastAsia" w:ascii="宋体" w:hAnsi="宋体" w:eastAsia="宋体" w:cs="宋体"/>
          <w:b w:val="0"/>
          <w:i w:val="0"/>
          <w:spacing w:val="0"/>
          <w:sz w:val="21"/>
          <w:szCs w:val="21"/>
          <w:highlight w:val="none"/>
        </w:rPr>
        <w:t>，</w:t>
      </w:r>
      <w:r>
        <w:rPr>
          <w:rFonts w:hint="default" w:ascii="Times New Roman" w:hAnsi="Times New Roman" w:eastAsia="宋体" w:cs="Times New Roman"/>
          <w:szCs w:val="21"/>
          <w:highlight w:val="none"/>
        </w:rPr>
        <w:t>单位为</w:t>
      </w:r>
      <w:r>
        <w:rPr>
          <w:rFonts w:hint="eastAsia" w:ascii="Times New Roman" w:hAnsi="Times New Roman" w:eastAsia="宋体" w:cs="Times New Roman"/>
          <w:szCs w:val="21"/>
          <w:highlight w:val="none"/>
          <w:lang w:val="en-US" w:eastAsia="zh-CN"/>
        </w:rPr>
        <w:t>万立方米</w:t>
      </w: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10</w:t>
      </w:r>
      <w:r>
        <w:rPr>
          <w:rFonts w:hint="eastAsia" w:ascii="Times New Roman" w:hAnsi="Times New Roman" w:eastAsia="宋体" w:cs="Times New Roman"/>
          <w:szCs w:val="21"/>
          <w:highlight w:val="none"/>
          <w:vertAlign w:val="superscript"/>
          <w:lang w:val="en-US" w:eastAsia="zh-CN"/>
        </w:rPr>
        <w:t>4</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3</w:t>
      </w:r>
      <w:r>
        <w:rPr>
          <w:rFonts w:hint="eastAsia" w:ascii="Times New Roman" w:hAnsi="Times New Roman" w:eastAsia="宋体" w:cs="Times New Roman"/>
          <w:szCs w:val="21"/>
          <w:highlight w:val="none"/>
          <w:vertAlign w:val="baseline"/>
          <w:lang w:eastAsia="zh-CN"/>
        </w:rPr>
        <w:t>，</w:t>
      </w:r>
      <w:r>
        <w:rPr>
          <w:rFonts w:hint="eastAsia" w:ascii="Times New Roman" w:hAnsi="Times New Roman" w:eastAsia="宋体" w:cs="Times New Roman"/>
          <w:szCs w:val="21"/>
          <w:highlight w:val="none"/>
          <w:vertAlign w:val="baseline"/>
          <w:lang w:val="en-US" w:eastAsia="zh-CN"/>
        </w:rPr>
        <w:t>指常温常压下</w:t>
      </w:r>
      <w:r>
        <w:rPr>
          <w:rFonts w:hint="default" w:ascii="Times New Roman" w:hAnsi="Times New Roman" w:eastAsia="宋体" w:cs="Times New Roman"/>
          <w:szCs w:val="21"/>
          <w:highlight w:val="none"/>
        </w:rPr>
        <w:t>）。</w:t>
      </w:r>
    </w:p>
    <w:p w14:paraId="6FBE8FED">
      <w:pPr>
        <w:adjustRightInd w:val="0"/>
        <w:snapToGrid w:val="0"/>
        <w:ind w:firstLine="420"/>
        <w:jc w:val="left"/>
        <w:rPr>
          <w:rFonts w:hint="default" w:ascii="Times New Roman" w:hAnsi="Times New Roman" w:eastAsia="宋体" w:cs="Times New Roman"/>
          <w:szCs w:val="21"/>
          <w:highlight w:val="none"/>
        </w:rPr>
      </w:pPr>
      <m:oMath>
        <m:r>
          <m:rPr>
            <m:sty m:val="p"/>
          </m:rPr>
          <w:rPr>
            <w:rFonts w:hint="default" w:ascii="Cambria Math" w:hAnsi="Cambria Math" w:eastAsia="宋体" w:cs="宋体"/>
            <w:sz w:val="18"/>
            <w:szCs w:val="18"/>
            <w:highlight w:val="none"/>
          </w:rPr>
          <m:t>GW</m:t>
        </m:r>
        <m:sSub>
          <m:sSubPr>
            <m:ctrlPr>
              <w:rPr>
                <w:rFonts w:hint="eastAsia" w:ascii="Cambria Math" w:hAnsi="Cambria Math" w:eastAsia="宋体" w:cs="宋体"/>
                <w:iCs/>
                <w:sz w:val="18"/>
                <w:szCs w:val="18"/>
                <w:highlight w:val="none"/>
              </w:rPr>
            </m:ctrlPr>
          </m:sSubPr>
          <m:e>
            <m:r>
              <m:rPr>
                <m:sty m:val="p"/>
              </m:rPr>
              <w:rPr>
                <w:rFonts w:hint="default" w:ascii="Cambria Math" w:hAnsi="Cambria Math" w:eastAsia="宋体" w:cs="宋体"/>
                <w:sz w:val="18"/>
                <w:szCs w:val="18"/>
                <w:highlight w:val="none"/>
              </w:rPr>
              <m:t>P</m:t>
            </m:r>
            <m:ctrlPr>
              <w:rPr>
                <w:rFonts w:hint="eastAsia" w:ascii="Cambria Math" w:hAnsi="Cambria Math" w:eastAsia="宋体" w:cs="宋体"/>
                <w:iCs/>
                <w:sz w:val="18"/>
                <w:szCs w:val="18"/>
                <w:highlight w:val="none"/>
              </w:rPr>
            </m:ctrlPr>
          </m:e>
          <m:sub>
            <m:r>
              <m:rPr>
                <m:sty m:val="p"/>
              </m:rPr>
              <w:rPr>
                <w:rFonts w:hint="default" w:ascii="Cambria Math" w:hAnsi="Cambria Math" w:eastAsia="宋体" w:cs="宋体"/>
                <w:sz w:val="18"/>
                <w:szCs w:val="18"/>
                <w:highlight w:val="none"/>
              </w:rPr>
              <m:t>C</m:t>
            </m:r>
            <m:sSub>
              <m:sSubPr>
                <m:ctrlPr>
                  <w:rPr>
                    <w:rFonts w:hint="eastAsia" w:ascii="Cambria Math" w:hAnsi="Cambria Math" w:eastAsia="宋体" w:cs="宋体"/>
                    <w:iCs/>
                    <w:sz w:val="18"/>
                    <w:szCs w:val="18"/>
                    <w:highlight w:val="none"/>
                  </w:rPr>
                </m:ctrlPr>
              </m:sSubPr>
              <m:e>
                <m:r>
                  <m:rPr>
                    <m:sty m:val="p"/>
                  </m:rPr>
                  <w:rPr>
                    <w:rFonts w:hint="default" w:ascii="Cambria Math" w:hAnsi="Cambria Math" w:eastAsia="宋体" w:cs="宋体"/>
                    <w:sz w:val="18"/>
                    <w:szCs w:val="18"/>
                    <w:highlight w:val="none"/>
                  </w:rPr>
                  <m:t>H</m:t>
                </m:r>
                <m:ctrlPr>
                  <w:rPr>
                    <w:rFonts w:hint="eastAsia" w:ascii="Cambria Math" w:hAnsi="Cambria Math" w:eastAsia="宋体" w:cs="宋体"/>
                    <w:iCs/>
                    <w:sz w:val="18"/>
                    <w:szCs w:val="18"/>
                    <w:highlight w:val="none"/>
                  </w:rPr>
                </m:ctrlPr>
              </m:e>
              <m:sub>
                <m:r>
                  <m:rPr>
                    <m:sty m:val="p"/>
                  </m:rPr>
                  <w:rPr>
                    <w:rFonts w:hint="eastAsia" w:ascii="Cambria Math" w:hAnsi="Cambria Math" w:eastAsia="宋体" w:cs="宋体"/>
                    <w:sz w:val="18"/>
                    <w:szCs w:val="18"/>
                    <w:highlight w:val="none"/>
                  </w:rPr>
                  <m:t>4</m:t>
                </m:r>
                <m:ctrlPr>
                  <w:rPr>
                    <w:rFonts w:hint="eastAsia" w:ascii="Cambria Math" w:hAnsi="Cambria Math" w:eastAsia="宋体" w:cs="宋体"/>
                    <w:iCs/>
                    <w:sz w:val="18"/>
                    <w:szCs w:val="18"/>
                    <w:highlight w:val="none"/>
                  </w:rPr>
                </m:ctrlPr>
              </m:sub>
            </m:sSub>
            <m:ctrlPr>
              <w:rPr>
                <w:rFonts w:hint="eastAsia" w:ascii="Cambria Math" w:hAnsi="Cambria Math" w:eastAsia="宋体" w:cs="宋体"/>
                <w:iCs/>
                <w:sz w:val="18"/>
                <w:szCs w:val="18"/>
                <w:highlight w:val="none"/>
              </w:rPr>
            </m:ctrlPr>
          </m:sub>
        </m:sSub>
      </m:oMath>
      <w:r>
        <w:rPr>
          <w:rFonts w:hint="default" w:ascii="Times New Roman" w:hAnsi="Times New Roman" w:eastAsia="宋体" w:cs="Times New Roman"/>
          <w:szCs w:val="21"/>
          <w:highlight w:val="none"/>
        </w:rPr>
        <w:t>—甲烷的全球变暖潜势值，取</w:t>
      </w:r>
      <w:r>
        <w:rPr>
          <w:rFonts w:hint="eastAsia" w:ascii="Times New Roman" w:hAnsi="Times New Roman" w:eastAsia="宋体" w:cs="Times New Roman"/>
          <w:szCs w:val="21"/>
          <w:highlight w:val="none"/>
          <w:lang w:val="en-US" w:eastAsia="zh-CN"/>
        </w:rPr>
        <w:t>27.9</w:t>
      </w:r>
      <w:r>
        <w:rPr>
          <w:rFonts w:hint="default" w:ascii="Times New Roman" w:hAnsi="Times New Roman" w:eastAsia="宋体" w:cs="Times New Roman"/>
          <w:szCs w:val="21"/>
          <w:highlight w:val="none"/>
        </w:rPr>
        <w:t>（IPCC第</w:t>
      </w:r>
      <w:r>
        <w:rPr>
          <w:rFonts w:hint="eastAsia" w:ascii="Times New Roman" w:hAnsi="Times New Roman" w:eastAsia="宋体" w:cs="Times New Roman"/>
          <w:szCs w:val="21"/>
          <w:highlight w:val="none"/>
          <w:lang w:val="en-US" w:eastAsia="zh-CN"/>
        </w:rPr>
        <w:t>六</w:t>
      </w:r>
      <w:r>
        <w:rPr>
          <w:rFonts w:hint="default" w:ascii="Times New Roman" w:hAnsi="Times New Roman" w:eastAsia="宋体" w:cs="Times New Roman"/>
          <w:szCs w:val="21"/>
          <w:highlight w:val="none"/>
        </w:rPr>
        <w:t>次评估报告）。</w:t>
      </w:r>
    </w:p>
    <w:p w14:paraId="4D6AC142">
      <w:pPr>
        <w:adjustRightInd w:val="0"/>
        <w:snapToGrid w:val="0"/>
        <w:ind w:firstLine="420"/>
        <w:jc w:val="left"/>
        <w:rPr>
          <w:rFonts w:hint="default"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0.67</w:t>
      </w:r>
      <w:r>
        <w:rPr>
          <w:rFonts w:hint="default" w:ascii="Times New Roman" w:hAnsi="Times New Roman" w:eastAsia="宋体" w:cs="Times New Roman"/>
          <w:szCs w:val="21"/>
          <w:highlight w:val="none"/>
        </w:rPr>
        <w:t>—甲烷在20℃，1个大气压下的密度，</w:t>
      </w:r>
      <w:r>
        <w:rPr>
          <w:rFonts w:hint="eastAsia" w:ascii="Times New Roman" w:hAnsi="Times New Roman" w:eastAsia="宋体" w:cs="Times New Roman"/>
          <w:szCs w:val="21"/>
          <w:highlight w:val="none"/>
          <w:lang w:val="en-US" w:eastAsia="zh-CN"/>
        </w:rPr>
        <w:t>单位为千克每立方米</w:t>
      </w:r>
      <w:r>
        <w:rPr>
          <w:rFonts w:hint="default" w:ascii="Times New Roman" w:hAnsi="Times New Roman" w:eastAsia="宋体" w:cs="Times New Roman"/>
          <w:szCs w:val="21"/>
          <w:highlight w:val="none"/>
        </w:rPr>
        <w:t>（kg/m</w:t>
      </w:r>
      <w:r>
        <w:rPr>
          <w:rFonts w:hint="default" w:ascii="Times New Roman" w:hAnsi="Times New Roman" w:eastAsia="宋体" w:cs="Times New Roman"/>
          <w:szCs w:val="21"/>
          <w:highlight w:val="none"/>
          <w:vertAlign w:val="superscript"/>
        </w:rPr>
        <w:t>3</w:t>
      </w:r>
      <w:r>
        <w:rPr>
          <w:rFonts w:hint="default" w:ascii="Times New Roman" w:hAnsi="Times New Roman" w:eastAsia="宋体" w:cs="Times New Roman"/>
          <w:szCs w:val="21"/>
          <w:highlight w:val="none"/>
        </w:rPr>
        <w:t>）。</w:t>
      </w:r>
    </w:p>
    <w:p w14:paraId="675406B3">
      <w:pPr>
        <w:spacing w:line="360" w:lineRule="exact"/>
        <w:ind w:firstLine="420"/>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其中，</w:t>
      </w:r>
      <w:r>
        <w:rPr>
          <w:rFonts w:hint="eastAsia" w:ascii="Times New Roman" w:hAnsi="Times New Roman" w:eastAsia="宋体" w:cs="Times New Roman"/>
          <w:szCs w:val="21"/>
          <w:highlight w:val="none"/>
          <w:lang w:val="en-US" w:eastAsia="zh-CN"/>
        </w:rPr>
        <w:t>井工</w:t>
      </w:r>
      <w:r>
        <w:rPr>
          <w:rFonts w:hint="eastAsia" w:ascii="Times New Roman" w:hAnsi="Times New Roman" w:cs="Times New Roman"/>
          <w:szCs w:val="21"/>
          <w:highlight w:val="none"/>
          <w:lang w:val="en-US" w:eastAsia="zh-CN"/>
        </w:rPr>
        <w:t>开采的</w:t>
      </w:r>
      <w:r>
        <w:rPr>
          <w:rFonts w:hint="eastAsia" w:ascii="宋体" w:hAnsi="宋体" w:eastAsia="宋体" w:cs="宋体"/>
          <w:b w:val="0"/>
          <w:i w:val="0"/>
          <w:spacing w:val="0"/>
          <w:sz w:val="21"/>
          <w:szCs w:val="21"/>
          <w:highlight w:val="none"/>
        </w:rPr>
        <w:t>甲烷逃逸</w:t>
      </w:r>
      <w:r>
        <w:rPr>
          <w:rFonts w:hint="eastAsia" w:ascii="宋体" w:hAnsi="宋体" w:cs="宋体"/>
          <w:b w:val="0"/>
          <w:i w:val="0"/>
          <w:spacing w:val="0"/>
          <w:sz w:val="21"/>
          <w:szCs w:val="21"/>
          <w:highlight w:val="none"/>
          <w:lang w:val="en-US" w:eastAsia="zh-CN"/>
        </w:rPr>
        <w:t>总</w:t>
      </w:r>
      <w:r>
        <w:rPr>
          <w:rFonts w:hint="eastAsia" w:ascii="宋体" w:hAnsi="宋体" w:eastAsia="宋体" w:cs="宋体"/>
          <w:b w:val="0"/>
          <w:i w:val="0"/>
          <w:spacing w:val="0"/>
          <w:sz w:val="21"/>
          <w:szCs w:val="21"/>
          <w:highlight w:val="none"/>
        </w:rPr>
        <w:t>量</w:t>
      </w:r>
      <w:r>
        <w:rPr>
          <w:rFonts w:hint="default" w:ascii="Times New Roman" w:hAnsi="Times New Roman" w:eastAsia="宋体" w:cs="Times New Roman"/>
          <w:szCs w:val="21"/>
          <w:highlight w:val="none"/>
        </w:rPr>
        <w:t>（</w:t>
      </w:r>
      <m:oMath>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eastAsia="宋体" w:cs="宋体"/>
                <w:sz w:val="18"/>
                <w:szCs w:val="18"/>
                <w:highlight w:val="none"/>
                <w:lang w:val="en-US" w:eastAsia="zh-CN"/>
              </w:rPr>
              <m:t>井工</m:t>
            </m:r>
            <m:ctrlPr>
              <w:rPr>
                <w:rFonts w:hint="eastAsia" w:ascii="Cambria Math" w:hAnsi="Cambria Math" w:eastAsia="宋体" w:cs="宋体"/>
                <w:i w:val="0"/>
                <w:iCs/>
                <w:sz w:val="18"/>
                <w:szCs w:val="18"/>
                <w:highlight w:val="none"/>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即</w:t>
      </w:r>
      <w:r>
        <w:rPr>
          <w:rFonts w:hint="eastAsia" w:ascii="Times New Roman" w:hAnsi="Times New Roman" w:cs="Times New Roman"/>
          <w:szCs w:val="21"/>
          <w:highlight w:val="none"/>
          <w:lang w:eastAsia="zh-CN"/>
        </w:rPr>
        <w:t>井工开采过程中产生的甲烷逃逸总量。</w:t>
      </w:r>
      <w:r>
        <w:rPr>
          <w:rFonts w:hint="eastAsia" w:ascii="Times New Roman" w:hAnsi="Times New Roman" w:cs="Times New Roman"/>
          <w:szCs w:val="21"/>
          <w:highlight w:val="none"/>
          <w:lang w:val="en-US" w:eastAsia="zh-CN"/>
        </w:rPr>
        <w:t>采用公式（4）计算。</w:t>
      </w:r>
    </w:p>
    <w:p w14:paraId="11C81DC4">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360" w:firstLineChars="200"/>
        <w:jc w:val="center"/>
        <w:textAlignment w:val="auto"/>
        <w:rPr>
          <w:rFonts w:hint="eastAsia" w:ascii="宋体" w:hAnsi="宋体" w:eastAsia="宋体" w:cs="宋体"/>
          <w:sz w:val="18"/>
          <w:szCs w:val="18"/>
          <w:highlight w:val="none"/>
        </w:rPr>
      </w:pPr>
      <m:oMath>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eastAsia="宋体" w:cs="宋体"/>
                <w:sz w:val="18"/>
                <w:szCs w:val="18"/>
                <w:highlight w:val="none"/>
                <w:lang w:val="en-US" w:eastAsia="zh-CN"/>
              </w:rPr>
              <m:t>井工</m:t>
            </m:r>
            <m:ctrlPr>
              <w:rPr>
                <w:rFonts w:hint="eastAsia" w:ascii="Cambria Math" w:hAnsi="Cambria Math" w:eastAsia="宋体" w:cs="宋体"/>
                <w:i w:val="0"/>
                <w:iCs/>
                <w:sz w:val="18"/>
                <w:szCs w:val="18"/>
                <w:highlight w:val="none"/>
              </w:rPr>
            </m:ctrlPr>
          </m:sub>
        </m:sSub>
        <m:r>
          <m:rPr>
            <m:sty m:val="p"/>
          </m:rPr>
          <w:rPr>
            <w:rFonts w:hint="eastAsia" w:ascii="Cambria Math" w:hAnsi="Cambria Math" w:eastAsia="宋体" w:cs="宋体"/>
            <w:sz w:val="18"/>
            <w:szCs w:val="18"/>
            <w:highlight w:val="none"/>
          </w:rPr>
          <m:t>=</m:t>
        </m:r>
        <m:sSub>
          <m:sSubPr>
            <m:ctrlPr>
              <w:rPr>
                <w:rFonts w:hint="eastAsia" w:ascii="Cambria Math" w:hAnsi="Cambria Math" w:eastAsia="宋体" w:cs="宋体"/>
                <w:i w:val="0"/>
                <w:iCs/>
                <w:sz w:val="18"/>
                <w:szCs w:val="18"/>
                <w:highlight w:val="none"/>
              </w:rPr>
            </m:ctrlPr>
          </m:sSubPr>
          <m:e>
            <m:r>
              <m:rPr>
                <m:sty m:val="p"/>
              </m:rPr>
              <w:rPr>
                <w:rFonts w:hint="eastAsia" w:ascii="Cambria Math" w:hAnsi="Cambria Math" w:eastAsia="宋体" w:cs="宋体"/>
                <w:sz w:val="18"/>
                <w:szCs w:val="18"/>
                <w:highlight w:val="none"/>
                <w:lang w:val="en-US" w:eastAsia="zh-CN"/>
              </w:rPr>
              <m:t>AD</m:t>
            </m:r>
            <m:ctrlPr>
              <w:rPr>
                <w:rFonts w:hint="eastAsia" w:ascii="Cambria Math" w:hAnsi="Cambria Math" w:eastAsia="宋体" w:cs="宋体"/>
                <w:i w:val="0"/>
                <w:iCs/>
                <w:sz w:val="18"/>
                <w:szCs w:val="18"/>
                <w:highlight w:val="none"/>
              </w:rPr>
            </m:ctrlPr>
          </m:e>
          <m:sub>
            <m:r>
              <m:rPr>
                <m:sty m:val="p"/>
              </m:rPr>
              <w:rPr>
                <w:rFonts w:hint="eastAsia" w:ascii="Cambria Math" w:hAnsi="Cambria Math" w:eastAsia="宋体" w:cs="宋体"/>
                <w:sz w:val="18"/>
                <w:szCs w:val="18"/>
                <w:highlight w:val="none"/>
                <w:lang w:val="en-US" w:eastAsia="zh-CN"/>
              </w:rPr>
              <m:t>井工</m:t>
            </m:r>
            <m:ctrlPr>
              <w:rPr>
                <w:rFonts w:hint="eastAsia" w:ascii="Cambria Math" w:hAnsi="Cambria Math" w:eastAsia="宋体" w:cs="宋体"/>
                <w:i w:val="0"/>
                <w:iCs/>
                <w:sz w:val="18"/>
                <w:szCs w:val="18"/>
                <w:highlight w:val="none"/>
              </w:rPr>
            </m:ctrlPr>
          </m:sub>
        </m:sSub>
        <m:r>
          <m:rPr>
            <m:sty m:val="p"/>
          </m:rPr>
          <w:rPr>
            <w:rFonts w:hint="eastAsia" w:ascii="Cambria Math" w:hAnsi="Cambria Math" w:eastAsia="宋体" w:cs="宋体"/>
            <w:sz w:val="18"/>
            <w:szCs w:val="18"/>
            <w:highlight w:val="none"/>
          </w:rPr>
          <m:t>×</m:t>
        </m:r>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eastAsia="宋体" w:cs="宋体"/>
                <w:sz w:val="18"/>
                <w:szCs w:val="18"/>
                <w:highlight w:val="none"/>
                <w:lang w:val="en-US" w:eastAsia="zh-CN"/>
              </w:rPr>
              <m:t>q</m:t>
            </m:r>
            <m:ctrlPr>
              <w:rPr>
                <w:rFonts w:hint="eastAsia" w:ascii="Cambria Math" w:hAnsi="Cambria Math" w:eastAsia="宋体" w:cs="宋体"/>
                <w:i w:val="0"/>
                <w:iCs/>
                <w:sz w:val="18"/>
                <w:szCs w:val="18"/>
                <w:highlight w:val="none"/>
              </w:rPr>
            </m:ctrlPr>
          </m:e>
          <m:sub>
            <m:r>
              <m:rPr>
                <m:sty m:val="p"/>
              </m:rPr>
              <w:rPr>
                <w:rFonts w:hint="eastAsia" w:ascii="Cambria Math" w:hAnsi="Cambria Math" w:eastAsia="宋体" w:cs="宋体"/>
                <w:sz w:val="18"/>
                <w:szCs w:val="18"/>
                <w:highlight w:val="none"/>
                <w:lang w:val="en-US" w:eastAsia="zh-CN"/>
              </w:rPr>
              <m:t>相</m:t>
            </m:r>
            <m:sSub>
              <m:sSubPr>
                <m:ctrlPr>
                  <w:rPr>
                    <w:rFonts w:ascii="Cambria Math" w:hAnsi="Cambria Math" w:cs="宋体"/>
                    <w:i w:val="0"/>
                    <w:iCs/>
                    <w:sz w:val="18"/>
                    <w:szCs w:val="18"/>
                    <w:highlight w:val="none"/>
                    <w:lang w:val="en-US"/>
                  </w:rPr>
                </m:ctrlPr>
              </m:sSubPr>
              <m:e>
                <m:r>
                  <m:rPr>
                    <m:sty m:val="p"/>
                  </m:rPr>
                  <w:rPr>
                    <w:rFonts w:hint="default" w:ascii="Cambria Math" w:hAnsi="Cambria Math" w:cs="宋体"/>
                    <w:sz w:val="18"/>
                    <w:szCs w:val="18"/>
                    <w:highlight w:val="none"/>
                    <w:lang w:val="en-US" w:eastAsia="zh-CN"/>
                  </w:rPr>
                  <m:t>CH</m:t>
                </m:r>
                <m:ctrlPr>
                  <w:rPr>
                    <w:rFonts w:ascii="Cambria Math" w:hAnsi="Cambria Math" w:cs="宋体"/>
                    <w:i w:val="0"/>
                    <w:iCs/>
                    <w:sz w:val="18"/>
                    <w:szCs w:val="18"/>
                    <w:highlight w:val="none"/>
                    <w:lang w:val="en-US"/>
                  </w:rPr>
                </m:ctrlPr>
              </m:e>
              <m:sub>
                <m:r>
                  <m:rPr>
                    <m:sty m:val="p"/>
                  </m:rPr>
                  <w:rPr>
                    <w:rFonts w:hint="default" w:ascii="Cambria Math" w:hAnsi="Cambria Math" w:cs="宋体"/>
                    <w:sz w:val="18"/>
                    <w:szCs w:val="18"/>
                    <w:highlight w:val="none"/>
                    <w:lang w:val="en-US" w:eastAsia="zh-CN"/>
                  </w:rPr>
                  <m:t>4</m:t>
                </m:r>
                <m:ctrlPr>
                  <w:rPr>
                    <w:rFonts w:ascii="Cambria Math" w:hAnsi="Cambria Math" w:cs="宋体"/>
                    <w:i w:val="0"/>
                    <w:iCs/>
                    <w:sz w:val="18"/>
                    <w:szCs w:val="18"/>
                    <w:highlight w:val="none"/>
                    <w:lang w:val="en-US"/>
                  </w:rPr>
                </m:ctrlPr>
              </m:sub>
            </m:sSub>
            <m:ctrlPr>
              <w:rPr>
                <w:rFonts w:hint="eastAsia" w:ascii="Cambria Math" w:hAnsi="Cambria Math" w:eastAsia="宋体" w:cs="宋体"/>
                <w:i w:val="0"/>
                <w:iCs/>
                <w:sz w:val="18"/>
                <w:szCs w:val="18"/>
                <w:highlight w:val="none"/>
              </w:rPr>
            </m:ctrlPr>
          </m:sub>
        </m:sSub>
        <m:r>
          <m:rPr>
            <m:sty m:val="p"/>
          </m:rPr>
          <w:rPr>
            <w:rFonts w:ascii="Cambria Math" w:hAnsi="Cambria Math" w:cs="宋体"/>
            <w:sz w:val="18"/>
            <w:szCs w:val="18"/>
            <w:highlight w:val="none"/>
            <w:lang w:val="en-US"/>
          </w:rPr>
          <m:t>×</m:t>
        </m:r>
        <m:sSup>
          <m:sSupPr>
            <m:ctrlPr>
              <w:rPr>
                <w:rFonts w:ascii="Cambria Math" w:hAnsi="Cambria Math" w:cs="宋体"/>
                <w:i w:val="0"/>
                <w:iCs/>
                <w:sz w:val="18"/>
                <w:szCs w:val="18"/>
                <w:highlight w:val="none"/>
                <w:lang w:val="en-US"/>
              </w:rPr>
            </m:ctrlPr>
          </m:sSupPr>
          <m:e>
            <m:r>
              <m:rPr>
                <m:sty m:val="p"/>
              </m:rPr>
              <w:rPr>
                <w:rFonts w:hint="default" w:ascii="Cambria Math" w:hAnsi="Cambria Math" w:cs="宋体"/>
                <w:sz w:val="18"/>
                <w:szCs w:val="18"/>
                <w:highlight w:val="none"/>
                <w:lang w:val="en-US" w:eastAsia="zh-CN"/>
              </w:rPr>
              <m:t>10</m:t>
            </m:r>
            <m:ctrlPr>
              <w:rPr>
                <w:rFonts w:ascii="Cambria Math" w:hAnsi="Cambria Math" w:cs="宋体"/>
                <w:i w:val="0"/>
                <w:iCs/>
                <w:sz w:val="18"/>
                <w:szCs w:val="18"/>
                <w:highlight w:val="none"/>
                <w:lang w:val="en-US"/>
              </w:rPr>
            </m:ctrlPr>
          </m:e>
          <m:sup>
            <m:r>
              <m:rPr>
                <m:sty m:val="p"/>
              </m:rPr>
              <w:rPr>
                <w:rFonts w:hint="default" w:ascii="Cambria Math" w:hAnsi="Cambria Math" w:cs="宋体"/>
                <w:sz w:val="18"/>
                <w:szCs w:val="18"/>
                <w:highlight w:val="none"/>
                <w:lang w:val="en-US" w:eastAsia="zh-CN"/>
              </w:rPr>
              <m:t>−4</m:t>
            </m:r>
            <m:ctrlPr>
              <w:rPr>
                <w:rFonts w:ascii="Cambria Math" w:hAnsi="Cambria Math" w:cs="宋体"/>
                <w:i w:val="0"/>
                <w:iCs/>
                <w:sz w:val="18"/>
                <w:szCs w:val="18"/>
                <w:highlight w:val="none"/>
                <w:lang w:val="en-US"/>
              </w:rPr>
            </m:ctrlPr>
          </m:sup>
        </m:sSup>
      </m:oMath>
      <w:r>
        <w:rPr>
          <w:rFonts w:hint="eastAsia" w:hAnsi="Cambria Math" w:eastAsia="宋体" w:cs="宋体"/>
          <w:i w:val="0"/>
          <w:sz w:val="18"/>
          <w:szCs w:val="18"/>
          <w:highlight w:val="none"/>
          <w:lang w:val="en-US" w:eastAsia="zh-CN"/>
        </w:rPr>
        <w:t xml:space="preserve">     </w:t>
      </w:r>
      <w:r>
        <w:rPr>
          <w:rFonts w:hint="default" w:ascii="Times New Roman" w:hAnsi="Times New Roman" w:eastAsia="宋体" w:cs="Times New Roman"/>
          <w:sz w:val="21"/>
          <w:szCs w:val="21"/>
          <w:highlight w:val="none"/>
        </w:rPr>
        <w:t>（</w:t>
      </w:r>
      <w:r>
        <w:rPr>
          <w:rFonts w:hint="eastAsia" w:ascii="Times New Roman" w:hAnsi="Times New Roman" w:cs="Times New Roman"/>
          <w:sz w:val="21"/>
          <w:szCs w:val="21"/>
          <w:highlight w:val="none"/>
          <w:lang w:val="en-US" w:eastAsia="zh-CN"/>
        </w:rPr>
        <w:t>4</w:t>
      </w:r>
      <w:r>
        <w:rPr>
          <w:rFonts w:hint="default" w:ascii="Times New Roman" w:hAnsi="Times New Roman" w:eastAsia="宋体" w:cs="Times New Roman"/>
          <w:sz w:val="21"/>
          <w:szCs w:val="21"/>
          <w:highlight w:val="none"/>
        </w:rPr>
        <w:t>）</w:t>
      </w:r>
    </w:p>
    <w:p w14:paraId="5F11E0F0">
      <w:pPr>
        <w:spacing w:line="360" w:lineRule="exact"/>
        <w:ind w:firstLine="0" w:firstLineChars="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式中：</w:t>
      </w:r>
    </w:p>
    <w:p w14:paraId="7242F67D">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i w:val="0"/>
                <w:iCs/>
                <w:sz w:val="18"/>
                <w:szCs w:val="18"/>
                <w:highlight w:val="none"/>
              </w:rPr>
            </m:ctrlPr>
          </m:sSubPr>
          <m:e>
            <m:r>
              <m:rPr>
                <m:sty m:val="p"/>
              </m:rPr>
              <w:rPr>
                <w:rFonts w:hint="eastAsia" w:ascii="Cambria Math" w:hAnsi="Cambria Math" w:eastAsia="宋体" w:cs="宋体"/>
                <w:sz w:val="18"/>
                <w:szCs w:val="18"/>
                <w:highlight w:val="none"/>
                <w:lang w:val="en-US" w:eastAsia="zh-CN"/>
              </w:rPr>
              <m:t>AD</m:t>
            </m:r>
            <m:ctrlPr>
              <w:rPr>
                <w:rFonts w:hint="eastAsia" w:ascii="Cambria Math" w:hAnsi="Cambria Math" w:eastAsia="宋体" w:cs="宋体"/>
                <w:i w:val="0"/>
                <w:iCs/>
                <w:sz w:val="18"/>
                <w:szCs w:val="18"/>
                <w:highlight w:val="none"/>
              </w:rPr>
            </m:ctrlPr>
          </m:e>
          <m:sub>
            <m:r>
              <m:rPr>
                <m:sty m:val="p"/>
              </m:rPr>
              <w:rPr>
                <w:rFonts w:hint="eastAsia" w:ascii="Cambria Math" w:hAnsi="Cambria Math" w:eastAsia="宋体" w:cs="宋体"/>
                <w:sz w:val="18"/>
                <w:szCs w:val="18"/>
                <w:highlight w:val="none"/>
                <w:lang w:val="en-US" w:eastAsia="zh-CN"/>
              </w:rPr>
              <m:t>井工</m:t>
            </m:r>
            <m:ctrlPr>
              <w:rPr>
                <w:rFonts w:hint="eastAsia" w:ascii="Cambria Math" w:hAnsi="Cambria Math" w:eastAsia="宋体" w:cs="宋体"/>
                <w:i w:val="0"/>
                <w:iCs/>
                <w:sz w:val="18"/>
                <w:szCs w:val="18"/>
                <w:highlight w:val="none"/>
              </w:rPr>
            </m:ctrlPr>
          </m:sub>
        </m:sSub>
      </m:oMath>
      <w:r>
        <w:rPr>
          <w:rFonts w:hint="default" w:ascii="Times New Roman" w:hAnsi="Times New Roman" w:eastAsia="宋体" w:cs="Times New Roman"/>
          <w:szCs w:val="21"/>
          <w:highlight w:val="none"/>
        </w:rPr>
        <w:t>—</w:t>
      </w:r>
      <w:r>
        <w:rPr>
          <w:rFonts w:hint="eastAsia" w:ascii="宋体" w:hAnsi="宋体" w:cs="宋体"/>
          <w:b w:val="0"/>
          <w:i w:val="0"/>
          <w:spacing w:val="0"/>
          <w:sz w:val="21"/>
          <w:szCs w:val="21"/>
          <w:highlight w:val="none"/>
          <w:lang w:val="en-US" w:eastAsia="zh-CN"/>
        </w:rPr>
        <w:t>井工开采</w:t>
      </w:r>
      <w:r>
        <w:rPr>
          <w:rFonts w:hint="eastAsia" w:ascii="宋体" w:hAnsi="宋体" w:eastAsia="宋体" w:cs="宋体"/>
          <w:b w:val="0"/>
          <w:i w:val="0"/>
          <w:spacing w:val="0"/>
          <w:sz w:val="21"/>
          <w:szCs w:val="21"/>
          <w:highlight w:val="none"/>
        </w:rPr>
        <w:t>的</w:t>
      </w:r>
      <w:r>
        <w:rPr>
          <w:rFonts w:hint="eastAsia" w:ascii="宋体" w:hAnsi="宋体" w:eastAsia="宋体" w:cs="宋体"/>
          <w:b w:val="0"/>
          <w:i w:val="0"/>
          <w:spacing w:val="0"/>
          <w:sz w:val="21"/>
          <w:szCs w:val="21"/>
          <w:highlight w:val="none"/>
          <w:lang w:val="en-US" w:eastAsia="zh-CN"/>
        </w:rPr>
        <w:t>活动数据，即</w:t>
      </w:r>
      <w:r>
        <w:rPr>
          <w:rFonts w:hint="eastAsia" w:ascii="宋体" w:hAnsi="宋体" w:eastAsia="宋体" w:cs="宋体"/>
          <w:b w:val="0"/>
          <w:i w:val="0"/>
          <w:spacing w:val="0"/>
          <w:sz w:val="21"/>
          <w:szCs w:val="21"/>
          <w:highlight w:val="none"/>
        </w:rPr>
        <w:t>原煤</w:t>
      </w:r>
      <w:r>
        <w:rPr>
          <w:rFonts w:hint="eastAsia" w:ascii="宋体" w:hAnsi="宋体" w:eastAsia="宋体" w:cs="宋体"/>
          <w:b w:val="0"/>
          <w:i w:val="0"/>
          <w:spacing w:val="0"/>
          <w:sz w:val="21"/>
          <w:szCs w:val="21"/>
          <w:highlight w:val="none"/>
          <w:lang w:val="en-US" w:eastAsia="zh-CN"/>
        </w:rPr>
        <w:t>产</w:t>
      </w:r>
      <w:r>
        <w:rPr>
          <w:rFonts w:hint="eastAsia" w:ascii="宋体" w:hAnsi="宋体" w:eastAsia="宋体" w:cs="宋体"/>
          <w:b w:val="0"/>
          <w:i w:val="0"/>
          <w:spacing w:val="0"/>
          <w:sz w:val="21"/>
          <w:szCs w:val="21"/>
          <w:highlight w:val="none"/>
        </w:rPr>
        <w:t>量</w:t>
      </w:r>
      <w:r>
        <w:rPr>
          <w:rFonts w:hint="eastAsia" w:ascii="宋体" w:hAnsi="宋体" w:eastAsia="宋体" w:cs="宋体"/>
          <w:b w:val="0"/>
          <w:i w:val="0"/>
          <w:spacing w:val="0"/>
          <w:sz w:val="21"/>
          <w:szCs w:val="21"/>
          <w:highlight w:val="none"/>
          <w:lang w:eastAsia="zh-CN"/>
        </w:rPr>
        <w:t>，</w:t>
      </w:r>
      <w:r>
        <w:rPr>
          <w:rFonts w:hint="eastAsia" w:ascii="宋体" w:hAnsi="宋体" w:eastAsia="宋体" w:cs="宋体"/>
          <w:b w:val="0"/>
          <w:i w:val="0"/>
          <w:spacing w:val="0"/>
          <w:sz w:val="21"/>
          <w:szCs w:val="21"/>
          <w:highlight w:val="none"/>
          <w:lang w:val="en-US" w:eastAsia="zh-CN"/>
        </w:rPr>
        <w:t>单位为吨</w:t>
      </w:r>
      <w:r>
        <w:rPr>
          <w:rFonts w:hint="eastAsia" w:ascii="宋体" w:hAnsi="宋体" w:eastAsia="宋体" w:cs="宋体"/>
          <w:b w:val="0"/>
          <w:i w:val="0"/>
          <w:spacing w:val="0"/>
          <w:sz w:val="21"/>
          <w:szCs w:val="21"/>
          <w:highlight w:val="none"/>
        </w:rPr>
        <w:t>（t）</w:t>
      </w:r>
      <w:r>
        <w:rPr>
          <w:rFonts w:hint="default" w:ascii="Times New Roman" w:hAnsi="Times New Roman" w:eastAsia="宋体" w:cs="Times New Roman"/>
          <w:szCs w:val="21"/>
          <w:highlight w:val="none"/>
        </w:rPr>
        <w:t>。</w:t>
      </w:r>
    </w:p>
    <w:p w14:paraId="4469814C">
      <w:pPr>
        <w:adjustRightInd w:val="0"/>
        <w:snapToGrid w:val="0"/>
        <w:ind w:firstLine="420"/>
        <w:jc w:val="left"/>
        <w:rPr>
          <w:rFonts w:hint="eastAsia" w:ascii="宋体" w:hAnsi="宋体" w:cs="宋体"/>
          <w:sz w:val="21"/>
          <w:szCs w:val="21"/>
          <w:highlight w:val="none"/>
          <w:lang w:val="en-US" w:eastAsia="zh-CN"/>
        </w:rPr>
      </w:pPr>
      <m:oMath>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eastAsia="宋体" w:cs="宋体"/>
                <w:sz w:val="18"/>
                <w:szCs w:val="18"/>
                <w:highlight w:val="none"/>
                <w:lang w:val="en-US" w:eastAsia="zh-CN"/>
              </w:rPr>
              <m:t>q</m:t>
            </m:r>
            <m:ctrlPr>
              <w:rPr>
                <w:rFonts w:hint="eastAsia" w:ascii="Cambria Math" w:hAnsi="Cambria Math" w:eastAsia="宋体" w:cs="宋体"/>
                <w:i w:val="0"/>
                <w:iCs/>
                <w:sz w:val="18"/>
                <w:szCs w:val="18"/>
                <w:highlight w:val="none"/>
              </w:rPr>
            </m:ctrlPr>
          </m:e>
          <m:sub>
            <m:r>
              <m:rPr>
                <m:sty m:val="p"/>
              </m:rPr>
              <w:rPr>
                <w:rFonts w:hint="eastAsia" w:ascii="Cambria Math" w:hAnsi="Cambria Math" w:eastAsia="宋体" w:cs="宋体"/>
                <w:sz w:val="18"/>
                <w:szCs w:val="18"/>
                <w:highlight w:val="none"/>
                <w:lang w:val="en-US" w:eastAsia="zh-CN"/>
              </w:rPr>
              <m:t>相</m:t>
            </m:r>
            <m:sSub>
              <m:sSubPr>
                <m:ctrlPr>
                  <w:rPr>
                    <w:rFonts w:ascii="Cambria Math" w:hAnsi="Cambria Math" w:cs="宋体"/>
                    <w:i w:val="0"/>
                    <w:iCs/>
                    <w:sz w:val="18"/>
                    <w:szCs w:val="18"/>
                    <w:highlight w:val="none"/>
                    <w:lang w:val="en-US"/>
                  </w:rPr>
                </m:ctrlPr>
              </m:sSubPr>
              <m:e>
                <m:r>
                  <m:rPr>
                    <m:sty m:val="p"/>
                  </m:rPr>
                  <w:rPr>
                    <w:rFonts w:hint="default" w:ascii="Cambria Math" w:hAnsi="Cambria Math" w:cs="宋体"/>
                    <w:sz w:val="18"/>
                    <w:szCs w:val="18"/>
                    <w:highlight w:val="none"/>
                    <w:lang w:val="en-US" w:eastAsia="zh-CN"/>
                  </w:rPr>
                  <m:t>CH</m:t>
                </m:r>
                <m:ctrlPr>
                  <w:rPr>
                    <w:rFonts w:ascii="Cambria Math" w:hAnsi="Cambria Math" w:cs="宋体"/>
                    <w:i w:val="0"/>
                    <w:iCs/>
                    <w:sz w:val="18"/>
                    <w:szCs w:val="18"/>
                    <w:highlight w:val="none"/>
                    <w:lang w:val="en-US"/>
                  </w:rPr>
                </m:ctrlPr>
              </m:e>
              <m:sub>
                <m:r>
                  <m:rPr>
                    <m:sty m:val="p"/>
                  </m:rPr>
                  <w:rPr>
                    <w:rFonts w:hint="default" w:ascii="Cambria Math" w:hAnsi="Cambria Math" w:cs="宋体"/>
                    <w:sz w:val="18"/>
                    <w:szCs w:val="18"/>
                    <w:highlight w:val="none"/>
                    <w:lang w:val="en-US" w:eastAsia="zh-CN"/>
                  </w:rPr>
                  <m:t>4</m:t>
                </m:r>
                <m:ctrlPr>
                  <w:rPr>
                    <w:rFonts w:ascii="Cambria Math" w:hAnsi="Cambria Math" w:cs="宋体"/>
                    <w:i w:val="0"/>
                    <w:iCs/>
                    <w:sz w:val="18"/>
                    <w:szCs w:val="18"/>
                    <w:highlight w:val="none"/>
                    <w:lang w:val="en-US"/>
                  </w:rPr>
                </m:ctrlPr>
              </m:sub>
            </m:sSub>
            <m:ctrlPr>
              <w:rPr>
                <w:rFonts w:hint="eastAsia" w:ascii="Cambria Math" w:hAnsi="Cambria Math" w:eastAsia="宋体" w:cs="宋体"/>
                <w:i w:val="0"/>
                <w:iCs/>
                <w:sz w:val="18"/>
                <w:szCs w:val="18"/>
                <w:highlight w:val="none"/>
              </w:rPr>
            </m:ctrlPr>
          </m:sub>
        </m:sSub>
      </m:oMath>
      <w:r>
        <w:rPr>
          <w:rFonts w:hint="default" w:ascii="Times New Roman" w:hAnsi="Times New Roman" w:eastAsia="宋体" w:cs="Times New Roman"/>
          <w:szCs w:val="21"/>
          <w:highlight w:val="none"/>
        </w:rPr>
        <w:t>—</w:t>
      </w:r>
      <w:r>
        <w:rPr>
          <w:rFonts w:hint="eastAsia" w:ascii="宋体" w:hAnsi="宋体" w:cs="宋体"/>
          <w:b w:val="0"/>
          <w:i w:val="0"/>
          <w:spacing w:val="0"/>
          <w:sz w:val="21"/>
          <w:szCs w:val="21"/>
          <w:highlight w:val="none"/>
          <w:lang w:val="en-US" w:eastAsia="zh-CN"/>
        </w:rPr>
        <w:t>井工开采</w:t>
      </w:r>
      <w:r>
        <w:rPr>
          <w:rFonts w:hint="eastAsia" w:ascii="宋体" w:hAnsi="宋体" w:eastAsia="宋体" w:cs="宋体"/>
          <w:b w:val="0"/>
          <w:i w:val="0"/>
          <w:spacing w:val="0"/>
          <w:sz w:val="21"/>
          <w:szCs w:val="21"/>
          <w:highlight w:val="none"/>
        </w:rPr>
        <w:t>的</w:t>
      </w:r>
      <w:r>
        <w:rPr>
          <w:rFonts w:hint="eastAsia" w:ascii="宋体" w:hAnsi="宋体" w:cs="宋体"/>
          <w:sz w:val="21"/>
          <w:szCs w:val="21"/>
          <w:highlight w:val="none"/>
          <w:lang w:val="en-US" w:eastAsia="zh-CN"/>
        </w:rPr>
        <w:t>相对瓦斯涌出量，单位为立方米甲烷每吨原煤（m</w:t>
      </w:r>
      <w:r>
        <w:rPr>
          <w:rFonts w:hint="eastAsia" w:ascii="宋体" w:hAnsi="宋体" w:cs="宋体"/>
          <w:sz w:val="21"/>
          <w:szCs w:val="21"/>
          <w:highlight w:val="none"/>
          <w:vertAlign w:val="superscript"/>
          <w:lang w:val="en-US" w:eastAsia="zh-CN"/>
        </w:rPr>
        <w:t>3</w:t>
      </w:r>
      <w:r>
        <w:rPr>
          <w:rFonts w:hint="eastAsia" w:ascii="宋体" w:hAnsi="宋体" w:cs="宋体"/>
          <w:sz w:val="21"/>
          <w:szCs w:val="21"/>
          <w:highlight w:val="none"/>
          <w:vertAlign w:val="baseline"/>
          <w:lang w:val="en-US" w:eastAsia="zh-CN"/>
        </w:rPr>
        <w:t>CH</w:t>
      </w:r>
      <w:r>
        <w:rPr>
          <w:rFonts w:hint="eastAsia" w:ascii="宋体" w:hAnsi="宋体" w:cs="宋体"/>
          <w:sz w:val="21"/>
          <w:szCs w:val="21"/>
          <w:highlight w:val="none"/>
          <w:vertAlign w:val="subscript"/>
          <w:lang w:val="en-US" w:eastAsia="zh-CN"/>
        </w:rPr>
        <w:t>4</w:t>
      </w:r>
      <w:r>
        <w:rPr>
          <w:rFonts w:hint="eastAsia" w:ascii="宋体" w:hAnsi="宋体" w:cs="宋体"/>
          <w:sz w:val="21"/>
          <w:szCs w:val="21"/>
          <w:highlight w:val="none"/>
          <w:lang w:val="en-US" w:eastAsia="zh-CN"/>
        </w:rPr>
        <w:t>/t），取值可以从当年（或最近年份）瓦斯等级鉴定结果中直接获取；</w:t>
      </w:r>
    </w:p>
    <w:p w14:paraId="5CBBF0F6">
      <w:pPr>
        <w:adjustRightInd w:val="0"/>
        <w:snapToGrid w:val="0"/>
        <w:ind w:firstLine="420"/>
        <w:jc w:val="left"/>
        <w:rPr>
          <w:rFonts w:hint="default" w:ascii="Times New Roman" w:hAnsi="Times New Roman" w:eastAsia="宋体" w:cs="Times New Roman"/>
          <w:szCs w:val="21"/>
          <w:highlight w:val="none"/>
        </w:rPr>
      </w:pPr>
    </w:p>
    <w:p w14:paraId="770789CE">
      <w:pPr>
        <w:spacing w:line="360" w:lineRule="exact"/>
        <w:ind w:firstLine="420"/>
        <w:rPr>
          <w:rFonts w:hint="default" w:ascii="Times New Roman" w:hAnsi="Times New Roman" w:eastAsia="宋体" w:cs="Times New Roman"/>
          <w:szCs w:val="21"/>
          <w:highlight w:val="none"/>
        </w:rPr>
      </w:pPr>
      <w:r>
        <w:rPr>
          <w:rFonts w:hint="eastAsia" w:ascii="Times New Roman" w:hAnsi="Times New Roman" w:cs="Times New Roman"/>
          <w:highlight w:val="none"/>
          <w:lang w:val="en-US" w:eastAsia="zh-CN"/>
        </w:rPr>
        <w:t>露天</w:t>
      </w:r>
      <w:r>
        <w:rPr>
          <w:rFonts w:hint="eastAsia" w:ascii="Times New Roman" w:hAnsi="Times New Roman" w:eastAsia="宋体" w:cs="Times New Roman"/>
          <w:highlight w:val="none"/>
          <w:lang w:val="en-US" w:eastAsia="zh-CN"/>
        </w:rPr>
        <w:t>开采</w:t>
      </w:r>
      <w:r>
        <w:rPr>
          <w:rFonts w:hint="default" w:ascii="Times New Roman" w:hAnsi="Times New Roman" w:eastAsia="宋体" w:cs="Times New Roman"/>
          <w:highlight w:val="none"/>
        </w:rPr>
        <w:t>建设项目</w:t>
      </w:r>
      <w:r>
        <w:rPr>
          <w:rFonts w:hint="eastAsia" w:ascii="Times New Roman" w:hAnsi="Times New Roman" w:cs="Times New Roman"/>
          <w:b w:val="0"/>
          <w:bCs w:val="0"/>
          <w:highlight w:val="none"/>
          <w:lang w:val="en-US" w:eastAsia="zh-CN"/>
        </w:rPr>
        <w:t>的</w:t>
      </w:r>
      <w:r>
        <w:rPr>
          <w:rFonts w:hint="eastAsia" w:ascii="Times New Roman" w:hAnsi="Times New Roman" w:eastAsia="宋体" w:cs="Times New Roman"/>
          <w:highlight w:val="none"/>
          <w:lang w:val="en-US" w:eastAsia="zh-CN"/>
        </w:rPr>
        <w:t>甲烷逃逸排放量</w:t>
      </w:r>
      <w:r>
        <w:rPr>
          <w:rFonts w:hint="eastAsia" w:ascii="Times New Roman" w:hAnsi="Times New Roman" w:cs="Times New Roman"/>
          <w:highlight w:val="none"/>
          <w:lang w:val="en-US" w:eastAsia="zh-CN"/>
        </w:rPr>
        <w:t>，包括：露天</w:t>
      </w:r>
      <w:r>
        <w:rPr>
          <w:rFonts w:hint="eastAsia" w:ascii="Times New Roman" w:hAnsi="Times New Roman" w:cs="Times New Roman"/>
          <w:szCs w:val="21"/>
          <w:highlight w:val="none"/>
          <w:lang w:val="en-US" w:eastAsia="zh-CN"/>
        </w:rPr>
        <w:t>开采的</w:t>
      </w:r>
      <w:r>
        <w:rPr>
          <w:rFonts w:hint="eastAsia" w:ascii="宋体" w:hAnsi="宋体" w:eastAsia="宋体" w:cs="宋体"/>
          <w:b w:val="0"/>
          <w:i w:val="0"/>
          <w:spacing w:val="0"/>
          <w:sz w:val="21"/>
          <w:szCs w:val="21"/>
          <w:highlight w:val="none"/>
        </w:rPr>
        <w:t>甲烷逃逸</w:t>
      </w:r>
      <w:r>
        <w:rPr>
          <w:rFonts w:hint="eastAsia" w:ascii="宋体" w:hAnsi="宋体" w:cs="宋体"/>
          <w:b w:val="0"/>
          <w:i w:val="0"/>
          <w:spacing w:val="0"/>
          <w:sz w:val="21"/>
          <w:szCs w:val="21"/>
          <w:highlight w:val="none"/>
          <w:lang w:val="en-US" w:eastAsia="zh-CN"/>
        </w:rPr>
        <w:t>总</w:t>
      </w:r>
      <w:r>
        <w:rPr>
          <w:rFonts w:hint="eastAsia" w:ascii="宋体" w:hAnsi="宋体" w:eastAsia="宋体" w:cs="宋体"/>
          <w:b w:val="0"/>
          <w:i w:val="0"/>
          <w:spacing w:val="0"/>
          <w:sz w:val="21"/>
          <w:szCs w:val="21"/>
          <w:highlight w:val="none"/>
        </w:rPr>
        <w:t>量</w:t>
      </w:r>
      <w:r>
        <w:rPr>
          <w:rFonts w:hint="eastAsia" w:ascii="宋体" w:hAnsi="宋体" w:cs="宋体"/>
          <w:b w:val="0"/>
          <w:i w:val="0"/>
          <w:spacing w:val="0"/>
          <w:sz w:val="21"/>
          <w:szCs w:val="21"/>
          <w:highlight w:val="none"/>
          <w:lang w:val="en-US" w:eastAsia="zh-CN"/>
        </w:rPr>
        <w:t>和</w:t>
      </w:r>
      <w:r>
        <w:rPr>
          <w:rFonts w:hint="eastAsia" w:ascii="Times New Roman" w:hAnsi="Times New Roman" w:cs="Times New Roman"/>
          <w:szCs w:val="21"/>
          <w:highlight w:val="none"/>
          <w:lang w:val="en-US" w:eastAsia="zh-CN"/>
        </w:rPr>
        <w:t>矿后活动的</w:t>
      </w:r>
      <w:r>
        <w:rPr>
          <w:rFonts w:hint="eastAsia" w:ascii="宋体" w:hAnsi="宋体" w:eastAsia="宋体" w:cs="宋体"/>
          <w:b w:val="0"/>
          <w:i w:val="0"/>
          <w:spacing w:val="0"/>
          <w:sz w:val="21"/>
          <w:szCs w:val="21"/>
          <w:highlight w:val="none"/>
        </w:rPr>
        <w:t>甲烷逃逸</w:t>
      </w:r>
      <w:r>
        <w:rPr>
          <w:rFonts w:hint="eastAsia" w:ascii="宋体" w:hAnsi="宋体" w:cs="宋体"/>
          <w:b w:val="0"/>
          <w:i w:val="0"/>
          <w:spacing w:val="0"/>
          <w:sz w:val="21"/>
          <w:szCs w:val="21"/>
          <w:highlight w:val="none"/>
          <w:lang w:val="en-US" w:eastAsia="zh-CN"/>
        </w:rPr>
        <w:t>总</w:t>
      </w:r>
      <w:r>
        <w:rPr>
          <w:rFonts w:hint="eastAsia" w:ascii="宋体" w:hAnsi="宋体" w:eastAsia="宋体" w:cs="宋体"/>
          <w:b w:val="0"/>
          <w:i w:val="0"/>
          <w:spacing w:val="0"/>
          <w:sz w:val="21"/>
          <w:szCs w:val="21"/>
          <w:highlight w:val="none"/>
        </w:rPr>
        <w:t>量</w:t>
      </w:r>
      <w:r>
        <w:rPr>
          <w:rFonts w:hint="default" w:ascii="Times New Roman" w:hAnsi="Times New Roman" w:eastAsia="宋体" w:cs="Times New Roman"/>
          <w:szCs w:val="21"/>
          <w:highlight w:val="none"/>
        </w:rPr>
        <w:t>，采用公式（</w:t>
      </w:r>
      <w:r>
        <w:rPr>
          <w:rFonts w:hint="eastAsia" w:ascii="Times New Roman" w:hAnsi="Times New Roman" w:cs="Times New Roman"/>
          <w:szCs w:val="21"/>
          <w:highlight w:val="none"/>
          <w:lang w:val="en-US" w:eastAsia="zh-CN"/>
        </w:rPr>
        <w:t>5</w:t>
      </w:r>
      <w:r>
        <w:rPr>
          <w:rFonts w:hint="default" w:ascii="Times New Roman" w:hAnsi="Times New Roman" w:eastAsia="宋体" w:cs="Times New Roman"/>
          <w:szCs w:val="21"/>
          <w:highlight w:val="none"/>
        </w:rPr>
        <w:t>）计算。</w:t>
      </w:r>
    </w:p>
    <w:p w14:paraId="0CB30D9F">
      <w:pPr>
        <w:pStyle w:val="244"/>
        <w:keepNext w:val="0"/>
        <w:keepLines w:val="0"/>
        <w:pageBreakBefore w:val="0"/>
        <w:widowControl w:val="0"/>
        <w:kinsoku/>
        <w:wordWrap/>
        <w:overflowPunct/>
        <w:topLinePunct w:val="0"/>
        <w:autoSpaceDE/>
        <w:autoSpaceDN/>
        <w:bidi w:val="0"/>
        <w:adjustRightInd/>
        <w:snapToGrid/>
        <w:spacing w:after="0"/>
        <w:ind w:leftChars="0" w:right="0" w:rightChars="0" w:firstLine="360" w:firstLineChars="200"/>
        <w:jc w:val="center"/>
        <w:textAlignment w:val="auto"/>
        <w:rPr>
          <w:rFonts w:hint="default" w:ascii="Times New Roman" w:hAnsi="Times New Roman" w:eastAsia="宋体" w:cs="Times New Roman"/>
          <w:sz w:val="21"/>
          <w:szCs w:val="21"/>
          <w:highlight w:val="none"/>
        </w:rPr>
      </w:pPr>
      <m:oMath>
        <m:sSub>
          <m:sSubPr>
            <m:ctrlPr>
              <w:rPr>
                <w:rFonts w:hint="eastAsia" w:ascii="Cambria Math" w:hAnsi="Cambria Math" w:eastAsia="宋体" w:cs="宋体"/>
                <w:i w:val="0"/>
                <w:iCs w:val="0"/>
                <w:sz w:val="18"/>
                <w:szCs w:val="18"/>
                <w:highlight w:val="none"/>
              </w:rPr>
            </m:ctrlPr>
          </m:sSubPr>
          <m:e>
            <m:r>
              <m:rPr>
                <m:sty m:val="p"/>
              </m:rPr>
              <w:rPr>
                <w:rFonts w:hint="default" w:ascii="Cambria Math" w:hAnsi="Cambria Math" w:eastAsia="宋体" w:cs="宋体"/>
                <w:sz w:val="18"/>
                <w:szCs w:val="18"/>
                <w:highlight w:val="none"/>
              </w:rPr>
              <m:t>E</m:t>
            </m:r>
            <m:ctrlPr>
              <w:rPr>
                <w:rFonts w:hint="eastAsia" w:ascii="Cambria Math" w:hAnsi="Cambria Math" w:eastAsia="宋体" w:cs="宋体"/>
                <w:i w:val="0"/>
                <w:iCs w:val="0"/>
                <w:sz w:val="18"/>
                <w:szCs w:val="18"/>
                <w:highlight w:val="none"/>
              </w:rPr>
            </m:ctrlPr>
          </m:e>
          <m:sub>
            <m:sSub>
              <m:sSubPr>
                <m:ctrlPr>
                  <w:rPr>
                    <w:rFonts w:hint="eastAsia" w:ascii="Cambria Math" w:hAnsi="Cambria Math" w:eastAsia="宋体" w:cs="宋体"/>
                    <w:i w:val="0"/>
                    <w:iCs w:val="0"/>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val="0"/>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val="0"/>
                    <w:sz w:val="18"/>
                    <w:szCs w:val="18"/>
                    <w:highlight w:val="none"/>
                  </w:rPr>
                </m:ctrlPr>
              </m:sub>
            </m:sSub>
            <m:r>
              <m:rPr>
                <m:sty m:val="p"/>
              </m:rPr>
              <w:rPr>
                <w:rFonts w:hint="eastAsia" w:ascii="Cambria Math" w:hAnsi="Cambria Math" w:cs="宋体"/>
                <w:sz w:val="18"/>
                <w:szCs w:val="18"/>
                <w:highlight w:val="none"/>
                <w:lang w:val="en-US" w:eastAsia="zh-CN"/>
              </w:rPr>
              <m:t>逃逸</m:t>
            </m:r>
            <m:ctrlPr>
              <w:rPr>
                <w:rFonts w:hint="eastAsia" w:ascii="Cambria Math" w:hAnsi="Cambria Math" w:eastAsia="宋体" w:cs="宋体"/>
                <w:i w:val="0"/>
                <w:iCs w:val="0"/>
                <w:sz w:val="18"/>
                <w:szCs w:val="18"/>
                <w:highlight w:val="none"/>
              </w:rPr>
            </m:ctrlPr>
          </m:sub>
        </m:sSub>
        <m:r>
          <m:rPr/>
          <w:rPr>
            <w:rFonts w:hint="eastAsia" w:ascii="Cambria Math" w:hAnsi="Cambria Math" w:eastAsia="宋体" w:cs="宋体"/>
            <w:sz w:val="18"/>
            <w:szCs w:val="18"/>
            <w:highlight w:val="none"/>
          </w:rPr>
          <m:t>=</m:t>
        </m:r>
        <m:r>
          <m:rPr>
            <m:sty m:val="p"/>
          </m:rPr>
          <w:rPr>
            <w:rFonts w:hint="eastAsia" w:ascii="Cambria Math" w:hAnsi="Cambria Math" w:cs="宋体"/>
            <w:sz w:val="18"/>
            <w:szCs w:val="18"/>
            <w:highlight w:val="none"/>
            <w:lang w:eastAsia="zh-CN"/>
          </w:rPr>
          <m:t>（</m:t>
        </m:r>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露天</m:t>
            </m:r>
            <m:ctrlPr>
              <w:rPr>
                <w:rFonts w:hint="eastAsia" w:ascii="Cambria Math" w:hAnsi="Cambria Math" w:eastAsia="宋体" w:cs="宋体"/>
                <w:i w:val="0"/>
                <w:iCs/>
                <w:sz w:val="18"/>
                <w:szCs w:val="18"/>
                <w:highlight w:val="none"/>
              </w:rPr>
            </m:ctrlPr>
          </m:sub>
        </m:sSub>
        <m:r>
          <m:rPr/>
          <w:rPr>
            <w:rFonts w:hint="default" w:ascii="Cambria Math" w:hAnsi="Cambria Math" w:cs="宋体"/>
            <w:sz w:val="18"/>
            <w:szCs w:val="18"/>
            <w:highlight w:val="none"/>
            <w:lang w:val="en-US" w:eastAsia="zh-CN"/>
          </w:rPr>
          <m:t>+</m:t>
        </m:r>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矿后</m:t>
            </m:r>
            <m:ctrlPr>
              <w:rPr>
                <w:rFonts w:hint="eastAsia" w:ascii="Cambria Math" w:hAnsi="Cambria Math" w:eastAsia="宋体" w:cs="宋体"/>
                <w:i w:val="0"/>
                <w:iCs/>
                <w:sz w:val="18"/>
                <w:szCs w:val="18"/>
                <w:highlight w:val="none"/>
              </w:rPr>
            </m:ctrlPr>
          </m:sub>
        </m:sSub>
        <m:r>
          <m:rPr>
            <m:sty m:val="p"/>
          </m:rPr>
          <w:rPr>
            <w:rFonts w:hint="eastAsia" w:ascii="Cambria Math" w:hAnsi="Cambria Math" w:cs="宋体"/>
            <w:sz w:val="18"/>
            <w:szCs w:val="18"/>
            <w:highlight w:val="none"/>
            <w:lang w:eastAsia="zh-CN"/>
          </w:rPr>
          <m:t>）</m:t>
        </m:r>
        <m:r>
          <m:rPr/>
          <w:rPr>
            <w:rFonts w:hint="eastAsia" w:ascii="Cambria Math" w:hAnsi="Cambria Math" w:eastAsia="宋体" w:cs="宋体"/>
            <w:sz w:val="18"/>
            <w:szCs w:val="18"/>
            <w:highlight w:val="none"/>
          </w:rPr>
          <m:t>×</m:t>
        </m:r>
        <m:r>
          <m:rPr>
            <m:sty m:val="p"/>
          </m:rPr>
          <w:rPr>
            <w:rFonts w:hint="default" w:ascii="Cambria Math" w:hAnsi="Cambria Math" w:eastAsia="宋体" w:cs="宋体"/>
            <w:sz w:val="18"/>
            <w:szCs w:val="18"/>
            <w:highlight w:val="none"/>
          </w:rPr>
          <m:t>GW</m:t>
        </m:r>
        <m:sSub>
          <m:sSubPr>
            <m:ctrlPr>
              <w:rPr>
                <w:rFonts w:hint="eastAsia" w:ascii="Cambria Math" w:hAnsi="Cambria Math" w:eastAsia="宋体" w:cs="宋体"/>
                <w:iCs/>
                <w:sz w:val="18"/>
                <w:szCs w:val="18"/>
                <w:highlight w:val="none"/>
              </w:rPr>
            </m:ctrlPr>
          </m:sSubPr>
          <m:e>
            <m:r>
              <m:rPr>
                <m:sty m:val="p"/>
              </m:rPr>
              <w:rPr>
                <w:rFonts w:hint="default" w:ascii="Cambria Math" w:hAnsi="Cambria Math" w:eastAsia="宋体" w:cs="宋体"/>
                <w:sz w:val="18"/>
                <w:szCs w:val="18"/>
                <w:highlight w:val="none"/>
              </w:rPr>
              <m:t>P</m:t>
            </m:r>
            <m:ctrlPr>
              <w:rPr>
                <w:rFonts w:hint="eastAsia" w:ascii="Cambria Math" w:hAnsi="Cambria Math" w:eastAsia="宋体" w:cs="宋体"/>
                <w:iCs/>
                <w:sz w:val="18"/>
                <w:szCs w:val="18"/>
                <w:highlight w:val="none"/>
              </w:rPr>
            </m:ctrlPr>
          </m:e>
          <m:sub>
            <m:r>
              <m:rPr>
                <m:sty m:val="p"/>
              </m:rPr>
              <w:rPr>
                <w:rFonts w:hint="default" w:ascii="Cambria Math" w:hAnsi="Cambria Math" w:eastAsia="宋体" w:cs="宋体"/>
                <w:sz w:val="18"/>
                <w:szCs w:val="18"/>
                <w:highlight w:val="none"/>
              </w:rPr>
              <m:t>C</m:t>
            </m:r>
            <m:sSub>
              <m:sSubPr>
                <m:ctrlPr>
                  <w:rPr>
                    <w:rFonts w:hint="eastAsia" w:ascii="Cambria Math" w:hAnsi="Cambria Math" w:eastAsia="宋体" w:cs="宋体"/>
                    <w:iCs/>
                    <w:sz w:val="18"/>
                    <w:szCs w:val="18"/>
                    <w:highlight w:val="none"/>
                  </w:rPr>
                </m:ctrlPr>
              </m:sSubPr>
              <m:e>
                <m:r>
                  <m:rPr>
                    <m:sty m:val="p"/>
                  </m:rPr>
                  <w:rPr>
                    <w:rFonts w:hint="default" w:ascii="Cambria Math" w:hAnsi="Cambria Math" w:eastAsia="宋体" w:cs="宋体"/>
                    <w:sz w:val="18"/>
                    <w:szCs w:val="18"/>
                    <w:highlight w:val="none"/>
                  </w:rPr>
                  <m:t>H</m:t>
                </m:r>
                <m:ctrlPr>
                  <w:rPr>
                    <w:rFonts w:hint="eastAsia" w:ascii="Cambria Math" w:hAnsi="Cambria Math" w:eastAsia="宋体" w:cs="宋体"/>
                    <w:iCs/>
                    <w:sz w:val="18"/>
                    <w:szCs w:val="18"/>
                    <w:highlight w:val="none"/>
                  </w:rPr>
                </m:ctrlPr>
              </m:e>
              <m:sub>
                <m:r>
                  <m:rPr>
                    <m:sty m:val="p"/>
                  </m:rPr>
                  <w:rPr>
                    <w:rFonts w:hint="eastAsia" w:ascii="Cambria Math" w:hAnsi="Cambria Math" w:eastAsia="宋体" w:cs="宋体"/>
                    <w:sz w:val="18"/>
                    <w:szCs w:val="18"/>
                    <w:highlight w:val="none"/>
                  </w:rPr>
                  <m:t>4</m:t>
                </m:r>
                <m:ctrlPr>
                  <w:rPr>
                    <w:rFonts w:hint="eastAsia" w:ascii="Cambria Math" w:hAnsi="Cambria Math" w:eastAsia="宋体" w:cs="宋体"/>
                    <w:iCs/>
                    <w:sz w:val="18"/>
                    <w:szCs w:val="18"/>
                    <w:highlight w:val="none"/>
                  </w:rPr>
                </m:ctrlPr>
              </m:sub>
            </m:sSub>
            <m:ctrlPr>
              <w:rPr>
                <w:rFonts w:hint="eastAsia" w:ascii="Cambria Math" w:hAnsi="Cambria Math" w:eastAsia="宋体" w:cs="宋体"/>
                <w:iCs/>
                <w:sz w:val="18"/>
                <w:szCs w:val="18"/>
                <w:highlight w:val="none"/>
              </w:rPr>
            </m:ctrlPr>
          </m:sub>
        </m:sSub>
        <m:r>
          <m:rPr/>
          <w:rPr>
            <w:rFonts w:ascii="Cambria Math" w:hAnsi="Cambria Math" w:cs="宋体"/>
            <w:sz w:val="18"/>
            <w:szCs w:val="18"/>
            <w:highlight w:val="none"/>
          </w:rPr>
          <m:t>×</m:t>
        </m:r>
        <m:r>
          <m:rPr>
            <m:sty m:val="p"/>
          </m:rPr>
          <w:rPr>
            <w:rFonts w:hint="default" w:ascii="Cambria Math" w:hAnsi="Cambria Math" w:cs="宋体"/>
            <w:sz w:val="18"/>
            <w:szCs w:val="18"/>
            <w:highlight w:val="none"/>
            <w:lang w:val="en-US" w:eastAsia="zh-CN"/>
          </w:rPr>
          <m:t>0.67</m:t>
        </m:r>
        <m:r>
          <m:rPr/>
          <w:rPr>
            <w:rFonts w:hint="eastAsia" w:ascii="Cambria Math" w:hAnsi="Cambria Math" w:eastAsia="宋体" w:cs="宋体"/>
            <w:sz w:val="18"/>
            <w:szCs w:val="18"/>
            <w:highlight w:val="none"/>
          </w:rPr>
          <m:t>×</m:t>
        </m:r>
        <m:r>
          <m:rPr/>
          <w:rPr>
            <w:rFonts w:hint="default" w:ascii="Cambria Math" w:hAnsi="Cambria Math" w:eastAsia="宋体" w:cs="宋体"/>
            <w:sz w:val="18"/>
            <w:szCs w:val="18"/>
            <w:highlight w:val="none"/>
            <w:lang w:val="en-US" w:eastAsia="zh-CN"/>
          </w:rPr>
          <m:t>10</m:t>
        </m:r>
      </m:oMath>
      <w:r>
        <w:rPr>
          <w:rFonts w:hint="eastAsia" w:hAnsi="Cambria Math" w:eastAsia="宋体" w:cs="宋体"/>
          <w:i w:val="0"/>
          <w:sz w:val="18"/>
          <w:szCs w:val="18"/>
          <w:highlight w:val="none"/>
          <w:lang w:val="en-US" w:eastAsia="zh-CN"/>
        </w:rPr>
        <w:t xml:space="preserve">     </w:t>
      </w:r>
      <w:r>
        <w:rPr>
          <w:rFonts w:hint="default" w:ascii="Times New Roman" w:hAnsi="Times New Roman" w:eastAsia="宋体" w:cs="Times New Roman"/>
          <w:sz w:val="21"/>
          <w:szCs w:val="21"/>
          <w:highlight w:val="none"/>
        </w:rPr>
        <w:t>（</w:t>
      </w:r>
      <w:r>
        <w:rPr>
          <w:rFonts w:hint="eastAsia" w:ascii="Times New Roman" w:hAnsi="Times New Roman" w:cs="Times New Roman"/>
          <w:sz w:val="21"/>
          <w:szCs w:val="21"/>
          <w:highlight w:val="none"/>
          <w:lang w:val="en-US" w:eastAsia="zh-CN"/>
        </w:rPr>
        <w:t>5</w:t>
      </w:r>
      <w:r>
        <w:rPr>
          <w:rFonts w:hint="default" w:ascii="Times New Roman" w:hAnsi="Times New Roman" w:eastAsia="宋体" w:cs="Times New Roman"/>
          <w:sz w:val="21"/>
          <w:szCs w:val="21"/>
          <w:highlight w:val="none"/>
        </w:rPr>
        <w:t>）</w:t>
      </w:r>
    </w:p>
    <w:p w14:paraId="2CC1BE92">
      <w:pPr>
        <w:spacing w:line="360" w:lineRule="exact"/>
        <w:ind w:firstLine="0" w:firstLineChars="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式中：</w:t>
      </w:r>
    </w:p>
    <w:p w14:paraId="29DCC98F">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cs="宋体"/>
                    <w:sz w:val="21"/>
                    <w:szCs w:val="21"/>
                    <w:highlight w:val="none"/>
                    <w:lang w:val="en-US" w:eastAsia="zh-CN"/>
                  </w:rPr>
                  <m:t>CH</m:t>
                </m:r>
                <m:ctrlPr>
                  <w:rPr>
                    <w:rFonts w:hint="eastAsia" w:ascii="Cambria Math" w:hAnsi="Cambria Math" w:eastAsia="宋体" w:cs="宋体"/>
                    <w:i w:val="0"/>
                    <w:iCs w:val="0"/>
                    <w:sz w:val="21"/>
                    <w:szCs w:val="21"/>
                    <w:highlight w:val="none"/>
                  </w:rPr>
                </m:ctrlPr>
              </m:e>
              <m:sub>
                <m:r>
                  <m:rPr>
                    <m:sty m:val="p"/>
                  </m:rPr>
                  <w:rPr>
                    <w:rFonts w:hint="default" w:ascii="Cambria Math" w:hAnsi="Cambria Math" w:cs="宋体"/>
                    <w:sz w:val="21"/>
                    <w:szCs w:val="21"/>
                    <w:highlight w:val="none"/>
                    <w:lang w:val="en-US" w:eastAsia="zh-CN"/>
                  </w:rPr>
                  <m:t>4</m:t>
                </m:r>
                <m:ctrlPr>
                  <w:rPr>
                    <w:rFonts w:hint="eastAsia" w:ascii="Cambria Math" w:hAnsi="Cambria Math" w:eastAsia="宋体" w:cs="宋体"/>
                    <w:i w:val="0"/>
                    <w:iCs w:val="0"/>
                    <w:sz w:val="21"/>
                    <w:szCs w:val="21"/>
                    <w:highlight w:val="none"/>
                  </w:rPr>
                </m:ctrlPr>
              </m:sub>
            </m:sSub>
            <m:r>
              <m:rPr>
                <m:sty m:val="p"/>
              </m:rPr>
              <w:rPr>
                <w:rFonts w:hint="eastAsia" w:ascii="Cambria Math" w:hAnsi="Cambria Math" w:cs="宋体"/>
                <w:sz w:val="21"/>
                <w:szCs w:val="21"/>
                <w:highlight w:val="none"/>
                <w:lang w:val="en-US" w:eastAsia="zh-CN"/>
              </w:rPr>
              <m:t>逃逸</m:t>
            </m:r>
            <m:ctrlPr>
              <w:rPr>
                <w:rFonts w:hint="eastAsia" w:ascii="Cambria Math" w:hAnsi="Cambria Math" w:eastAsia="宋体" w:cs="宋体"/>
                <w:i w:val="0"/>
                <w:iCs w:val="0"/>
                <w:sz w:val="21"/>
                <w:szCs w:val="21"/>
                <w:highlight w:val="none"/>
              </w:rPr>
            </m:ctrlPr>
          </m:sub>
        </m:sSub>
      </m:oMath>
      <w:r>
        <w:rPr>
          <w:rFonts w:hint="default" w:ascii="Times New Roman" w:hAnsi="Times New Roman" w:eastAsia="宋体" w:cs="Times New Roman"/>
          <w:szCs w:val="21"/>
          <w:highlight w:val="none"/>
        </w:rPr>
        <w:t>—</w:t>
      </w:r>
      <w:r>
        <w:rPr>
          <w:rFonts w:hint="eastAsia" w:ascii="宋体" w:hAnsi="宋体" w:eastAsia="宋体" w:cs="宋体"/>
          <w:b w:val="0"/>
          <w:i w:val="0"/>
          <w:spacing w:val="0"/>
          <w:sz w:val="21"/>
          <w:szCs w:val="21"/>
          <w:highlight w:val="none"/>
        </w:rPr>
        <w:t>甲烷逃逸产生的温室气体排放量，</w:t>
      </w:r>
      <w:r>
        <w:rPr>
          <w:rFonts w:hint="default" w:ascii="Times New Roman" w:hAnsi="Times New Roman" w:eastAsia="宋体" w:cs="Times New Roman"/>
          <w:szCs w:val="21"/>
          <w:highlight w:val="none"/>
        </w:rPr>
        <w:t>单位为吨二氧化碳</w:t>
      </w:r>
      <w:r>
        <w:rPr>
          <w:rFonts w:hint="eastAsia" w:ascii="Times New Roman" w:hAnsi="Times New Roman" w:cs="Times New Roman"/>
          <w:szCs w:val="21"/>
          <w:highlight w:val="none"/>
          <w:lang w:val="en-US" w:eastAsia="zh-CN"/>
        </w:rPr>
        <w:t>当量</w:t>
      </w:r>
      <w:r>
        <w:rPr>
          <w:rFonts w:hint="default" w:ascii="Times New Roman" w:hAnsi="Times New Roman" w:eastAsia="宋体" w:cs="Times New Roman"/>
          <w:szCs w:val="21"/>
          <w:highlight w:val="none"/>
        </w:rPr>
        <w:t>（tCO</w:t>
      </w:r>
      <w:r>
        <w:rPr>
          <w:rFonts w:hint="default" w:ascii="Times New Roman" w:hAnsi="Times New Roman" w:eastAsia="宋体" w:cs="Times New Roman"/>
          <w:szCs w:val="21"/>
          <w:highlight w:val="none"/>
          <w:vertAlign w:val="subscript"/>
        </w:rPr>
        <w:t>2</w:t>
      </w:r>
      <w:r>
        <w:rPr>
          <w:rFonts w:hint="default" w:ascii="Times New Roman" w:hAnsi="Times New Roman" w:eastAsia="宋体" w:cs="Times New Roman"/>
          <w:szCs w:val="21"/>
          <w:highlight w:val="none"/>
        </w:rPr>
        <w:t>e）；</w:t>
      </w:r>
    </w:p>
    <w:p w14:paraId="44EBB997">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eastAsia="宋体" w:cs="宋体"/>
                <w:sz w:val="18"/>
                <w:szCs w:val="18"/>
                <w:highlight w:val="none"/>
                <w:lang w:val="en-US" w:eastAsia="zh-CN"/>
              </w:rPr>
              <m:t>露天</m:t>
            </m:r>
            <m:ctrlPr>
              <w:rPr>
                <w:rFonts w:hint="eastAsia" w:ascii="Cambria Math" w:hAnsi="Cambria Math" w:eastAsia="宋体" w:cs="宋体"/>
                <w:i w:val="0"/>
                <w:iCs/>
                <w:sz w:val="18"/>
                <w:szCs w:val="18"/>
                <w:highlight w:val="none"/>
              </w:rPr>
            </m:ctrlPr>
          </m:sub>
        </m:sSub>
      </m:oMath>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露天</w:t>
      </w:r>
      <w:r>
        <w:rPr>
          <w:rFonts w:hint="default" w:ascii="Times New Roman" w:hAnsi="Times New Roman" w:eastAsia="宋体" w:cs="Times New Roman"/>
          <w:szCs w:val="21"/>
          <w:highlight w:val="none"/>
        </w:rPr>
        <w:t>开采的</w:t>
      </w:r>
      <w:r>
        <w:rPr>
          <w:rFonts w:hint="eastAsia" w:ascii="宋体" w:hAnsi="宋体" w:eastAsia="宋体" w:cs="宋体"/>
          <w:b w:val="0"/>
          <w:i w:val="0"/>
          <w:spacing w:val="0"/>
          <w:sz w:val="21"/>
          <w:szCs w:val="21"/>
          <w:highlight w:val="none"/>
        </w:rPr>
        <w:t>甲烷逃逸</w:t>
      </w:r>
      <w:r>
        <w:rPr>
          <w:rFonts w:hint="eastAsia" w:ascii="宋体" w:hAnsi="宋体" w:cs="宋体"/>
          <w:b w:val="0"/>
          <w:i w:val="0"/>
          <w:spacing w:val="0"/>
          <w:sz w:val="21"/>
          <w:szCs w:val="21"/>
          <w:highlight w:val="none"/>
          <w:lang w:val="en-US" w:eastAsia="zh-CN"/>
        </w:rPr>
        <w:t>总</w:t>
      </w:r>
      <w:r>
        <w:rPr>
          <w:rFonts w:hint="eastAsia" w:ascii="宋体" w:hAnsi="宋体" w:eastAsia="宋体" w:cs="宋体"/>
          <w:b w:val="0"/>
          <w:i w:val="0"/>
          <w:spacing w:val="0"/>
          <w:sz w:val="21"/>
          <w:szCs w:val="21"/>
          <w:highlight w:val="none"/>
        </w:rPr>
        <w:t>量</w:t>
      </w:r>
      <w:r>
        <w:rPr>
          <w:rFonts w:hint="eastAsia" w:ascii="宋体" w:hAnsi="宋体" w:eastAsia="宋体" w:cs="宋体"/>
          <w:b w:val="0"/>
          <w:i w:val="0"/>
          <w:spacing w:val="0"/>
          <w:sz w:val="21"/>
          <w:szCs w:val="21"/>
          <w:highlight w:val="none"/>
        </w:rPr>
        <w:t>，</w:t>
      </w:r>
      <w:r>
        <w:rPr>
          <w:rFonts w:hint="default" w:ascii="Times New Roman" w:hAnsi="Times New Roman" w:eastAsia="宋体" w:cs="Times New Roman"/>
          <w:szCs w:val="21"/>
          <w:highlight w:val="none"/>
        </w:rPr>
        <w:t>单位为</w:t>
      </w:r>
      <w:r>
        <w:rPr>
          <w:rFonts w:hint="eastAsia" w:ascii="Times New Roman" w:hAnsi="Times New Roman" w:eastAsia="宋体" w:cs="Times New Roman"/>
          <w:szCs w:val="21"/>
          <w:highlight w:val="none"/>
          <w:lang w:val="en-US" w:eastAsia="zh-CN"/>
        </w:rPr>
        <w:t>万立方米</w:t>
      </w: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10</w:t>
      </w:r>
      <w:r>
        <w:rPr>
          <w:rFonts w:hint="eastAsia" w:ascii="Times New Roman" w:hAnsi="Times New Roman" w:eastAsia="宋体" w:cs="Times New Roman"/>
          <w:szCs w:val="21"/>
          <w:highlight w:val="none"/>
          <w:vertAlign w:val="superscript"/>
          <w:lang w:val="en-US" w:eastAsia="zh-CN"/>
        </w:rPr>
        <w:t>4</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3</w:t>
      </w:r>
      <w:r>
        <w:rPr>
          <w:rFonts w:hint="eastAsia" w:ascii="Times New Roman" w:hAnsi="Times New Roman" w:eastAsia="宋体" w:cs="Times New Roman"/>
          <w:szCs w:val="21"/>
          <w:highlight w:val="none"/>
          <w:vertAlign w:val="baseline"/>
          <w:lang w:eastAsia="zh-CN"/>
        </w:rPr>
        <w:t>，</w:t>
      </w:r>
      <w:r>
        <w:rPr>
          <w:rFonts w:hint="eastAsia" w:ascii="Times New Roman" w:hAnsi="Times New Roman" w:eastAsia="宋体" w:cs="Times New Roman"/>
          <w:szCs w:val="21"/>
          <w:highlight w:val="none"/>
          <w:vertAlign w:val="baseline"/>
          <w:lang w:val="en-US" w:eastAsia="zh-CN"/>
        </w:rPr>
        <w:t>指常温常压下</w:t>
      </w:r>
      <w:r>
        <w:rPr>
          <w:rFonts w:hint="default" w:ascii="Times New Roman" w:hAnsi="Times New Roman" w:eastAsia="宋体" w:cs="Times New Roman"/>
          <w:szCs w:val="21"/>
          <w:highlight w:val="none"/>
        </w:rPr>
        <w:t>）。</w:t>
      </w:r>
    </w:p>
    <w:p w14:paraId="0F8F4B92">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矿后</m:t>
            </m:r>
            <m:ctrlPr>
              <w:rPr>
                <w:rFonts w:hint="eastAsia" w:ascii="Cambria Math" w:hAnsi="Cambria Math" w:eastAsia="宋体" w:cs="宋体"/>
                <w:i w:val="0"/>
                <w:iCs/>
                <w:sz w:val="18"/>
                <w:szCs w:val="18"/>
                <w:highlight w:val="none"/>
              </w:rPr>
            </m:ctrlPr>
          </m:sub>
        </m:sSub>
      </m:oMath>
      <w:r>
        <w:rPr>
          <w:rFonts w:hint="default" w:ascii="Times New Roman" w:hAnsi="Times New Roman" w:eastAsia="宋体" w:cs="Times New Roman"/>
          <w:szCs w:val="21"/>
          <w:highlight w:val="none"/>
        </w:rPr>
        <w:t>—矿后活动</w:t>
      </w:r>
      <w:r>
        <w:rPr>
          <w:rFonts w:hint="eastAsia" w:ascii="Times New Roman" w:hAnsi="Times New Roman" w:cs="Times New Roman"/>
          <w:szCs w:val="21"/>
          <w:highlight w:val="none"/>
          <w:lang w:val="en-US" w:eastAsia="zh-CN"/>
        </w:rPr>
        <w:t>的</w:t>
      </w:r>
      <w:r>
        <w:rPr>
          <w:rFonts w:hint="eastAsia" w:ascii="宋体" w:hAnsi="宋体" w:eastAsia="宋体" w:cs="宋体"/>
          <w:b w:val="0"/>
          <w:i w:val="0"/>
          <w:spacing w:val="0"/>
          <w:sz w:val="21"/>
          <w:szCs w:val="21"/>
          <w:highlight w:val="none"/>
        </w:rPr>
        <w:t>甲烷逃逸</w:t>
      </w:r>
      <w:r>
        <w:rPr>
          <w:rFonts w:hint="eastAsia" w:ascii="宋体" w:hAnsi="宋体" w:cs="宋体"/>
          <w:b w:val="0"/>
          <w:i w:val="0"/>
          <w:spacing w:val="0"/>
          <w:sz w:val="21"/>
          <w:szCs w:val="21"/>
          <w:highlight w:val="none"/>
          <w:lang w:val="en-US" w:eastAsia="zh-CN"/>
        </w:rPr>
        <w:t>总</w:t>
      </w:r>
      <w:r>
        <w:rPr>
          <w:rFonts w:hint="eastAsia" w:ascii="宋体" w:hAnsi="宋体" w:eastAsia="宋体" w:cs="宋体"/>
          <w:b w:val="0"/>
          <w:i w:val="0"/>
          <w:spacing w:val="0"/>
          <w:sz w:val="21"/>
          <w:szCs w:val="21"/>
          <w:highlight w:val="none"/>
        </w:rPr>
        <w:t>量，</w:t>
      </w:r>
      <w:r>
        <w:rPr>
          <w:rFonts w:hint="default" w:ascii="Times New Roman" w:hAnsi="Times New Roman" w:eastAsia="宋体" w:cs="Times New Roman"/>
          <w:szCs w:val="21"/>
          <w:highlight w:val="none"/>
        </w:rPr>
        <w:t>单位为</w:t>
      </w:r>
      <w:r>
        <w:rPr>
          <w:rFonts w:hint="eastAsia" w:ascii="Times New Roman" w:hAnsi="Times New Roman" w:eastAsia="宋体" w:cs="Times New Roman"/>
          <w:szCs w:val="21"/>
          <w:highlight w:val="none"/>
          <w:lang w:val="en-US" w:eastAsia="zh-CN"/>
        </w:rPr>
        <w:t>万立方米</w:t>
      </w: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10</w:t>
      </w:r>
      <w:r>
        <w:rPr>
          <w:rFonts w:hint="eastAsia" w:ascii="Times New Roman" w:hAnsi="Times New Roman" w:eastAsia="宋体" w:cs="Times New Roman"/>
          <w:szCs w:val="21"/>
          <w:highlight w:val="none"/>
          <w:vertAlign w:val="superscript"/>
          <w:lang w:val="en-US" w:eastAsia="zh-CN"/>
        </w:rPr>
        <w:t>4</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3</w:t>
      </w:r>
      <w:r>
        <w:rPr>
          <w:rFonts w:hint="eastAsia" w:ascii="Times New Roman" w:hAnsi="Times New Roman" w:eastAsia="宋体" w:cs="Times New Roman"/>
          <w:szCs w:val="21"/>
          <w:highlight w:val="none"/>
          <w:vertAlign w:val="baseline"/>
          <w:lang w:eastAsia="zh-CN"/>
        </w:rPr>
        <w:t>，</w:t>
      </w:r>
      <w:r>
        <w:rPr>
          <w:rFonts w:hint="eastAsia" w:ascii="Times New Roman" w:hAnsi="Times New Roman" w:eastAsia="宋体" w:cs="Times New Roman"/>
          <w:szCs w:val="21"/>
          <w:highlight w:val="none"/>
          <w:vertAlign w:val="baseline"/>
          <w:lang w:val="en-US" w:eastAsia="zh-CN"/>
        </w:rPr>
        <w:t>指常温常压下</w:t>
      </w:r>
      <w:r>
        <w:rPr>
          <w:rFonts w:hint="default" w:ascii="Times New Roman" w:hAnsi="Times New Roman" w:eastAsia="宋体" w:cs="Times New Roman"/>
          <w:szCs w:val="21"/>
          <w:highlight w:val="none"/>
        </w:rPr>
        <w:t>）。</w:t>
      </w:r>
    </w:p>
    <w:p w14:paraId="6584FEE4">
      <w:pPr>
        <w:adjustRightInd w:val="0"/>
        <w:snapToGrid w:val="0"/>
        <w:ind w:firstLine="420"/>
        <w:jc w:val="left"/>
        <w:rPr>
          <w:rFonts w:hint="default" w:ascii="Times New Roman" w:hAnsi="Times New Roman" w:eastAsia="宋体" w:cs="Times New Roman"/>
          <w:szCs w:val="21"/>
          <w:highlight w:val="none"/>
        </w:rPr>
      </w:pPr>
    </w:p>
    <w:p w14:paraId="41C459EC">
      <w:pPr>
        <w:spacing w:line="360" w:lineRule="exact"/>
        <w:ind w:firstLine="420"/>
        <w:rPr>
          <w:rFonts w:hint="default" w:ascii="Times New Roman" w:hAnsi="Times New Roman" w:eastAsia="宋体" w:cs="Times New Roman"/>
          <w:szCs w:val="21"/>
          <w:highlight w:val="none"/>
        </w:rPr>
      </w:pPr>
      <w:r>
        <w:rPr>
          <w:rFonts w:hint="eastAsia" w:ascii="Times New Roman" w:hAnsi="Times New Roman" w:cs="Times New Roman"/>
          <w:szCs w:val="21"/>
          <w:highlight w:val="none"/>
          <w:lang w:val="en-US" w:eastAsia="zh-CN"/>
        </w:rPr>
        <w:t>其中，</w:t>
      </w:r>
      <w:r>
        <w:rPr>
          <w:rFonts w:hint="eastAsia" w:ascii="Times New Roman" w:hAnsi="Times New Roman" w:eastAsia="宋体" w:cs="Times New Roman"/>
          <w:szCs w:val="21"/>
          <w:highlight w:val="none"/>
          <w:lang w:val="en-US" w:eastAsia="zh-CN"/>
        </w:rPr>
        <w:t>露天</w:t>
      </w:r>
      <w:r>
        <w:rPr>
          <w:rFonts w:hint="eastAsia" w:ascii="Times New Roman" w:hAnsi="Times New Roman" w:cs="Times New Roman"/>
          <w:szCs w:val="21"/>
          <w:highlight w:val="none"/>
          <w:lang w:val="en-US" w:eastAsia="zh-CN"/>
        </w:rPr>
        <w:t>开采的</w:t>
      </w:r>
      <w:r>
        <w:rPr>
          <w:rFonts w:hint="eastAsia" w:ascii="宋体" w:hAnsi="宋体" w:eastAsia="宋体" w:cs="宋体"/>
          <w:b w:val="0"/>
          <w:i w:val="0"/>
          <w:spacing w:val="0"/>
          <w:sz w:val="21"/>
          <w:szCs w:val="21"/>
          <w:highlight w:val="none"/>
        </w:rPr>
        <w:t>甲烷逃逸</w:t>
      </w:r>
      <w:r>
        <w:rPr>
          <w:rFonts w:hint="eastAsia" w:ascii="宋体" w:hAnsi="宋体" w:cs="宋体"/>
          <w:b w:val="0"/>
          <w:i w:val="0"/>
          <w:spacing w:val="0"/>
          <w:sz w:val="21"/>
          <w:szCs w:val="21"/>
          <w:highlight w:val="none"/>
          <w:lang w:val="en-US" w:eastAsia="zh-CN"/>
        </w:rPr>
        <w:t>总</w:t>
      </w:r>
      <w:r>
        <w:rPr>
          <w:rFonts w:hint="eastAsia" w:ascii="宋体" w:hAnsi="宋体" w:eastAsia="宋体" w:cs="宋体"/>
          <w:b w:val="0"/>
          <w:i w:val="0"/>
          <w:spacing w:val="0"/>
          <w:sz w:val="21"/>
          <w:szCs w:val="21"/>
          <w:highlight w:val="none"/>
        </w:rPr>
        <w:t>量</w:t>
      </w:r>
      <w:r>
        <w:rPr>
          <w:rFonts w:hint="default" w:ascii="Times New Roman" w:hAnsi="Times New Roman" w:eastAsia="宋体" w:cs="Times New Roman"/>
          <w:szCs w:val="21"/>
          <w:highlight w:val="none"/>
        </w:rPr>
        <w:t>（</w:t>
      </w:r>
      <m:oMath>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露天</m:t>
            </m:r>
            <m:ctrlPr>
              <w:rPr>
                <w:rFonts w:hint="eastAsia" w:ascii="Cambria Math" w:hAnsi="Cambria Math" w:eastAsia="宋体" w:cs="宋体"/>
                <w:i w:val="0"/>
                <w:iCs/>
                <w:sz w:val="18"/>
                <w:szCs w:val="18"/>
                <w:highlight w:val="none"/>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即露天</w:t>
      </w:r>
      <w:r>
        <w:rPr>
          <w:rFonts w:hint="eastAsia" w:ascii="Times New Roman" w:hAnsi="Times New Roman" w:cs="Times New Roman"/>
          <w:szCs w:val="21"/>
          <w:highlight w:val="none"/>
          <w:lang w:eastAsia="zh-CN"/>
        </w:rPr>
        <w:t>开采过程中产生的甲烷逃逸总量。</w:t>
      </w:r>
      <w:r>
        <w:rPr>
          <w:rFonts w:hint="eastAsia" w:ascii="Times New Roman" w:hAnsi="Times New Roman" w:cs="Times New Roman"/>
          <w:szCs w:val="21"/>
          <w:highlight w:val="none"/>
          <w:lang w:val="en-US" w:eastAsia="zh-CN"/>
        </w:rPr>
        <w:t>采用公式（6）计算。</w:t>
      </w:r>
    </w:p>
    <w:p w14:paraId="534241E9">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360" w:firstLineChars="200"/>
        <w:jc w:val="center"/>
        <w:textAlignment w:val="auto"/>
        <w:rPr>
          <w:rFonts w:hint="eastAsia" w:ascii="宋体" w:hAnsi="宋体" w:eastAsia="宋体" w:cs="宋体"/>
          <w:i w:val="0"/>
          <w:iCs/>
          <w:sz w:val="18"/>
          <w:szCs w:val="18"/>
          <w:highlight w:val="none"/>
        </w:rPr>
      </w:pPr>
      <m:oMath>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露天</m:t>
            </m:r>
            <m:ctrlPr>
              <w:rPr>
                <w:rFonts w:hint="eastAsia" w:ascii="Cambria Math" w:hAnsi="Cambria Math" w:eastAsia="宋体" w:cs="宋体"/>
                <w:i w:val="0"/>
                <w:iCs/>
                <w:sz w:val="18"/>
                <w:szCs w:val="18"/>
                <w:highlight w:val="none"/>
              </w:rPr>
            </m:ctrlPr>
          </m:sub>
        </m:sSub>
        <m:r>
          <m:rPr>
            <m:sty m:val="p"/>
          </m:rPr>
          <w:rPr>
            <w:rFonts w:hint="eastAsia" w:ascii="Cambria Math" w:hAnsi="Cambria Math" w:eastAsia="宋体" w:cs="宋体"/>
            <w:sz w:val="18"/>
            <w:szCs w:val="18"/>
            <w:highlight w:val="none"/>
          </w:rPr>
          <m:t>=</m:t>
        </m:r>
        <m:sSub>
          <m:sSubPr>
            <m:ctrlPr>
              <w:rPr>
                <w:rFonts w:hint="eastAsia" w:ascii="Cambria Math" w:hAnsi="Cambria Math" w:eastAsia="宋体" w:cs="宋体"/>
                <w:i w:val="0"/>
                <w:iCs/>
                <w:sz w:val="18"/>
                <w:szCs w:val="18"/>
                <w:highlight w:val="none"/>
              </w:rPr>
            </m:ctrlPr>
          </m:sSubPr>
          <m:e>
            <m:r>
              <m:rPr>
                <m:sty m:val="p"/>
              </m:rPr>
              <w:rPr>
                <w:rFonts w:hint="eastAsia" w:ascii="Cambria Math" w:hAnsi="Cambria Math" w:eastAsia="宋体" w:cs="宋体"/>
                <w:sz w:val="18"/>
                <w:szCs w:val="18"/>
                <w:highlight w:val="none"/>
                <w:lang w:val="en-US" w:eastAsia="zh-CN"/>
              </w:rPr>
              <m:t>AD</m:t>
            </m:r>
            <m:ctrlPr>
              <w:rPr>
                <w:rFonts w:hint="eastAsia" w:ascii="Cambria Math" w:hAnsi="Cambria Math" w:eastAsia="宋体" w:cs="宋体"/>
                <w:i w:val="0"/>
                <w:iCs/>
                <w:sz w:val="18"/>
                <w:szCs w:val="18"/>
                <w:highlight w:val="none"/>
              </w:rPr>
            </m:ctrlPr>
          </m:e>
          <m:sub>
            <m:r>
              <m:rPr>
                <m:sty m:val="p"/>
              </m:rPr>
              <w:rPr>
                <w:rFonts w:hint="eastAsia" w:ascii="Cambria Math" w:hAnsi="Cambria Math" w:cs="宋体"/>
                <w:sz w:val="18"/>
                <w:szCs w:val="18"/>
                <w:highlight w:val="none"/>
                <w:lang w:val="en-US" w:eastAsia="zh-CN"/>
              </w:rPr>
              <m:t>露天</m:t>
            </m:r>
            <m:ctrlPr>
              <w:rPr>
                <w:rFonts w:hint="eastAsia" w:ascii="Cambria Math" w:hAnsi="Cambria Math" w:eastAsia="宋体" w:cs="宋体"/>
                <w:i w:val="0"/>
                <w:iCs/>
                <w:sz w:val="18"/>
                <w:szCs w:val="18"/>
                <w:highlight w:val="none"/>
              </w:rPr>
            </m:ctrlPr>
          </m:sub>
        </m:sSub>
        <m:r>
          <m:rPr>
            <m:sty m:val="p"/>
          </m:rPr>
          <w:rPr>
            <w:rFonts w:hint="eastAsia" w:ascii="Cambria Math" w:hAnsi="Cambria Math" w:eastAsia="宋体" w:cs="宋体"/>
            <w:sz w:val="18"/>
            <w:szCs w:val="18"/>
            <w:highlight w:val="none"/>
          </w:rPr>
          <m:t>×</m:t>
        </m:r>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EF</m:t>
            </m:r>
            <m:ctrlPr>
              <w:rPr>
                <w:rFonts w:hint="eastAsia" w:ascii="Cambria Math" w:hAnsi="Cambria Math" w:eastAsia="宋体" w:cs="宋体"/>
                <w:i w:val="0"/>
                <w:iCs/>
                <w:sz w:val="18"/>
                <w:szCs w:val="18"/>
                <w:highlight w:val="none"/>
              </w:rPr>
            </m:ctrlPr>
          </m:e>
          <m:sub>
            <m:r>
              <m:rPr>
                <m:sty m:val="p"/>
              </m:rPr>
              <w:rPr>
                <w:rFonts w:hint="eastAsia" w:ascii="Cambria Math" w:hAnsi="Cambria Math" w:cs="宋体"/>
                <w:sz w:val="18"/>
                <w:szCs w:val="18"/>
                <w:highlight w:val="none"/>
                <w:lang w:val="en-US" w:eastAsia="zh-CN"/>
              </w:rPr>
              <m:t>露天</m:t>
            </m:r>
            <m:ctrlPr>
              <w:rPr>
                <w:rFonts w:hint="eastAsia" w:ascii="Cambria Math" w:hAnsi="Cambria Math" w:eastAsia="宋体" w:cs="宋体"/>
                <w:i w:val="0"/>
                <w:iCs/>
                <w:sz w:val="18"/>
                <w:szCs w:val="18"/>
                <w:highlight w:val="none"/>
              </w:rPr>
            </m:ctrlPr>
          </m:sub>
        </m:sSub>
        <m:r>
          <m:rPr>
            <m:sty m:val="p"/>
          </m:rPr>
          <w:rPr>
            <w:rFonts w:ascii="Cambria Math" w:hAnsi="Cambria Math" w:cs="宋体"/>
            <w:sz w:val="18"/>
            <w:szCs w:val="18"/>
            <w:highlight w:val="none"/>
            <w:lang w:val="en-US"/>
          </w:rPr>
          <m:t>×</m:t>
        </m:r>
        <m:sSup>
          <m:sSupPr>
            <m:ctrlPr>
              <w:rPr>
                <w:rFonts w:ascii="Cambria Math" w:hAnsi="Cambria Math" w:cs="宋体"/>
                <w:i w:val="0"/>
                <w:iCs/>
                <w:sz w:val="18"/>
                <w:szCs w:val="18"/>
                <w:highlight w:val="none"/>
                <w:lang w:val="en-US"/>
              </w:rPr>
            </m:ctrlPr>
          </m:sSupPr>
          <m:e>
            <m:r>
              <m:rPr>
                <m:sty m:val="p"/>
              </m:rPr>
              <w:rPr>
                <w:rFonts w:hint="default" w:ascii="Cambria Math" w:hAnsi="Cambria Math" w:cs="宋体"/>
                <w:sz w:val="18"/>
                <w:szCs w:val="18"/>
                <w:highlight w:val="none"/>
                <w:lang w:val="en-US" w:eastAsia="zh-CN"/>
              </w:rPr>
              <m:t>10</m:t>
            </m:r>
            <m:ctrlPr>
              <w:rPr>
                <w:rFonts w:ascii="Cambria Math" w:hAnsi="Cambria Math" w:cs="宋体"/>
                <w:i w:val="0"/>
                <w:iCs/>
                <w:sz w:val="18"/>
                <w:szCs w:val="18"/>
                <w:highlight w:val="none"/>
                <w:lang w:val="en-US"/>
              </w:rPr>
            </m:ctrlPr>
          </m:e>
          <m:sup>
            <m:r>
              <m:rPr>
                <m:sty m:val="p"/>
              </m:rPr>
              <w:rPr>
                <w:rFonts w:hint="default" w:ascii="Cambria Math" w:hAnsi="Cambria Math" w:cs="宋体"/>
                <w:sz w:val="18"/>
                <w:szCs w:val="18"/>
                <w:highlight w:val="none"/>
                <w:lang w:val="en-US" w:eastAsia="zh-CN"/>
              </w:rPr>
              <m:t>−4</m:t>
            </m:r>
            <m:ctrlPr>
              <w:rPr>
                <w:rFonts w:ascii="Cambria Math" w:hAnsi="Cambria Math" w:cs="宋体"/>
                <w:i w:val="0"/>
                <w:iCs/>
                <w:sz w:val="18"/>
                <w:szCs w:val="18"/>
                <w:highlight w:val="none"/>
                <w:lang w:val="en-US"/>
              </w:rPr>
            </m:ctrlPr>
          </m:sup>
        </m:sSup>
      </m:oMath>
      <w:r>
        <w:rPr>
          <w:rFonts w:hint="eastAsia" w:hAnsi="Cambria Math" w:eastAsia="宋体" w:cs="宋体"/>
          <w:i w:val="0"/>
          <w:sz w:val="18"/>
          <w:szCs w:val="18"/>
          <w:highlight w:val="none"/>
          <w:lang w:val="en-US" w:eastAsia="zh-CN"/>
        </w:rPr>
        <w:t xml:space="preserve"> </w:t>
      </w:r>
      <w:r>
        <w:rPr>
          <w:rFonts w:hint="eastAsia" w:hAnsi="Cambria Math" w:eastAsia="宋体" w:cs="宋体"/>
          <w:i w:val="0"/>
          <w:iCs/>
          <w:sz w:val="18"/>
          <w:szCs w:val="18"/>
          <w:highlight w:val="none"/>
          <w:lang w:val="en-US" w:eastAsia="zh-CN"/>
        </w:rPr>
        <w:t xml:space="preserve">     </w:t>
      </w:r>
      <w:r>
        <w:rPr>
          <w:rFonts w:hint="default" w:ascii="Times New Roman" w:hAnsi="Times New Roman" w:eastAsia="宋体" w:cs="Times New Roman"/>
          <w:i w:val="0"/>
          <w:iCs/>
          <w:sz w:val="21"/>
          <w:szCs w:val="21"/>
          <w:highlight w:val="none"/>
        </w:rPr>
        <w:t>（</w:t>
      </w:r>
      <w:r>
        <w:rPr>
          <w:rFonts w:hint="eastAsia" w:ascii="Times New Roman" w:hAnsi="Times New Roman" w:eastAsia="宋体" w:cs="Times New Roman"/>
          <w:i w:val="0"/>
          <w:iCs/>
          <w:sz w:val="21"/>
          <w:szCs w:val="21"/>
          <w:highlight w:val="none"/>
          <w:lang w:val="en-US" w:eastAsia="zh-CN"/>
        </w:rPr>
        <w:t>6</w:t>
      </w:r>
      <w:r>
        <w:rPr>
          <w:rFonts w:hint="default" w:ascii="Times New Roman" w:hAnsi="Times New Roman" w:eastAsia="宋体" w:cs="Times New Roman"/>
          <w:i w:val="0"/>
          <w:iCs/>
          <w:sz w:val="21"/>
          <w:szCs w:val="21"/>
          <w:highlight w:val="none"/>
        </w:rPr>
        <w:t>）</w:t>
      </w:r>
    </w:p>
    <w:p w14:paraId="40542AB1">
      <w:pPr>
        <w:spacing w:line="360" w:lineRule="exact"/>
        <w:ind w:firstLine="0" w:firstLineChars="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式中：</w:t>
      </w:r>
    </w:p>
    <w:p w14:paraId="151956F3">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i w:val="0"/>
                <w:iCs/>
                <w:sz w:val="18"/>
                <w:szCs w:val="18"/>
                <w:highlight w:val="none"/>
              </w:rPr>
            </m:ctrlPr>
          </m:sSubPr>
          <m:e>
            <m:r>
              <m:rPr>
                <m:sty m:val="p"/>
              </m:rPr>
              <w:rPr>
                <w:rFonts w:hint="eastAsia" w:ascii="Cambria Math" w:hAnsi="Cambria Math" w:eastAsia="宋体" w:cs="宋体"/>
                <w:sz w:val="18"/>
                <w:szCs w:val="18"/>
                <w:highlight w:val="none"/>
                <w:lang w:val="en-US" w:eastAsia="zh-CN"/>
              </w:rPr>
              <m:t>AD</m:t>
            </m:r>
            <m:ctrlPr>
              <w:rPr>
                <w:rFonts w:hint="eastAsia" w:ascii="Cambria Math" w:hAnsi="Cambria Math" w:eastAsia="宋体" w:cs="宋体"/>
                <w:i w:val="0"/>
                <w:iCs/>
                <w:sz w:val="18"/>
                <w:szCs w:val="18"/>
                <w:highlight w:val="none"/>
              </w:rPr>
            </m:ctrlPr>
          </m:e>
          <m:sub>
            <m:r>
              <m:rPr>
                <m:sty m:val="p"/>
              </m:rPr>
              <w:rPr>
                <w:rFonts w:hint="eastAsia" w:ascii="Cambria Math" w:hAnsi="Cambria Math" w:cs="宋体"/>
                <w:sz w:val="18"/>
                <w:szCs w:val="18"/>
                <w:highlight w:val="none"/>
                <w:lang w:val="en-US" w:eastAsia="zh-CN"/>
              </w:rPr>
              <m:t>露天</m:t>
            </m:r>
            <m:ctrlPr>
              <w:rPr>
                <w:rFonts w:hint="eastAsia" w:ascii="Cambria Math" w:hAnsi="Cambria Math" w:eastAsia="宋体" w:cs="宋体"/>
                <w:i w:val="0"/>
                <w:iCs/>
                <w:sz w:val="18"/>
                <w:szCs w:val="18"/>
                <w:highlight w:val="none"/>
              </w:rPr>
            </m:ctrlPr>
          </m:sub>
        </m:sSub>
      </m:oMath>
      <w:r>
        <w:rPr>
          <w:rFonts w:hint="default" w:ascii="Times New Roman" w:hAnsi="Times New Roman" w:eastAsia="宋体" w:cs="Times New Roman"/>
          <w:szCs w:val="21"/>
          <w:highlight w:val="none"/>
        </w:rPr>
        <w:t>—</w:t>
      </w:r>
      <w:r>
        <w:rPr>
          <w:rFonts w:hint="eastAsia" w:ascii="宋体" w:hAnsi="宋体" w:cs="宋体"/>
          <w:b w:val="0"/>
          <w:i w:val="0"/>
          <w:spacing w:val="0"/>
          <w:sz w:val="21"/>
          <w:szCs w:val="21"/>
          <w:highlight w:val="none"/>
          <w:lang w:val="en-US" w:eastAsia="zh-CN"/>
        </w:rPr>
        <w:t>露天开采</w:t>
      </w:r>
      <w:r>
        <w:rPr>
          <w:rFonts w:hint="eastAsia" w:ascii="宋体" w:hAnsi="宋体" w:eastAsia="宋体" w:cs="宋体"/>
          <w:b w:val="0"/>
          <w:i w:val="0"/>
          <w:spacing w:val="0"/>
          <w:sz w:val="21"/>
          <w:szCs w:val="21"/>
          <w:highlight w:val="none"/>
        </w:rPr>
        <w:t>的</w:t>
      </w:r>
      <w:r>
        <w:rPr>
          <w:rFonts w:hint="eastAsia" w:ascii="宋体" w:hAnsi="宋体" w:eastAsia="宋体" w:cs="宋体"/>
          <w:b w:val="0"/>
          <w:i w:val="0"/>
          <w:spacing w:val="0"/>
          <w:sz w:val="21"/>
          <w:szCs w:val="21"/>
          <w:highlight w:val="none"/>
          <w:lang w:val="en-US" w:eastAsia="zh-CN"/>
        </w:rPr>
        <w:t>活动数据，即</w:t>
      </w:r>
      <w:r>
        <w:rPr>
          <w:rFonts w:hint="eastAsia" w:ascii="宋体" w:hAnsi="宋体" w:eastAsia="宋体" w:cs="宋体"/>
          <w:b w:val="0"/>
          <w:i w:val="0"/>
          <w:spacing w:val="0"/>
          <w:sz w:val="21"/>
          <w:szCs w:val="21"/>
          <w:highlight w:val="none"/>
        </w:rPr>
        <w:t>原煤</w:t>
      </w:r>
      <w:r>
        <w:rPr>
          <w:rFonts w:hint="eastAsia" w:ascii="宋体" w:hAnsi="宋体" w:eastAsia="宋体" w:cs="宋体"/>
          <w:b w:val="0"/>
          <w:i w:val="0"/>
          <w:spacing w:val="0"/>
          <w:sz w:val="21"/>
          <w:szCs w:val="21"/>
          <w:highlight w:val="none"/>
          <w:lang w:val="en-US" w:eastAsia="zh-CN"/>
        </w:rPr>
        <w:t>产</w:t>
      </w:r>
      <w:r>
        <w:rPr>
          <w:rFonts w:hint="eastAsia" w:ascii="宋体" w:hAnsi="宋体" w:eastAsia="宋体" w:cs="宋体"/>
          <w:b w:val="0"/>
          <w:i w:val="0"/>
          <w:spacing w:val="0"/>
          <w:sz w:val="21"/>
          <w:szCs w:val="21"/>
          <w:highlight w:val="none"/>
        </w:rPr>
        <w:t>量</w:t>
      </w:r>
      <w:r>
        <w:rPr>
          <w:rFonts w:hint="eastAsia" w:ascii="宋体" w:hAnsi="宋体" w:eastAsia="宋体" w:cs="宋体"/>
          <w:b w:val="0"/>
          <w:i w:val="0"/>
          <w:spacing w:val="0"/>
          <w:sz w:val="21"/>
          <w:szCs w:val="21"/>
          <w:highlight w:val="none"/>
          <w:lang w:eastAsia="zh-CN"/>
        </w:rPr>
        <w:t>，</w:t>
      </w:r>
      <w:r>
        <w:rPr>
          <w:rFonts w:hint="eastAsia" w:ascii="宋体" w:hAnsi="宋体" w:eastAsia="宋体" w:cs="宋体"/>
          <w:b w:val="0"/>
          <w:i w:val="0"/>
          <w:spacing w:val="0"/>
          <w:sz w:val="21"/>
          <w:szCs w:val="21"/>
          <w:highlight w:val="none"/>
          <w:lang w:val="en-US" w:eastAsia="zh-CN"/>
        </w:rPr>
        <w:t>单位为吨</w:t>
      </w:r>
      <w:r>
        <w:rPr>
          <w:rFonts w:hint="eastAsia" w:ascii="宋体" w:hAnsi="宋体" w:eastAsia="宋体" w:cs="宋体"/>
          <w:b w:val="0"/>
          <w:i w:val="0"/>
          <w:spacing w:val="0"/>
          <w:sz w:val="21"/>
          <w:szCs w:val="21"/>
          <w:highlight w:val="none"/>
        </w:rPr>
        <w:t>（t）</w:t>
      </w:r>
      <w:r>
        <w:rPr>
          <w:rFonts w:hint="default" w:ascii="Times New Roman" w:hAnsi="Times New Roman" w:eastAsia="宋体" w:cs="Times New Roman"/>
          <w:szCs w:val="21"/>
          <w:highlight w:val="none"/>
        </w:rPr>
        <w:t>。</w:t>
      </w:r>
    </w:p>
    <w:p w14:paraId="7D01AF9A">
      <w:pPr>
        <w:adjustRightInd w:val="0"/>
        <w:snapToGrid w:val="0"/>
        <w:ind w:firstLine="420"/>
        <w:jc w:val="left"/>
        <w:rPr>
          <w:rFonts w:hint="eastAsia" w:ascii="宋体" w:hAnsi="宋体" w:cs="宋体"/>
          <w:sz w:val="21"/>
          <w:szCs w:val="21"/>
          <w:highlight w:val="none"/>
          <w:lang w:val="en-US" w:eastAsia="zh-CN"/>
        </w:rPr>
      </w:pPr>
      <m:oMath>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EF</m:t>
            </m:r>
            <m:ctrlPr>
              <w:rPr>
                <w:rFonts w:hint="eastAsia" w:ascii="Cambria Math" w:hAnsi="Cambria Math" w:eastAsia="宋体" w:cs="宋体"/>
                <w:i w:val="0"/>
                <w:iCs/>
                <w:sz w:val="18"/>
                <w:szCs w:val="18"/>
                <w:highlight w:val="none"/>
              </w:rPr>
            </m:ctrlPr>
          </m:e>
          <m:sub>
            <m:r>
              <m:rPr>
                <m:sty m:val="p"/>
              </m:rPr>
              <w:rPr>
                <w:rFonts w:hint="eastAsia" w:ascii="Cambria Math" w:hAnsi="Cambria Math" w:cs="宋体"/>
                <w:sz w:val="18"/>
                <w:szCs w:val="18"/>
                <w:highlight w:val="none"/>
                <w:lang w:val="en-US" w:eastAsia="zh-CN"/>
              </w:rPr>
              <m:t>露天</m:t>
            </m:r>
            <m:ctrlPr>
              <w:rPr>
                <w:rFonts w:hint="eastAsia" w:ascii="Cambria Math" w:hAnsi="Cambria Math" w:eastAsia="宋体" w:cs="宋体"/>
                <w:i w:val="0"/>
                <w:iCs/>
                <w:sz w:val="18"/>
                <w:szCs w:val="18"/>
                <w:highlight w:val="none"/>
              </w:rPr>
            </m:ctrlPr>
          </m:sub>
        </m:sSub>
      </m:oMath>
      <w:r>
        <w:rPr>
          <w:rFonts w:hint="default" w:ascii="Times New Roman" w:hAnsi="Times New Roman" w:eastAsia="宋体" w:cs="Times New Roman"/>
          <w:szCs w:val="21"/>
          <w:highlight w:val="none"/>
        </w:rPr>
        <w:t>—</w:t>
      </w:r>
      <w:r>
        <w:rPr>
          <w:rFonts w:hint="eastAsia" w:ascii="宋体" w:hAnsi="宋体" w:cs="宋体"/>
          <w:b w:val="0"/>
          <w:i w:val="0"/>
          <w:spacing w:val="0"/>
          <w:sz w:val="21"/>
          <w:szCs w:val="21"/>
          <w:highlight w:val="none"/>
          <w:lang w:val="en-US" w:eastAsia="zh-CN"/>
        </w:rPr>
        <w:t>露天开采</w:t>
      </w:r>
      <w:r>
        <w:rPr>
          <w:rFonts w:hint="eastAsia" w:ascii="宋体" w:hAnsi="宋体" w:eastAsia="宋体" w:cs="宋体"/>
          <w:b w:val="0"/>
          <w:i w:val="0"/>
          <w:spacing w:val="0"/>
          <w:sz w:val="21"/>
          <w:szCs w:val="21"/>
          <w:highlight w:val="none"/>
        </w:rPr>
        <w:t>的</w:t>
      </w:r>
      <w:r>
        <w:rPr>
          <w:rFonts w:hint="eastAsia" w:ascii="宋体" w:hAnsi="宋体" w:cs="宋体"/>
          <w:sz w:val="21"/>
          <w:szCs w:val="21"/>
          <w:highlight w:val="none"/>
          <w:lang w:val="en-US" w:eastAsia="zh-CN"/>
        </w:rPr>
        <w:t>甲烷排放因子，单位为立方米甲烷每吨原煤（m</w:t>
      </w:r>
      <w:r>
        <w:rPr>
          <w:rFonts w:hint="eastAsia" w:ascii="宋体" w:hAnsi="宋体" w:cs="宋体"/>
          <w:sz w:val="21"/>
          <w:szCs w:val="21"/>
          <w:highlight w:val="none"/>
          <w:vertAlign w:val="superscript"/>
          <w:lang w:val="en-US" w:eastAsia="zh-CN"/>
        </w:rPr>
        <w:t>3</w:t>
      </w:r>
      <w:r>
        <w:rPr>
          <w:rFonts w:hint="eastAsia" w:ascii="宋体" w:hAnsi="宋体" w:cs="宋体"/>
          <w:sz w:val="21"/>
          <w:szCs w:val="21"/>
          <w:highlight w:val="none"/>
          <w:lang w:val="en-US" w:eastAsia="zh-CN"/>
        </w:rPr>
        <w:t>/t），取值可以类比周边区域实测露天煤矿的甲烷排放因子，也可以采用缺省值2m³/t，即与</w:t>
      </w:r>
      <w:r>
        <w:rPr>
          <w:rFonts w:hint="eastAsia" w:ascii="宋体" w:hAnsi="宋体" w:eastAsia="宋体" w:cs="宋体"/>
          <w:i w:val="0"/>
          <w:iCs w:val="0"/>
          <w:caps w:val="0"/>
          <w:spacing w:val="0"/>
          <w:sz w:val="21"/>
          <w:szCs w:val="21"/>
          <w:highlight w:val="none"/>
          <w:shd w:val="clear"/>
        </w:rPr>
        <w:t>GB/T 32151.11</w:t>
      </w:r>
      <w:r>
        <w:rPr>
          <w:rFonts w:hint="eastAsia" w:ascii="宋体" w:hAnsi="宋体" w:eastAsia="宋体" w:cs="宋体"/>
          <w:i w:val="0"/>
          <w:iCs w:val="0"/>
          <w:caps w:val="0"/>
          <w:spacing w:val="0"/>
          <w:sz w:val="21"/>
          <w:szCs w:val="21"/>
          <w:highlight w:val="none"/>
          <w:shd w:val="clear"/>
          <w:lang w:val="en-US" w:eastAsia="zh-CN"/>
        </w:rPr>
        <w:t>保持一致</w:t>
      </w:r>
      <w:r>
        <w:rPr>
          <w:rFonts w:hint="eastAsia" w:ascii="宋体" w:hAnsi="宋体" w:cs="宋体"/>
          <w:sz w:val="21"/>
          <w:szCs w:val="21"/>
          <w:highlight w:val="none"/>
          <w:lang w:val="en-US" w:eastAsia="zh-CN"/>
        </w:rPr>
        <w:t>；</w:t>
      </w:r>
    </w:p>
    <w:p w14:paraId="0959EAE9">
      <w:pPr>
        <w:adjustRightInd w:val="0"/>
        <w:snapToGrid w:val="0"/>
        <w:ind w:firstLine="420"/>
        <w:jc w:val="left"/>
        <w:rPr>
          <w:rFonts w:hint="eastAsia" w:ascii="宋体" w:hAnsi="宋体" w:cs="宋体"/>
          <w:sz w:val="21"/>
          <w:szCs w:val="21"/>
          <w:highlight w:val="none"/>
          <w:lang w:val="en-US" w:eastAsia="zh-CN"/>
        </w:rPr>
      </w:pPr>
    </w:p>
    <w:p w14:paraId="05E184AF">
      <w:pPr>
        <w:adjustRightInd w:val="0"/>
        <w:snapToGrid w:val="0"/>
        <w:ind w:firstLine="420"/>
        <w:jc w:val="left"/>
        <w:rPr>
          <w:rFonts w:hint="default" w:ascii="宋体" w:hAnsi="宋体" w:eastAsia="宋体" w:cs="宋体"/>
          <w:b w:val="0"/>
          <w:i w:val="0"/>
          <w:spacing w:val="0"/>
          <w:sz w:val="21"/>
          <w:szCs w:val="21"/>
          <w:highlight w:val="none"/>
          <w:lang w:val="en-US" w:eastAsia="zh-CN"/>
        </w:rPr>
      </w:pPr>
      <w:r>
        <w:rPr>
          <w:rFonts w:hint="eastAsia" w:ascii="宋体" w:hAnsi="宋体" w:cs="宋体"/>
          <w:b w:val="0"/>
          <w:i w:val="0"/>
          <w:spacing w:val="0"/>
          <w:sz w:val="21"/>
          <w:szCs w:val="21"/>
          <w:highlight w:val="none"/>
          <w:lang w:val="en-US" w:eastAsia="zh-CN"/>
        </w:rPr>
        <w:t>矿后活动</w:t>
      </w:r>
      <w:r>
        <w:rPr>
          <w:rFonts w:hint="eastAsia" w:ascii="Times New Roman" w:hAnsi="Times New Roman" w:cs="Times New Roman"/>
          <w:szCs w:val="21"/>
          <w:highlight w:val="none"/>
          <w:lang w:val="en-US" w:eastAsia="zh-CN"/>
        </w:rPr>
        <w:t>的</w:t>
      </w:r>
      <w:r>
        <w:rPr>
          <w:rFonts w:hint="eastAsia" w:ascii="宋体" w:hAnsi="宋体" w:eastAsia="宋体" w:cs="宋体"/>
          <w:b w:val="0"/>
          <w:i w:val="0"/>
          <w:spacing w:val="0"/>
          <w:sz w:val="21"/>
          <w:szCs w:val="21"/>
          <w:highlight w:val="none"/>
        </w:rPr>
        <w:t>甲烷逃逸</w:t>
      </w:r>
      <w:r>
        <w:rPr>
          <w:rFonts w:hint="eastAsia" w:ascii="宋体" w:hAnsi="宋体" w:cs="宋体"/>
          <w:b w:val="0"/>
          <w:i w:val="0"/>
          <w:spacing w:val="0"/>
          <w:sz w:val="21"/>
          <w:szCs w:val="21"/>
          <w:highlight w:val="none"/>
          <w:lang w:val="en-US" w:eastAsia="zh-CN"/>
        </w:rPr>
        <w:t>总</w:t>
      </w:r>
      <w:r>
        <w:rPr>
          <w:rFonts w:hint="eastAsia" w:ascii="宋体" w:hAnsi="宋体" w:eastAsia="宋体" w:cs="宋体"/>
          <w:b w:val="0"/>
          <w:i w:val="0"/>
          <w:spacing w:val="0"/>
          <w:sz w:val="21"/>
          <w:szCs w:val="21"/>
          <w:highlight w:val="none"/>
        </w:rPr>
        <w:t>量</w:t>
      </w:r>
      <w:r>
        <w:rPr>
          <w:rFonts w:hint="eastAsia" w:ascii="Times New Roman" w:hAnsi="Times New Roman" w:cs="Times New Roman"/>
          <w:szCs w:val="21"/>
          <w:highlight w:val="none"/>
          <w:lang w:eastAsia="zh-CN"/>
        </w:rPr>
        <w:t>（</w:t>
      </w:r>
      <m:oMath>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矿后</m:t>
            </m:r>
            <m:ctrlPr>
              <w:rPr>
                <w:rFonts w:hint="eastAsia" w:ascii="Cambria Math" w:hAnsi="Cambria Math" w:eastAsia="宋体" w:cs="宋体"/>
                <w:i w:val="0"/>
                <w:iCs/>
                <w:sz w:val="18"/>
                <w:szCs w:val="18"/>
                <w:highlight w:val="none"/>
              </w:rPr>
            </m:ctrlPr>
          </m:sub>
        </m:sSub>
      </m:oMath>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即矿后活动（洗选、储存、运输及粉碎等）过程中产生的甲烷逃逸总量。</w:t>
      </w:r>
      <w:r>
        <w:rPr>
          <w:rFonts w:hint="eastAsia" w:ascii="Times New Roman" w:hAnsi="Times New Roman" w:cs="Times New Roman"/>
          <w:szCs w:val="21"/>
          <w:highlight w:val="none"/>
          <w:lang w:val="en-US" w:eastAsia="zh-CN"/>
        </w:rPr>
        <w:t>采用公式（7）计算。</w:t>
      </w:r>
    </w:p>
    <w:p w14:paraId="5DE88DFB">
      <w:pPr>
        <w:adjustRightInd w:val="0"/>
        <w:snapToGrid w:val="0"/>
        <w:ind w:firstLine="420"/>
        <w:jc w:val="center"/>
        <w:rPr>
          <w:rFonts w:hint="eastAsia" w:ascii="宋体" w:hAnsi="宋体" w:cs="宋体"/>
          <w:b w:val="0"/>
          <w:i w:val="0"/>
          <w:iCs/>
          <w:spacing w:val="0"/>
          <w:sz w:val="21"/>
          <w:szCs w:val="21"/>
          <w:highlight w:val="none"/>
          <w:lang w:val="en-US" w:eastAsia="zh-CN"/>
        </w:rPr>
      </w:pPr>
      <m:oMath>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矿后</m:t>
            </m:r>
            <m:ctrlPr>
              <w:rPr>
                <w:rFonts w:hint="eastAsia" w:ascii="Cambria Math" w:hAnsi="Cambria Math" w:eastAsia="宋体" w:cs="宋体"/>
                <w:i w:val="0"/>
                <w:iCs/>
                <w:sz w:val="18"/>
                <w:szCs w:val="18"/>
                <w:highlight w:val="none"/>
              </w:rPr>
            </m:ctrlPr>
          </m:sub>
        </m:sSub>
        <m:r>
          <m:rPr>
            <m:sty m:val="p"/>
          </m:rPr>
          <w:rPr>
            <w:rFonts w:hint="eastAsia" w:ascii="Cambria Math" w:hAnsi="Cambria Math" w:eastAsia="宋体" w:cs="宋体"/>
            <w:sz w:val="18"/>
            <w:szCs w:val="18"/>
            <w:highlight w:val="none"/>
          </w:rPr>
          <m:t>=</m:t>
        </m:r>
        <m:sSub>
          <m:sSubPr>
            <m:ctrlPr>
              <w:rPr>
                <w:rFonts w:hint="eastAsia" w:ascii="Cambria Math" w:hAnsi="Cambria Math" w:eastAsia="宋体" w:cs="宋体"/>
                <w:i w:val="0"/>
                <w:iCs/>
                <w:sz w:val="18"/>
                <w:szCs w:val="18"/>
                <w:highlight w:val="none"/>
              </w:rPr>
            </m:ctrlPr>
          </m:sSubPr>
          <m:e>
            <m:r>
              <m:rPr>
                <m:sty m:val="p"/>
              </m:rPr>
              <w:rPr>
                <w:rFonts w:hint="eastAsia" w:ascii="Cambria Math" w:hAnsi="Cambria Math" w:eastAsia="宋体" w:cs="宋体"/>
                <w:sz w:val="18"/>
                <w:szCs w:val="18"/>
                <w:highlight w:val="none"/>
                <w:lang w:val="en-US" w:eastAsia="zh-CN"/>
              </w:rPr>
              <m:t>AD</m:t>
            </m:r>
            <m:ctrlPr>
              <w:rPr>
                <w:rFonts w:hint="eastAsia" w:ascii="Cambria Math" w:hAnsi="Cambria Math" w:eastAsia="宋体" w:cs="宋体"/>
                <w:i w:val="0"/>
                <w:iCs/>
                <w:sz w:val="18"/>
                <w:szCs w:val="18"/>
                <w:highlight w:val="none"/>
              </w:rPr>
            </m:ctrlPr>
          </m:e>
          <m:sub>
            <m:r>
              <m:rPr>
                <m:sty m:val="p"/>
              </m:rPr>
              <w:rPr>
                <w:rFonts w:hint="eastAsia" w:ascii="Cambria Math" w:hAnsi="Cambria Math" w:cs="宋体"/>
                <w:sz w:val="18"/>
                <w:szCs w:val="18"/>
                <w:highlight w:val="none"/>
                <w:lang w:val="en-US" w:eastAsia="zh-CN"/>
              </w:rPr>
              <m:t>矿后</m:t>
            </m:r>
            <m:ctrlPr>
              <w:rPr>
                <w:rFonts w:hint="eastAsia" w:ascii="Cambria Math" w:hAnsi="Cambria Math" w:eastAsia="宋体" w:cs="宋体"/>
                <w:i w:val="0"/>
                <w:iCs/>
                <w:sz w:val="18"/>
                <w:szCs w:val="18"/>
                <w:highlight w:val="none"/>
              </w:rPr>
            </m:ctrlPr>
          </m:sub>
        </m:sSub>
        <m:r>
          <m:rPr>
            <m:sty m:val="p"/>
          </m:rPr>
          <w:rPr>
            <w:rFonts w:hint="eastAsia" w:ascii="Cambria Math" w:hAnsi="Cambria Math" w:eastAsia="宋体" w:cs="宋体"/>
            <w:sz w:val="18"/>
            <w:szCs w:val="18"/>
            <w:highlight w:val="none"/>
          </w:rPr>
          <m:t>×</m:t>
        </m:r>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EF</m:t>
            </m:r>
            <m:ctrlPr>
              <w:rPr>
                <w:rFonts w:hint="eastAsia" w:ascii="Cambria Math" w:hAnsi="Cambria Math" w:eastAsia="宋体" w:cs="宋体"/>
                <w:i w:val="0"/>
                <w:iCs/>
                <w:sz w:val="18"/>
                <w:szCs w:val="18"/>
                <w:highlight w:val="none"/>
              </w:rPr>
            </m:ctrlPr>
          </m:e>
          <m:sub>
            <m:r>
              <m:rPr>
                <m:sty m:val="p"/>
              </m:rPr>
              <w:rPr>
                <w:rFonts w:hint="eastAsia" w:ascii="Cambria Math" w:hAnsi="Cambria Math" w:cs="宋体"/>
                <w:sz w:val="18"/>
                <w:szCs w:val="18"/>
                <w:highlight w:val="none"/>
                <w:lang w:val="en-US" w:eastAsia="zh-CN"/>
              </w:rPr>
              <m:t>矿后</m:t>
            </m:r>
            <m:ctrlPr>
              <w:rPr>
                <w:rFonts w:hint="eastAsia" w:ascii="Cambria Math" w:hAnsi="Cambria Math" w:eastAsia="宋体" w:cs="宋体"/>
                <w:i w:val="0"/>
                <w:iCs/>
                <w:sz w:val="18"/>
                <w:szCs w:val="18"/>
                <w:highlight w:val="none"/>
              </w:rPr>
            </m:ctrlPr>
          </m:sub>
        </m:sSub>
        <m:r>
          <m:rPr>
            <m:sty m:val="p"/>
          </m:rPr>
          <w:rPr>
            <w:rFonts w:ascii="Cambria Math" w:hAnsi="Cambria Math" w:cs="宋体"/>
            <w:sz w:val="18"/>
            <w:szCs w:val="18"/>
            <w:highlight w:val="none"/>
            <w:lang w:val="en-US"/>
          </w:rPr>
          <m:t>×</m:t>
        </m:r>
        <m:sSup>
          <m:sSupPr>
            <m:ctrlPr>
              <w:rPr>
                <w:rFonts w:ascii="Cambria Math" w:hAnsi="Cambria Math" w:cs="宋体"/>
                <w:i w:val="0"/>
                <w:iCs/>
                <w:sz w:val="18"/>
                <w:szCs w:val="18"/>
                <w:highlight w:val="none"/>
                <w:lang w:val="en-US"/>
              </w:rPr>
            </m:ctrlPr>
          </m:sSupPr>
          <m:e>
            <m:r>
              <m:rPr>
                <m:sty m:val="p"/>
              </m:rPr>
              <w:rPr>
                <w:rFonts w:hint="default" w:ascii="Cambria Math" w:hAnsi="Cambria Math" w:cs="宋体"/>
                <w:sz w:val="18"/>
                <w:szCs w:val="18"/>
                <w:highlight w:val="none"/>
                <w:lang w:val="en-US" w:eastAsia="zh-CN"/>
              </w:rPr>
              <m:t>10</m:t>
            </m:r>
            <m:ctrlPr>
              <w:rPr>
                <w:rFonts w:ascii="Cambria Math" w:hAnsi="Cambria Math" w:cs="宋体"/>
                <w:i w:val="0"/>
                <w:iCs/>
                <w:sz w:val="18"/>
                <w:szCs w:val="18"/>
                <w:highlight w:val="none"/>
                <w:lang w:val="en-US"/>
              </w:rPr>
            </m:ctrlPr>
          </m:e>
          <m:sup>
            <m:r>
              <m:rPr>
                <m:sty m:val="p"/>
              </m:rPr>
              <w:rPr>
                <w:rFonts w:hint="default" w:ascii="Cambria Math" w:hAnsi="Cambria Math" w:cs="宋体"/>
                <w:sz w:val="18"/>
                <w:szCs w:val="18"/>
                <w:highlight w:val="none"/>
                <w:lang w:val="en-US" w:eastAsia="zh-CN"/>
              </w:rPr>
              <m:t>−4</m:t>
            </m:r>
            <m:ctrlPr>
              <w:rPr>
                <w:rFonts w:ascii="Cambria Math" w:hAnsi="Cambria Math" w:cs="宋体"/>
                <w:i w:val="0"/>
                <w:iCs/>
                <w:sz w:val="18"/>
                <w:szCs w:val="18"/>
                <w:highlight w:val="none"/>
                <w:lang w:val="en-US"/>
              </w:rPr>
            </m:ctrlPr>
          </m:sup>
        </m:sSup>
      </m:oMath>
      <w:r>
        <w:rPr>
          <w:rFonts w:hint="eastAsia" w:hAnsi="Cambria Math" w:eastAsia="宋体" w:cs="宋体"/>
          <w:i w:val="0"/>
          <w:sz w:val="18"/>
          <w:szCs w:val="18"/>
          <w:highlight w:val="none"/>
          <w:lang w:val="en-US" w:eastAsia="zh-CN"/>
        </w:rPr>
        <w:t xml:space="preserve"> </w:t>
      </w:r>
      <w:r>
        <w:rPr>
          <w:rFonts w:hint="eastAsia" w:hAnsi="Cambria Math" w:eastAsia="宋体" w:cs="宋体"/>
          <w:i w:val="0"/>
          <w:iCs/>
          <w:sz w:val="18"/>
          <w:szCs w:val="18"/>
          <w:highlight w:val="none"/>
          <w:lang w:val="en-US" w:eastAsia="zh-CN"/>
        </w:rPr>
        <w:t xml:space="preserve">     </w:t>
      </w:r>
      <w:r>
        <w:rPr>
          <w:rFonts w:hint="default" w:ascii="Times New Roman" w:hAnsi="Times New Roman" w:eastAsia="宋体" w:cs="Times New Roman"/>
          <w:i w:val="0"/>
          <w:iCs/>
          <w:sz w:val="21"/>
          <w:szCs w:val="21"/>
          <w:highlight w:val="none"/>
        </w:rPr>
        <w:t>（</w:t>
      </w:r>
      <w:r>
        <w:rPr>
          <w:rFonts w:hint="eastAsia" w:ascii="Times New Roman" w:hAnsi="Times New Roman" w:cs="Times New Roman"/>
          <w:i w:val="0"/>
          <w:iCs/>
          <w:sz w:val="21"/>
          <w:szCs w:val="21"/>
          <w:highlight w:val="none"/>
          <w:lang w:val="en-US" w:eastAsia="zh-CN"/>
        </w:rPr>
        <w:t>7</w:t>
      </w:r>
      <w:r>
        <w:rPr>
          <w:rFonts w:hint="default" w:ascii="Times New Roman" w:hAnsi="Times New Roman" w:eastAsia="宋体" w:cs="Times New Roman"/>
          <w:i w:val="0"/>
          <w:iCs/>
          <w:sz w:val="21"/>
          <w:szCs w:val="21"/>
          <w:highlight w:val="none"/>
        </w:rPr>
        <w:t>）</w:t>
      </w:r>
    </w:p>
    <w:p w14:paraId="3492BD10">
      <w:pPr>
        <w:spacing w:line="360" w:lineRule="exact"/>
        <w:ind w:firstLine="0" w:firstLineChars="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式中：</w:t>
      </w:r>
    </w:p>
    <w:p w14:paraId="6B98F992">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i w:val="0"/>
                <w:iCs/>
                <w:sz w:val="18"/>
                <w:szCs w:val="18"/>
                <w:highlight w:val="none"/>
              </w:rPr>
            </m:ctrlPr>
          </m:sSubPr>
          <m:e>
            <m:r>
              <m:rPr>
                <m:sty m:val="p"/>
              </m:rPr>
              <w:rPr>
                <w:rFonts w:hint="eastAsia" w:ascii="Cambria Math" w:hAnsi="Cambria Math" w:eastAsia="宋体" w:cs="宋体"/>
                <w:sz w:val="18"/>
                <w:szCs w:val="18"/>
                <w:highlight w:val="none"/>
                <w:lang w:val="en-US" w:eastAsia="zh-CN"/>
              </w:rPr>
              <m:t>AD</m:t>
            </m:r>
            <m:ctrlPr>
              <w:rPr>
                <w:rFonts w:hint="eastAsia" w:ascii="Cambria Math" w:hAnsi="Cambria Math" w:eastAsia="宋体" w:cs="宋体"/>
                <w:i w:val="0"/>
                <w:iCs/>
                <w:sz w:val="18"/>
                <w:szCs w:val="18"/>
                <w:highlight w:val="none"/>
              </w:rPr>
            </m:ctrlPr>
          </m:e>
          <m:sub>
            <m:r>
              <m:rPr>
                <m:sty m:val="p"/>
              </m:rPr>
              <w:rPr>
                <w:rFonts w:hint="eastAsia" w:ascii="Cambria Math" w:hAnsi="Cambria Math" w:cs="宋体"/>
                <w:sz w:val="18"/>
                <w:szCs w:val="18"/>
                <w:highlight w:val="none"/>
                <w:lang w:val="en-US" w:eastAsia="zh-CN"/>
              </w:rPr>
              <m:t>矿后</m:t>
            </m:r>
            <m:ctrlPr>
              <w:rPr>
                <w:rFonts w:hint="eastAsia" w:ascii="Cambria Math" w:hAnsi="Cambria Math" w:eastAsia="宋体" w:cs="宋体"/>
                <w:i w:val="0"/>
                <w:iCs/>
                <w:sz w:val="18"/>
                <w:szCs w:val="18"/>
                <w:highlight w:val="none"/>
              </w:rPr>
            </m:ctrlPr>
          </m:sub>
        </m:sSub>
      </m:oMath>
      <w:r>
        <w:rPr>
          <w:rFonts w:hint="default" w:ascii="Times New Roman" w:hAnsi="Times New Roman" w:eastAsia="宋体" w:cs="Times New Roman"/>
          <w:szCs w:val="21"/>
          <w:highlight w:val="none"/>
        </w:rPr>
        <w:t>—</w:t>
      </w:r>
      <w:r>
        <w:rPr>
          <w:rFonts w:hint="eastAsia" w:ascii="宋体" w:hAnsi="宋体" w:cs="宋体"/>
          <w:b w:val="0"/>
          <w:i w:val="0"/>
          <w:spacing w:val="0"/>
          <w:sz w:val="21"/>
          <w:szCs w:val="21"/>
          <w:highlight w:val="none"/>
          <w:lang w:val="en-US" w:eastAsia="zh-CN"/>
        </w:rPr>
        <w:t>矿后活动</w:t>
      </w:r>
      <w:r>
        <w:rPr>
          <w:rFonts w:hint="eastAsia" w:ascii="宋体" w:hAnsi="宋体" w:eastAsia="宋体" w:cs="宋体"/>
          <w:b w:val="0"/>
          <w:i w:val="0"/>
          <w:spacing w:val="0"/>
          <w:sz w:val="21"/>
          <w:szCs w:val="21"/>
          <w:highlight w:val="none"/>
        </w:rPr>
        <w:t>的原煤</w:t>
      </w:r>
      <w:r>
        <w:rPr>
          <w:rFonts w:hint="eastAsia" w:ascii="宋体" w:hAnsi="宋体" w:eastAsia="宋体" w:cs="宋体"/>
          <w:b w:val="0"/>
          <w:i w:val="0"/>
          <w:spacing w:val="0"/>
          <w:sz w:val="21"/>
          <w:szCs w:val="21"/>
          <w:highlight w:val="none"/>
          <w:lang w:val="en-US" w:eastAsia="zh-CN"/>
        </w:rPr>
        <w:t>产</w:t>
      </w:r>
      <w:r>
        <w:rPr>
          <w:rFonts w:hint="eastAsia" w:ascii="宋体" w:hAnsi="宋体" w:eastAsia="宋体" w:cs="宋体"/>
          <w:b w:val="0"/>
          <w:i w:val="0"/>
          <w:spacing w:val="0"/>
          <w:sz w:val="21"/>
          <w:szCs w:val="21"/>
          <w:highlight w:val="none"/>
        </w:rPr>
        <w:t>量</w:t>
      </w:r>
      <w:r>
        <w:rPr>
          <w:rFonts w:hint="eastAsia" w:ascii="宋体" w:hAnsi="宋体" w:eastAsia="宋体" w:cs="宋体"/>
          <w:b w:val="0"/>
          <w:i w:val="0"/>
          <w:spacing w:val="0"/>
          <w:sz w:val="21"/>
          <w:szCs w:val="21"/>
          <w:highlight w:val="none"/>
          <w:lang w:eastAsia="zh-CN"/>
        </w:rPr>
        <w:t>，</w:t>
      </w:r>
      <w:r>
        <w:rPr>
          <w:rFonts w:hint="eastAsia" w:ascii="宋体" w:hAnsi="宋体" w:eastAsia="宋体" w:cs="宋体"/>
          <w:b w:val="0"/>
          <w:i w:val="0"/>
          <w:spacing w:val="0"/>
          <w:sz w:val="21"/>
          <w:szCs w:val="21"/>
          <w:highlight w:val="none"/>
          <w:lang w:val="en-US" w:eastAsia="zh-CN"/>
        </w:rPr>
        <w:t>单位为吨</w:t>
      </w:r>
      <w:r>
        <w:rPr>
          <w:rFonts w:hint="eastAsia" w:ascii="宋体" w:hAnsi="宋体" w:eastAsia="宋体" w:cs="宋体"/>
          <w:b w:val="0"/>
          <w:i w:val="0"/>
          <w:spacing w:val="0"/>
          <w:sz w:val="21"/>
          <w:szCs w:val="21"/>
          <w:highlight w:val="none"/>
        </w:rPr>
        <w:t>（t）</w:t>
      </w:r>
      <w:r>
        <w:rPr>
          <w:rFonts w:hint="default" w:ascii="Times New Roman" w:hAnsi="Times New Roman" w:eastAsia="宋体" w:cs="Times New Roman"/>
          <w:szCs w:val="21"/>
          <w:highlight w:val="none"/>
        </w:rPr>
        <w:t>。</w:t>
      </w:r>
    </w:p>
    <w:p w14:paraId="11C9E0E4">
      <w:pPr>
        <w:adjustRightInd w:val="0"/>
        <w:snapToGrid w:val="0"/>
        <w:ind w:firstLine="420"/>
        <w:jc w:val="left"/>
        <w:rPr>
          <w:rFonts w:hint="default" w:ascii="宋体" w:hAnsi="宋体" w:cs="宋体"/>
          <w:sz w:val="21"/>
          <w:szCs w:val="21"/>
          <w:highlight w:val="none"/>
          <w:lang w:val="en-US" w:eastAsia="zh-CN"/>
        </w:rPr>
      </w:pPr>
      <m:oMath>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EF</m:t>
            </m:r>
            <m:ctrlPr>
              <w:rPr>
                <w:rFonts w:hint="eastAsia" w:ascii="Cambria Math" w:hAnsi="Cambria Math" w:eastAsia="宋体" w:cs="宋体"/>
                <w:i w:val="0"/>
                <w:iCs/>
                <w:sz w:val="18"/>
                <w:szCs w:val="18"/>
                <w:highlight w:val="none"/>
              </w:rPr>
            </m:ctrlPr>
          </m:e>
          <m:sub>
            <m:r>
              <m:rPr>
                <m:sty m:val="p"/>
              </m:rPr>
              <w:rPr>
                <w:rFonts w:hint="eastAsia" w:ascii="Cambria Math" w:hAnsi="Cambria Math" w:cs="宋体"/>
                <w:sz w:val="18"/>
                <w:szCs w:val="18"/>
                <w:highlight w:val="none"/>
                <w:lang w:val="en-US" w:eastAsia="zh-CN"/>
              </w:rPr>
              <m:t>矿后</m:t>
            </m:r>
            <m:ctrlPr>
              <w:rPr>
                <w:rFonts w:hint="eastAsia" w:ascii="Cambria Math" w:hAnsi="Cambria Math" w:eastAsia="宋体" w:cs="宋体"/>
                <w:i w:val="0"/>
                <w:iCs/>
                <w:sz w:val="18"/>
                <w:szCs w:val="18"/>
                <w:highlight w:val="none"/>
              </w:rPr>
            </m:ctrlPr>
          </m:sub>
        </m:sSub>
      </m:oMath>
      <w:r>
        <w:rPr>
          <w:rFonts w:hint="default" w:ascii="Times New Roman" w:hAnsi="Times New Roman" w:eastAsia="宋体" w:cs="Times New Roman"/>
          <w:szCs w:val="21"/>
          <w:highlight w:val="none"/>
        </w:rPr>
        <w:t>—</w:t>
      </w:r>
      <w:r>
        <w:rPr>
          <w:rFonts w:hint="eastAsia" w:ascii="宋体" w:hAnsi="宋体" w:cs="宋体"/>
          <w:b w:val="0"/>
          <w:i w:val="0"/>
          <w:spacing w:val="0"/>
          <w:sz w:val="21"/>
          <w:szCs w:val="21"/>
          <w:highlight w:val="none"/>
          <w:lang w:val="en-US" w:eastAsia="zh-CN"/>
        </w:rPr>
        <w:t>矿后活动</w:t>
      </w:r>
      <w:r>
        <w:rPr>
          <w:rFonts w:hint="eastAsia" w:ascii="宋体" w:hAnsi="宋体" w:eastAsia="宋体" w:cs="宋体"/>
          <w:b w:val="0"/>
          <w:i w:val="0"/>
          <w:spacing w:val="0"/>
          <w:sz w:val="21"/>
          <w:szCs w:val="21"/>
          <w:highlight w:val="none"/>
        </w:rPr>
        <w:t>的</w:t>
      </w:r>
      <w:r>
        <w:rPr>
          <w:rFonts w:hint="eastAsia" w:ascii="宋体" w:hAnsi="宋体" w:cs="宋体"/>
          <w:b w:val="0"/>
          <w:i w:val="0"/>
          <w:spacing w:val="0"/>
          <w:sz w:val="21"/>
          <w:szCs w:val="21"/>
          <w:highlight w:val="none"/>
          <w:lang w:val="en-US" w:eastAsia="zh-CN"/>
        </w:rPr>
        <w:t>甲烷排放因子</w:t>
      </w:r>
      <w:r>
        <w:rPr>
          <w:rFonts w:hint="eastAsia" w:ascii="宋体" w:hAnsi="宋体" w:eastAsia="宋体" w:cs="宋体"/>
          <w:b w:val="0"/>
          <w:i w:val="0"/>
          <w:spacing w:val="0"/>
          <w:sz w:val="21"/>
          <w:szCs w:val="21"/>
          <w:highlight w:val="none"/>
          <w:lang w:eastAsia="zh-CN"/>
        </w:rPr>
        <w:t>，</w:t>
      </w:r>
      <w:r>
        <w:rPr>
          <w:rFonts w:hint="eastAsia" w:ascii="宋体" w:hAnsi="宋体" w:cs="宋体"/>
          <w:sz w:val="21"/>
          <w:szCs w:val="21"/>
          <w:highlight w:val="none"/>
          <w:lang w:val="en-US" w:eastAsia="zh-CN"/>
        </w:rPr>
        <w:t>单位为立方米甲烷每吨原煤（m</w:t>
      </w:r>
      <w:r>
        <w:rPr>
          <w:rFonts w:hint="eastAsia" w:ascii="宋体" w:hAnsi="宋体" w:cs="宋体"/>
          <w:sz w:val="21"/>
          <w:szCs w:val="21"/>
          <w:highlight w:val="none"/>
          <w:vertAlign w:val="superscript"/>
          <w:lang w:val="en-US" w:eastAsia="zh-CN"/>
        </w:rPr>
        <w:t>3</w:t>
      </w:r>
      <w:r>
        <w:rPr>
          <w:rFonts w:hint="eastAsia" w:ascii="宋体" w:hAnsi="宋体" w:cs="宋体"/>
          <w:sz w:val="21"/>
          <w:szCs w:val="21"/>
          <w:highlight w:val="none"/>
          <w:lang w:val="en-US" w:eastAsia="zh-CN"/>
        </w:rPr>
        <w:t>/t）</w:t>
      </w:r>
      <w:r>
        <w:rPr>
          <w:rFonts w:hint="eastAsia" w:ascii="宋体" w:hAnsi="宋体" w:cs="宋体"/>
          <w:sz w:val="21"/>
          <w:szCs w:val="21"/>
          <w:highlight w:val="none"/>
          <w:lang w:val="en-US" w:eastAsia="zh-CN"/>
        </w:rPr>
        <w:t>。如果可以获得行政区域内突出煤矿、高瓦斯煤矿、低瓦斯煤矿、露天煤矿开采煤炭出矿的煤样平均瓦斯残余量数据，可参考作为相应煤矿开采的排放因子；如无法获取煤样瓦斯残余量数据，则使用缺省值。</w:t>
      </w:r>
      <w:r>
        <w:rPr>
          <w:rFonts w:hint="eastAsia" w:ascii="Times New Roman" w:hAnsi="Times New Roman" w:cs="Times New Roman"/>
          <w:szCs w:val="21"/>
          <w:highlight w:val="none"/>
          <w:lang w:val="en-US" w:eastAsia="zh-CN"/>
        </w:rPr>
        <w:t>突出矿井和高瓦斯矿井的矿后活动甲烷排放因子都采用缺省值3</w:t>
      </w:r>
      <w:r>
        <w:rPr>
          <w:rFonts w:hint="eastAsia" w:ascii="宋体" w:hAnsi="宋体" w:cs="宋体"/>
          <w:sz w:val="21"/>
          <w:szCs w:val="21"/>
          <w:highlight w:val="none"/>
          <w:lang w:val="en-US" w:eastAsia="zh-CN"/>
        </w:rPr>
        <w:t>m</w:t>
      </w:r>
      <w:r>
        <w:rPr>
          <w:rFonts w:hint="eastAsia" w:ascii="宋体" w:hAnsi="宋体" w:cs="宋体"/>
          <w:sz w:val="21"/>
          <w:szCs w:val="21"/>
          <w:highlight w:val="none"/>
          <w:vertAlign w:val="superscript"/>
          <w:lang w:val="en-US" w:eastAsia="zh-CN"/>
        </w:rPr>
        <w:t>3</w:t>
      </w:r>
      <w:r>
        <w:rPr>
          <w:rFonts w:hint="eastAsia" w:ascii="宋体" w:hAnsi="宋体" w:cs="宋体"/>
          <w:sz w:val="21"/>
          <w:szCs w:val="21"/>
          <w:highlight w:val="none"/>
          <w:lang w:val="en-US" w:eastAsia="zh-CN"/>
        </w:rPr>
        <w:t>/t，低瓦斯矿井排放因子缺省值为0.94m</w:t>
      </w:r>
      <w:r>
        <w:rPr>
          <w:rFonts w:hint="eastAsia" w:ascii="宋体" w:hAnsi="宋体" w:cs="宋体"/>
          <w:sz w:val="21"/>
          <w:szCs w:val="21"/>
          <w:highlight w:val="none"/>
          <w:vertAlign w:val="superscript"/>
          <w:lang w:val="en-US" w:eastAsia="zh-CN"/>
        </w:rPr>
        <w:t>3</w:t>
      </w:r>
      <w:r>
        <w:rPr>
          <w:rFonts w:hint="eastAsia" w:ascii="宋体" w:hAnsi="宋体" w:cs="宋体"/>
          <w:sz w:val="21"/>
          <w:szCs w:val="21"/>
          <w:highlight w:val="none"/>
          <w:lang w:val="en-US" w:eastAsia="zh-CN"/>
        </w:rPr>
        <w:t>/t，露天矿排放因子缺省值为0.1m</w:t>
      </w:r>
      <w:r>
        <w:rPr>
          <w:rFonts w:hint="eastAsia" w:ascii="宋体" w:hAnsi="宋体" w:cs="宋体"/>
          <w:sz w:val="21"/>
          <w:szCs w:val="21"/>
          <w:highlight w:val="none"/>
          <w:vertAlign w:val="superscript"/>
          <w:lang w:val="en-US" w:eastAsia="zh-CN"/>
        </w:rPr>
        <w:t>3</w:t>
      </w:r>
      <w:r>
        <w:rPr>
          <w:rFonts w:hint="eastAsia" w:ascii="宋体" w:hAnsi="宋体" w:cs="宋体"/>
          <w:sz w:val="21"/>
          <w:szCs w:val="21"/>
          <w:highlight w:val="none"/>
          <w:lang w:val="en-US" w:eastAsia="zh-CN"/>
        </w:rPr>
        <w:t>/t。</w:t>
      </w:r>
    </w:p>
    <w:p w14:paraId="0F1ADAAF">
      <w:pPr>
        <w:adjustRightInd w:val="0"/>
        <w:snapToGrid w:val="0"/>
        <w:ind w:firstLine="420"/>
        <w:jc w:val="left"/>
        <w:rPr>
          <w:rFonts w:hint="default" w:ascii="宋体" w:hAnsi="宋体" w:cs="宋体"/>
          <w:sz w:val="21"/>
          <w:szCs w:val="21"/>
          <w:highlight w:val="none"/>
          <w:lang w:val="en-US" w:eastAsia="zh-CN"/>
        </w:rPr>
      </w:pPr>
    </w:p>
    <w:p w14:paraId="5BA7FD13">
      <w:pPr>
        <w:adjustRightInd w:val="0"/>
        <w:snapToGrid w:val="0"/>
        <w:ind w:firstLine="420"/>
        <w:jc w:val="left"/>
        <w:rPr>
          <w:rFonts w:hint="eastAsia" w:ascii="宋体" w:hAnsi="宋体" w:eastAsia="宋体" w:cs="宋体"/>
          <w:b w:val="0"/>
          <w:i w:val="0"/>
          <w:spacing w:val="0"/>
          <w:sz w:val="21"/>
          <w:szCs w:val="21"/>
          <w:highlight w:val="none"/>
          <w:lang w:val="en-US" w:eastAsia="zh-CN"/>
        </w:rPr>
      </w:pPr>
      <w:r>
        <w:rPr>
          <w:rFonts w:hint="default" w:ascii="Times New Roman" w:hAnsi="Times New Roman" w:eastAsia="宋体" w:cs="Times New Roman"/>
          <w:szCs w:val="21"/>
          <w:highlight w:val="none"/>
        </w:rPr>
        <w:t>井工开采中甲烷的销毁量</w:t>
      </w:r>
      <w:r>
        <w:rPr>
          <w:rFonts w:hint="eastAsia" w:ascii="Times New Roman" w:hAnsi="Times New Roman" w:cs="Times New Roman"/>
          <w:szCs w:val="21"/>
          <w:highlight w:val="none"/>
          <w:lang w:eastAsia="zh-CN"/>
        </w:rPr>
        <w:t>（</w:t>
      </w:r>
      <m:oMath>
        <m:sSub>
          <m:sSubPr>
            <m:ctrlPr>
              <w:rPr>
                <w:rFonts w:hint="eastAsia" w:ascii="Cambria Math" w:hAnsi="Cambria Math" w:eastAsia="宋体" w:cs="宋体"/>
                <w:b w:val="0"/>
                <w:bCs w:val="0"/>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b w:val="0"/>
                <w:bCs w:val="0"/>
                <w:i w:val="0"/>
                <w:iCs/>
                <w:sz w:val="18"/>
                <w:szCs w:val="18"/>
                <w:highlight w:val="none"/>
              </w:rPr>
            </m:ctrlPr>
          </m:e>
          <m:sub>
            <m:sSub>
              <m:sSubPr>
                <m:ctrlPr>
                  <w:rPr>
                    <w:rFonts w:hint="eastAsia" w:ascii="Cambria Math" w:hAnsi="Cambria Math" w:eastAsia="宋体" w:cs="宋体"/>
                    <w:b w:val="0"/>
                    <w:bCs w:val="0"/>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b w:val="0"/>
                    <w:bCs w:val="0"/>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b w:val="0"/>
                    <w:bCs w:val="0"/>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销毁</m:t>
            </m:r>
            <m:ctrlPr>
              <w:rPr>
                <w:rFonts w:hint="eastAsia" w:ascii="Cambria Math" w:hAnsi="Cambria Math" w:eastAsia="宋体" w:cs="宋体"/>
                <w:b w:val="0"/>
                <w:bCs w:val="0"/>
                <w:i w:val="0"/>
                <w:iCs/>
                <w:sz w:val="18"/>
                <w:szCs w:val="18"/>
                <w:highlight w:val="none"/>
              </w:rPr>
            </m:ctrlPr>
          </m:sub>
        </m:sSub>
      </m:oMath>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即</w:t>
      </w:r>
      <w:r>
        <w:rPr>
          <w:rFonts w:hint="default" w:ascii="Times New Roman" w:hAnsi="Times New Roman" w:eastAsia="宋体" w:cs="Times New Roman"/>
          <w:szCs w:val="21"/>
          <w:highlight w:val="none"/>
        </w:rPr>
        <w:t>井工开采过程中，经瓦斯抽采系统后，采用火炬燃烧、催化氧化销毁量的甲烷量</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采用公式（8）计算。</w:t>
      </w:r>
    </w:p>
    <w:p w14:paraId="2E7B5889">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360" w:firstLineChars="200"/>
        <w:jc w:val="center"/>
        <w:textAlignment w:val="auto"/>
        <w:rPr>
          <w:rFonts w:hint="eastAsia" w:ascii="宋体" w:hAnsi="宋体" w:eastAsia="宋体" w:cs="宋体"/>
          <w:b w:val="0"/>
          <w:bCs w:val="0"/>
          <w:iCs/>
          <w:sz w:val="18"/>
          <w:szCs w:val="18"/>
          <w:highlight w:val="none"/>
        </w:rPr>
      </w:pPr>
      <m:oMath>
        <m:sSub>
          <m:sSubPr>
            <m:ctrlPr>
              <w:rPr>
                <w:rFonts w:hint="eastAsia" w:ascii="Cambria Math" w:hAnsi="Cambria Math" w:eastAsia="宋体" w:cs="宋体"/>
                <w:b w:val="0"/>
                <w:bCs w:val="0"/>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b w:val="0"/>
                <w:bCs w:val="0"/>
                <w:i w:val="0"/>
                <w:iCs/>
                <w:sz w:val="18"/>
                <w:szCs w:val="18"/>
                <w:highlight w:val="none"/>
              </w:rPr>
            </m:ctrlPr>
          </m:e>
          <m:sub>
            <m:sSub>
              <m:sSubPr>
                <m:ctrlPr>
                  <w:rPr>
                    <w:rFonts w:hint="eastAsia" w:ascii="Cambria Math" w:hAnsi="Cambria Math" w:eastAsia="宋体" w:cs="宋体"/>
                    <w:b w:val="0"/>
                    <w:bCs w:val="0"/>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b w:val="0"/>
                    <w:bCs w:val="0"/>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b w:val="0"/>
                    <w:bCs w:val="0"/>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销毁</m:t>
            </m:r>
            <m:ctrlPr>
              <w:rPr>
                <w:rFonts w:hint="eastAsia" w:ascii="Cambria Math" w:hAnsi="Cambria Math" w:eastAsia="宋体" w:cs="宋体"/>
                <w:b w:val="0"/>
                <w:bCs w:val="0"/>
                <w:i w:val="0"/>
                <w:iCs/>
                <w:sz w:val="18"/>
                <w:szCs w:val="18"/>
                <w:highlight w:val="none"/>
              </w:rPr>
            </m:ctrlPr>
          </m:sub>
        </m:sSub>
        <m:r>
          <m:rPr>
            <m:sty m:val="p"/>
          </m:rPr>
          <w:rPr>
            <w:rFonts w:hint="eastAsia" w:ascii="Cambria Math" w:hAnsi="Cambria Math" w:eastAsia="宋体" w:cs="宋体"/>
            <w:sz w:val="18"/>
            <w:szCs w:val="18"/>
            <w:highlight w:val="none"/>
          </w:rPr>
          <m:t>=</m:t>
        </m:r>
        <m:r>
          <m:rPr>
            <m:sty m:val="p"/>
          </m:rPr>
          <w:rPr>
            <w:rFonts w:hint="eastAsia" w:ascii="Cambria Math" w:hAnsi="Cambria Math" w:cs="宋体"/>
            <w:sz w:val="18"/>
            <w:szCs w:val="18"/>
            <w:highlight w:val="none"/>
            <w:lang w:eastAsia="zh-CN"/>
          </w:rPr>
          <m:t>（</m:t>
        </m:r>
        <m:sSub>
          <m:sSubPr>
            <m:ctrlPr>
              <w:rPr>
                <w:rFonts w:hint="eastAsia" w:ascii="Cambria Math" w:hAnsi="Cambria Math" w:eastAsia="宋体" w:cs="宋体"/>
                <w:b w:val="0"/>
                <w:bCs w:val="0"/>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b w:val="0"/>
                <w:bCs w:val="0"/>
                <w:i w:val="0"/>
                <w:iCs/>
                <w:sz w:val="18"/>
                <w:szCs w:val="18"/>
                <w:highlight w:val="none"/>
              </w:rPr>
            </m:ctrlPr>
          </m:e>
          <m:sub>
            <m:r>
              <m:rPr>
                <m:sty m:val="p"/>
              </m:rPr>
              <w:rPr>
                <w:rFonts w:hint="eastAsia" w:ascii="Cambria Math" w:hAnsi="Cambria Math" w:cs="宋体"/>
                <w:sz w:val="18"/>
                <w:szCs w:val="18"/>
                <w:highlight w:val="none"/>
                <w:lang w:val="en-US" w:eastAsia="zh-CN"/>
              </w:rPr>
              <m:t>火炬</m:t>
            </m:r>
            <m:ctrlPr>
              <w:rPr>
                <w:rFonts w:hint="eastAsia" w:ascii="Cambria Math" w:hAnsi="Cambria Math" w:eastAsia="宋体" w:cs="宋体"/>
                <w:b w:val="0"/>
                <w:bCs w:val="0"/>
                <w:i w:val="0"/>
                <w:iCs/>
                <w:sz w:val="18"/>
                <w:szCs w:val="18"/>
                <w:highlight w:val="none"/>
              </w:rPr>
            </m:ctrlPr>
          </m:sub>
        </m:sSub>
        <m:r>
          <m:rPr>
            <m:sty m:val="p"/>
          </m:rPr>
          <w:rPr>
            <w:rFonts w:hint="default" w:ascii="Cambria Math" w:hAnsi="Cambria Math" w:cs="宋体"/>
            <w:sz w:val="18"/>
            <w:szCs w:val="18"/>
            <w:highlight w:val="none"/>
            <w:lang w:val="en-US" w:eastAsia="zh-CN"/>
          </w:rPr>
          <m:t>+</m:t>
        </m:r>
        <m:sSub>
          <m:sSubPr>
            <m:ctrlPr>
              <w:rPr>
                <w:rFonts w:hint="eastAsia" w:ascii="Cambria Math" w:hAnsi="Cambria Math" w:eastAsia="宋体" w:cs="宋体"/>
                <w:b w:val="0"/>
                <w:bCs w:val="0"/>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b w:val="0"/>
                <w:bCs w:val="0"/>
                <w:i w:val="0"/>
                <w:iCs/>
                <w:sz w:val="18"/>
                <w:szCs w:val="18"/>
                <w:highlight w:val="none"/>
              </w:rPr>
            </m:ctrlPr>
          </m:e>
          <m:sub>
            <m:r>
              <m:rPr>
                <m:sty m:val="p"/>
              </m:rPr>
              <w:rPr>
                <w:rFonts w:hint="eastAsia" w:ascii="Cambria Math" w:hAnsi="Cambria Math" w:cs="宋体"/>
                <w:sz w:val="18"/>
                <w:szCs w:val="18"/>
                <w:highlight w:val="none"/>
                <w:lang w:val="en-US" w:eastAsia="zh-CN"/>
              </w:rPr>
              <m:t>催化氧化</m:t>
            </m:r>
            <m:ctrlPr>
              <w:rPr>
                <w:rFonts w:hint="eastAsia" w:ascii="Cambria Math" w:hAnsi="Cambria Math" w:eastAsia="宋体" w:cs="宋体"/>
                <w:b w:val="0"/>
                <w:bCs w:val="0"/>
                <w:i w:val="0"/>
                <w:iCs/>
                <w:sz w:val="18"/>
                <w:szCs w:val="18"/>
                <w:highlight w:val="none"/>
              </w:rPr>
            </m:ctrlPr>
          </m:sub>
        </m:sSub>
        <m:r>
          <m:rPr>
            <m:sty m:val="p"/>
          </m:rPr>
          <w:rPr>
            <w:rFonts w:hint="eastAsia" w:ascii="Cambria Math" w:hAnsi="Cambria Math" w:cs="宋体"/>
            <w:sz w:val="18"/>
            <w:szCs w:val="18"/>
            <w:highlight w:val="none"/>
            <w:lang w:val="en-US" w:eastAsia="zh-CN"/>
          </w:rPr>
          <m:t>）</m:t>
        </m:r>
        <m:r>
          <m:rPr>
            <m:sty m:val="p"/>
          </m:rPr>
          <w:rPr>
            <w:rFonts w:ascii="Cambria Math" w:hAnsi="Cambria Math" w:cs="宋体"/>
            <w:sz w:val="18"/>
            <w:szCs w:val="18"/>
            <w:highlight w:val="none"/>
            <w:lang w:val="en-US"/>
          </w:rPr>
          <m:t>×</m:t>
        </m:r>
        <m:sSub>
          <m:sSubPr>
            <m:ctrlPr>
              <w:rPr>
                <w:rFonts w:ascii="Cambria Math" w:hAnsi="Cambria Math" w:cs="宋体"/>
                <w:b w:val="0"/>
                <w:bCs w:val="0"/>
                <w:i/>
                <w:iCs/>
                <w:sz w:val="18"/>
                <w:szCs w:val="18"/>
                <w:highlight w:val="none"/>
                <w:lang w:val="en-US"/>
              </w:rPr>
            </m:ctrlPr>
          </m:sSubPr>
          <m:e>
            <m:r>
              <m:rPr>
                <m:sty m:val="p"/>
              </m:rPr>
              <w:rPr>
                <w:rFonts w:ascii="Cambria Math" w:hAnsi="Cambria Math" w:cs="宋体"/>
                <w:sz w:val="18"/>
                <w:szCs w:val="18"/>
                <w:highlight w:val="none"/>
                <w:lang w:val="en-US"/>
              </w:rPr>
              <m:t>φ</m:t>
            </m:r>
            <m:ctrlPr>
              <w:rPr>
                <w:rFonts w:ascii="Cambria Math" w:hAnsi="Cambria Math" w:cs="宋体"/>
                <w:b w:val="0"/>
                <w:bCs w:val="0"/>
                <w:i w:val="0"/>
                <w:iCs/>
                <w:sz w:val="18"/>
                <w:szCs w:val="18"/>
                <w:highlight w:val="none"/>
                <w:lang w:val="en-US"/>
              </w:rPr>
            </m:ctrlPr>
          </m:e>
          <m:sub>
            <m:sSub>
              <m:sSubPr>
                <m:ctrlPr>
                  <w:rPr>
                    <w:rFonts w:ascii="Cambria Math" w:hAnsi="Cambria Math" w:cs="宋体"/>
                    <w:b w:val="0"/>
                    <w:bCs w:val="0"/>
                    <w:i w:val="0"/>
                    <w:iCs/>
                    <w:sz w:val="18"/>
                    <w:szCs w:val="18"/>
                    <w:highlight w:val="none"/>
                    <w:lang w:val="en-US"/>
                  </w:rPr>
                </m:ctrlPr>
              </m:sSubPr>
              <m:e>
                <m:r>
                  <m:rPr>
                    <m:sty m:val="p"/>
                  </m:rPr>
                  <w:rPr>
                    <w:rFonts w:hint="default" w:ascii="Cambria Math" w:hAnsi="Cambria Math" w:cs="宋体"/>
                    <w:sz w:val="18"/>
                    <w:szCs w:val="18"/>
                    <w:highlight w:val="none"/>
                    <w:lang w:val="en-US" w:eastAsia="zh-CN"/>
                  </w:rPr>
                  <m:t>CH</m:t>
                </m:r>
                <m:ctrlPr>
                  <w:rPr>
                    <w:rFonts w:ascii="Cambria Math" w:hAnsi="Cambria Math" w:cs="宋体"/>
                    <w:b w:val="0"/>
                    <w:bCs w:val="0"/>
                    <w:i w:val="0"/>
                    <w:iCs/>
                    <w:sz w:val="18"/>
                    <w:szCs w:val="18"/>
                    <w:highlight w:val="none"/>
                    <w:lang w:val="en-US"/>
                  </w:rPr>
                </m:ctrlPr>
              </m:e>
              <m:sub>
                <m:r>
                  <m:rPr>
                    <m:sty m:val="p"/>
                  </m:rPr>
                  <w:rPr>
                    <w:rFonts w:hint="default" w:ascii="Cambria Math" w:hAnsi="Cambria Math" w:cs="宋体"/>
                    <w:sz w:val="18"/>
                    <w:szCs w:val="18"/>
                    <w:highlight w:val="none"/>
                    <w:lang w:val="en-US" w:eastAsia="zh-CN"/>
                  </w:rPr>
                  <m:t>4</m:t>
                </m:r>
                <m:ctrlPr>
                  <w:rPr>
                    <w:rFonts w:ascii="Cambria Math" w:hAnsi="Cambria Math" w:cs="宋体"/>
                    <w:b w:val="0"/>
                    <w:bCs w:val="0"/>
                    <w:i w:val="0"/>
                    <w:iCs/>
                    <w:sz w:val="18"/>
                    <w:szCs w:val="18"/>
                    <w:highlight w:val="none"/>
                    <w:lang w:val="en-US"/>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销毁</m:t>
            </m:r>
            <m:ctrlPr>
              <w:rPr>
                <w:rFonts w:ascii="Cambria Math" w:hAnsi="Cambria Math" w:cs="宋体"/>
                <w:b w:val="0"/>
                <w:bCs w:val="0"/>
                <w:i w:val="0"/>
                <w:iCs/>
                <w:sz w:val="18"/>
                <w:szCs w:val="18"/>
                <w:highlight w:val="none"/>
                <w:lang w:val="en-US"/>
              </w:rPr>
            </m:ctrlPr>
          </m:sub>
        </m:sSub>
        <m:r>
          <m:rPr>
            <m:sty m:val="p"/>
          </m:rPr>
          <w:rPr>
            <w:rFonts w:ascii="Cambria Math" w:hAnsi="Cambria Math" w:cs="宋体"/>
            <w:sz w:val="18"/>
            <w:szCs w:val="18"/>
            <w:highlight w:val="none"/>
            <w:lang w:val="en-US"/>
          </w:rPr>
          <m:t>×</m:t>
        </m:r>
        <m:sSub>
          <m:sSubPr>
            <m:ctrlPr>
              <w:rPr>
                <w:rFonts w:ascii="Cambria Math" w:hAnsi="Cambria Math" w:cs="宋体"/>
                <w:b w:val="0"/>
                <w:bCs w:val="0"/>
                <w:i w:val="0"/>
                <w:iCs/>
                <w:sz w:val="18"/>
                <w:szCs w:val="18"/>
                <w:highlight w:val="none"/>
                <w:lang w:val="en-US"/>
              </w:rPr>
            </m:ctrlPr>
          </m:sSubPr>
          <m:e>
            <m:r>
              <m:rPr>
                <m:sty m:val="p"/>
              </m:rPr>
              <w:rPr>
                <w:rFonts w:hint="default" w:ascii="Cambria Math" w:hAnsi="Cambria Math" w:cs="宋体"/>
                <w:sz w:val="18"/>
                <w:szCs w:val="18"/>
                <w:highlight w:val="none"/>
                <w:lang w:val="en-US" w:eastAsia="zh-CN"/>
              </w:rPr>
              <m:t>OF</m:t>
            </m:r>
            <m:ctrlPr>
              <w:rPr>
                <w:rFonts w:ascii="Cambria Math" w:hAnsi="Cambria Math" w:cs="宋体"/>
                <w:b w:val="0"/>
                <w:bCs w:val="0"/>
                <w:i w:val="0"/>
                <w:iCs/>
                <w:sz w:val="18"/>
                <w:szCs w:val="18"/>
                <w:highlight w:val="none"/>
                <w:lang w:val="en-US"/>
              </w:rPr>
            </m:ctrlPr>
          </m:e>
          <m:sub>
            <m:r>
              <m:rPr>
                <m:sty m:val="p"/>
              </m:rPr>
              <w:rPr>
                <w:rFonts w:hint="eastAsia" w:ascii="Cambria Math" w:hAnsi="Cambria Math" w:cs="宋体"/>
                <w:sz w:val="18"/>
                <w:szCs w:val="18"/>
                <w:highlight w:val="none"/>
                <w:lang w:val="en-US" w:eastAsia="zh-CN"/>
              </w:rPr>
              <m:t>火炬</m:t>
            </m:r>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催化氧化</m:t>
            </m:r>
            <m:ctrlPr>
              <w:rPr>
                <w:rFonts w:ascii="Cambria Math" w:hAnsi="Cambria Math" w:cs="宋体"/>
                <w:b w:val="0"/>
                <w:bCs w:val="0"/>
                <w:i w:val="0"/>
                <w:iCs/>
                <w:sz w:val="18"/>
                <w:szCs w:val="18"/>
                <w:highlight w:val="none"/>
                <w:lang w:val="en-US"/>
              </w:rPr>
            </m:ctrlPr>
          </m:sub>
        </m:sSub>
      </m:oMath>
      <w:r>
        <w:rPr>
          <w:rFonts w:hint="eastAsia" w:hAnsi="Cambria Math" w:eastAsia="宋体" w:cs="宋体"/>
          <w:i w:val="0"/>
          <w:sz w:val="18"/>
          <w:szCs w:val="18"/>
          <w:highlight w:val="none"/>
          <w:lang w:val="en-US" w:eastAsia="zh-CN"/>
        </w:rPr>
        <w:t xml:space="preserve"> </w:t>
      </w:r>
      <w:r>
        <w:rPr>
          <w:rFonts w:hint="eastAsia" w:hAnsi="Cambria Math" w:eastAsia="宋体" w:cs="宋体"/>
          <w:i w:val="0"/>
          <w:iCs/>
          <w:sz w:val="18"/>
          <w:szCs w:val="18"/>
          <w:highlight w:val="none"/>
          <w:lang w:val="en-US" w:eastAsia="zh-CN"/>
        </w:rPr>
        <w:t xml:space="preserve">     </w:t>
      </w:r>
      <w:r>
        <w:rPr>
          <w:rFonts w:hint="default" w:ascii="Times New Roman" w:hAnsi="Times New Roman" w:eastAsia="宋体" w:cs="Times New Roman"/>
          <w:i w:val="0"/>
          <w:iCs/>
          <w:sz w:val="21"/>
          <w:szCs w:val="21"/>
          <w:highlight w:val="none"/>
        </w:rPr>
        <w:t>（</w:t>
      </w:r>
      <w:r>
        <w:rPr>
          <w:rFonts w:hint="eastAsia" w:ascii="Times New Roman" w:hAnsi="Times New Roman" w:cs="Times New Roman"/>
          <w:i w:val="0"/>
          <w:iCs/>
          <w:sz w:val="21"/>
          <w:szCs w:val="21"/>
          <w:highlight w:val="none"/>
          <w:lang w:val="en-US" w:eastAsia="zh-CN"/>
        </w:rPr>
        <w:t>8</w:t>
      </w:r>
      <w:r>
        <w:rPr>
          <w:rFonts w:hint="default" w:ascii="Times New Roman" w:hAnsi="Times New Roman" w:eastAsia="宋体" w:cs="Times New Roman"/>
          <w:i w:val="0"/>
          <w:iCs/>
          <w:sz w:val="21"/>
          <w:szCs w:val="21"/>
          <w:highlight w:val="none"/>
        </w:rPr>
        <w:t>）</w:t>
      </w:r>
    </w:p>
    <w:p w14:paraId="34E2C07C">
      <w:pPr>
        <w:spacing w:line="360" w:lineRule="exact"/>
        <w:ind w:firstLine="0" w:firstLineChars="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式中：</w:t>
      </w:r>
    </w:p>
    <w:p w14:paraId="48468657">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b w:val="0"/>
                <w:bCs w:val="0"/>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b w:val="0"/>
                <w:bCs w:val="0"/>
                <w:i w:val="0"/>
                <w:iCs/>
                <w:sz w:val="18"/>
                <w:szCs w:val="18"/>
                <w:highlight w:val="none"/>
              </w:rPr>
            </m:ctrlPr>
          </m:e>
          <m:sub>
            <m:r>
              <m:rPr>
                <m:sty m:val="p"/>
              </m:rPr>
              <w:rPr>
                <w:rFonts w:hint="eastAsia" w:ascii="Cambria Math" w:hAnsi="Cambria Math" w:cs="宋体"/>
                <w:sz w:val="18"/>
                <w:szCs w:val="18"/>
                <w:highlight w:val="none"/>
                <w:lang w:val="en-US" w:eastAsia="zh-CN"/>
              </w:rPr>
              <m:t>火炬</m:t>
            </m:r>
            <m:ctrlPr>
              <w:rPr>
                <w:rFonts w:hint="eastAsia" w:ascii="Cambria Math" w:hAnsi="Cambria Math" w:eastAsia="宋体" w:cs="宋体"/>
                <w:b w:val="0"/>
                <w:bCs w:val="0"/>
                <w:i w:val="0"/>
                <w:iCs/>
                <w:sz w:val="18"/>
                <w:szCs w:val="18"/>
                <w:highlight w:val="none"/>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煤矿瓦斯的</w:t>
      </w:r>
      <w:r>
        <w:rPr>
          <w:rFonts w:hint="eastAsia" w:ascii="宋体" w:hAnsi="宋体" w:cs="宋体"/>
          <w:b w:val="0"/>
          <w:i w:val="0"/>
          <w:spacing w:val="0"/>
          <w:sz w:val="21"/>
          <w:szCs w:val="21"/>
          <w:highlight w:val="none"/>
          <w:lang w:val="en-US" w:eastAsia="zh-CN"/>
        </w:rPr>
        <w:t>火炬燃烧量，</w:t>
      </w:r>
      <w:r>
        <w:rPr>
          <w:rFonts w:hint="default" w:ascii="Times New Roman" w:hAnsi="Times New Roman" w:eastAsia="宋体" w:cs="Times New Roman"/>
          <w:szCs w:val="21"/>
          <w:highlight w:val="none"/>
        </w:rPr>
        <w:t>单位为</w:t>
      </w:r>
      <w:r>
        <w:rPr>
          <w:rFonts w:hint="eastAsia" w:ascii="Times New Roman" w:hAnsi="Times New Roman" w:eastAsia="宋体" w:cs="Times New Roman"/>
          <w:szCs w:val="21"/>
          <w:highlight w:val="none"/>
          <w:lang w:val="en-US" w:eastAsia="zh-CN"/>
        </w:rPr>
        <w:t>万立方米</w:t>
      </w: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10</w:t>
      </w:r>
      <w:r>
        <w:rPr>
          <w:rFonts w:hint="eastAsia" w:ascii="Times New Roman" w:hAnsi="Times New Roman" w:eastAsia="宋体" w:cs="Times New Roman"/>
          <w:szCs w:val="21"/>
          <w:highlight w:val="none"/>
          <w:vertAlign w:val="superscript"/>
          <w:lang w:val="en-US" w:eastAsia="zh-CN"/>
        </w:rPr>
        <w:t>4</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3</w:t>
      </w:r>
      <w:r>
        <w:rPr>
          <w:rFonts w:hint="eastAsia" w:ascii="Times New Roman" w:hAnsi="Times New Roman" w:eastAsia="宋体" w:cs="Times New Roman"/>
          <w:szCs w:val="21"/>
          <w:highlight w:val="none"/>
          <w:vertAlign w:val="baseline"/>
          <w:lang w:eastAsia="zh-CN"/>
        </w:rPr>
        <w:t>，</w:t>
      </w:r>
      <w:r>
        <w:rPr>
          <w:rFonts w:hint="eastAsia" w:ascii="Times New Roman" w:hAnsi="Times New Roman" w:eastAsia="宋体" w:cs="Times New Roman"/>
          <w:szCs w:val="21"/>
          <w:highlight w:val="none"/>
          <w:vertAlign w:val="baseline"/>
          <w:lang w:val="en-US" w:eastAsia="zh-CN"/>
        </w:rPr>
        <w:t>指常温常压下</w:t>
      </w:r>
      <w:r>
        <w:rPr>
          <w:rFonts w:hint="default" w:ascii="Times New Roman" w:hAnsi="Times New Roman" w:eastAsia="宋体" w:cs="Times New Roman"/>
          <w:szCs w:val="21"/>
          <w:highlight w:val="none"/>
        </w:rPr>
        <w:t>）。</w:t>
      </w:r>
    </w:p>
    <w:p w14:paraId="09651424">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b w:val="0"/>
                <w:bCs w:val="0"/>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b w:val="0"/>
                <w:bCs w:val="0"/>
                <w:i w:val="0"/>
                <w:iCs/>
                <w:sz w:val="18"/>
                <w:szCs w:val="18"/>
                <w:highlight w:val="none"/>
              </w:rPr>
            </m:ctrlPr>
          </m:e>
          <m:sub>
            <m:r>
              <m:rPr>
                <m:sty m:val="p"/>
              </m:rPr>
              <w:rPr>
                <w:rFonts w:hint="eastAsia" w:ascii="Cambria Math" w:hAnsi="Cambria Math" w:cs="宋体"/>
                <w:sz w:val="18"/>
                <w:szCs w:val="18"/>
                <w:highlight w:val="none"/>
                <w:lang w:val="en-US" w:eastAsia="zh-CN"/>
              </w:rPr>
              <m:t>催化氧化</m:t>
            </m:r>
            <m:ctrlPr>
              <w:rPr>
                <w:rFonts w:hint="eastAsia" w:ascii="Cambria Math" w:hAnsi="Cambria Math" w:eastAsia="宋体" w:cs="宋体"/>
                <w:b w:val="0"/>
                <w:bCs w:val="0"/>
                <w:i w:val="0"/>
                <w:iCs/>
                <w:sz w:val="18"/>
                <w:szCs w:val="18"/>
                <w:highlight w:val="none"/>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煤矿瓦斯的催化氧化</w:t>
      </w:r>
      <w:r>
        <w:rPr>
          <w:rFonts w:hint="eastAsia" w:ascii="宋体" w:hAnsi="宋体" w:cs="宋体"/>
          <w:b w:val="0"/>
          <w:i w:val="0"/>
          <w:spacing w:val="0"/>
          <w:sz w:val="21"/>
          <w:szCs w:val="21"/>
          <w:highlight w:val="none"/>
          <w:lang w:val="en-US" w:eastAsia="zh-CN"/>
        </w:rPr>
        <w:t>量，</w:t>
      </w:r>
      <w:r>
        <w:rPr>
          <w:rFonts w:hint="default" w:ascii="Times New Roman" w:hAnsi="Times New Roman" w:eastAsia="宋体" w:cs="Times New Roman"/>
          <w:szCs w:val="21"/>
          <w:highlight w:val="none"/>
        </w:rPr>
        <w:t>单位为</w:t>
      </w:r>
      <w:r>
        <w:rPr>
          <w:rFonts w:hint="eastAsia" w:ascii="Times New Roman" w:hAnsi="Times New Roman" w:eastAsia="宋体" w:cs="Times New Roman"/>
          <w:szCs w:val="21"/>
          <w:highlight w:val="none"/>
          <w:lang w:val="en-US" w:eastAsia="zh-CN"/>
        </w:rPr>
        <w:t>万立方米</w:t>
      </w: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10</w:t>
      </w:r>
      <w:r>
        <w:rPr>
          <w:rFonts w:hint="eastAsia" w:ascii="Times New Roman" w:hAnsi="Times New Roman" w:eastAsia="宋体" w:cs="Times New Roman"/>
          <w:szCs w:val="21"/>
          <w:highlight w:val="none"/>
          <w:vertAlign w:val="superscript"/>
          <w:lang w:val="en-US" w:eastAsia="zh-CN"/>
        </w:rPr>
        <w:t>4</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3</w:t>
      </w:r>
      <w:r>
        <w:rPr>
          <w:rFonts w:hint="eastAsia" w:ascii="Times New Roman" w:hAnsi="Times New Roman" w:eastAsia="宋体" w:cs="Times New Roman"/>
          <w:szCs w:val="21"/>
          <w:highlight w:val="none"/>
          <w:vertAlign w:val="baseline"/>
          <w:lang w:eastAsia="zh-CN"/>
        </w:rPr>
        <w:t>，</w:t>
      </w:r>
      <w:r>
        <w:rPr>
          <w:rFonts w:hint="eastAsia" w:ascii="Times New Roman" w:hAnsi="Times New Roman" w:eastAsia="宋体" w:cs="Times New Roman"/>
          <w:szCs w:val="21"/>
          <w:highlight w:val="none"/>
          <w:vertAlign w:val="baseline"/>
          <w:lang w:val="en-US" w:eastAsia="zh-CN"/>
        </w:rPr>
        <w:t>指常温常压下</w:t>
      </w:r>
      <w:r>
        <w:rPr>
          <w:rFonts w:hint="default" w:ascii="Times New Roman" w:hAnsi="Times New Roman" w:eastAsia="宋体" w:cs="Times New Roman"/>
          <w:szCs w:val="21"/>
          <w:highlight w:val="none"/>
        </w:rPr>
        <w:t>）。</w:t>
      </w:r>
    </w:p>
    <w:p w14:paraId="3E9CA5B4">
      <w:pPr>
        <w:adjustRightInd w:val="0"/>
        <w:snapToGrid w:val="0"/>
        <w:ind w:firstLine="420"/>
        <w:jc w:val="left"/>
        <w:rPr>
          <w:rFonts w:hint="default" w:ascii="Times New Roman" w:hAnsi="Times New Roman" w:eastAsia="宋体" w:cs="Times New Roman"/>
          <w:szCs w:val="21"/>
          <w:highlight w:val="none"/>
          <w:lang w:val="en-US"/>
        </w:rPr>
      </w:pPr>
      <m:oMath>
        <m:sSub>
          <m:sSubPr>
            <m:ctrlPr>
              <w:rPr>
                <w:rFonts w:ascii="Cambria Math" w:hAnsi="Cambria Math" w:cs="宋体"/>
                <w:b w:val="0"/>
                <w:bCs w:val="0"/>
                <w:i/>
                <w:iCs/>
                <w:sz w:val="18"/>
                <w:szCs w:val="18"/>
                <w:highlight w:val="none"/>
                <w:lang w:val="en-US"/>
              </w:rPr>
            </m:ctrlPr>
          </m:sSubPr>
          <m:e>
            <m:r>
              <m:rPr>
                <m:sty m:val="p"/>
              </m:rPr>
              <w:rPr>
                <w:rFonts w:ascii="Cambria Math" w:hAnsi="Cambria Math" w:cs="宋体"/>
                <w:sz w:val="18"/>
                <w:szCs w:val="18"/>
                <w:highlight w:val="none"/>
                <w:lang w:val="en-US"/>
              </w:rPr>
              <m:t>φ</m:t>
            </m:r>
            <m:ctrlPr>
              <w:rPr>
                <w:rFonts w:ascii="Cambria Math" w:hAnsi="Cambria Math" w:cs="宋体"/>
                <w:b w:val="0"/>
                <w:bCs w:val="0"/>
                <w:i w:val="0"/>
                <w:iCs/>
                <w:sz w:val="18"/>
                <w:szCs w:val="18"/>
                <w:highlight w:val="none"/>
                <w:lang w:val="en-US"/>
              </w:rPr>
            </m:ctrlPr>
          </m:e>
          <m:sub>
            <m:sSub>
              <m:sSubPr>
                <m:ctrlPr>
                  <w:rPr>
                    <w:rFonts w:ascii="Cambria Math" w:hAnsi="Cambria Math" w:cs="宋体"/>
                    <w:b w:val="0"/>
                    <w:bCs w:val="0"/>
                    <w:i w:val="0"/>
                    <w:iCs/>
                    <w:sz w:val="18"/>
                    <w:szCs w:val="18"/>
                    <w:highlight w:val="none"/>
                    <w:lang w:val="en-US"/>
                  </w:rPr>
                </m:ctrlPr>
              </m:sSubPr>
              <m:e>
                <m:r>
                  <m:rPr>
                    <m:sty m:val="p"/>
                  </m:rPr>
                  <w:rPr>
                    <w:rFonts w:hint="default" w:ascii="Cambria Math" w:hAnsi="Cambria Math" w:cs="宋体"/>
                    <w:sz w:val="18"/>
                    <w:szCs w:val="18"/>
                    <w:highlight w:val="none"/>
                    <w:lang w:val="en-US" w:eastAsia="zh-CN"/>
                  </w:rPr>
                  <m:t>CH</m:t>
                </m:r>
                <m:ctrlPr>
                  <w:rPr>
                    <w:rFonts w:ascii="Cambria Math" w:hAnsi="Cambria Math" w:cs="宋体"/>
                    <w:b w:val="0"/>
                    <w:bCs w:val="0"/>
                    <w:i w:val="0"/>
                    <w:iCs/>
                    <w:sz w:val="18"/>
                    <w:szCs w:val="18"/>
                    <w:highlight w:val="none"/>
                    <w:lang w:val="en-US"/>
                  </w:rPr>
                </m:ctrlPr>
              </m:e>
              <m:sub>
                <m:r>
                  <m:rPr>
                    <m:sty m:val="p"/>
                  </m:rPr>
                  <w:rPr>
                    <w:rFonts w:hint="default" w:ascii="Cambria Math" w:hAnsi="Cambria Math" w:cs="宋体"/>
                    <w:sz w:val="18"/>
                    <w:szCs w:val="18"/>
                    <w:highlight w:val="none"/>
                    <w:lang w:val="en-US" w:eastAsia="zh-CN"/>
                  </w:rPr>
                  <m:t>4</m:t>
                </m:r>
                <m:ctrlPr>
                  <w:rPr>
                    <w:rFonts w:ascii="Cambria Math" w:hAnsi="Cambria Math" w:cs="宋体"/>
                    <w:b w:val="0"/>
                    <w:bCs w:val="0"/>
                    <w:i w:val="0"/>
                    <w:iCs/>
                    <w:sz w:val="18"/>
                    <w:szCs w:val="18"/>
                    <w:highlight w:val="none"/>
                    <w:lang w:val="en-US"/>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销毁</m:t>
            </m:r>
            <m:ctrlPr>
              <w:rPr>
                <w:rFonts w:ascii="Cambria Math" w:hAnsi="Cambria Math" w:cs="宋体"/>
                <w:b w:val="0"/>
                <w:bCs w:val="0"/>
                <w:i w:val="0"/>
                <w:iCs/>
                <w:sz w:val="18"/>
                <w:szCs w:val="18"/>
                <w:highlight w:val="none"/>
                <w:lang w:val="en-US"/>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用于</w:t>
      </w:r>
      <w:r>
        <w:rPr>
          <w:rFonts w:hint="eastAsia" w:ascii="宋体" w:hAnsi="宋体" w:cs="宋体"/>
          <w:b w:val="0"/>
          <w:i w:val="0"/>
          <w:spacing w:val="0"/>
          <w:sz w:val="21"/>
          <w:szCs w:val="21"/>
          <w:highlight w:val="none"/>
          <w:lang w:val="en-US" w:eastAsia="zh-CN"/>
        </w:rPr>
        <w:t>火炬燃烧量</w:t>
      </w:r>
      <w:r>
        <w:rPr>
          <w:rFonts w:hint="eastAsia" w:ascii="宋体" w:hAnsi="宋体" w:cs="宋体"/>
          <w:b w:val="0"/>
          <w:i w:val="0"/>
          <w:spacing w:val="0"/>
          <w:sz w:val="21"/>
          <w:szCs w:val="21"/>
          <w:highlight w:val="none"/>
          <w:lang w:val="en-US" w:eastAsia="zh-CN"/>
        </w:rPr>
        <w:t>和</w:t>
      </w:r>
      <w:r>
        <w:rPr>
          <w:rFonts w:hint="default" w:ascii="Times New Roman" w:hAnsi="Times New Roman" w:eastAsia="宋体" w:cs="Times New Roman"/>
          <w:szCs w:val="21"/>
          <w:highlight w:val="none"/>
        </w:rPr>
        <w:t>催化氧化</w:t>
      </w:r>
      <w:r>
        <w:rPr>
          <w:rFonts w:hint="eastAsia" w:ascii="宋体" w:hAnsi="宋体" w:cs="宋体"/>
          <w:b w:val="0"/>
          <w:i w:val="0"/>
          <w:spacing w:val="0"/>
          <w:sz w:val="21"/>
          <w:szCs w:val="21"/>
          <w:highlight w:val="none"/>
          <w:lang w:val="en-US" w:eastAsia="zh-CN"/>
        </w:rPr>
        <w:t>的煤矿瓦斯中甲烷的平均体积分数，</w:t>
      </w:r>
      <w:r>
        <w:rPr>
          <w:rFonts w:hint="eastAsia" w:ascii="Times New Roman" w:hAnsi="Times New Roman" w:cs="Times New Roman"/>
          <w:szCs w:val="21"/>
          <w:highlight w:val="none"/>
          <w:lang w:val="en-US" w:eastAsia="zh-CN"/>
        </w:rPr>
        <w:t>%</w:t>
      </w:r>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取值新建煤矿可以根据设计阶段瓦斯利用方案进行估算，或进行类比估算。</w:t>
      </w:r>
      <w:r>
        <w:rPr>
          <w:rFonts w:hint="eastAsia"/>
          <w:highlight w:val="none"/>
        </w:rPr>
        <w:t>新建</w:t>
      </w:r>
      <w:r>
        <w:rPr>
          <w:rFonts w:hint="eastAsia"/>
          <w:highlight w:val="none"/>
        </w:rPr>
        <w:t>、改建、扩建及技术改造建设项目</w:t>
      </w:r>
      <w:r>
        <w:rPr>
          <w:rFonts w:hint="eastAsia" w:ascii="Times New Roman" w:hAnsi="Times New Roman" w:cs="Times New Roman"/>
          <w:szCs w:val="21"/>
          <w:highlight w:val="none"/>
          <w:lang w:val="en-US" w:eastAsia="zh-CN"/>
        </w:rPr>
        <w:t>可以根据输送管线、泵站的记录数据或火炬塔监测的数据获得，并根据各个输送管线、泵站的流量比例对甲烷浓度进行加权平均。</w:t>
      </w:r>
    </w:p>
    <w:p w14:paraId="0923D40B">
      <w:pPr>
        <w:adjustRightInd w:val="0"/>
        <w:snapToGrid w:val="0"/>
        <w:ind w:firstLine="420"/>
        <w:jc w:val="left"/>
        <w:rPr>
          <w:rFonts w:hint="eastAsia" w:ascii="Times New Roman" w:hAnsi="Times New Roman" w:cs="Times New Roman"/>
          <w:szCs w:val="21"/>
          <w:highlight w:val="none"/>
          <w:lang w:val="en-US" w:eastAsia="zh-CN"/>
        </w:rPr>
      </w:pPr>
      <m:oMath>
        <m:sSub>
          <m:sSubPr>
            <m:ctrlPr>
              <w:rPr>
                <w:rFonts w:ascii="Cambria Math" w:hAnsi="Cambria Math" w:cs="宋体"/>
                <w:b w:val="0"/>
                <w:bCs w:val="0"/>
                <w:i w:val="0"/>
                <w:iCs/>
                <w:sz w:val="18"/>
                <w:szCs w:val="18"/>
                <w:highlight w:val="none"/>
                <w:lang w:val="en-US"/>
              </w:rPr>
            </m:ctrlPr>
          </m:sSubPr>
          <m:e>
            <m:r>
              <m:rPr>
                <m:sty m:val="p"/>
              </m:rPr>
              <w:rPr>
                <w:rFonts w:hint="default" w:ascii="Cambria Math" w:hAnsi="Cambria Math" w:cs="宋体"/>
                <w:sz w:val="18"/>
                <w:szCs w:val="18"/>
                <w:highlight w:val="none"/>
                <w:lang w:val="en-US" w:eastAsia="zh-CN"/>
              </w:rPr>
              <m:t>OF</m:t>
            </m:r>
            <m:ctrlPr>
              <w:rPr>
                <w:rFonts w:ascii="Cambria Math" w:hAnsi="Cambria Math" w:cs="宋体"/>
                <w:b w:val="0"/>
                <w:bCs w:val="0"/>
                <w:i w:val="0"/>
                <w:iCs/>
                <w:sz w:val="18"/>
                <w:szCs w:val="18"/>
                <w:highlight w:val="none"/>
                <w:lang w:val="en-US"/>
              </w:rPr>
            </m:ctrlPr>
          </m:e>
          <m:sub>
            <m:r>
              <m:rPr>
                <m:sty m:val="p"/>
              </m:rPr>
              <w:rPr>
                <w:rFonts w:hint="eastAsia" w:ascii="Cambria Math" w:hAnsi="Cambria Math" w:cs="宋体"/>
                <w:sz w:val="18"/>
                <w:szCs w:val="18"/>
                <w:highlight w:val="none"/>
                <w:lang w:val="en-US" w:eastAsia="zh-CN"/>
              </w:rPr>
              <m:t>火炬</m:t>
            </m:r>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催化氧化</m:t>
            </m:r>
            <m:ctrlPr>
              <w:rPr>
                <w:rFonts w:ascii="Cambria Math" w:hAnsi="Cambria Math" w:cs="宋体"/>
                <w:b w:val="0"/>
                <w:bCs w:val="0"/>
                <w:i w:val="0"/>
                <w:iCs/>
                <w:sz w:val="18"/>
                <w:szCs w:val="18"/>
                <w:highlight w:val="none"/>
                <w:lang w:val="en-US"/>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甲烷</w:t>
      </w:r>
      <w:r>
        <w:rPr>
          <w:rFonts w:hint="eastAsia" w:ascii="宋体" w:hAnsi="宋体" w:cs="宋体"/>
          <w:b w:val="0"/>
          <w:i w:val="0"/>
          <w:spacing w:val="0"/>
          <w:sz w:val="21"/>
          <w:szCs w:val="21"/>
          <w:highlight w:val="none"/>
          <w:lang w:val="en-US" w:eastAsia="zh-CN"/>
        </w:rPr>
        <w:t>火炬燃烧或</w:t>
      </w:r>
      <w:r>
        <w:rPr>
          <w:rFonts w:hint="default" w:ascii="Times New Roman" w:hAnsi="Times New Roman" w:eastAsia="宋体" w:cs="Times New Roman"/>
          <w:szCs w:val="21"/>
          <w:highlight w:val="none"/>
        </w:rPr>
        <w:t>催化氧化</w:t>
      </w:r>
      <w:r>
        <w:rPr>
          <w:rFonts w:hint="eastAsia" w:ascii="宋体" w:hAnsi="宋体" w:cs="宋体"/>
          <w:b w:val="0"/>
          <w:i w:val="0"/>
          <w:spacing w:val="0"/>
          <w:sz w:val="21"/>
          <w:szCs w:val="21"/>
          <w:highlight w:val="none"/>
          <w:lang w:val="en-US" w:eastAsia="zh-CN"/>
        </w:rPr>
        <w:t>的碳氧化率，</w:t>
      </w:r>
      <w:r>
        <w:rPr>
          <w:rFonts w:hint="eastAsia" w:ascii="Times New Roman" w:hAnsi="Times New Roman" w:cs="Times New Roman"/>
          <w:szCs w:val="21"/>
          <w:highlight w:val="none"/>
          <w:lang w:val="en-US" w:eastAsia="zh-CN"/>
        </w:rPr>
        <w:t>%</w:t>
      </w:r>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取值可以根据类比实测数据，</w:t>
      </w:r>
      <w:r>
        <w:rPr>
          <w:rFonts w:hint="eastAsia" w:ascii="宋体" w:hAnsi="宋体" w:cs="宋体"/>
          <w:sz w:val="21"/>
          <w:szCs w:val="21"/>
          <w:highlight w:val="none"/>
          <w:lang w:val="en-US" w:eastAsia="zh-CN"/>
        </w:rPr>
        <w:t>也可以采用</w:t>
      </w:r>
      <w:r>
        <w:rPr>
          <w:rFonts w:hint="eastAsia" w:ascii="Times New Roman" w:hAnsi="Times New Roman" w:cs="Times New Roman"/>
          <w:szCs w:val="21"/>
          <w:highlight w:val="none"/>
          <w:lang w:val="en-US" w:eastAsia="zh-CN"/>
        </w:rPr>
        <w:t>缺省值98%。</w:t>
      </w:r>
    </w:p>
    <w:p w14:paraId="378EE79F">
      <w:pPr>
        <w:adjustRightInd w:val="0"/>
        <w:snapToGrid w:val="0"/>
        <w:ind w:firstLine="420"/>
        <w:jc w:val="left"/>
        <w:rPr>
          <w:rFonts w:hint="default" w:ascii="Times New Roman" w:hAnsi="Times New Roman" w:cs="Times New Roman"/>
          <w:szCs w:val="21"/>
          <w:highlight w:val="none"/>
          <w:lang w:val="en-US" w:eastAsia="zh-CN"/>
        </w:rPr>
      </w:pPr>
    </w:p>
    <w:p w14:paraId="3D90D343">
      <w:pPr>
        <w:adjustRightInd w:val="0"/>
        <w:snapToGrid w:val="0"/>
        <w:ind w:firstLine="420"/>
        <w:jc w:val="left"/>
        <w:rPr>
          <w:rFonts w:hint="eastAsia" w:ascii="宋体" w:hAnsi="宋体" w:eastAsia="宋体" w:cs="宋体"/>
          <w:b w:val="0"/>
          <w:i w:val="0"/>
          <w:spacing w:val="0"/>
          <w:sz w:val="21"/>
          <w:szCs w:val="21"/>
          <w:highlight w:val="none"/>
          <w:lang w:val="en-US" w:eastAsia="zh-CN"/>
        </w:rPr>
      </w:pPr>
      <w:r>
        <w:rPr>
          <w:rFonts w:hint="default" w:ascii="Times New Roman" w:hAnsi="Times New Roman" w:eastAsia="宋体" w:cs="Times New Roman"/>
          <w:szCs w:val="21"/>
          <w:highlight w:val="none"/>
        </w:rPr>
        <w:t>井工开采中甲烷的回收利用量</w:t>
      </w:r>
      <w:r>
        <w:rPr>
          <w:rFonts w:hint="eastAsia" w:ascii="Times New Roman" w:hAnsi="Times New Roman" w:cs="Times New Roman"/>
          <w:szCs w:val="21"/>
          <w:highlight w:val="none"/>
          <w:lang w:eastAsia="zh-CN"/>
        </w:rPr>
        <w:t>（</w:t>
      </w:r>
      <m:oMath>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sz w:val="18"/>
                <w:szCs w:val="18"/>
                <w:highlight w:val="none"/>
              </w:rPr>
            </m:ctrlPr>
          </m:e>
          <m:sub>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cs="宋体"/>
                    <w:sz w:val="18"/>
                    <w:szCs w:val="18"/>
                    <w:highlight w:val="none"/>
                    <w:lang w:val="en-US" w:eastAsia="zh-CN"/>
                  </w:rPr>
                  <m:t>CH</m:t>
                </m:r>
                <m:ctrlPr>
                  <w:rPr>
                    <w:rFonts w:hint="eastAsia" w:ascii="Cambria Math" w:hAnsi="Cambria Math" w:eastAsia="宋体" w:cs="宋体"/>
                    <w:i w:val="0"/>
                    <w:iCs/>
                    <w:sz w:val="18"/>
                    <w:szCs w:val="18"/>
                    <w:highlight w:val="none"/>
                  </w:rPr>
                </m:ctrlPr>
              </m:e>
              <m:sub>
                <m:r>
                  <m:rPr>
                    <m:sty m:val="p"/>
                  </m:rPr>
                  <w:rPr>
                    <w:rFonts w:hint="default" w:ascii="Cambria Math" w:hAnsi="Cambria Math" w:cs="宋体"/>
                    <w:sz w:val="18"/>
                    <w:szCs w:val="18"/>
                    <w:highlight w:val="none"/>
                    <w:lang w:val="en-US" w:eastAsia="zh-CN"/>
                  </w:rPr>
                  <m:t>4</m:t>
                </m:r>
                <m:ctrlPr>
                  <w:rPr>
                    <w:rFonts w:hint="eastAsia" w:ascii="Cambria Math" w:hAnsi="Cambria Math" w:eastAsia="宋体" w:cs="宋体"/>
                    <w:i w:val="0"/>
                    <w:iCs/>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利用</m:t>
            </m:r>
            <m:ctrlPr>
              <w:rPr>
                <w:rFonts w:hint="eastAsia" w:ascii="Cambria Math" w:hAnsi="Cambria Math" w:eastAsia="宋体" w:cs="宋体"/>
                <w:i w:val="0"/>
                <w:iCs/>
                <w:sz w:val="18"/>
                <w:szCs w:val="18"/>
                <w:highlight w:val="none"/>
              </w:rPr>
            </m:ctrlPr>
          </m:sub>
        </m:sSub>
      </m:oMath>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即</w:t>
      </w:r>
      <w:r>
        <w:rPr>
          <w:rFonts w:hint="eastAsia" w:ascii="Times New Roman" w:hAnsi="Times New Roman" w:cs="Times New Roman"/>
          <w:szCs w:val="21"/>
          <w:highlight w:val="none"/>
          <w:lang w:eastAsia="zh-CN"/>
        </w:rPr>
        <w:t>井工开采过程中，经瓦斯抽采系统后，采用回收自用、外供的利用的甲烷量。</w:t>
      </w:r>
      <w:r>
        <w:rPr>
          <w:rFonts w:hint="eastAsia" w:ascii="Times New Roman" w:hAnsi="Times New Roman" w:cs="Times New Roman"/>
          <w:szCs w:val="21"/>
          <w:highlight w:val="none"/>
          <w:lang w:val="en-US" w:eastAsia="zh-CN"/>
        </w:rPr>
        <w:t>采用公式（9）计算。</w:t>
      </w:r>
    </w:p>
    <w:p w14:paraId="7376D773">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360" w:firstLineChars="200"/>
        <w:jc w:val="center"/>
        <w:textAlignment w:val="auto"/>
        <w:rPr>
          <w:rFonts w:hint="eastAsia" w:ascii="宋体" w:hAnsi="宋体" w:eastAsia="宋体" w:cs="宋体"/>
          <w:i w:val="0"/>
          <w:iCs w:val="0"/>
          <w:sz w:val="18"/>
          <w:szCs w:val="18"/>
          <w:highlight w:val="none"/>
        </w:rPr>
      </w:pPr>
      <m:oMath>
        <m:sSub>
          <m:sSubPr>
            <m:ctrlPr>
              <w:rPr>
                <w:rFonts w:hint="eastAsia" w:ascii="Cambria Math" w:hAnsi="Cambria Math" w:eastAsia="宋体" w:cs="宋体"/>
                <w:i w:val="0"/>
                <w:iCs w:val="0"/>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val="0"/>
                <w:sz w:val="18"/>
                <w:szCs w:val="18"/>
                <w:highlight w:val="none"/>
              </w:rPr>
            </m:ctrlPr>
          </m:e>
          <m:sub>
            <m:sSub>
              <m:sSubPr>
                <m:ctrlPr>
                  <w:rPr>
                    <w:rFonts w:hint="eastAsia" w:ascii="Cambria Math" w:hAnsi="Cambria Math" w:eastAsia="宋体" w:cs="宋体"/>
                    <w:i w:val="0"/>
                    <w:iCs w:val="0"/>
                    <w:sz w:val="18"/>
                    <w:szCs w:val="18"/>
                    <w:highlight w:val="none"/>
                  </w:rPr>
                </m:ctrlPr>
              </m:sSubPr>
              <m:e>
                <m:r>
                  <m:rPr>
                    <m:sty m:val="p"/>
                  </m:rPr>
                  <w:rPr>
                    <w:rFonts w:hint="default" w:ascii="Cambria Math" w:hAnsi="Cambria Math" w:eastAsia="宋体" w:cs="宋体"/>
                    <w:sz w:val="18"/>
                    <w:szCs w:val="18"/>
                    <w:highlight w:val="none"/>
                    <w:lang w:val="en-US" w:eastAsia="zh-CN"/>
                  </w:rPr>
                  <m:t>CH</m:t>
                </m:r>
                <m:ctrlPr>
                  <w:rPr>
                    <w:rFonts w:hint="eastAsia" w:ascii="Cambria Math" w:hAnsi="Cambria Math" w:eastAsia="宋体" w:cs="宋体"/>
                    <w:i w:val="0"/>
                    <w:iCs w:val="0"/>
                    <w:sz w:val="18"/>
                    <w:szCs w:val="18"/>
                    <w:highlight w:val="none"/>
                  </w:rPr>
                </m:ctrlPr>
              </m:e>
              <m:sub>
                <m:r>
                  <m:rPr>
                    <m:sty m:val="p"/>
                  </m:rPr>
                  <w:rPr>
                    <w:rFonts w:hint="default" w:ascii="Cambria Math" w:hAnsi="Cambria Math" w:eastAsia="宋体" w:cs="宋体"/>
                    <w:sz w:val="18"/>
                    <w:szCs w:val="18"/>
                    <w:highlight w:val="none"/>
                    <w:lang w:val="en-US" w:eastAsia="zh-CN"/>
                  </w:rPr>
                  <m:t>4</m:t>
                </m:r>
                <m:ctrlPr>
                  <w:rPr>
                    <w:rFonts w:hint="eastAsia" w:ascii="Cambria Math" w:hAnsi="Cambria Math" w:eastAsia="宋体" w:cs="宋体"/>
                    <w:i w:val="0"/>
                    <w:iCs w:val="0"/>
                    <w:sz w:val="18"/>
                    <w:szCs w:val="18"/>
                    <w:highlight w:val="none"/>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eastAsia="宋体" w:cs="宋体"/>
                <w:sz w:val="18"/>
                <w:szCs w:val="18"/>
                <w:highlight w:val="none"/>
              </w:rPr>
              <m:t>利</m:t>
            </m:r>
            <m:r>
              <m:rPr>
                <m:sty m:val="p"/>
              </m:rPr>
              <w:rPr>
                <w:rFonts w:hint="eastAsia" w:ascii="Cambria Math" w:hAnsi="Cambria Math" w:eastAsia="宋体" w:cs="宋体"/>
                <w:sz w:val="18"/>
                <w:szCs w:val="18"/>
                <w:highlight w:val="none"/>
                <w:lang w:val="en-US" w:eastAsia="zh-CN"/>
              </w:rPr>
              <m:t>用</m:t>
            </m:r>
            <m:ctrlPr>
              <w:rPr>
                <w:rFonts w:hint="eastAsia" w:ascii="Cambria Math" w:hAnsi="Cambria Math" w:eastAsia="宋体" w:cs="宋体"/>
                <w:i w:val="0"/>
                <w:iCs w:val="0"/>
                <w:sz w:val="18"/>
                <w:szCs w:val="18"/>
                <w:highlight w:val="none"/>
              </w:rPr>
            </m:ctrlPr>
          </m:sub>
        </m:sSub>
        <m:r>
          <m:rPr>
            <m:sty m:val="p"/>
          </m:rPr>
          <w:rPr>
            <w:rFonts w:hint="eastAsia" w:ascii="Cambria Math" w:hAnsi="Cambria Math" w:eastAsia="宋体" w:cs="宋体"/>
            <w:sz w:val="18"/>
            <w:szCs w:val="18"/>
            <w:highlight w:val="none"/>
          </w:rPr>
          <m:t>=</m:t>
        </m:r>
        <m:r>
          <m:rPr>
            <m:sty m:val="p"/>
          </m:rPr>
          <w:rPr>
            <w:rFonts w:hint="eastAsia" w:ascii="Cambria Math" w:hAnsi="Cambria Math" w:cs="宋体"/>
            <w:sz w:val="18"/>
            <w:szCs w:val="18"/>
            <w:highlight w:val="none"/>
            <w:lang w:eastAsia="zh-CN"/>
          </w:rPr>
          <m:t>（</m:t>
        </m:r>
        <m:sSub>
          <m:sSubPr>
            <m:ctrlPr>
              <w:rPr>
                <w:rFonts w:hint="eastAsia" w:ascii="Cambria Math" w:hAnsi="Cambria Math" w:eastAsia="宋体" w:cs="宋体"/>
                <w:i w:val="0"/>
                <w:iCs w:val="0"/>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val="0"/>
                <w:sz w:val="18"/>
                <w:szCs w:val="18"/>
                <w:highlight w:val="none"/>
              </w:rPr>
            </m:ctrlPr>
          </m:e>
          <m:sub>
            <m:r>
              <m:rPr>
                <m:sty m:val="p"/>
              </m:rPr>
              <w:rPr>
                <w:rFonts w:hint="eastAsia" w:ascii="Cambria Math" w:hAnsi="Cambria Math" w:eastAsia="宋体" w:cs="宋体"/>
                <w:sz w:val="18"/>
                <w:szCs w:val="18"/>
                <w:highlight w:val="none"/>
                <w:lang w:val="en-US" w:eastAsia="zh-CN"/>
              </w:rPr>
              <m:t>瓦斯</m:t>
            </m:r>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自用</m:t>
            </m:r>
            <m:ctrlPr>
              <w:rPr>
                <w:rFonts w:hint="eastAsia" w:ascii="Cambria Math" w:hAnsi="Cambria Math" w:eastAsia="宋体" w:cs="宋体"/>
                <w:i w:val="0"/>
                <w:iCs w:val="0"/>
                <w:sz w:val="18"/>
                <w:szCs w:val="18"/>
                <w:highlight w:val="none"/>
              </w:rPr>
            </m:ctrlPr>
          </m:sub>
        </m:sSub>
        <m:r>
          <m:rPr>
            <m:sty m:val="p"/>
          </m:rPr>
          <w:rPr>
            <w:rFonts w:hint="default" w:ascii="Cambria Math" w:hAnsi="Cambria Math" w:cs="宋体"/>
            <w:sz w:val="18"/>
            <w:szCs w:val="18"/>
            <w:highlight w:val="none"/>
            <w:lang w:val="en-US" w:eastAsia="zh-CN"/>
          </w:rPr>
          <m:t>+</m:t>
        </m:r>
        <m:sSub>
          <m:sSubPr>
            <m:ctrlPr>
              <w:rPr>
                <w:rFonts w:hint="eastAsia" w:ascii="Cambria Math" w:hAnsi="Cambria Math" w:eastAsia="宋体" w:cs="宋体"/>
                <w:i w:val="0"/>
                <w:iCs w:val="0"/>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val="0"/>
                <w:sz w:val="18"/>
                <w:szCs w:val="18"/>
                <w:highlight w:val="none"/>
              </w:rPr>
            </m:ctrlPr>
          </m:e>
          <m:sub>
            <m:r>
              <m:rPr>
                <m:sty m:val="p"/>
              </m:rPr>
              <w:rPr>
                <w:rFonts w:hint="eastAsia" w:ascii="Cambria Math" w:hAnsi="Cambria Math" w:eastAsia="宋体" w:cs="宋体"/>
                <w:sz w:val="18"/>
                <w:szCs w:val="18"/>
                <w:highlight w:val="none"/>
                <w:lang w:val="en-US" w:eastAsia="zh-CN"/>
              </w:rPr>
              <m:t>瓦斯</m:t>
            </m:r>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外供</m:t>
            </m:r>
            <m:ctrlPr>
              <w:rPr>
                <w:rFonts w:hint="eastAsia" w:ascii="Cambria Math" w:hAnsi="Cambria Math" w:eastAsia="宋体" w:cs="宋体"/>
                <w:i w:val="0"/>
                <w:iCs w:val="0"/>
                <w:sz w:val="18"/>
                <w:szCs w:val="18"/>
                <w:highlight w:val="none"/>
              </w:rPr>
            </m:ctrlPr>
          </m:sub>
        </m:sSub>
        <m:r>
          <m:rPr>
            <m:sty m:val="p"/>
          </m:rPr>
          <w:rPr>
            <w:rFonts w:hint="eastAsia" w:ascii="Cambria Math" w:hAnsi="Cambria Math" w:cs="宋体"/>
            <w:sz w:val="18"/>
            <w:szCs w:val="18"/>
            <w:highlight w:val="none"/>
            <w:lang w:val="en-US" w:eastAsia="zh-CN"/>
          </w:rPr>
          <m:t>）</m:t>
        </m:r>
        <m:r>
          <m:rPr>
            <m:sty m:val="p"/>
          </m:rPr>
          <w:rPr>
            <w:rFonts w:ascii="Cambria Math" w:hAnsi="Cambria Math" w:cs="宋体"/>
            <w:sz w:val="18"/>
            <w:szCs w:val="18"/>
            <w:highlight w:val="none"/>
            <w:lang w:val="en-US"/>
          </w:rPr>
          <m:t>×</m:t>
        </m:r>
        <m:sSub>
          <m:sSubPr>
            <m:ctrlPr>
              <w:rPr>
                <w:rFonts w:ascii="Cambria Math" w:hAnsi="Cambria Math" w:cs="宋体"/>
                <w:b w:val="0"/>
                <w:bCs w:val="0"/>
                <w:i/>
                <w:iCs/>
                <w:sz w:val="18"/>
                <w:szCs w:val="18"/>
                <w:highlight w:val="none"/>
                <w:lang w:val="en-US"/>
              </w:rPr>
            </m:ctrlPr>
          </m:sSubPr>
          <m:e>
            <m:r>
              <m:rPr>
                <m:sty m:val="p"/>
              </m:rPr>
              <w:rPr>
                <w:rFonts w:ascii="Cambria Math" w:hAnsi="Cambria Math" w:cs="宋体"/>
                <w:sz w:val="18"/>
                <w:szCs w:val="18"/>
                <w:highlight w:val="none"/>
                <w:lang w:val="en-US"/>
              </w:rPr>
              <m:t>φ</m:t>
            </m:r>
            <m:ctrlPr>
              <w:rPr>
                <w:rFonts w:ascii="Cambria Math" w:hAnsi="Cambria Math" w:cs="宋体"/>
                <w:b w:val="0"/>
                <w:bCs w:val="0"/>
                <w:i w:val="0"/>
                <w:iCs/>
                <w:sz w:val="18"/>
                <w:szCs w:val="18"/>
                <w:highlight w:val="none"/>
                <w:lang w:val="en-US"/>
              </w:rPr>
            </m:ctrlPr>
          </m:e>
          <m:sub>
            <m:sSub>
              <m:sSubPr>
                <m:ctrlPr>
                  <w:rPr>
                    <w:rFonts w:ascii="Cambria Math" w:hAnsi="Cambria Math" w:cs="宋体"/>
                    <w:b w:val="0"/>
                    <w:bCs w:val="0"/>
                    <w:i w:val="0"/>
                    <w:iCs/>
                    <w:sz w:val="18"/>
                    <w:szCs w:val="18"/>
                    <w:highlight w:val="none"/>
                    <w:lang w:val="en-US"/>
                  </w:rPr>
                </m:ctrlPr>
              </m:sSubPr>
              <m:e>
                <m:r>
                  <m:rPr>
                    <m:sty m:val="p"/>
                  </m:rPr>
                  <w:rPr>
                    <w:rFonts w:hint="default" w:ascii="Cambria Math" w:hAnsi="Cambria Math" w:cs="宋体"/>
                    <w:sz w:val="18"/>
                    <w:szCs w:val="18"/>
                    <w:highlight w:val="none"/>
                    <w:lang w:val="en-US" w:eastAsia="zh-CN"/>
                  </w:rPr>
                  <m:t>CH</m:t>
                </m:r>
                <m:ctrlPr>
                  <w:rPr>
                    <w:rFonts w:ascii="Cambria Math" w:hAnsi="Cambria Math" w:cs="宋体"/>
                    <w:b w:val="0"/>
                    <w:bCs w:val="0"/>
                    <w:i w:val="0"/>
                    <w:iCs/>
                    <w:sz w:val="18"/>
                    <w:szCs w:val="18"/>
                    <w:highlight w:val="none"/>
                    <w:lang w:val="en-US"/>
                  </w:rPr>
                </m:ctrlPr>
              </m:e>
              <m:sub>
                <m:r>
                  <m:rPr>
                    <m:sty m:val="p"/>
                  </m:rPr>
                  <w:rPr>
                    <w:rFonts w:hint="default" w:ascii="Cambria Math" w:hAnsi="Cambria Math" w:cs="宋体"/>
                    <w:sz w:val="18"/>
                    <w:szCs w:val="18"/>
                    <w:highlight w:val="none"/>
                    <w:lang w:val="en-US" w:eastAsia="zh-CN"/>
                  </w:rPr>
                  <m:t>4</m:t>
                </m:r>
                <m:ctrlPr>
                  <w:rPr>
                    <w:rFonts w:ascii="Cambria Math" w:hAnsi="Cambria Math" w:cs="宋体"/>
                    <w:b w:val="0"/>
                    <w:bCs w:val="0"/>
                    <w:i w:val="0"/>
                    <w:iCs/>
                    <w:sz w:val="18"/>
                    <w:szCs w:val="18"/>
                    <w:highlight w:val="none"/>
                    <w:lang w:val="en-US"/>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利用</m:t>
            </m:r>
            <m:ctrlPr>
              <w:rPr>
                <w:rFonts w:ascii="Cambria Math" w:hAnsi="Cambria Math" w:cs="宋体"/>
                <w:b w:val="0"/>
                <w:bCs w:val="0"/>
                <w:i w:val="0"/>
                <w:iCs/>
                <w:sz w:val="18"/>
                <w:szCs w:val="18"/>
                <w:highlight w:val="none"/>
                <w:lang w:val="en-US"/>
              </w:rPr>
            </m:ctrlPr>
          </m:sub>
        </m:sSub>
      </m:oMath>
      <w:r>
        <w:rPr>
          <w:rFonts w:hint="eastAsia" w:hAnsi="Cambria Math" w:eastAsia="宋体" w:cs="宋体"/>
          <w:i w:val="0"/>
          <w:sz w:val="18"/>
          <w:szCs w:val="18"/>
          <w:highlight w:val="none"/>
          <w:lang w:val="en-US" w:eastAsia="zh-CN"/>
        </w:rPr>
        <w:t xml:space="preserve"> </w:t>
      </w:r>
      <w:r>
        <w:rPr>
          <w:rFonts w:hint="eastAsia" w:hAnsi="Cambria Math" w:eastAsia="宋体" w:cs="宋体"/>
          <w:i w:val="0"/>
          <w:iCs/>
          <w:sz w:val="18"/>
          <w:szCs w:val="18"/>
          <w:highlight w:val="none"/>
          <w:lang w:val="en-US" w:eastAsia="zh-CN"/>
        </w:rPr>
        <w:t xml:space="preserve">     </w:t>
      </w:r>
      <w:r>
        <w:rPr>
          <w:rFonts w:hint="default" w:ascii="Times New Roman" w:hAnsi="Times New Roman" w:eastAsia="宋体" w:cs="Times New Roman"/>
          <w:i w:val="0"/>
          <w:iCs/>
          <w:sz w:val="21"/>
          <w:szCs w:val="21"/>
          <w:highlight w:val="none"/>
        </w:rPr>
        <w:t>（</w:t>
      </w:r>
      <w:r>
        <w:rPr>
          <w:rFonts w:hint="eastAsia" w:ascii="Times New Roman" w:hAnsi="Times New Roman" w:cs="Times New Roman"/>
          <w:i w:val="0"/>
          <w:iCs/>
          <w:sz w:val="21"/>
          <w:szCs w:val="21"/>
          <w:highlight w:val="none"/>
          <w:lang w:val="en-US" w:eastAsia="zh-CN"/>
        </w:rPr>
        <w:t>9</w:t>
      </w:r>
      <w:r>
        <w:rPr>
          <w:rFonts w:hint="default" w:ascii="Times New Roman" w:hAnsi="Times New Roman" w:eastAsia="宋体" w:cs="Times New Roman"/>
          <w:i w:val="0"/>
          <w:iCs/>
          <w:sz w:val="21"/>
          <w:szCs w:val="21"/>
          <w:highlight w:val="none"/>
        </w:rPr>
        <w:t>）</w:t>
      </w:r>
    </w:p>
    <w:p w14:paraId="71781EDE">
      <w:pPr>
        <w:spacing w:line="360" w:lineRule="exact"/>
        <w:ind w:firstLine="0" w:firstLineChars="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式中：</w:t>
      </w:r>
    </w:p>
    <w:p w14:paraId="17C74409">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i w:val="0"/>
                <w:iCs w:val="0"/>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val="0"/>
                <w:sz w:val="18"/>
                <w:szCs w:val="18"/>
                <w:highlight w:val="none"/>
              </w:rPr>
            </m:ctrlPr>
          </m:e>
          <m:sub>
            <m:r>
              <m:rPr>
                <m:sty m:val="p"/>
              </m:rPr>
              <w:rPr>
                <w:rFonts w:hint="eastAsia" w:ascii="Cambria Math" w:hAnsi="Cambria Math" w:eastAsia="宋体" w:cs="宋体"/>
                <w:sz w:val="18"/>
                <w:szCs w:val="18"/>
                <w:highlight w:val="none"/>
                <w:lang w:val="en-US" w:eastAsia="zh-CN"/>
              </w:rPr>
              <m:t>瓦斯</m:t>
            </m:r>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自用</m:t>
            </m:r>
            <m:ctrlPr>
              <w:rPr>
                <w:rFonts w:hint="eastAsia" w:ascii="Cambria Math" w:hAnsi="Cambria Math" w:eastAsia="宋体" w:cs="宋体"/>
                <w:i w:val="0"/>
                <w:iCs w:val="0"/>
                <w:sz w:val="18"/>
                <w:szCs w:val="18"/>
                <w:highlight w:val="none"/>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瓦斯的</w:t>
      </w:r>
      <w:r>
        <w:rPr>
          <w:rFonts w:hint="eastAsia" w:ascii="宋体" w:hAnsi="宋体" w:cs="宋体"/>
          <w:b w:val="0"/>
          <w:i w:val="0"/>
          <w:spacing w:val="0"/>
          <w:sz w:val="21"/>
          <w:szCs w:val="21"/>
          <w:highlight w:val="none"/>
          <w:lang w:val="en-US" w:eastAsia="zh-CN"/>
        </w:rPr>
        <w:t>回收自用（火炬燃烧和</w:t>
      </w:r>
      <w:r>
        <w:rPr>
          <w:rFonts w:hint="default" w:ascii="Times New Roman" w:hAnsi="Times New Roman" w:eastAsia="宋体" w:cs="Times New Roman"/>
          <w:szCs w:val="21"/>
          <w:highlight w:val="none"/>
        </w:rPr>
        <w:t>催化氧化</w:t>
      </w:r>
      <w:r>
        <w:rPr>
          <w:rFonts w:hint="eastAsia" w:ascii="Times New Roman" w:hAnsi="Times New Roman" w:cs="Times New Roman"/>
          <w:szCs w:val="21"/>
          <w:highlight w:val="none"/>
          <w:lang w:val="en-US" w:eastAsia="zh-CN"/>
        </w:rPr>
        <w:t>除外</w:t>
      </w:r>
      <w:r>
        <w:rPr>
          <w:rFonts w:hint="eastAsia" w:ascii="宋体" w:hAnsi="宋体" w:cs="宋体"/>
          <w:b w:val="0"/>
          <w:i w:val="0"/>
          <w:spacing w:val="0"/>
          <w:sz w:val="21"/>
          <w:szCs w:val="21"/>
          <w:highlight w:val="none"/>
          <w:lang w:val="en-US" w:eastAsia="zh-CN"/>
        </w:rPr>
        <w:t>）量，</w:t>
      </w:r>
      <w:r>
        <w:rPr>
          <w:rFonts w:hint="default" w:ascii="Times New Roman" w:hAnsi="Times New Roman" w:eastAsia="宋体" w:cs="Times New Roman"/>
          <w:szCs w:val="21"/>
          <w:highlight w:val="none"/>
        </w:rPr>
        <w:t>单位为</w:t>
      </w:r>
      <w:r>
        <w:rPr>
          <w:rFonts w:hint="eastAsia" w:ascii="Times New Roman" w:hAnsi="Times New Roman" w:eastAsia="宋体" w:cs="Times New Roman"/>
          <w:szCs w:val="21"/>
          <w:highlight w:val="none"/>
          <w:lang w:val="en-US" w:eastAsia="zh-CN"/>
        </w:rPr>
        <w:t>万立方米</w:t>
      </w: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10</w:t>
      </w:r>
      <w:r>
        <w:rPr>
          <w:rFonts w:hint="eastAsia" w:ascii="Times New Roman" w:hAnsi="Times New Roman" w:eastAsia="宋体" w:cs="Times New Roman"/>
          <w:szCs w:val="21"/>
          <w:highlight w:val="none"/>
          <w:vertAlign w:val="superscript"/>
          <w:lang w:val="en-US" w:eastAsia="zh-CN"/>
        </w:rPr>
        <w:t>4</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3</w:t>
      </w:r>
      <w:r>
        <w:rPr>
          <w:rFonts w:hint="eastAsia" w:ascii="Times New Roman" w:hAnsi="Times New Roman" w:eastAsia="宋体" w:cs="Times New Roman"/>
          <w:szCs w:val="21"/>
          <w:highlight w:val="none"/>
          <w:vertAlign w:val="baseline"/>
          <w:lang w:eastAsia="zh-CN"/>
        </w:rPr>
        <w:t>，</w:t>
      </w:r>
      <w:r>
        <w:rPr>
          <w:rFonts w:hint="eastAsia" w:ascii="Times New Roman" w:hAnsi="Times New Roman" w:eastAsia="宋体" w:cs="Times New Roman"/>
          <w:szCs w:val="21"/>
          <w:highlight w:val="none"/>
          <w:vertAlign w:val="baseline"/>
          <w:lang w:val="en-US" w:eastAsia="zh-CN"/>
        </w:rPr>
        <w:t>指常温常压下</w:t>
      </w:r>
      <w:r>
        <w:rPr>
          <w:rFonts w:hint="default" w:ascii="Times New Roman" w:hAnsi="Times New Roman" w:eastAsia="宋体" w:cs="Times New Roman"/>
          <w:szCs w:val="21"/>
          <w:highlight w:val="none"/>
        </w:rPr>
        <w:t>）。</w:t>
      </w:r>
    </w:p>
    <w:p w14:paraId="3290F898">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i w:val="0"/>
                <w:iCs w:val="0"/>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i w:val="0"/>
                <w:iCs w:val="0"/>
                <w:sz w:val="18"/>
                <w:szCs w:val="18"/>
                <w:highlight w:val="none"/>
              </w:rPr>
            </m:ctrlPr>
          </m:e>
          <m:sub>
            <m:r>
              <m:rPr>
                <m:sty m:val="p"/>
              </m:rPr>
              <w:rPr>
                <w:rFonts w:hint="eastAsia" w:ascii="Cambria Math" w:hAnsi="Cambria Math" w:eastAsia="宋体" w:cs="宋体"/>
                <w:sz w:val="18"/>
                <w:szCs w:val="18"/>
                <w:highlight w:val="none"/>
                <w:lang w:val="en-US" w:eastAsia="zh-CN"/>
              </w:rPr>
              <m:t>瓦斯</m:t>
            </m:r>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外供</m:t>
            </m:r>
            <m:ctrlPr>
              <w:rPr>
                <w:rFonts w:hint="eastAsia" w:ascii="Cambria Math" w:hAnsi="Cambria Math" w:eastAsia="宋体" w:cs="宋体"/>
                <w:i w:val="0"/>
                <w:iCs w:val="0"/>
                <w:sz w:val="18"/>
                <w:szCs w:val="18"/>
                <w:highlight w:val="none"/>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瓦斯的</w:t>
      </w:r>
      <w:r>
        <w:rPr>
          <w:rFonts w:hint="eastAsia" w:ascii="宋体" w:hAnsi="宋体" w:cs="宋体"/>
          <w:b w:val="0"/>
          <w:i w:val="0"/>
          <w:spacing w:val="0"/>
          <w:sz w:val="21"/>
          <w:szCs w:val="21"/>
          <w:highlight w:val="none"/>
          <w:lang w:val="en-US" w:eastAsia="zh-CN"/>
        </w:rPr>
        <w:t>回收外供量，</w:t>
      </w:r>
      <w:r>
        <w:rPr>
          <w:rFonts w:hint="default" w:ascii="Times New Roman" w:hAnsi="Times New Roman" w:eastAsia="宋体" w:cs="Times New Roman"/>
          <w:szCs w:val="21"/>
          <w:highlight w:val="none"/>
        </w:rPr>
        <w:t>单位为</w:t>
      </w:r>
      <w:r>
        <w:rPr>
          <w:rFonts w:hint="eastAsia" w:ascii="Times New Roman" w:hAnsi="Times New Roman" w:eastAsia="宋体" w:cs="Times New Roman"/>
          <w:szCs w:val="21"/>
          <w:highlight w:val="none"/>
          <w:lang w:val="en-US" w:eastAsia="zh-CN"/>
        </w:rPr>
        <w:t>万立方米</w:t>
      </w: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10</w:t>
      </w:r>
      <w:r>
        <w:rPr>
          <w:rFonts w:hint="eastAsia" w:ascii="Times New Roman" w:hAnsi="Times New Roman" w:eastAsia="宋体" w:cs="Times New Roman"/>
          <w:szCs w:val="21"/>
          <w:highlight w:val="none"/>
          <w:vertAlign w:val="superscript"/>
          <w:lang w:val="en-US" w:eastAsia="zh-CN"/>
        </w:rPr>
        <w:t>4</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3</w:t>
      </w:r>
      <w:r>
        <w:rPr>
          <w:rFonts w:hint="eastAsia" w:ascii="Times New Roman" w:hAnsi="Times New Roman" w:eastAsia="宋体" w:cs="Times New Roman"/>
          <w:szCs w:val="21"/>
          <w:highlight w:val="none"/>
          <w:vertAlign w:val="baseline"/>
          <w:lang w:eastAsia="zh-CN"/>
        </w:rPr>
        <w:t>，</w:t>
      </w:r>
      <w:r>
        <w:rPr>
          <w:rFonts w:hint="eastAsia" w:ascii="Times New Roman" w:hAnsi="Times New Roman" w:eastAsia="宋体" w:cs="Times New Roman"/>
          <w:szCs w:val="21"/>
          <w:highlight w:val="none"/>
          <w:vertAlign w:val="baseline"/>
          <w:lang w:val="en-US" w:eastAsia="zh-CN"/>
        </w:rPr>
        <w:t>指常温常压下</w:t>
      </w:r>
      <w:r>
        <w:rPr>
          <w:rFonts w:hint="default" w:ascii="Times New Roman" w:hAnsi="Times New Roman" w:eastAsia="宋体" w:cs="Times New Roman"/>
          <w:szCs w:val="21"/>
          <w:highlight w:val="none"/>
        </w:rPr>
        <w:t>）。</w:t>
      </w:r>
    </w:p>
    <w:p w14:paraId="63142474">
      <w:pPr>
        <w:adjustRightInd w:val="0"/>
        <w:snapToGrid w:val="0"/>
        <w:ind w:firstLine="420"/>
        <w:jc w:val="left"/>
        <w:rPr>
          <w:rFonts w:hint="default" w:ascii="Times New Roman" w:hAnsi="Times New Roman" w:eastAsia="宋体" w:cs="Times New Roman"/>
          <w:szCs w:val="21"/>
          <w:highlight w:val="none"/>
          <w:lang w:val="en-US" w:eastAsia="zh-CN"/>
        </w:rPr>
      </w:pPr>
      <m:oMath>
        <m:sSub>
          <m:sSubPr>
            <m:ctrlPr>
              <w:rPr>
                <w:rFonts w:ascii="Cambria Math" w:hAnsi="Cambria Math" w:cs="宋体"/>
                <w:b w:val="0"/>
                <w:bCs w:val="0"/>
                <w:i/>
                <w:iCs/>
                <w:sz w:val="18"/>
                <w:szCs w:val="18"/>
                <w:highlight w:val="none"/>
                <w:lang w:val="en-US"/>
              </w:rPr>
            </m:ctrlPr>
          </m:sSubPr>
          <m:e>
            <m:r>
              <m:rPr>
                <m:sty m:val="p"/>
              </m:rPr>
              <w:rPr>
                <w:rFonts w:ascii="Cambria Math" w:hAnsi="Cambria Math" w:cs="宋体"/>
                <w:sz w:val="18"/>
                <w:szCs w:val="18"/>
                <w:highlight w:val="none"/>
                <w:lang w:val="en-US"/>
              </w:rPr>
              <m:t>φ</m:t>
            </m:r>
            <m:ctrlPr>
              <w:rPr>
                <w:rFonts w:ascii="Cambria Math" w:hAnsi="Cambria Math" w:cs="宋体"/>
                <w:b w:val="0"/>
                <w:bCs w:val="0"/>
                <w:i w:val="0"/>
                <w:iCs/>
                <w:sz w:val="18"/>
                <w:szCs w:val="18"/>
                <w:highlight w:val="none"/>
                <w:lang w:val="en-US"/>
              </w:rPr>
            </m:ctrlPr>
          </m:e>
          <m:sub>
            <m:sSub>
              <m:sSubPr>
                <m:ctrlPr>
                  <w:rPr>
                    <w:rFonts w:ascii="Cambria Math" w:hAnsi="Cambria Math" w:cs="宋体"/>
                    <w:b w:val="0"/>
                    <w:bCs w:val="0"/>
                    <w:i w:val="0"/>
                    <w:iCs/>
                    <w:sz w:val="18"/>
                    <w:szCs w:val="18"/>
                    <w:highlight w:val="none"/>
                    <w:lang w:val="en-US"/>
                  </w:rPr>
                </m:ctrlPr>
              </m:sSubPr>
              <m:e>
                <m:r>
                  <m:rPr>
                    <m:sty m:val="p"/>
                  </m:rPr>
                  <w:rPr>
                    <w:rFonts w:hint="default" w:ascii="Cambria Math" w:hAnsi="Cambria Math" w:cs="宋体"/>
                    <w:sz w:val="18"/>
                    <w:szCs w:val="18"/>
                    <w:highlight w:val="none"/>
                    <w:lang w:val="en-US" w:eastAsia="zh-CN"/>
                  </w:rPr>
                  <m:t>CH</m:t>
                </m:r>
                <m:ctrlPr>
                  <w:rPr>
                    <w:rFonts w:ascii="Cambria Math" w:hAnsi="Cambria Math" w:cs="宋体"/>
                    <w:b w:val="0"/>
                    <w:bCs w:val="0"/>
                    <w:i w:val="0"/>
                    <w:iCs/>
                    <w:sz w:val="18"/>
                    <w:szCs w:val="18"/>
                    <w:highlight w:val="none"/>
                    <w:lang w:val="en-US"/>
                  </w:rPr>
                </m:ctrlPr>
              </m:e>
              <m:sub>
                <m:r>
                  <m:rPr>
                    <m:sty m:val="p"/>
                  </m:rPr>
                  <w:rPr>
                    <w:rFonts w:hint="default" w:ascii="Cambria Math" w:hAnsi="Cambria Math" w:cs="宋体"/>
                    <w:sz w:val="18"/>
                    <w:szCs w:val="18"/>
                    <w:highlight w:val="none"/>
                    <w:lang w:val="en-US" w:eastAsia="zh-CN"/>
                  </w:rPr>
                  <m:t>4</m:t>
                </m:r>
                <m:ctrlPr>
                  <w:rPr>
                    <w:rFonts w:ascii="Cambria Math" w:hAnsi="Cambria Math" w:cs="宋体"/>
                    <w:b w:val="0"/>
                    <w:bCs w:val="0"/>
                    <w:i w:val="0"/>
                    <w:iCs/>
                    <w:sz w:val="18"/>
                    <w:szCs w:val="18"/>
                    <w:highlight w:val="none"/>
                    <w:lang w:val="en-US"/>
                  </w:rPr>
                </m:ctrlPr>
              </m:sub>
            </m:sSub>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利用</m:t>
            </m:r>
            <m:ctrlPr>
              <w:rPr>
                <w:rFonts w:ascii="Cambria Math" w:hAnsi="Cambria Math" w:cs="宋体"/>
                <w:b w:val="0"/>
                <w:bCs w:val="0"/>
                <w:i w:val="0"/>
                <w:iCs/>
                <w:sz w:val="18"/>
                <w:szCs w:val="18"/>
                <w:highlight w:val="none"/>
                <w:lang w:val="en-US"/>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用于</w:t>
      </w:r>
      <w:r>
        <w:rPr>
          <w:rFonts w:hint="eastAsia" w:ascii="宋体" w:hAnsi="宋体" w:cs="宋体"/>
          <w:b w:val="0"/>
          <w:i w:val="0"/>
          <w:spacing w:val="0"/>
          <w:sz w:val="21"/>
          <w:szCs w:val="21"/>
          <w:highlight w:val="none"/>
          <w:lang w:val="en-US" w:eastAsia="zh-CN"/>
        </w:rPr>
        <w:t>回收利用的煤矿瓦斯中甲烷的平均体积分数，</w:t>
      </w:r>
      <w:r>
        <w:rPr>
          <w:rFonts w:hint="eastAsia" w:ascii="Times New Roman" w:hAnsi="Times New Roman" w:cs="Times New Roman"/>
          <w:szCs w:val="21"/>
          <w:highlight w:val="none"/>
          <w:lang w:val="en-US" w:eastAsia="zh-CN"/>
        </w:rPr>
        <w:t>%</w:t>
      </w:r>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取值新建煤矿可以根据设计阶段瓦斯利用方案进行估算，或进行类比估算。</w:t>
      </w:r>
      <w:r>
        <w:rPr>
          <w:rFonts w:hint="eastAsia"/>
          <w:highlight w:val="none"/>
        </w:rPr>
        <w:t>新建、改建、扩建及</w:t>
      </w:r>
      <w:r>
        <w:rPr>
          <w:rFonts w:hint="eastAsia"/>
          <w:highlight w:val="none"/>
        </w:rPr>
        <w:t>技术改造建设项目</w:t>
      </w:r>
      <w:r>
        <w:rPr>
          <w:rFonts w:hint="eastAsia" w:ascii="Times New Roman" w:hAnsi="Times New Roman" w:cs="Times New Roman"/>
          <w:szCs w:val="21"/>
          <w:highlight w:val="none"/>
          <w:lang w:val="en-US" w:eastAsia="zh-CN"/>
        </w:rPr>
        <w:t>可以根据各个输送管线、泵站的输送量的比例对甲烷浓度数据进行加权平均。</w:t>
      </w:r>
    </w:p>
    <w:p w14:paraId="24376FAF">
      <w:pPr>
        <w:adjustRightInd w:val="0"/>
        <w:snapToGrid w:val="0"/>
        <w:ind w:firstLine="420"/>
        <w:jc w:val="left"/>
        <w:rPr>
          <w:rFonts w:hint="default" w:ascii="Times New Roman" w:hAnsi="Times New Roman" w:eastAsia="宋体" w:cs="Times New Roman"/>
          <w:szCs w:val="21"/>
          <w:highlight w:val="none"/>
        </w:rPr>
      </w:pPr>
    </w:p>
    <w:p w14:paraId="10F27EBB">
      <w:pPr>
        <w:spacing w:line="360" w:lineRule="exact"/>
        <w:ind w:firstLine="420"/>
        <w:rPr>
          <w:rFonts w:hint="default" w:ascii="Times New Roman" w:hAnsi="Times New Roman" w:eastAsia="宋体" w:cs="Times New Roman"/>
          <w:szCs w:val="21"/>
          <w:highlight w:val="none"/>
        </w:rPr>
      </w:pPr>
      <w:r>
        <w:rPr>
          <w:rFonts w:hint="eastAsia" w:ascii="Times New Roman" w:hAnsi="Times New Roman" w:cs="Times New Roman"/>
          <w:szCs w:val="21"/>
          <w:highlight w:val="none"/>
          <w:lang w:val="en-US" w:eastAsia="zh-CN"/>
        </w:rPr>
        <w:t>b</w:t>
      </w:r>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二氧化碳</w:t>
      </w:r>
      <w:r>
        <w:rPr>
          <w:rFonts w:hint="eastAsia" w:ascii="宋体" w:hAnsi="宋体" w:eastAsia="宋体" w:cs="宋体"/>
          <w:b w:val="0"/>
          <w:i w:val="0"/>
          <w:spacing w:val="0"/>
          <w:sz w:val="21"/>
          <w:szCs w:val="21"/>
          <w:highlight w:val="none"/>
        </w:rPr>
        <w:t>逃逸排放量</w:t>
      </w:r>
      <w:r>
        <w:rPr>
          <w:rFonts w:hint="default" w:ascii="Times New Roman" w:hAnsi="Times New Roman" w:eastAsia="宋体" w:cs="Times New Roman"/>
          <w:szCs w:val="21"/>
          <w:highlight w:val="none"/>
        </w:rPr>
        <w:t>（</w:t>
      </w:r>
      <m:oMath>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cs="宋体"/>
                    <w:sz w:val="21"/>
                    <w:szCs w:val="21"/>
                    <w:highlight w:val="none"/>
                    <w:lang w:val="en-US" w:eastAsia="zh-CN"/>
                  </w:rPr>
                  <m:t>CO</m:t>
                </m:r>
                <m:ctrlPr>
                  <w:rPr>
                    <w:rFonts w:hint="eastAsia" w:ascii="Cambria Math" w:hAnsi="Cambria Math" w:eastAsia="宋体" w:cs="宋体"/>
                    <w:i w:val="0"/>
                    <w:iCs w:val="0"/>
                    <w:sz w:val="21"/>
                    <w:szCs w:val="21"/>
                    <w:highlight w:val="none"/>
                  </w:rPr>
                </m:ctrlPr>
              </m:e>
              <m:sub>
                <m:r>
                  <m:rPr>
                    <m:sty m:val="p"/>
                  </m:rPr>
                  <w:rPr>
                    <w:rFonts w:hint="default" w:ascii="Cambria Math" w:hAnsi="Cambria Math" w:cs="宋体"/>
                    <w:sz w:val="21"/>
                    <w:szCs w:val="21"/>
                    <w:highlight w:val="none"/>
                    <w:lang w:val="en-US" w:eastAsia="zh-CN"/>
                  </w:rPr>
                  <m:t>2</m:t>
                </m:r>
                <m:ctrlPr>
                  <w:rPr>
                    <w:rFonts w:hint="eastAsia" w:ascii="Cambria Math" w:hAnsi="Cambria Math" w:eastAsia="宋体" w:cs="宋体"/>
                    <w:i w:val="0"/>
                    <w:iCs w:val="0"/>
                    <w:sz w:val="21"/>
                    <w:szCs w:val="21"/>
                    <w:highlight w:val="none"/>
                  </w:rPr>
                </m:ctrlPr>
              </m:sub>
            </m:sSub>
            <m:r>
              <m:rPr>
                <m:sty m:val="p"/>
              </m:rPr>
              <w:rPr>
                <w:rFonts w:hint="eastAsia" w:ascii="Cambria Math" w:hAnsi="Cambria Math" w:cs="宋体"/>
                <w:sz w:val="21"/>
                <w:szCs w:val="21"/>
                <w:highlight w:val="none"/>
                <w:lang w:val="en-US" w:eastAsia="zh-CN"/>
              </w:rPr>
              <m:t>逃逸</m:t>
            </m:r>
            <m:ctrlPr>
              <w:rPr>
                <w:rFonts w:hint="eastAsia" w:ascii="Cambria Math" w:hAnsi="Cambria Math" w:eastAsia="宋体" w:cs="宋体"/>
                <w:i w:val="0"/>
                <w:iCs w:val="0"/>
                <w:sz w:val="21"/>
                <w:szCs w:val="21"/>
                <w:highlight w:val="none"/>
              </w:rPr>
            </m:ctrlPr>
          </m:sub>
        </m:sSub>
      </m:oMath>
      <w:r>
        <w:rPr>
          <w:rFonts w:hint="default" w:ascii="Times New Roman" w:hAnsi="Times New Roman" w:eastAsia="宋体" w:cs="Times New Roman"/>
          <w:szCs w:val="21"/>
          <w:highlight w:val="none"/>
        </w:rPr>
        <w:t>）</w:t>
      </w:r>
    </w:p>
    <w:p w14:paraId="25BCEEA0">
      <w:pPr>
        <w:spacing w:line="360" w:lineRule="exact"/>
        <w:ind w:firstLine="420"/>
        <w:rPr>
          <w:rFonts w:hint="default" w:ascii="Times New Roman" w:hAnsi="Times New Roman" w:eastAsia="宋体" w:cs="Times New Roman"/>
          <w:szCs w:val="21"/>
          <w:highlight w:val="none"/>
        </w:rPr>
      </w:pPr>
      <w:r>
        <w:rPr>
          <w:rFonts w:hint="eastAsia" w:ascii="Times New Roman" w:hAnsi="Times New Roman" w:eastAsia="宋体" w:cs="Times New Roman"/>
          <w:highlight w:val="none"/>
          <w:lang w:val="en-US" w:eastAsia="zh-CN"/>
        </w:rPr>
        <w:t>井工开采</w:t>
      </w:r>
      <w:r>
        <w:rPr>
          <w:rFonts w:hint="eastAsia" w:ascii="Times New Roman" w:hAnsi="Times New Roman" w:cs="Times New Roman"/>
          <w:highlight w:val="none"/>
          <w:lang w:val="en-US" w:eastAsia="zh-CN"/>
        </w:rPr>
        <w:t>的</w:t>
      </w:r>
      <w:r>
        <w:rPr>
          <w:rFonts w:hint="eastAsia" w:ascii="Times New Roman" w:hAnsi="Times New Roman" w:cs="Times New Roman"/>
          <w:highlight w:val="none"/>
          <w:lang w:val="en-US" w:eastAsia="zh-CN"/>
        </w:rPr>
        <w:t>建设项目核算</w:t>
      </w:r>
      <w:r>
        <w:rPr>
          <w:rFonts w:hint="eastAsia" w:ascii="Times New Roman" w:hAnsi="Times New Roman" w:cs="Times New Roman"/>
          <w:szCs w:val="21"/>
          <w:highlight w:val="none"/>
          <w:lang w:val="en-US" w:eastAsia="zh-CN"/>
        </w:rPr>
        <w:t>二氧化碳</w:t>
      </w:r>
      <w:r>
        <w:rPr>
          <w:rFonts w:hint="eastAsia" w:ascii="Times New Roman" w:hAnsi="Times New Roman" w:eastAsia="宋体" w:cs="Times New Roman"/>
          <w:highlight w:val="none"/>
          <w:lang w:val="en-US" w:eastAsia="zh-CN"/>
        </w:rPr>
        <w:t>逃逸排放量</w:t>
      </w:r>
      <w:r>
        <w:rPr>
          <w:rFonts w:hint="eastAsia" w:ascii="Times New Roman" w:hAnsi="Times New Roman" w:cs="Times New Roman"/>
          <w:highlight w:val="none"/>
          <w:lang w:val="en-US" w:eastAsia="zh-CN"/>
        </w:rPr>
        <w:t>，</w:t>
      </w:r>
      <w:r>
        <w:rPr>
          <w:rFonts w:hint="eastAsia" w:ascii="Times New Roman" w:hAnsi="Times New Roman" w:eastAsia="宋体" w:cs="Times New Roman"/>
          <w:highlight w:val="none"/>
          <w:lang w:val="en-US" w:eastAsia="zh-CN"/>
        </w:rPr>
        <w:t>包括：</w:t>
      </w:r>
      <w:r>
        <w:rPr>
          <w:rFonts w:hint="eastAsia" w:ascii="Times New Roman" w:hAnsi="Times New Roman" w:cs="Times New Roman"/>
          <w:szCs w:val="21"/>
          <w:highlight w:val="none"/>
          <w:lang w:val="en-US" w:eastAsia="zh-CN"/>
        </w:rPr>
        <w:t>井工开采的二氧化碳逃逸</w:t>
      </w:r>
      <w:r>
        <w:rPr>
          <w:rFonts w:hint="eastAsia" w:ascii="Times New Roman" w:hAnsi="Times New Roman" w:cs="Times New Roman"/>
          <w:szCs w:val="21"/>
          <w:highlight w:val="none"/>
          <w:lang w:val="en-US" w:eastAsia="zh-CN"/>
        </w:rPr>
        <w:t>总量</w:t>
      </w:r>
      <w:r>
        <w:rPr>
          <w:rFonts w:hint="eastAsia" w:ascii="Times New Roman" w:hAnsi="Times New Roman" w:cs="Times New Roman"/>
          <w:szCs w:val="21"/>
          <w:highlight w:val="none"/>
          <w:lang w:val="en-US" w:eastAsia="zh-CN"/>
        </w:rPr>
        <w:t>和火炬燃烧、催化氧化产生的二氧化碳排放量，</w:t>
      </w:r>
      <w:r>
        <w:rPr>
          <w:rFonts w:hint="default" w:ascii="Times New Roman" w:hAnsi="Times New Roman" w:eastAsia="宋体" w:cs="Times New Roman"/>
          <w:szCs w:val="21"/>
          <w:highlight w:val="none"/>
        </w:rPr>
        <w:t>采用公式（</w:t>
      </w:r>
      <w:r>
        <w:rPr>
          <w:rFonts w:hint="eastAsia" w:ascii="Times New Roman" w:hAnsi="Times New Roman" w:cs="Times New Roman"/>
          <w:szCs w:val="21"/>
          <w:highlight w:val="none"/>
          <w:lang w:val="en-US" w:eastAsia="zh-CN"/>
        </w:rPr>
        <w:t>10</w:t>
      </w:r>
      <w:r>
        <w:rPr>
          <w:rFonts w:hint="default" w:ascii="Times New Roman" w:hAnsi="Times New Roman" w:eastAsia="宋体" w:cs="Times New Roman"/>
          <w:szCs w:val="21"/>
          <w:highlight w:val="none"/>
        </w:rPr>
        <w:t>）计算。</w:t>
      </w:r>
    </w:p>
    <w:p w14:paraId="3C69C063">
      <w:pPr>
        <w:pStyle w:val="244"/>
        <w:keepNext w:val="0"/>
        <w:keepLines w:val="0"/>
        <w:pageBreakBefore w:val="0"/>
        <w:widowControl w:val="0"/>
        <w:kinsoku/>
        <w:wordWrap/>
        <w:overflowPunct/>
        <w:topLinePunct w:val="0"/>
        <w:autoSpaceDE/>
        <w:autoSpaceDN/>
        <w:bidi w:val="0"/>
        <w:adjustRightInd/>
        <w:snapToGrid/>
        <w:spacing w:after="0"/>
        <w:ind w:leftChars="0" w:right="0" w:rightChars="0" w:firstLine="400" w:firstLineChars="200"/>
        <w:jc w:val="center"/>
        <w:textAlignment w:val="auto"/>
        <w:rPr>
          <w:rFonts w:hint="default" w:hAnsi="Cambria Math" w:eastAsia="宋体" w:cs="宋体"/>
          <w:i w:val="0"/>
          <w:iCs w:val="0"/>
          <w:sz w:val="18"/>
          <w:szCs w:val="18"/>
          <w:highlight w:val="none"/>
          <w:lang w:val="en-US" w:eastAsia="zh-CN"/>
        </w:rPr>
      </w:pPr>
      <m:oMath>
        <m:sSub>
          <m:sSubPr>
            <m:ctrlPr>
              <w:rPr>
                <w:rFonts w:hint="eastAsia" w:ascii="Cambria Math" w:hAnsi="Cambria Math" w:eastAsia="宋体" w:cs="宋体"/>
                <w:i w:val="0"/>
                <w:iCs w:val="0"/>
                <w:sz w:val="20"/>
                <w:szCs w:val="18"/>
                <w:highlight w:val="none"/>
              </w:rPr>
            </m:ctrlPr>
          </m:sSubPr>
          <m:e>
            <m:r>
              <m:rPr>
                <m:sty m:val="p"/>
              </m:rPr>
              <w:rPr>
                <w:rFonts w:hint="default" w:ascii="Cambria Math" w:hAnsi="Cambria Math" w:eastAsia="宋体" w:cs="宋体"/>
                <w:sz w:val="20"/>
                <w:szCs w:val="18"/>
                <w:highlight w:val="none"/>
              </w:rPr>
              <m:t>E</m:t>
            </m:r>
            <m:ctrlPr>
              <w:rPr>
                <w:rFonts w:hint="eastAsia" w:ascii="Cambria Math" w:hAnsi="Cambria Math" w:eastAsia="宋体" w:cs="宋体"/>
                <w:i w:val="0"/>
                <w:iCs w:val="0"/>
                <w:sz w:val="20"/>
                <w:szCs w:val="18"/>
                <w:highlight w:val="none"/>
              </w:rPr>
            </m:ctrlPr>
          </m:e>
          <m:sub>
            <m:sSub>
              <m:sSubPr>
                <m:ctrlPr>
                  <w:rPr>
                    <w:rFonts w:hint="eastAsia" w:ascii="Cambria Math" w:hAnsi="Cambria Math" w:eastAsia="宋体" w:cs="宋体"/>
                    <w:i w:val="0"/>
                    <w:iCs w:val="0"/>
                    <w:sz w:val="20"/>
                    <w:szCs w:val="20"/>
                    <w:highlight w:val="none"/>
                  </w:rPr>
                </m:ctrlPr>
              </m:sSubPr>
              <m:e>
                <m:r>
                  <m:rPr>
                    <m:sty m:val="p"/>
                  </m:rPr>
                  <w:rPr>
                    <w:rFonts w:hint="default" w:ascii="Cambria Math" w:hAnsi="Cambria Math" w:cs="宋体"/>
                    <w:sz w:val="20"/>
                    <w:szCs w:val="20"/>
                    <w:highlight w:val="none"/>
                    <w:lang w:val="en-US" w:eastAsia="zh-CN"/>
                  </w:rPr>
                  <m:t>CO</m:t>
                </m:r>
                <m:ctrlPr>
                  <w:rPr>
                    <w:rFonts w:hint="eastAsia" w:ascii="Cambria Math" w:hAnsi="Cambria Math" w:eastAsia="宋体" w:cs="宋体"/>
                    <w:i w:val="0"/>
                    <w:iCs w:val="0"/>
                    <w:sz w:val="20"/>
                    <w:szCs w:val="20"/>
                    <w:highlight w:val="none"/>
                  </w:rPr>
                </m:ctrlPr>
              </m:e>
              <m:sub>
                <m:r>
                  <m:rPr>
                    <m:sty m:val="p"/>
                  </m:rPr>
                  <w:rPr>
                    <w:rFonts w:hint="default" w:ascii="Cambria Math" w:hAnsi="Cambria Math" w:cs="宋体"/>
                    <w:sz w:val="20"/>
                    <w:szCs w:val="20"/>
                    <w:highlight w:val="none"/>
                    <w:lang w:val="en-US" w:eastAsia="zh-CN"/>
                  </w:rPr>
                  <m:t>2</m:t>
                </m:r>
                <m:ctrlPr>
                  <w:rPr>
                    <w:rFonts w:hint="eastAsia" w:ascii="Cambria Math" w:hAnsi="Cambria Math" w:eastAsia="宋体" w:cs="宋体"/>
                    <w:i w:val="0"/>
                    <w:iCs w:val="0"/>
                    <w:sz w:val="20"/>
                    <w:szCs w:val="20"/>
                    <w:highlight w:val="none"/>
                  </w:rPr>
                </m:ctrlPr>
              </m:sub>
            </m:sSub>
            <m:r>
              <m:rPr>
                <m:sty m:val="p"/>
              </m:rPr>
              <w:rPr>
                <w:rFonts w:hint="eastAsia" w:ascii="Cambria Math" w:hAnsi="Cambria Math" w:cs="宋体"/>
                <w:sz w:val="20"/>
                <w:szCs w:val="20"/>
                <w:highlight w:val="none"/>
                <w:lang w:val="en-US" w:eastAsia="zh-CN"/>
              </w:rPr>
              <m:t>逃逸</m:t>
            </m:r>
            <m:ctrlPr>
              <w:rPr>
                <w:rFonts w:hint="eastAsia" w:ascii="Cambria Math" w:hAnsi="Cambria Math" w:eastAsia="宋体" w:cs="宋体"/>
                <w:i w:val="0"/>
                <w:iCs w:val="0"/>
                <w:sz w:val="20"/>
                <w:szCs w:val="18"/>
                <w:highlight w:val="none"/>
              </w:rPr>
            </m:ctrlPr>
          </m:sub>
        </m:sSub>
        <m:r>
          <m:rPr>
            <m:sty m:val="p"/>
          </m:rPr>
          <w:rPr>
            <w:rFonts w:hint="eastAsia" w:ascii="Cambria Math" w:hAnsi="Cambria Math" w:eastAsia="宋体" w:cs="宋体"/>
            <w:sz w:val="20"/>
            <w:szCs w:val="18"/>
            <w:highlight w:val="none"/>
          </w:rPr>
          <m:t>=</m:t>
        </m:r>
        <m:sSub>
          <m:sSubPr>
            <m:ctrlPr>
              <w:rPr>
                <w:rFonts w:hint="eastAsia" w:ascii="Cambria Math" w:hAnsi="Cambria Math" w:eastAsia="宋体" w:cs="宋体"/>
                <w:i w:val="0"/>
                <w:iCs w:val="0"/>
                <w:sz w:val="20"/>
                <w:szCs w:val="18"/>
                <w:highlight w:val="none"/>
              </w:rPr>
            </m:ctrlPr>
          </m:sSubPr>
          <m:e>
            <m:r>
              <m:rPr>
                <m:sty m:val="p"/>
              </m:rPr>
              <w:rPr>
                <w:rFonts w:hint="default" w:ascii="Cambria Math" w:hAnsi="Cambria Math" w:cs="宋体"/>
                <w:sz w:val="20"/>
                <w:szCs w:val="18"/>
                <w:highlight w:val="none"/>
                <w:lang w:val="en-US" w:eastAsia="zh-CN"/>
              </w:rPr>
              <m:t>Q</m:t>
            </m:r>
            <m:ctrlPr>
              <w:rPr>
                <w:rFonts w:hint="eastAsia" w:ascii="Cambria Math" w:hAnsi="Cambria Math" w:eastAsia="宋体" w:cs="宋体"/>
                <w:i w:val="0"/>
                <w:iCs w:val="0"/>
                <w:sz w:val="20"/>
                <w:szCs w:val="18"/>
                <w:highlight w:val="none"/>
              </w:rPr>
            </m:ctrlPr>
          </m:e>
          <m:sub>
            <m:sSub>
              <m:sSubPr>
                <m:ctrlPr>
                  <w:rPr>
                    <w:rFonts w:hint="eastAsia" w:ascii="Cambria Math" w:hAnsi="Cambria Math" w:eastAsia="宋体" w:cs="宋体"/>
                    <w:i w:val="0"/>
                    <w:iCs w:val="0"/>
                    <w:sz w:val="20"/>
                    <w:szCs w:val="18"/>
                    <w:highlight w:val="none"/>
                  </w:rPr>
                </m:ctrlPr>
              </m:sSubPr>
              <m:e>
                <m:r>
                  <m:rPr>
                    <m:sty m:val="p"/>
                  </m:rPr>
                  <w:rPr>
                    <w:rFonts w:hint="default" w:ascii="Cambria Math" w:hAnsi="Cambria Math" w:cs="宋体"/>
                    <w:sz w:val="20"/>
                    <w:szCs w:val="18"/>
                    <w:highlight w:val="none"/>
                    <w:lang w:val="en-US" w:eastAsia="zh-CN"/>
                  </w:rPr>
                  <m:t>CO</m:t>
                </m:r>
                <m:ctrlPr>
                  <w:rPr>
                    <w:rFonts w:hint="eastAsia" w:ascii="Cambria Math" w:hAnsi="Cambria Math" w:eastAsia="宋体" w:cs="宋体"/>
                    <w:i w:val="0"/>
                    <w:iCs w:val="0"/>
                    <w:sz w:val="20"/>
                    <w:szCs w:val="18"/>
                    <w:highlight w:val="none"/>
                  </w:rPr>
                </m:ctrlPr>
              </m:e>
              <m:sub>
                <m:r>
                  <m:rPr>
                    <m:sty m:val="p"/>
                  </m:rPr>
                  <w:rPr>
                    <w:rFonts w:hint="default" w:ascii="Cambria Math" w:hAnsi="Cambria Math" w:cs="宋体"/>
                    <w:sz w:val="20"/>
                    <w:szCs w:val="18"/>
                    <w:highlight w:val="none"/>
                    <w:lang w:val="en-US" w:eastAsia="zh-CN"/>
                  </w:rPr>
                  <m:t>2</m:t>
                </m:r>
                <m:ctrlPr>
                  <w:rPr>
                    <w:rFonts w:hint="eastAsia" w:ascii="Cambria Math" w:hAnsi="Cambria Math" w:eastAsia="宋体" w:cs="宋体"/>
                    <w:i w:val="0"/>
                    <w:iCs w:val="0"/>
                    <w:sz w:val="20"/>
                    <w:szCs w:val="18"/>
                    <w:highlight w:val="none"/>
                  </w:rPr>
                </m:ctrlPr>
              </m:sub>
            </m:sSub>
            <m:r>
              <m:rPr>
                <m:sty m:val="p"/>
              </m:rPr>
              <w:rPr>
                <w:rFonts w:hint="default" w:ascii="Cambria Math" w:hAnsi="Cambria Math" w:cs="宋体"/>
                <w:sz w:val="20"/>
                <w:szCs w:val="18"/>
                <w:highlight w:val="none"/>
                <w:lang w:val="en-US" w:eastAsia="zh-CN"/>
              </w:rPr>
              <m:t>−</m:t>
            </m:r>
            <m:r>
              <m:rPr>
                <m:sty m:val="p"/>
              </m:rPr>
              <w:rPr>
                <w:rFonts w:hint="eastAsia" w:ascii="Cambria Math" w:hAnsi="Cambria Math" w:eastAsia="宋体" w:cs="宋体"/>
                <w:sz w:val="20"/>
                <w:szCs w:val="18"/>
                <w:highlight w:val="none"/>
                <w:lang w:val="en-US" w:eastAsia="zh-CN"/>
              </w:rPr>
              <m:t>井工</m:t>
            </m:r>
            <m:ctrlPr>
              <w:rPr>
                <w:rFonts w:hint="eastAsia" w:ascii="Cambria Math" w:hAnsi="Cambria Math" w:eastAsia="宋体" w:cs="宋体"/>
                <w:i w:val="0"/>
                <w:iCs w:val="0"/>
                <w:sz w:val="20"/>
                <w:szCs w:val="18"/>
                <w:highlight w:val="none"/>
              </w:rPr>
            </m:ctrlPr>
          </m:sub>
        </m:sSub>
        <m:r>
          <m:rPr>
            <m:sty m:val="p"/>
          </m:rPr>
          <w:rPr>
            <w:rFonts w:ascii="Cambria Math" w:hAnsi="Cambria Math" w:cs="宋体"/>
            <w:sz w:val="20"/>
            <w:szCs w:val="18"/>
            <w:highlight w:val="none"/>
          </w:rPr>
          <m:t>×</m:t>
        </m:r>
        <m:r>
          <m:rPr>
            <m:sty m:val="p"/>
          </m:rPr>
          <w:rPr>
            <w:rFonts w:hint="default" w:ascii="Cambria Math" w:hAnsi="Cambria Math" w:cs="宋体"/>
            <w:sz w:val="20"/>
            <w:szCs w:val="18"/>
            <w:highlight w:val="none"/>
            <w:lang w:val="en-US" w:eastAsia="zh-CN"/>
          </w:rPr>
          <m:t>1.84</m:t>
        </m:r>
        <m:r>
          <m:rPr>
            <m:sty m:val="p"/>
          </m:rPr>
          <w:rPr>
            <w:rFonts w:hint="eastAsia" w:ascii="Cambria Math" w:hAnsi="Cambria Math" w:eastAsia="宋体" w:cs="宋体"/>
            <w:sz w:val="20"/>
            <w:szCs w:val="18"/>
            <w:highlight w:val="none"/>
          </w:rPr>
          <m:t>×</m:t>
        </m:r>
        <m:r>
          <m:rPr>
            <m:sty m:val="p"/>
          </m:rPr>
          <w:rPr>
            <w:rFonts w:hint="default" w:ascii="Cambria Math" w:hAnsi="Cambria Math" w:cs="宋体"/>
            <w:sz w:val="20"/>
            <w:szCs w:val="18"/>
            <w:highlight w:val="none"/>
            <w:lang w:val="en-US" w:eastAsia="zh-CN"/>
          </w:rPr>
          <m:t>10+</m:t>
        </m:r>
        <m:sSub>
          <m:sSubPr>
            <m:ctrlPr>
              <w:rPr>
                <w:rFonts w:hint="eastAsia" w:ascii="Cambria Math" w:hAnsi="Cambria Math" w:eastAsia="宋体" w:cs="宋体"/>
                <w:i w:val="0"/>
                <w:iCs w:val="0"/>
                <w:sz w:val="20"/>
                <w:szCs w:val="18"/>
                <w:highlight w:val="none"/>
              </w:rPr>
            </m:ctrlPr>
          </m:sSubPr>
          <m:e>
            <m:r>
              <m:rPr>
                <m:sty m:val="p"/>
              </m:rPr>
              <w:rPr>
                <w:rFonts w:hint="eastAsia" w:ascii="Cambria Math" w:hAnsi="Cambria Math" w:cs="宋体"/>
                <w:sz w:val="20"/>
                <w:szCs w:val="18"/>
                <w:highlight w:val="none"/>
                <w:lang w:val="en-US" w:eastAsia="zh-CN"/>
              </w:rPr>
              <m:t>E</m:t>
            </m:r>
            <m:ctrlPr>
              <w:rPr>
                <w:rFonts w:hint="eastAsia" w:ascii="Cambria Math" w:hAnsi="Cambria Math" w:eastAsia="宋体" w:cs="宋体"/>
                <w:i w:val="0"/>
                <w:iCs w:val="0"/>
                <w:sz w:val="20"/>
                <w:szCs w:val="18"/>
                <w:highlight w:val="none"/>
              </w:rPr>
            </m:ctrlPr>
          </m:e>
          <m:sub>
            <m:sSub>
              <m:sSubPr>
                <m:ctrlPr>
                  <w:rPr>
                    <w:rFonts w:hint="eastAsia" w:ascii="Cambria Math" w:hAnsi="Cambria Math" w:eastAsia="宋体" w:cs="宋体"/>
                    <w:i w:val="0"/>
                    <w:iCs w:val="0"/>
                    <w:sz w:val="20"/>
                    <w:szCs w:val="20"/>
                    <w:highlight w:val="none"/>
                  </w:rPr>
                </m:ctrlPr>
              </m:sSubPr>
              <m:e>
                <m:r>
                  <m:rPr>
                    <m:sty m:val="p"/>
                  </m:rPr>
                  <w:rPr>
                    <w:rFonts w:hint="default" w:ascii="Cambria Math" w:hAnsi="Cambria Math" w:cs="宋体"/>
                    <w:sz w:val="20"/>
                    <w:szCs w:val="20"/>
                    <w:highlight w:val="none"/>
                    <w:lang w:val="en-US" w:eastAsia="zh-CN"/>
                  </w:rPr>
                  <m:t>CO</m:t>
                </m:r>
                <m:ctrlPr>
                  <w:rPr>
                    <w:rFonts w:hint="eastAsia" w:ascii="Cambria Math" w:hAnsi="Cambria Math" w:eastAsia="宋体" w:cs="宋体"/>
                    <w:i w:val="0"/>
                    <w:iCs w:val="0"/>
                    <w:sz w:val="20"/>
                    <w:szCs w:val="20"/>
                    <w:highlight w:val="none"/>
                  </w:rPr>
                </m:ctrlPr>
              </m:e>
              <m:sub>
                <m:r>
                  <m:rPr>
                    <m:sty m:val="p"/>
                  </m:rPr>
                  <w:rPr>
                    <w:rFonts w:hint="default" w:ascii="Cambria Math" w:hAnsi="Cambria Math" w:cs="宋体"/>
                    <w:sz w:val="20"/>
                    <w:szCs w:val="20"/>
                    <w:highlight w:val="none"/>
                    <w:lang w:val="en-US" w:eastAsia="zh-CN"/>
                  </w:rPr>
                  <m:t>2</m:t>
                </m:r>
                <m:ctrlPr>
                  <w:rPr>
                    <w:rFonts w:hint="eastAsia" w:ascii="Cambria Math" w:hAnsi="Cambria Math" w:eastAsia="宋体" w:cs="宋体"/>
                    <w:i w:val="0"/>
                    <w:iCs w:val="0"/>
                    <w:sz w:val="20"/>
                    <w:szCs w:val="20"/>
                    <w:highlight w:val="none"/>
                  </w:rPr>
                </m:ctrlPr>
              </m:sub>
            </m:sSub>
            <m:r>
              <m:rPr>
                <m:sty m:val="p"/>
              </m:rPr>
              <w:rPr>
                <w:rFonts w:hint="eastAsia" w:ascii="Cambria Math" w:hAnsi="Cambria Math" w:cs="宋体"/>
                <w:sz w:val="18"/>
                <w:szCs w:val="18"/>
                <w:highlight w:val="none"/>
                <w:lang w:val="en-US" w:eastAsia="zh-CN"/>
              </w:rPr>
              <m:t>火炬</m:t>
            </m:r>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催化氧化</m:t>
            </m:r>
            <m:ctrlPr>
              <w:rPr>
                <w:rFonts w:hint="eastAsia" w:ascii="Cambria Math" w:hAnsi="Cambria Math" w:eastAsia="宋体" w:cs="宋体"/>
                <w:i w:val="0"/>
                <w:iCs w:val="0"/>
                <w:sz w:val="20"/>
                <w:szCs w:val="18"/>
                <w:highlight w:val="none"/>
              </w:rPr>
            </m:ctrlPr>
          </m:sub>
        </m:sSub>
      </m:oMath>
      <w:r>
        <w:rPr>
          <w:rFonts w:hint="eastAsia" w:hAnsi="Cambria Math" w:eastAsia="宋体" w:cs="宋体"/>
          <w:i w:val="0"/>
          <w:iCs w:val="0"/>
          <w:sz w:val="18"/>
          <w:szCs w:val="18"/>
          <w:highlight w:val="none"/>
          <w:lang w:val="en-US" w:eastAsia="zh-CN"/>
        </w:rPr>
        <w:t xml:space="preserve">      </w:t>
      </w:r>
      <w:r>
        <w:rPr>
          <w:rFonts w:hint="default" w:ascii="Times New Roman" w:hAnsi="Times New Roman" w:eastAsia="宋体" w:cs="Times New Roman"/>
          <w:i w:val="0"/>
          <w:iCs w:val="0"/>
          <w:sz w:val="21"/>
          <w:szCs w:val="21"/>
          <w:highlight w:val="none"/>
        </w:rPr>
        <w:t>（</w:t>
      </w:r>
      <w:r>
        <w:rPr>
          <w:rFonts w:hint="eastAsia" w:ascii="Times New Roman" w:hAnsi="Times New Roman" w:cs="Times New Roman"/>
          <w:i w:val="0"/>
          <w:iCs w:val="0"/>
          <w:sz w:val="21"/>
          <w:szCs w:val="21"/>
          <w:highlight w:val="none"/>
          <w:lang w:val="en-US" w:eastAsia="zh-CN"/>
        </w:rPr>
        <w:t>10</w:t>
      </w:r>
      <w:r>
        <w:rPr>
          <w:rFonts w:hint="default" w:ascii="Times New Roman" w:hAnsi="Times New Roman" w:eastAsia="宋体" w:cs="Times New Roman"/>
          <w:i w:val="0"/>
          <w:iCs w:val="0"/>
          <w:sz w:val="21"/>
          <w:szCs w:val="21"/>
          <w:highlight w:val="none"/>
        </w:rPr>
        <w:t>）</w:t>
      </w:r>
    </w:p>
    <w:p w14:paraId="7B2FC648">
      <w:pPr>
        <w:spacing w:line="360" w:lineRule="exact"/>
        <w:ind w:firstLine="0" w:firstLineChars="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式中：</w:t>
      </w:r>
    </w:p>
    <w:p w14:paraId="31A6696E">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i w:val="0"/>
                <w:iCs w:val="0"/>
                <w:sz w:val="20"/>
                <w:szCs w:val="18"/>
                <w:highlight w:val="none"/>
              </w:rPr>
            </m:ctrlPr>
          </m:sSubPr>
          <m:e>
            <m:r>
              <m:rPr>
                <m:sty m:val="p"/>
              </m:rPr>
              <w:rPr>
                <w:rFonts w:hint="default" w:ascii="Cambria Math" w:hAnsi="Cambria Math" w:eastAsia="宋体" w:cs="宋体"/>
                <w:sz w:val="20"/>
                <w:szCs w:val="18"/>
                <w:highlight w:val="none"/>
              </w:rPr>
              <m:t>E</m:t>
            </m:r>
            <m:ctrlPr>
              <w:rPr>
                <w:rFonts w:hint="eastAsia" w:ascii="Cambria Math" w:hAnsi="Cambria Math" w:eastAsia="宋体" w:cs="宋体"/>
                <w:i w:val="0"/>
                <w:iCs w:val="0"/>
                <w:sz w:val="20"/>
                <w:szCs w:val="18"/>
                <w:highlight w:val="none"/>
              </w:rPr>
            </m:ctrlPr>
          </m:e>
          <m:sub>
            <m:sSub>
              <m:sSubPr>
                <m:ctrlPr>
                  <w:rPr>
                    <w:rFonts w:hint="eastAsia" w:ascii="Cambria Math" w:hAnsi="Cambria Math" w:eastAsia="宋体" w:cs="宋体"/>
                    <w:i w:val="0"/>
                    <w:iCs w:val="0"/>
                    <w:sz w:val="20"/>
                    <w:szCs w:val="20"/>
                    <w:highlight w:val="none"/>
                  </w:rPr>
                </m:ctrlPr>
              </m:sSubPr>
              <m:e>
                <m:r>
                  <m:rPr>
                    <m:sty m:val="p"/>
                  </m:rPr>
                  <w:rPr>
                    <w:rFonts w:hint="default" w:ascii="Cambria Math" w:hAnsi="Cambria Math" w:cs="宋体"/>
                    <w:sz w:val="20"/>
                    <w:szCs w:val="20"/>
                    <w:highlight w:val="none"/>
                    <w:lang w:val="en-US" w:eastAsia="zh-CN"/>
                  </w:rPr>
                  <m:t>CO</m:t>
                </m:r>
                <m:ctrlPr>
                  <w:rPr>
                    <w:rFonts w:hint="eastAsia" w:ascii="Cambria Math" w:hAnsi="Cambria Math" w:eastAsia="宋体" w:cs="宋体"/>
                    <w:i w:val="0"/>
                    <w:iCs w:val="0"/>
                    <w:sz w:val="20"/>
                    <w:szCs w:val="20"/>
                    <w:highlight w:val="none"/>
                  </w:rPr>
                </m:ctrlPr>
              </m:e>
              <m:sub>
                <m:r>
                  <m:rPr>
                    <m:sty m:val="p"/>
                  </m:rPr>
                  <w:rPr>
                    <w:rFonts w:hint="default" w:ascii="Cambria Math" w:hAnsi="Cambria Math" w:cs="宋体"/>
                    <w:sz w:val="20"/>
                    <w:szCs w:val="20"/>
                    <w:highlight w:val="none"/>
                    <w:lang w:val="en-US" w:eastAsia="zh-CN"/>
                  </w:rPr>
                  <m:t>2</m:t>
                </m:r>
                <m:ctrlPr>
                  <w:rPr>
                    <w:rFonts w:hint="eastAsia" w:ascii="Cambria Math" w:hAnsi="Cambria Math" w:eastAsia="宋体" w:cs="宋体"/>
                    <w:i w:val="0"/>
                    <w:iCs w:val="0"/>
                    <w:sz w:val="20"/>
                    <w:szCs w:val="20"/>
                    <w:highlight w:val="none"/>
                  </w:rPr>
                </m:ctrlPr>
              </m:sub>
            </m:sSub>
            <m:r>
              <m:rPr>
                <m:sty m:val="p"/>
              </m:rPr>
              <w:rPr>
                <w:rFonts w:hint="eastAsia" w:ascii="Cambria Math" w:hAnsi="Cambria Math" w:cs="宋体"/>
                <w:sz w:val="20"/>
                <w:szCs w:val="20"/>
                <w:highlight w:val="none"/>
                <w:lang w:val="en-US" w:eastAsia="zh-CN"/>
              </w:rPr>
              <m:t>逃逸</m:t>
            </m:r>
            <m:ctrlPr>
              <w:rPr>
                <w:rFonts w:hint="eastAsia" w:ascii="Cambria Math" w:hAnsi="Cambria Math" w:eastAsia="宋体" w:cs="宋体"/>
                <w:i w:val="0"/>
                <w:iCs w:val="0"/>
                <w:sz w:val="20"/>
                <w:szCs w:val="18"/>
                <w:highlight w:val="none"/>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二氧化碳</w:t>
      </w:r>
      <w:r>
        <w:rPr>
          <w:rFonts w:hint="eastAsia" w:ascii="宋体" w:hAnsi="宋体" w:eastAsia="宋体" w:cs="宋体"/>
          <w:b w:val="0"/>
          <w:i w:val="0"/>
          <w:spacing w:val="0"/>
          <w:sz w:val="21"/>
          <w:szCs w:val="21"/>
          <w:highlight w:val="none"/>
        </w:rPr>
        <w:t>逃逸产生的温室气体排放量，</w:t>
      </w:r>
      <w:r>
        <w:rPr>
          <w:rFonts w:hint="default" w:ascii="Times New Roman" w:hAnsi="Times New Roman" w:eastAsia="宋体" w:cs="Times New Roman"/>
          <w:szCs w:val="21"/>
          <w:highlight w:val="none"/>
        </w:rPr>
        <w:t>单位为吨二氧化碳（tCO</w:t>
      </w:r>
      <w:r>
        <w:rPr>
          <w:rFonts w:hint="default" w:ascii="Times New Roman" w:hAnsi="Times New Roman" w:eastAsia="宋体" w:cs="Times New Roman"/>
          <w:szCs w:val="21"/>
          <w:highlight w:val="none"/>
          <w:vertAlign w:val="subscript"/>
        </w:rPr>
        <w:t>2</w:t>
      </w:r>
      <w:r>
        <w:rPr>
          <w:rFonts w:hint="default" w:ascii="Times New Roman" w:hAnsi="Times New Roman" w:eastAsia="宋体" w:cs="Times New Roman"/>
          <w:szCs w:val="21"/>
          <w:highlight w:val="none"/>
        </w:rPr>
        <w:t>）；</w:t>
      </w:r>
    </w:p>
    <w:p w14:paraId="73DBAFF4">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i w:val="0"/>
                <w:iCs w:val="0"/>
                <w:sz w:val="20"/>
                <w:szCs w:val="18"/>
                <w:highlight w:val="none"/>
              </w:rPr>
            </m:ctrlPr>
          </m:sSubPr>
          <m:e>
            <m:r>
              <m:rPr>
                <m:sty m:val="p"/>
              </m:rPr>
              <w:rPr>
                <w:rFonts w:hint="default" w:ascii="Cambria Math" w:hAnsi="Cambria Math" w:cs="宋体"/>
                <w:sz w:val="20"/>
                <w:szCs w:val="18"/>
                <w:highlight w:val="none"/>
                <w:lang w:val="en-US" w:eastAsia="zh-CN"/>
              </w:rPr>
              <m:t>Q</m:t>
            </m:r>
            <m:ctrlPr>
              <w:rPr>
                <w:rFonts w:hint="eastAsia" w:ascii="Cambria Math" w:hAnsi="Cambria Math" w:eastAsia="宋体" w:cs="宋体"/>
                <w:i w:val="0"/>
                <w:iCs w:val="0"/>
                <w:sz w:val="20"/>
                <w:szCs w:val="18"/>
                <w:highlight w:val="none"/>
              </w:rPr>
            </m:ctrlPr>
          </m:e>
          <m:sub>
            <m:sSub>
              <m:sSubPr>
                <m:ctrlPr>
                  <w:rPr>
                    <w:rFonts w:hint="eastAsia" w:ascii="Cambria Math" w:hAnsi="Cambria Math" w:eastAsia="宋体" w:cs="宋体"/>
                    <w:i w:val="0"/>
                    <w:iCs w:val="0"/>
                    <w:sz w:val="20"/>
                    <w:szCs w:val="18"/>
                    <w:highlight w:val="none"/>
                  </w:rPr>
                </m:ctrlPr>
              </m:sSubPr>
              <m:e>
                <m:r>
                  <m:rPr>
                    <m:sty m:val="p"/>
                  </m:rPr>
                  <w:rPr>
                    <w:rFonts w:hint="default" w:ascii="Cambria Math" w:hAnsi="Cambria Math" w:cs="宋体"/>
                    <w:sz w:val="20"/>
                    <w:szCs w:val="18"/>
                    <w:highlight w:val="none"/>
                    <w:lang w:val="en-US" w:eastAsia="zh-CN"/>
                  </w:rPr>
                  <m:t>CO</m:t>
                </m:r>
                <m:ctrlPr>
                  <w:rPr>
                    <w:rFonts w:hint="eastAsia" w:ascii="Cambria Math" w:hAnsi="Cambria Math" w:eastAsia="宋体" w:cs="宋体"/>
                    <w:i w:val="0"/>
                    <w:iCs w:val="0"/>
                    <w:sz w:val="20"/>
                    <w:szCs w:val="18"/>
                    <w:highlight w:val="none"/>
                  </w:rPr>
                </m:ctrlPr>
              </m:e>
              <m:sub>
                <m:r>
                  <m:rPr>
                    <m:sty m:val="p"/>
                  </m:rPr>
                  <w:rPr>
                    <w:rFonts w:hint="default" w:ascii="Cambria Math" w:hAnsi="Cambria Math" w:cs="宋体"/>
                    <w:sz w:val="20"/>
                    <w:szCs w:val="18"/>
                    <w:highlight w:val="none"/>
                    <w:lang w:val="en-US" w:eastAsia="zh-CN"/>
                  </w:rPr>
                  <m:t>2</m:t>
                </m:r>
                <m:ctrlPr>
                  <w:rPr>
                    <w:rFonts w:hint="eastAsia" w:ascii="Cambria Math" w:hAnsi="Cambria Math" w:eastAsia="宋体" w:cs="宋体"/>
                    <w:i w:val="0"/>
                    <w:iCs w:val="0"/>
                    <w:sz w:val="20"/>
                    <w:szCs w:val="18"/>
                    <w:highlight w:val="none"/>
                  </w:rPr>
                </m:ctrlPr>
              </m:sub>
            </m:sSub>
            <m:r>
              <m:rPr>
                <m:sty m:val="p"/>
              </m:rPr>
              <w:rPr>
                <w:rFonts w:hint="default" w:ascii="Cambria Math" w:hAnsi="Cambria Math" w:cs="宋体"/>
                <w:sz w:val="20"/>
                <w:szCs w:val="18"/>
                <w:highlight w:val="none"/>
                <w:lang w:val="en-US" w:eastAsia="zh-CN"/>
              </w:rPr>
              <m:t>−</m:t>
            </m:r>
            <m:r>
              <m:rPr>
                <m:sty m:val="p"/>
              </m:rPr>
              <w:rPr>
                <w:rFonts w:hint="eastAsia" w:ascii="Cambria Math" w:hAnsi="Cambria Math" w:eastAsia="宋体" w:cs="宋体"/>
                <w:sz w:val="20"/>
                <w:szCs w:val="18"/>
                <w:highlight w:val="none"/>
                <w:lang w:val="en-US" w:eastAsia="zh-CN"/>
              </w:rPr>
              <m:t>井工</m:t>
            </m:r>
            <m:ctrlPr>
              <w:rPr>
                <w:rFonts w:hint="eastAsia" w:ascii="Cambria Math" w:hAnsi="Cambria Math" w:eastAsia="宋体" w:cs="宋体"/>
                <w:i w:val="0"/>
                <w:iCs w:val="0"/>
                <w:sz w:val="20"/>
                <w:szCs w:val="18"/>
                <w:highlight w:val="none"/>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井工开采的二氧化碳逃逸</w:t>
      </w:r>
      <w:r>
        <w:rPr>
          <w:rFonts w:hint="eastAsia" w:ascii="Times New Roman" w:hAnsi="Times New Roman" w:cs="Times New Roman"/>
          <w:szCs w:val="21"/>
          <w:highlight w:val="none"/>
          <w:lang w:val="en-US" w:eastAsia="zh-CN"/>
        </w:rPr>
        <w:t>总</w:t>
      </w:r>
      <w:r>
        <w:rPr>
          <w:rFonts w:hint="eastAsia" w:ascii="Times New Roman" w:hAnsi="Times New Roman" w:cs="Times New Roman"/>
          <w:szCs w:val="21"/>
          <w:highlight w:val="none"/>
          <w:lang w:val="en-US" w:eastAsia="zh-CN"/>
        </w:rPr>
        <w:t>量</w:t>
      </w:r>
      <w:r>
        <w:rPr>
          <w:rFonts w:hint="eastAsia" w:ascii="宋体" w:hAnsi="宋体" w:cs="宋体"/>
          <w:b w:val="0"/>
          <w:i w:val="0"/>
          <w:spacing w:val="0"/>
          <w:sz w:val="21"/>
          <w:szCs w:val="21"/>
          <w:highlight w:val="none"/>
          <w:lang w:val="en-US" w:eastAsia="zh-CN"/>
        </w:rPr>
        <w:t>，</w:t>
      </w:r>
      <w:r>
        <w:rPr>
          <w:rFonts w:hint="default" w:ascii="Times New Roman" w:hAnsi="Times New Roman" w:eastAsia="宋体" w:cs="Times New Roman"/>
          <w:szCs w:val="21"/>
          <w:highlight w:val="none"/>
        </w:rPr>
        <w:t>单位为</w:t>
      </w:r>
      <w:r>
        <w:rPr>
          <w:rFonts w:hint="eastAsia" w:ascii="Times New Roman" w:hAnsi="Times New Roman" w:eastAsia="宋体" w:cs="Times New Roman"/>
          <w:szCs w:val="21"/>
          <w:highlight w:val="none"/>
          <w:lang w:val="en-US" w:eastAsia="zh-CN"/>
        </w:rPr>
        <w:t>万立方米</w:t>
      </w: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10</w:t>
      </w:r>
      <w:r>
        <w:rPr>
          <w:rFonts w:hint="eastAsia" w:ascii="Times New Roman" w:hAnsi="Times New Roman" w:eastAsia="宋体" w:cs="Times New Roman"/>
          <w:szCs w:val="21"/>
          <w:highlight w:val="none"/>
          <w:vertAlign w:val="superscript"/>
          <w:lang w:val="en-US" w:eastAsia="zh-CN"/>
        </w:rPr>
        <w:t>4</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3</w:t>
      </w:r>
      <w:r>
        <w:rPr>
          <w:rFonts w:hint="eastAsia" w:ascii="Times New Roman" w:hAnsi="Times New Roman" w:eastAsia="宋体" w:cs="Times New Roman"/>
          <w:szCs w:val="21"/>
          <w:highlight w:val="none"/>
          <w:vertAlign w:val="baseline"/>
          <w:lang w:eastAsia="zh-CN"/>
        </w:rPr>
        <w:t>，</w:t>
      </w:r>
      <w:r>
        <w:rPr>
          <w:rFonts w:hint="eastAsia" w:ascii="Times New Roman" w:hAnsi="Times New Roman" w:eastAsia="宋体" w:cs="Times New Roman"/>
          <w:szCs w:val="21"/>
          <w:highlight w:val="none"/>
          <w:vertAlign w:val="baseline"/>
          <w:lang w:val="en-US" w:eastAsia="zh-CN"/>
        </w:rPr>
        <w:t>指常温常压下</w:t>
      </w:r>
      <w:r>
        <w:rPr>
          <w:rFonts w:hint="default" w:ascii="Times New Roman" w:hAnsi="Times New Roman" w:eastAsia="宋体" w:cs="Times New Roman"/>
          <w:szCs w:val="21"/>
          <w:highlight w:val="none"/>
        </w:rPr>
        <w:t>）。</w:t>
      </w:r>
    </w:p>
    <w:p w14:paraId="0AB95F8A">
      <w:pPr>
        <w:adjustRightInd w:val="0"/>
        <w:snapToGrid w:val="0"/>
        <w:ind w:firstLine="420"/>
        <w:jc w:val="left"/>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1.84</w:t>
      </w:r>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二氧化碳</w:t>
      </w:r>
      <w:r>
        <w:rPr>
          <w:rFonts w:hint="default" w:ascii="Times New Roman" w:hAnsi="Times New Roman" w:eastAsia="宋体" w:cs="Times New Roman"/>
          <w:szCs w:val="21"/>
          <w:highlight w:val="none"/>
        </w:rPr>
        <w:t>在20℃，1个大气压下的密度，</w:t>
      </w:r>
      <w:r>
        <w:rPr>
          <w:rFonts w:hint="eastAsia" w:ascii="Times New Roman" w:hAnsi="Times New Roman" w:eastAsia="宋体" w:cs="Times New Roman"/>
          <w:szCs w:val="21"/>
          <w:highlight w:val="none"/>
          <w:lang w:val="en-US" w:eastAsia="zh-CN"/>
        </w:rPr>
        <w:t>单位为千克每立方米</w:t>
      </w:r>
      <w:r>
        <w:rPr>
          <w:rFonts w:hint="default" w:ascii="Times New Roman" w:hAnsi="Times New Roman" w:eastAsia="宋体" w:cs="Times New Roman"/>
          <w:szCs w:val="21"/>
          <w:highlight w:val="none"/>
        </w:rPr>
        <w:t>（kg/m</w:t>
      </w:r>
      <w:r>
        <w:rPr>
          <w:rFonts w:hint="default" w:ascii="Times New Roman" w:hAnsi="Times New Roman" w:eastAsia="宋体" w:cs="Times New Roman"/>
          <w:szCs w:val="21"/>
          <w:highlight w:val="none"/>
          <w:vertAlign w:val="superscript"/>
        </w:rPr>
        <w:t>3</w:t>
      </w:r>
      <w:r>
        <w:rPr>
          <w:rFonts w:hint="default" w:ascii="Times New Roman" w:hAnsi="Times New Roman" w:eastAsia="宋体" w:cs="Times New Roman"/>
          <w:szCs w:val="21"/>
          <w:highlight w:val="none"/>
        </w:rPr>
        <w:t>）。</w:t>
      </w:r>
    </w:p>
    <w:p w14:paraId="5602A0FA">
      <w:pPr>
        <w:adjustRightInd w:val="0"/>
        <w:snapToGrid w:val="0"/>
        <w:ind w:firstLine="420"/>
        <w:jc w:val="left"/>
        <w:rPr>
          <w:rFonts w:hint="default" w:ascii="Times New Roman" w:hAnsi="Times New Roman" w:eastAsia="宋体" w:cs="Times New Roman"/>
          <w:szCs w:val="21"/>
          <w:highlight w:val="none"/>
          <w:lang w:val="en-US" w:eastAsia="zh-CN"/>
        </w:rPr>
      </w:pPr>
      <m:oMath>
        <m:sSub>
          <m:sSubPr>
            <m:ctrlPr>
              <w:rPr>
                <w:rFonts w:hint="eastAsia" w:ascii="Cambria Math" w:hAnsi="Cambria Math" w:eastAsia="宋体" w:cs="宋体"/>
                <w:i w:val="0"/>
                <w:iCs w:val="0"/>
                <w:sz w:val="20"/>
                <w:szCs w:val="18"/>
                <w:highlight w:val="none"/>
              </w:rPr>
            </m:ctrlPr>
          </m:sSubPr>
          <m:e>
            <m:r>
              <m:rPr>
                <m:sty m:val="p"/>
              </m:rPr>
              <w:rPr>
                <w:rFonts w:hint="eastAsia" w:ascii="Cambria Math" w:hAnsi="Cambria Math" w:cs="宋体"/>
                <w:sz w:val="20"/>
                <w:szCs w:val="18"/>
                <w:highlight w:val="none"/>
                <w:lang w:val="en-US" w:eastAsia="zh-CN"/>
              </w:rPr>
              <m:t>E</m:t>
            </m:r>
            <m:ctrlPr>
              <w:rPr>
                <w:rFonts w:hint="eastAsia" w:ascii="Cambria Math" w:hAnsi="Cambria Math" w:eastAsia="宋体" w:cs="宋体"/>
                <w:i w:val="0"/>
                <w:iCs w:val="0"/>
                <w:sz w:val="20"/>
                <w:szCs w:val="18"/>
                <w:highlight w:val="none"/>
              </w:rPr>
            </m:ctrlPr>
          </m:e>
          <m:sub>
            <m:sSub>
              <m:sSubPr>
                <m:ctrlPr>
                  <w:rPr>
                    <w:rFonts w:hint="eastAsia" w:ascii="Cambria Math" w:hAnsi="Cambria Math" w:eastAsia="宋体" w:cs="宋体"/>
                    <w:i w:val="0"/>
                    <w:iCs w:val="0"/>
                    <w:sz w:val="20"/>
                    <w:szCs w:val="20"/>
                    <w:highlight w:val="none"/>
                  </w:rPr>
                </m:ctrlPr>
              </m:sSubPr>
              <m:e>
                <m:r>
                  <m:rPr>
                    <m:sty m:val="p"/>
                  </m:rPr>
                  <w:rPr>
                    <w:rFonts w:hint="default" w:ascii="Cambria Math" w:hAnsi="Cambria Math" w:cs="宋体"/>
                    <w:sz w:val="20"/>
                    <w:szCs w:val="20"/>
                    <w:highlight w:val="none"/>
                    <w:lang w:val="en-US" w:eastAsia="zh-CN"/>
                  </w:rPr>
                  <m:t>CO</m:t>
                </m:r>
                <m:ctrlPr>
                  <w:rPr>
                    <w:rFonts w:hint="eastAsia" w:ascii="Cambria Math" w:hAnsi="Cambria Math" w:eastAsia="宋体" w:cs="宋体"/>
                    <w:i w:val="0"/>
                    <w:iCs w:val="0"/>
                    <w:sz w:val="20"/>
                    <w:szCs w:val="20"/>
                    <w:highlight w:val="none"/>
                  </w:rPr>
                </m:ctrlPr>
              </m:e>
              <m:sub>
                <m:r>
                  <m:rPr>
                    <m:sty m:val="p"/>
                  </m:rPr>
                  <w:rPr>
                    <w:rFonts w:hint="default" w:ascii="Cambria Math" w:hAnsi="Cambria Math" w:cs="宋体"/>
                    <w:sz w:val="20"/>
                    <w:szCs w:val="20"/>
                    <w:highlight w:val="none"/>
                    <w:lang w:val="en-US" w:eastAsia="zh-CN"/>
                  </w:rPr>
                  <m:t>2</m:t>
                </m:r>
                <m:ctrlPr>
                  <w:rPr>
                    <w:rFonts w:hint="eastAsia" w:ascii="Cambria Math" w:hAnsi="Cambria Math" w:eastAsia="宋体" w:cs="宋体"/>
                    <w:i w:val="0"/>
                    <w:iCs w:val="0"/>
                    <w:sz w:val="20"/>
                    <w:szCs w:val="20"/>
                    <w:highlight w:val="none"/>
                  </w:rPr>
                </m:ctrlPr>
              </m:sub>
            </m:sSub>
            <m:r>
              <m:rPr>
                <m:sty m:val="p"/>
              </m:rPr>
              <w:rPr>
                <w:rFonts w:hint="eastAsia" w:ascii="Cambria Math" w:hAnsi="Cambria Math" w:cs="宋体"/>
                <w:sz w:val="18"/>
                <w:szCs w:val="18"/>
                <w:highlight w:val="none"/>
                <w:lang w:val="en-US" w:eastAsia="zh-CN"/>
              </w:rPr>
              <m:t>火炬</m:t>
            </m:r>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催化氧化</m:t>
            </m:r>
            <m:ctrlPr>
              <w:rPr>
                <w:rFonts w:hint="eastAsia" w:ascii="Cambria Math" w:hAnsi="Cambria Math" w:eastAsia="宋体" w:cs="宋体"/>
                <w:i w:val="0"/>
                <w:iCs w:val="0"/>
                <w:sz w:val="20"/>
                <w:szCs w:val="18"/>
                <w:highlight w:val="none"/>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井工开采中甲烷的销毁过程（火炬燃烧和催化氧化）产生的二氧化碳排放量</w:t>
      </w:r>
      <w:r>
        <w:rPr>
          <w:rFonts w:hint="eastAsia" w:ascii="宋体" w:hAnsi="宋体" w:cs="宋体"/>
          <w:b w:val="0"/>
          <w:i w:val="0"/>
          <w:spacing w:val="0"/>
          <w:sz w:val="21"/>
          <w:szCs w:val="21"/>
          <w:highlight w:val="none"/>
          <w:lang w:val="en-US" w:eastAsia="zh-CN"/>
        </w:rPr>
        <w:t>，</w:t>
      </w:r>
      <w:r>
        <w:rPr>
          <w:rFonts w:hint="default" w:ascii="Times New Roman" w:hAnsi="Times New Roman" w:eastAsia="宋体" w:cs="Times New Roman"/>
          <w:szCs w:val="21"/>
          <w:highlight w:val="none"/>
        </w:rPr>
        <w:t>单位为</w:t>
      </w:r>
      <w:r>
        <w:rPr>
          <w:rFonts w:hint="eastAsia" w:ascii="Times New Roman" w:hAnsi="Times New Roman" w:cs="Times New Roman"/>
          <w:szCs w:val="21"/>
          <w:highlight w:val="none"/>
          <w:lang w:val="en-US" w:eastAsia="zh-CN"/>
        </w:rPr>
        <w:t>吨</w:t>
      </w:r>
      <w:r>
        <w:rPr>
          <w:rFonts w:hint="default" w:ascii="Times New Roman" w:hAnsi="Times New Roman" w:eastAsia="宋体" w:cs="Times New Roman"/>
          <w:szCs w:val="21"/>
          <w:highlight w:val="none"/>
        </w:rPr>
        <w:t>二氧化碳（tCO</w:t>
      </w:r>
      <w:r>
        <w:rPr>
          <w:rFonts w:hint="default" w:ascii="Times New Roman" w:hAnsi="Times New Roman" w:eastAsia="宋体" w:cs="Times New Roman"/>
          <w:szCs w:val="21"/>
          <w:highlight w:val="none"/>
          <w:vertAlign w:val="subscript"/>
        </w:rPr>
        <w:t>2</w:t>
      </w:r>
      <w:r>
        <w:rPr>
          <w:rFonts w:hint="default" w:ascii="Times New Roman" w:hAnsi="Times New Roman" w:eastAsia="宋体" w:cs="Times New Roman"/>
          <w:szCs w:val="21"/>
          <w:highlight w:val="none"/>
        </w:rPr>
        <w:t>）。</w:t>
      </w:r>
    </w:p>
    <w:p w14:paraId="7BA207D3">
      <w:pPr>
        <w:adjustRightInd w:val="0"/>
        <w:snapToGrid w:val="0"/>
        <w:ind w:firstLine="420"/>
        <w:jc w:val="left"/>
        <w:rPr>
          <w:rFonts w:hint="default" w:ascii="宋体" w:hAnsi="宋体" w:cs="宋体"/>
          <w:b w:val="0"/>
          <w:i w:val="0"/>
          <w:spacing w:val="0"/>
          <w:sz w:val="21"/>
          <w:szCs w:val="21"/>
          <w:highlight w:val="none"/>
          <w:lang w:val="en-US" w:eastAsia="zh-CN"/>
        </w:rPr>
      </w:pPr>
      <w:r>
        <w:rPr>
          <w:rFonts w:hint="eastAsia" w:ascii="宋体" w:hAnsi="宋体" w:cs="宋体"/>
          <w:b w:val="0"/>
          <w:i w:val="0"/>
          <w:spacing w:val="0"/>
          <w:sz w:val="21"/>
          <w:szCs w:val="21"/>
          <w:highlight w:val="none"/>
          <w:lang w:val="en-US" w:eastAsia="zh-CN"/>
        </w:rPr>
        <w:t>其中，</w:t>
      </w:r>
      <w:r>
        <w:rPr>
          <w:rFonts w:hint="eastAsia" w:ascii="Times New Roman" w:hAnsi="Times New Roman" w:cs="Times New Roman"/>
          <w:szCs w:val="21"/>
          <w:highlight w:val="none"/>
          <w:lang w:val="en-US" w:eastAsia="zh-CN"/>
        </w:rPr>
        <w:t>井工开采的</w:t>
      </w:r>
      <w:r>
        <w:rPr>
          <w:rFonts w:hint="eastAsia" w:ascii="Times New Roman" w:hAnsi="Times New Roman" w:cs="Times New Roman"/>
          <w:szCs w:val="21"/>
          <w:highlight w:val="none"/>
          <w:lang w:val="en-US" w:eastAsia="zh-CN"/>
        </w:rPr>
        <w:t>二氧化碳逃逸总量</w:t>
      </w:r>
      <w:r>
        <w:rPr>
          <w:rFonts w:hint="eastAsia" w:ascii="Times New Roman" w:hAnsi="Times New Roman" w:cs="Times New Roman"/>
          <w:szCs w:val="21"/>
          <w:highlight w:val="none"/>
          <w:lang w:val="en-US" w:eastAsia="zh-CN"/>
        </w:rPr>
        <w:t>（</w:t>
      </w:r>
      <m:oMath>
        <m:sSub>
          <m:sSubPr>
            <m:ctrlPr>
              <w:rPr>
                <w:rFonts w:hint="eastAsia" w:ascii="Cambria Math" w:hAnsi="Cambria Math" w:eastAsia="宋体" w:cs="宋体"/>
                <w:i w:val="0"/>
                <w:iCs w:val="0"/>
                <w:sz w:val="20"/>
                <w:szCs w:val="18"/>
                <w:highlight w:val="none"/>
              </w:rPr>
            </m:ctrlPr>
          </m:sSubPr>
          <m:e>
            <m:r>
              <m:rPr>
                <m:sty m:val="p"/>
              </m:rPr>
              <w:rPr>
                <w:rFonts w:hint="default" w:ascii="Cambria Math" w:hAnsi="Cambria Math" w:cs="宋体"/>
                <w:sz w:val="20"/>
                <w:szCs w:val="18"/>
                <w:highlight w:val="none"/>
                <w:lang w:val="en-US" w:eastAsia="zh-CN"/>
              </w:rPr>
              <m:t>Q</m:t>
            </m:r>
            <m:ctrlPr>
              <w:rPr>
                <w:rFonts w:hint="eastAsia" w:ascii="Cambria Math" w:hAnsi="Cambria Math" w:eastAsia="宋体" w:cs="宋体"/>
                <w:i w:val="0"/>
                <w:iCs w:val="0"/>
                <w:sz w:val="20"/>
                <w:szCs w:val="18"/>
                <w:highlight w:val="none"/>
              </w:rPr>
            </m:ctrlPr>
          </m:e>
          <m:sub>
            <m:sSub>
              <m:sSubPr>
                <m:ctrlPr>
                  <w:rPr>
                    <w:rFonts w:hint="eastAsia" w:ascii="Cambria Math" w:hAnsi="Cambria Math" w:eastAsia="宋体" w:cs="宋体"/>
                    <w:i w:val="0"/>
                    <w:iCs w:val="0"/>
                    <w:sz w:val="20"/>
                    <w:szCs w:val="18"/>
                    <w:highlight w:val="none"/>
                  </w:rPr>
                </m:ctrlPr>
              </m:sSubPr>
              <m:e>
                <m:r>
                  <m:rPr>
                    <m:sty m:val="p"/>
                  </m:rPr>
                  <w:rPr>
                    <w:rFonts w:hint="default" w:ascii="Cambria Math" w:hAnsi="Cambria Math" w:cs="宋体"/>
                    <w:sz w:val="20"/>
                    <w:szCs w:val="18"/>
                    <w:highlight w:val="none"/>
                    <w:lang w:val="en-US" w:eastAsia="zh-CN"/>
                  </w:rPr>
                  <m:t>CO</m:t>
                </m:r>
                <m:ctrlPr>
                  <w:rPr>
                    <w:rFonts w:hint="eastAsia" w:ascii="Cambria Math" w:hAnsi="Cambria Math" w:eastAsia="宋体" w:cs="宋体"/>
                    <w:i w:val="0"/>
                    <w:iCs w:val="0"/>
                    <w:sz w:val="20"/>
                    <w:szCs w:val="18"/>
                    <w:highlight w:val="none"/>
                  </w:rPr>
                </m:ctrlPr>
              </m:e>
              <m:sub>
                <m:r>
                  <m:rPr>
                    <m:sty m:val="p"/>
                  </m:rPr>
                  <w:rPr>
                    <w:rFonts w:hint="default" w:ascii="Cambria Math" w:hAnsi="Cambria Math" w:cs="宋体"/>
                    <w:sz w:val="20"/>
                    <w:szCs w:val="18"/>
                    <w:highlight w:val="none"/>
                    <w:lang w:val="en-US" w:eastAsia="zh-CN"/>
                  </w:rPr>
                  <m:t>2</m:t>
                </m:r>
                <m:ctrlPr>
                  <w:rPr>
                    <w:rFonts w:hint="eastAsia" w:ascii="Cambria Math" w:hAnsi="Cambria Math" w:eastAsia="宋体" w:cs="宋体"/>
                    <w:i w:val="0"/>
                    <w:iCs w:val="0"/>
                    <w:sz w:val="20"/>
                    <w:szCs w:val="18"/>
                    <w:highlight w:val="none"/>
                  </w:rPr>
                </m:ctrlPr>
              </m:sub>
            </m:sSub>
            <m:r>
              <m:rPr>
                <m:sty m:val="p"/>
              </m:rPr>
              <w:rPr>
                <w:rFonts w:hint="default" w:ascii="Cambria Math" w:hAnsi="Cambria Math" w:cs="宋体"/>
                <w:sz w:val="20"/>
                <w:szCs w:val="18"/>
                <w:highlight w:val="none"/>
                <w:lang w:val="en-US" w:eastAsia="zh-CN"/>
              </w:rPr>
              <m:t>−</m:t>
            </m:r>
            <m:r>
              <m:rPr>
                <m:sty m:val="p"/>
              </m:rPr>
              <w:rPr>
                <w:rFonts w:hint="eastAsia" w:ascii="Cambria Math" w:hAnsi="Cambria Math" w:eastAsia="宋体" w:cs="宋体"/>
                <w:sz w:val="20"/>
                <w:szCs w:val="18"/>
                <w:highlight w:val="none"/>
                <w:lang w:val="en-US" w:eastAsia="zh-CN"/>
              </w:rPr>
              <m:t>井工</m:t>
            </m:r>
            <m:ctrlPr>
              <w:rPr>
                <w:rFonts w:hint="eastAsia" w:ascii="Cambria Math" w:hAnsi="Cambria Math" w:eastAsia="宋体" w:cs="宋体"/>
                <w:i w:val="0"/>
                <w:iCs w:val="0"/>
                <w:sz w:val="20"/>
                <w:szCs w:val="18"/>
                <w:highlight w:val="none"/>
              </w:rPr>
            </m:ctrlPr>
          </m:sub>
        </m:sSub>
      </m:oMath>
      <w:r>
        <w:rPr>
          <w:rFonts w:hint="eastAsia" w:ascii="Times New Roman" w:hAnsi="Times New Roman" w:cs="Times New Roman"/>
          <w:szCs w:val="21"/>
          <w:highlight w:val="none"/>
          <w:lang w:val="en-US" w:eastAsia="zh-CN"/>
        </w:rPr>
        <w:t>）</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即井工开采过程中产生的二氧化碳逃逸总量。</w:t>
      </w:r>
      <w:r>
        <w:rPr>
          <w:rFonts w:hint="eastAsia" w:ascii="Times New Roman" w:hAnsi="Times New Roman" w:cs="Times New Roman"/>
          <w:szCs w:val="21"/>
          <w:highlight w:val="none"/>
          <w:lang w:val="en-US" w:eastAsia="zh-CN"/>
        </w:rPr>
        <w:t>采用公式（11）计算。</w:t>
      </w:r>
    </w:p>
    <w:p w14:paraId="57ECFD64">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400" w:firstLineChars="200"/>
        <w:jc w:val="center"/>
        <w:textAlignment w:val="auto"/>
        <w:rPr>
          <w:rFonts w:hint="eastAsia" w:ascii="宋体" w:hAnsi="宋体" w:eastAsia="宋体" w:cs="宋体"/>
          <w:iCs/>
          <w:sz w:val="18"/>
          <w:szCs w:val="18"/>
          <w:highlight w:val="none"/>
        </w:rPr>
      </w:pPr>
      <m:oMath>
        <m:sSub>
          <m:sSubPr>
            <m:ctrlPr>
              <w:rPr>
                <w:rFonts w:hint="eastAsia" w:ascii="Cambria Math" w:hAnsi="Cambria Math" w:eastAsia="宋体" w:cs="宋体"/>
                <w:i w:val="0"/>
                <w:iCs/>
                <w:sz w:val="20"/>
                <w:szCs w:val="18"/>
                <w:highlight w:val="none"/>
              </w:rPr>
            </m:ctrlPr>
          </m:sSubPr>
          <m:e>
            <m:r>
              <m:rPr>
                <m:sty m:val="p"/>
              </m:rPr>
              <w:rPr>
                <w:rFonts w:hint="default" w:ascii="Cambria Math" w:hAnsi="Cambria Math" w:cs="宋体"/>
                <w:sz w:val="20"/>
                <w:szCs w:val="18"/>
                <w:highlight w:val="none"/>
                <w:lang w:val="en-US" w:eastAsia="zh-CN"/>
              </w:rPr>
              <m:t>Q</m:t>
            </m:r>
            <m:ctrlPr>
              <w:rPr>
                <w:rFonts w:hint="eastAsia" w:ascii="Cambria Math" w:hAnsi="Cambria Math" w:eastAsia="宋体" w:cs="宋体"/>
                <w:i w:val="0"/>
                <w:iCs/>
                <w:sz w:val="20"/>
                <w:szCs w:val="18"/>
                <w:highlight w:val="none"/>
              </w:rPr>
            </m:ctrlPr>
          </m:e>
          <m:sub>
            <m:sSub>
              <m:sSubPr>
                <m:ctrlPr>
                  <w:rPr>
                    <w:rFonts w:hint="eastAsia" w:ascii="Cambria Math" w:hAnsi="Cambria Math" w:eastAsia="宋体" w:cs="宋体"/>
                    <w:i w:val="0"/>
                    <w:iCs/>
                    <w:sz w:val="20"/>
                    <w:szCs w:val="18"/>
                    <w:highlight w:val="none"/>
                  </w:rPr>
                </m:ctrlPr>
              </m:sSubPr>
              <m:e>
                <m:r>
                  <m:rPr>
                    <m:sty m:val="p"/>
                  </m:rPr>
                  <w:rPr>
                    <w:rFonts w:hint="default" w:ascii="Cambria Math" w:hAnsi="Cambria Math" w:cs="宋体"/>
                    <w:sz w:val="20"/>
                    <w:szCs w:val="18"/>
                    <w:highlight w:val="none"/>
                    <w:lang w:val="en-US" w:eastAsia="zh-CN"/>
                  </w:rPr>
                  <m:t>CO</m:t>
                </m:r>
                <m:ctrlPr>
                  <w:rPr>
                    <w:rFonts w:hint="eastAsia" w:ascii="Cambria Math" w:hAnsi="Cambria Math" w:eastAsia="宋体" w:cs="宋体"/>
                    <w:i w:val="0"/>
                    <w:iCs/>
                    <w:sz w:val="20"/>
                    <w:szCs w:val="18"/>
                    <w:highlight w:val="none"/>
                  </w:rPr>
                </m:ctrlPr>
              </m:e>
              <m:sub>
                <m:r>
                  <m:rPr>
                    <m:sty m:val="p"/>
                  </m:rPr>
                  <w:rPr>
                    <w:rFonts w:hint="default" w:ascii="Cambria Math" w:hAnsi="Cambria Math" w:cs="宋体"/>
                    <w:sz w:val="20"/>
                    <w:szCs w:val="18"/>
                    <w:highlight w:val="none"/>
                    <w:lang w:val="en-US" w:eastAsia="zh-CN"/>
                  </w:rPr>
                  <m:t>2</m:t>
                </m:r>
                <m:ctrlPr>
                  <w:rPr>
                    <w:rFonts w:hint="eastAsia" w:ascii="Cambria Math" w:hAnsi="Cambria Math" w:eastAsia="宋体" w:cs="宋体"/>
                    <w:i w:val="0"/>
                    <w:iCs/>
                    <w:sz w:val="20"/>
                    <w:szCs w:val="18"/>
                    <w:highlight w:val="none"/>
                  </w:rPr>
                </m:ctrlPr>
              </m:sub>
            </m:sSub>
            <m:r>
              <m:rPr>
                <m:sty m:val="p"/>
              </m:rPr>
              <w:rPr>
                <w:rFonts w:hint="default" w:ascii="Cambria Math" w:hAnsi="Cambria Math" w:cs="宋体"/>
                <w:sz w:val="20"/>
                <w:szCs w:val="18"/>
                <w:highlight w:val="none"/>
                <w:lang w:val="en-US" w:eastAsia="zh-CN"/>
              </w:rPr>
              <m:t>−</m:t>
            </m:r>
            <m:r>
              <m:rPr>
                <m:sty m:val="p"/>
              </m:rPr>
              <w:rPr>
                <w:rFonts w:hint="eastAsia" w:ascii="Cambria Math" w:hAnsi="Cambria Math" w:eastAsia="宋体" w:cs="宋体"/>
                <w:sz w:val="20"/>
                <w:szCs w:val="18"/>
                <w:highlight w:val="none"/>
                <w:lang w:val="en-US" w:eastAsia="zh-CN"/>
              </w:rPr>
              <m:t>井工</m:t>
            </m:r>
            <m:ctrlPr>
              <w:rPr>
                <w:rFonts w:hint="eastAsia" w:ascii="Cambria Math" w:hAnsi="Cambria Math" w:eastAsia="宋体" w:cs="宋体"/>
                <w:i w:val="0"/>
                <w:iCs/>
                <w:sz w:val="20"/>
                <w:szCs w:val="18"/>
                <w:highlight w:val="none"/>
              </w:rPr>
            </m:ctrlPr>
          </m:sub>
        </m:sSub>
        <m:r>
          <m:rPr>
            <m:sty m:val="p"/>
          </m:rPr>
          <w:rPr>
            <w:rFonts w:hint="eastAsia" w:ascii="Cambria Math" w:hAnsi="Cambria Math" w:eastAsia="宋体" w:cs="宋体"/>
            <w:sz w:val="18"/>
            <w:szCs w:val="18"/>
            <w:highlight w:val="none"/>
          </w:rPr>
          <m:t>=</m:t>
        </m:r>
        <m:sSub>
          <m:sSubPr>
            <m:ctrlPr>
              <w:rPr>
                <w:rFonts w:hint="eastAsia" w:ascii="Cambria Math" w:hAnsi="Cambria Math" w:eastAsia="宋体" w:cs="宋体"/>
                <w:i w:val="0"/>
                <w:iCs/>
                <w:sz w:val="18"/>
                <w:szCs w:val="18"/>
                <w:highlight w:val="none"/>
              </w:rPr>
            </m:ctrlPr>
          </m:sSubPr>
          <m:e>
            <m:r>
              <m:rPr>
                <m:sty m:val="p"/>
              </m:rPr>
              <w:rPr>
                <w:rFonts w:hint="eastAsia" w:ascii="Cambria Math" w:hAnsi="Cambria Math" w:cs="宋体"/>
                <w:sz w:val="18"/>
                <w:szCs w:val="18"/>
                <w:highlight w:val="none"/>
                <w:lang w:val="en-US" w:eastAsia="zh-CN"/>
              </w:rPr>
              <m:t>AD</m:t>
            </m:r>
            <m:ctrlPr>
              <w:rPr>
                <w:rFonts w:hint="eastAsia" w:ascii="Cambria Math" w:hAnsi="Cambria Math" w:eastAsia="宋体" w:cs="宋体"/>
                <w:i w:val="0"/>
                <w:iCs/>
                <w:sz w:val="18"/>
                <w:szCs w:val="18"/>
                <w:highlight w:val="none"/>
              </w:rPr>
            </m:ctrlPr>
          </m:e>
          <m:sub>
            <m:r>
              <m:rPr>
                <m:sty m:val="p"/>
              </m:rPr>
              <w:rPr>
                <w:rFonts w:hint="eastAsia" w:ascii="Cambria Math" w:hAnsi="Cambria Math" w:eastAsia="宋体" w:cs="宋体"/>
                <w:sz w:val="18"/>
                <w:szCs w:val="18"/>
                <w:highlight w:val="none"/>
                <w:lang w:val="en-US" w:eastAsia="zh-CN"/>
              </w:rPr>
              <m:t>井工</m:t>
            </m:r>
            <m:ctrlPr>
              <w:rPr>
                <w:rFonts w:hint="eastAsia" w:ascii="Cambria Math" w:hAnsi="Cambria Math" w:eastAsia="宋体" w:cs="宋体"/>
                <w:i w:val="0"/>
                <w:iCs/>
                <w:sz w:val="18"/>
                <w:szCs w:val="18"/>
                <w:highlight w:val="none"/>
              </w:rPr>
            </m:ctrlPr>
          </m:sub>
        </m:sSub>
        <m:r>
          <m:rPr>
            <m:sty m:val="p"/>
          </m:rPr>
          <w:rPr>
            <w:rFonts w:hint="eastAsia" w:ascii="Cambria Math" w:hAnsi="Cambria Math" w:eastAsia="宋体" w:cs="宋体"/>
            <w:sz w:val="18"/>
            <w:szCs w:val="18"/>
            <w:highlight w:val="none"/>
          </w:rPr>
          <m:t>×</m:t>
        </m:r>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eastAsia="宋体" w:cs="宋体"/>
                <w:sz w:val="18"/>
                <w:szCs w:val="18"/>
                <w:highlight w:val="none"/>
                <w:lang w:val="en-US" w:eastAsia="zh-CN"/>
              </w:rPr>
              <m:t>q</m:t>
            </m:r>
            <m:ctrlPr>
              <w:rPr>
                <w:rFonts w:hint="eastAsia" w:ascii="Cambria Math" w:hAnsi="Cambria Math" w:eastAsia="宋体" w:cs="宋体"/>
                <w:i w:val="0"/>
                <w:iCs/>
                <w:sz w:val="18"/>
                <w:szCs w:val="18"/>
                <w:highlight w:val="none"/>
              </w:rPr>
            </m:ctrlPr>
          </m:e>
          <m:sub>
            <m:r>
              <m:rPr>
                <m:sty m:val="p"/>
              </m:rPr>
              <w:rPr>
                <w:rFonts w:hint="eastAsia" w:ascii="Cambria Math" w:hAnsi="Cambria Math" w:cs="宋体"/>
                <w:sz w:val="18"/>
                <w:szCs w:val="18"/>
                <w:highlight w:val="none"/>
                <w:lang w:val="en-US" w:eastAsia="zh-CN"/>
              </w:rPr>
              <m:t>相</m:t>
            </m:r>
            <m:sSub>
              <m:sSubPr>
                <m:ctrlPr>
                  <w:rPr>
                    <w:rFonts w:hint="eastAsia" w:ascii="Cambria Math" w:hAnsi="Cambria Math" w:cs="宋体"/>
                    <w:b w:val="0"/>
                    <w:i w:val="0"/>
                    <w:sz w:val="18"/>
                    <w:szCs w:val="18"/>
                    <w:highlight w:val="none"/>
                    <w:lang w:val="en-US" w:eastAsia="zh-CN"/>
                  </w:rPr>
                </m:ctrlPr>
              </m:sSubPr>
              <m:e>
                <m:r>
                  <m:rPr>
                    <m:sty m:val="p"/>
                  </m:rPr>
                  <w:rPr>
                    <w:rFonts w:hint="eastAsia" w:ascii="Cambria Math" w:hAnsi="Cambria Math" w:cs="宋体"/>
                    <w:sz w:val="18"/>
                    <w:szCs w:val="18"/>
                    <w:highlight w:val="none"/>
                    <w:lang w:val="en-US" w:eastAsia="zh-CN"/>
                  </w:rPr>
                  <m:t>CO</m:t>
                </m:r>
                <m:ctrlPr>
                  <w:rPr>
                    <w:rFonts w:hint="eastAsia" w:ascii="Cambria Math" w:hAnsi="Cambria Math" w:cs="宋体"/>
                    <w:b w:val="0"/>
                    <w:i w:val="0"/>
                    <w:sz w:val="18"/>
                    <w:szCs w:val="18"/>
                    <w:highlight w:val="none"/>
                    <w:lang w:val="en-US" w:eastAsia="zh-CN"/>
                  </w:rPr>
                </m:ctrlPr>
              </m:e>
              <m:sub>
                <m:r>
                  <m:rPr>
                    <m:sty m:val="p"/>
                  </m:rPr>
                  <w:rPr>
                    <w:rFonts w:hint="default" w:ascii="Cambria Math" w:hAnsi="Cambria Math" w:cs="宋体"/>
                    <w:sz w:val="18"/>
                    <w:szCs w:val="18"/>
                    <w:highlight w:val="none"/>
                    <w:lang w:val="en-US" w:eastAsia="zh-CN"/>
                  </w:rPr>
                  <m:t>2</m:t>
                </m:r>
                <m:ctrlPr>
                  <w:rPr>
                    <w:rFonts w:hint="eastAsia" w:ascii="Cambria Math" w:hAnsi="Cambria Math" w:cs="宋体"/>
                    <w:b w:val="0"/>
                    <w:i w:val="0"/>
                    <w:sz w:val="18"/>
                    <w:szCs w:val="18"/>
                    <w:highlight w:val="none"/>
                    <w:lang w:val="en-US" w:eastAsia="zh-CN"/>
                  </w:rPr>
                </m:ctrlPr>
              </m:sub>
            </m:sSub>
            <m:r>
              <m:rPr>
                <m:sty m:val="p"/>
              </m:rPr>
              <w:rPr>
                <w:rFonts w:hint="default" w:ascii="Cambria Math" w:hAnsi="Cambria Math" w:cs="宋体"/>
                <w:sz w:val="18"/>
                <w:szCs w:val="18"/>
                <w:highlight w:val="none"/>
                <w:lang w:val="en-US" w:eastAsia="zh-CN"/>
              </w:rPr>
              <m:t xml:space="preserve"> </m:t>
            </m:r>
            <m:ctrlPr>
              <w:rPr>
                <w:rFonts w:hint="eastAsia" w:ascii="Cambria Math" w:hAnsi="Cambria Math" w:eastAsia="宋体" w:cs="宋体"/>
                <w:i w:val="0"/>
                <w:iCs/>
                <w:sz w:val="18"/>
                <w:szCs w:val="18"/>
                <w:highlight w:val="none"/>
              </w:rPr>
            </m:ctrlPr>
          </m:sub>
        </m:sSub>
        <m:r>
          <m:rPr>
            <m:sty m:val="p"/>
          </m:rPr>
          <w:rPr>
            <w:rFonts w:ascii="Cambria Math" w:hAnsi="Cambria Math" w:cs="宋体"/>
            <w:sz w:val="18"/>
            <w:szCs w:val="18"/>
            <w:highlight w:val="none"/>
            <w:lang w:val="en-US"/>
          </w:rPr>
          <m:t>×</m:t>
        </m:r>
        <m:sSup>
          <m:sSupPr>
            <m:ctrlPr>
              <w:rPr>
                <w:rFonts w:ascii="Cambria Math" w:hAnsi="Cambria Math" w:cs="宋体"/>
                <w:i w:val="0"/>
                <w:iCs/>
                <w:sz w:val="18"/>
                <w:szCs w:val="18"/>
                <w:highlight w:val="none"/>
                <w:lang w:val="en-US"/>
              </w:rPr>
            </m:ctrlPr>
          </m:sSupPr>
          <m:e>
            <m:r>
              <m:rPr>
                <m:sty m:val="p"/>
              </m:rPr>
              <w:rPr>
                <w:rFonts w:hint="default" w:ascii="Cambria Math" w:hAnsi="Cambria Math" w:cs="宋体"/>
                <w:sz w:val="18"/>
                <w:szCs w:val="18"/>
                <w:highlight w:val="none"/>
                <w:lang w:val="en-US" w:eastAsia="zh-CN"/>
              </w:rPr>
              <m:t>10</m:t>
            </m:r>
            <m:ctrlPr>
              <w:rPr>
                <w:rFonts w:ascii="Cambria Math" w:hAnsi="Cambria Math" w:cs="宋体"/>
                <w:i w:val="0"/>
                <w:iCs/>
                <w:sz w:val="18"/>
                <w:szCs w:val="18"/>
                <w:highlight w:val="none"/>
                <w:lang w:val="en-US"/>
              </w:rPr>
            </m:ctrlPr>
          </m:e>
          <m:sup>
            <m:r>
              <m:rPr>
                <m:sty m:val="p"/>
              </m:rPr>
              <w:rPr>
                <w:rFonts w:hint="default" w:ascii="Cambria Math" w:hAnsi="Cambria Math" w:cs="宋体"/>
                <w:sz w:val="18"/>
                <w:szCs w:val="18"/>
                <w:highlight w:val="none"/>
                <w:lang w:val="en-US" w:eastAsia="zh-CN"/>
              </w:rPr>
              <m:t>−4</m:t>
            </m:r>
            <m:ctrlPr>
              <w:rPr>
                <w:rFonts w:ascii="Cambria Math" w:hAnsi="Cambria Math" w:cs="宋体"/>
                <w:i w:val="0"/>
                <w:iCs/>
                <w:sz w:val="18"/>
                <w:szCs w:val="18"/>
                <w:highlight w:val="none"/>
                <w:lang w:val="en-US"/>
              </w:rPr>
            </m:ctrlPr>
          </m:sup>
        </m:sSup>
      </m:oMath>
      <w:r>
        <w:rPr>
          <w:rFonts w:hint="eastAsia" w:hAnsi="Cambria Math" w:eastAsia="宋体" w:cs="宋体"/>
          <w:i w:val="0"/>
          <w:iCs w:val="0"/>
          <w:sz w:val="18"/>
          <w:szCs w:val="18"/>
          <w:highlight w:val="none"/>
          <w:lang w:val="en-US" w:eastAsia="zh-CN"/>
        </w:rPr>
        <w:t xml:space="preserve">      </w:t>
      </w:r>
      <w:r>
        <w:rPr>
          <w:rFonts w:hint="default" w:ascii="Times New Roman" w:hAnsi="Times New Roman" w:eastAsia="宋体" w:cs="Times New Roman"/>
          <w:i w:val="0"/>
          <w:iCs w:val="0"/>
          <w:sz w:val="21"/>
          <w:szCs w:val="21"/>
          <w:highlight w:val="none"/>
        </w:rPr>
        <w:t>（</w:t>
      </w:r>
      <w:r>
        <w:rPr>
          <w:rFonts w:hint="eastAsia" w:ascii="Times New Roman" w:hAnsi="Times New Roman" w:cs="Times New Roman"/>
          <w:i w:val="0"/>
          <w:iCs w:val="0"/>
          <w:sz w:val="21"/>
          <w:szCs w:val="21"/>
          <w:highlight w:val="none"/>
          <w:lang w:val="en-US" w:eastAsia="zh-CN"/>
        </w:rPr>
        <w:t>11</w:t>
      </w:r>
      <w:r>
        <w:rPr>
          <w:rFonts w:hint="default" w:ascii="Times New Roman" w:hAnsi="Times New Roman" w:eastAsia="宋体" w:cs="Times New Roman"/>
          <w:i w:val="0"/>
          <w:iCs w:val="0"/>
          <w:sz w:val="21"/>
          <w:szCs w:val="21"/>
          <w:highlight w:val="none"/>
        </w:rPr>
        <w:t>）</w:t>
      </w:r>
    </w:p>
    <w:p w14:paraId="29217A7F">
      <w:pPr>
        <w:spacing w:line="360" w:lineRule="exact"/>
        <w:ind w:firstLine="0" w:firstLineChars="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式中：</w:t>
      </w:r>
    </w:p>
    <w:p w14:paraId="6308E60B">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i w:val="0"/>
                <w:iCs/>
                <w:sz w:val="18"/>
                <w:szCs w:val="18"/>
                <w:highlight w:val="none"/>
              </w:rPr>
            </m:ctrlPr>
          </m:sSubPr>
          <m:e>
            <m:r>
              <m:rPr>
                <m:sty m:val="p"/>
              </m:rPr>
              <w:rPr>
                <w:rFonts w:hint="eastAsia" w:ascii="Cambria Math" w:hAnsi="Cambria Math" w:eastAsia="宋体" w:cs="宋体"/>
                <w:sz w:val="18"/>
                <w:szCs w:val="18"/>
                <w:highlight w:val="none"/>
                <w:lang w:val="en-US" w:eastAsia="zh-CN"/>
              </w:rPr>
              <m:t>AD</m:t>
            </m:r>
            <m:ctrlPr>
              <w:rPr>
                <w:rFonts w:hint="eastAsia" w:ascii="Cambria Math" w:hAnsi="Cambria Math" w:eastAsia="宋体" w:cs="宋体"/>
                <w:i w:val="0"/>
                <w:iCs/>
                <w:sz w:val="18"/>
                <w:szCs w:val="18"/>
                <w:highlight w:val="none"/>
              </w:rPr>
            </m:ctrlPr>
          </m:e>
          <m:sub>
            <m:r>
              <m:rPr>
                <m:sty m:val="p"/>
              </m:rPr>
              <w:rPr>
                <w:rFonts w:hint="eastAsia" w:ascii="Cambria Math" w:hAnsi="Cambria Math" w:eastAsia="宋体" w:cs="宋体"/>
                <w:sz w:val="18"/>
                <w:szCs w:val="18"/>
                <w:highlight w:val="none"/>
                <w:lang w:val="en-US" w:eastAsia="zh-CN"/>
              </w:rPr>
              <m:t>井工</m:t>
            </m:r>
            <m:ctrlPr>
              <w:rPr>
                <w:rFonts w:hint="eastAsia" w:ascii="Cambria Math" w:hAnsi="Cambria Math" w:eastAsia="宋体" w:cs="宋体"/>
                <w:i w:val="0"/>
                <w:iCs/>
                <w:sz w:val="18"/>
                <w:szCs w:val="18"/>
                <w:highlight w:val="none"/>
              </w:rPr>
            </m:ctrlPr>
          </m:sub>
        </m:sSub>
      </m:oMath>
      <w:r>
        <w:rPr>
          <w:rFonts w:hint="default" w:ascii="Times New Roman" w:hAnsi="Times New Roman" w:eastAsia="宋体" w:cs="Times New Roman"/>
          <w:szCs w:val="21"/>
          <w:highlight w:val="none"/>
        </w:rPr>
        <w:t>—</w:t>
      </w:r>
      <w:r>
        <w:rPr>
          <w:rFonts w:hint="eastAsia" w:ascii="宋体" w:hAnsi="宋体" w:cs="宋体"/>
          <w:b w:val="0"/>
          <w:i w:val="0"/>
          <w:spacing w:val="0"/>
          <w:sz w:val="21"/>
          <w:szCs w:val="21"/>
          <w:highlight w:val="none"/>
          <w:lang w:val="en-US" w:eastAsia="zh-CN"/>
        </w:rPr>
        <w:t>井工开采</w:t>
      </w:r>
      <w:r>
        <w:rPr>
          <w:rFonts w:hint="eastAsia" w:ascii="宋体" w:hAnsi="宋体" w:eastAsia="宋体" w:cs="宋体"/>
          <w:b w:val="0"/>
          <w:i w:val="0"/>
          <w:spacing w:val="0"/>
          <w:sz w:val="21"/>
          <w:szCs w:val="21"/>
          <w:highlight w:val="none"/>
        </w:rPr>
        <w:t>的</w:t>
      </w:r>
      <w:r>
        <w:rPr>
          <w:rFonts w:hint="eastAsia" w:ascii="宋体" w:hAnsi="宋体" w:eastAsia="宋体" w:cs="宋体"/>
          <w:b w:val="0"/>
          <w:i w:val="0"/>
          <w:spacing w:val="0"/>
          <w:sz w:val="21"/>
          <w:szCs w:val="21"/>
          <w:highlight w:val="none"/>
          <w:lang w:val="en-US" w:eastAsia="zh-CN"/>
        </w:rPr>
        <w:t>活动数据，即</w:t>
      </w:r>
      <w:r>
        <w:rPr>
          <w:rFonts w:hint="eastAsia" w:ascii="宋体" w:hAnsi="宋体" w:eastAsia="宋体" w:cs="宋体"/>
          <w:b w:val="0"/>
          <w:i w:val="0"/>
          <w:spacing w:val="0"/>
          <w:sz w:val="21"/>
          <w:szCs w:val="21"/>
          <w:highlight w:val="none"/>
        </w:rPr>
        <w:t>原煤</w:t>
      </w:r>
      <w:r>
        <w:rPr>
          <w:rFonts w:hint="eastAsia" w:ascii="宋体" w:hAnsi="宋体" w:eastAsia="宋体" w:cs="宋体"/>
          <w:b w:val="0"/>
          <w:i w:val="0"/>
          <w:spacing w:val="0"/>
          <w:sz w:val="21"/>
          <w:szCs w:val="21"/>
          <w:highlight w:val="none"/>
          <w:lang w:val="en-US" w:eastAsia="zh-CN"/>
        </w:rPr>
        <w:t>产</w:t>
      </w:r>
      <w:r>
        <w:rPr>
          <w:rFonts w:hint="eastAsia" w:ascii="宋体" w:hAnsi="宋体" w:eastAsia="宋体" w:cs="宋体"/>
          <w:b w:val="0"/>
          <w:i w:val="0"/>
          <w:spacing w:val="0"/>
          <w:sz w:val="21"/>
          <w:szCs w:val="21"/>
          <w:highlight w:val="none"/>
        </w:rPr>
        <w:t>量</w:t>
      </w:r>
      <w:r>
        <w:rPr>
          <w:rFonts w:hint="eastAsia" w:ascii="宋体" w:hAnsi="宋体" w:eastAsia="宋体" w:cs="宋体"/>
          <w:b w:val="0"/>
          <w:i w:val="0"/>
          <w:spacing w:val="0"/>
          <w:sz w:val="21"/>
          <w:szCs w:val="21"/>
          <w:highlight w:val="none"/>
          <w:lang w:eastAsia="zh-CN"/>
        </w:rPr>
        <w:t>，</w:t>
      </w:r>
      <w:r>
        <w:rPr>
          <w:rFonts w:hint="eastAsia" w:ascii="宋体" w:hAnsi="宋体" w:eastAsia="宋体" w:cs="宋体"/>
          <w:b w:val="0"/>
          <w:i w:val="0"/>
          <w:spacing w:val="0"/>
          <w:sz w:val="21"/>
          <w:szCs w:val="21"/>
          <w:highlight w:val="none"/>
          <w:lang w:val="en-US" w:eastAsia="zh-CN"/>
        </w:rPr>
        <w:t>单位为吨</w:t>
      </w:r>
      <w:r>
        <w:rPr>
          <w:rFonts w:hint="eastAsia" w:ascii="宋体" w:hAnsi="宋体" w:eastAsia="宋体" w:cs="宋体"/>
          <w:b w:val="0"/>
          <w:i w:val="0"/>
          <w:spacing w:val="0"/>
          <w:sz w:val="21"/>
          <w:szCs w:val="21"/>
          <w:highlight w:val="none"/>
        </w:rPr>
        <w:t>（t）</w:t>
      </w:r>
      <w:r>
        <w:rPr>
          <w:rFonts w:hint="default" w:ascii="Times New Roman" w:hAnsi="Times New Roman" w:eastAsia="宋体" w:cs="Times New Roman"/>
          <w:szCs w:val="21"/>
          <w:highlight w:val="none"/>
        </w:rPr>
        <w:t>。</w:t>
      </w:r>
    </w:p>
    <w:p w14:paraId="52473C5E">
      <w:pPr>
        <w:adjustRightInd w:val="0"/>
        <w:snapToGrid w:val="0"/>
        <w:ind w:firstLine="420"/>
        <w:jc w:val="left"/>
        <w:rPr>
          <w:rFonts w:hint="eastAsia" w:ascii="宋体" w:hAnsi="宋体" w:cs="宋体"/>
          <w:sz w:val="21"/>
          <w:szCs w:val="21"/>
          <w:highlight w:val="none"/>
          <w:lang w:val="en-US" w:eastAsia="zh-CN"/>
        </w:rPr>
      </w:pPr>
      <m:oMath>
        <m:sSub>
          <m:sSubPr>
            <m:ctrlPr>
              <w:rPr>
                <w:rFonts w:hint="eastAsia" w:ascii="Cambria Math" w:hAnsi="Cambria Math" w:eastAsia="宋体" w:cs="宋体"/>
                <w:i w:val="0"/>
                <w:iCs/>
                <w:sz w:val="18"/>
                <w:szCs w:val="18"/>
                <w:highlight w:val="none"/>
              </w:rPr>
            </m:ctrlPr>
          </m:sSubPr>
          <m:e>
            <m:r>
              <m:rPr>
                <m:sty m:val="p"/>
              </m:rPr>
              <w:rPr>
                <w:rFonts w:hint="default" w:ascii="Cambria Math" w:hAnsi="Cambria Math" w:eastAsia="宋体" w:cs="宋体"/>
                <w:sz w:val="18"/>
                <w:szCs w:val="18"/>
                <w:highlight w:val="none"/>
                <w:lang w:val="en-US" w:eastAsia="zh-CN"/>
              </w:rPr>
              <m:t>q</m:t>
            </m:r>
            <m:ctrlPr>
              <w:rPr>
                <w:rFonts w:hint="eastAsia" w:ascii="Cambria Math" w:hAnsi="Cambria Math" w:eastAsia="宋体" w:cs="宋体"/>
                <w:i w:val="0"/>
                <w:iCs/>
                <w:sz w:val="18"/>
                <w:szCs w:val="18"/>
                <w:highlight w:val="none"/>
              </w:rPr>
            </m:ctrlPr>
          </m:e>
          <m:sub>
            <m:r>
              <m:rPr>
                <m:sty m:val="p"/>
              </m:rPr>
              <w:rPr>
                <w:rFonts w:hint="eastAsia" w:ascii="Cambria Math" w:hAnsi="Cambria Math" w:cs="宋体"/>
                <w:sz w:val="18"/>
                <w:szCs w:val="18"/>
                <w:highlight w:val="none"/>
                <w:lang w:val="en-US" w:eastAsia="zh-CN"/>
              </w:rPr>
              <m:t>相</m:t>
            </m:r>
            <m:sSub>
              <m:sSubPr>
                <m:ctrlPr>
                  <w:rPr>
                    <w:rFonts w:hint="eastAsia" w:ascii="Cambria Math" w:hAnsi="Cambria Math" w:cs="宋体"/>
                    <w:b w:val="0"/>
                    <w:i w:val="0"/>
                    <w:sz w:val="18"/>
                    <w:szCs w:val="18"/>
                    <w:highlight w:val="none"/>
                    <w:lang w:val="en-US" w:eastAsia="zh-CN"/>
                  </w:rPr>
                </m:ctrlPr>
              </m:sSubPr>
              <m:e>
                <m:r>
                  <m:rPr>
                    <m:sty m:val="p"/>
                  </m:rPr>
                  <w:rPr>
                    <w:rFonts w:hint="eastAsia" w:ascii="Cambria Math" w:hAnsi="Cambria Math" w:cs="宋体"/>
                    <w:sz w:val="18"/>
                    <w:szCs w:val="18"/>
                    <w:highlight w:val="none"/>
                    <w:lang w:val="en-US" w:eastAsia="zh-CN"/>
                  </w:rPr>
                  <m:t>CO</m:t>
                </m:r>
                <m:ctrlPr>
                  <w:rPr>
                    <w:rFonts w:hint="eastAsia" w:ascii="Cambria Math" w:hAnsi="Cambria Math" w:cs="宋体"/>
                    <w:b w:val="0"/>
                    <w:i w:val="0"/>
                    <w:sz w:val="18"/>
                    <w:szCs w:val="18"/>
                    <w:highlight w:val="none"/>
                    <w:lang w:val="en-US" w:eastAsia="zh-CN"/>
                  </w:rPr>
                </m:ctrlPr>
              </m:e>
              <m:sub>
                <m:r>
                  <m:rPr>
                    <m:sty m:val="p"/>
                  </m:rPr>
                  <w:rPr>
                    <w:rFonts w:hint="default" w:ascii="Cambria Math" w:hAnsi="Cambria Math" w:cs="宋体"/>
                    <w:sz w:val="18"/>
                    <w:szCs w:val="18"/>
                    <w:highlight w:val="none"/>
                    <w:lang w:val="en-US" w:eastAsia="zh-CN"/>
                  </w:rPr>
                  <m:t>2</m:t>
                </m:r>
                <m:ctrlPr>
                  <w:rPr>
                    <w:rFonts w:hint="eastAsia" w:ascii="Cambria Math" w:hAnsi="Cambria Math" w:cs="宋体"/>
                    <w:b w:val="0"/>
                    <w:i w:val="0"/>
                    <w:sz w:val="18"/>
                    <w:szCs w:val="18"/>
                    <w:highlight w:val="none"/>
                    <w:lang w:val="en-US" w:eastAsia="zh-CN"/>
                  </w:rPr>
                </m:ctrlPr>
              </m:sub>
            </m:sSub>
            <m:r>
              <m:rPr>
                <m:sty m:val="p"/>
              </m:rPr>
              <w:rPr>
                <w:rFonts w:hint="default" w:ascii="Cambria Math" w:hAnsi="Cambria Math" w:cs="宋体"/>
                <w:sz w:val="18"/>
                <w:szCs w:val="18"/>
                <w:highlight w:val="none"/>
                <w:lang w:val="en-US" w:eastAsia="zh-CN"/>
              </w:rPr>
              <m:t xml:space="preserve"> </m:t>
            </m:r>
            <m:ctrlPr>
              <w:rPr>
                <w:rFonts w:hint="eastAsia" w:ascii="Cambria Math" w:hAnsi="Cambria Math" w:eastAsia="宋体" w:cs="宋体"/>
                <w:i w:val="0"/>
                <w:iCs/>
                <w:sz w:val="18"/>
                <w:szCs w:val="18"/>
                <w:highlight w:val="none"/>
              </w:rPr>
            </m:ctrlPr>
          </m:sub>
        </m:sSub>
      </m:oMath>
      <w:r>
        <w:rPr>
          <w:rFonts w:hint="default" w:ascii="Times New Roman" w:hAnsi="Times New Roman" w:eastAsia="宋体" w:cs="Times New Roman"/>
          <w:szCs w:val="21"/>
          <w:highlight w:val="none"/>
        </w:rPr>
        <w:t>—</w:t>
      </w:r>
      <w:r>
        <w:rPr>
          <w:rFonts w:hint="eastAsia" w:ascii="宋体" w:hAnsi="宋体" w:cs="宋体"/>
          <w:b w:val="0"/>
          <w:i w:val="0"/>
          <w:spacing w:val="0"/>
          <w:sz w:val="21"/>
          <w:szCs w:val="21"/>
          <w:highlight w:val="none"/>
          <w:lang w:val="en-US" w:eastAsia="zh-CN"/>
        </w:rPr>
        <w:t>井工开采</w:t>
      </w:r>
      <w:r>
        <w:rPr>
          <w:rFonts w:hint="eastAsia" w:ascii="宋体" w:hAnsi="宋体" w:eastAsia="宋体" w:cs="宋体"/>
          <w:b w:val="0"/>
          <w:i w:val="0"/>
          <w:spacing w:val="0"/>
          <w:sz w:val="21"/>
          <w:szCs w:val="21"/>
          <w:highlight w:val="none"/>
        </w:rPr>
        <w:t>的</w:t>
      </w:r>
      <w:r>
        <w:rPr>
          <w:rFonts w:hint="eastAsia" w:ascii="宋体" w:hAnsi="宋体" w:cs="宋体"/>
          <w:sz w:val="21"/>
          <w:szCs w:val="21"/>
          <w:highlight w:val="none"/>
          <w:lang w:val="en-US" w:eastAsia="zh-CN"/>
        </w:rPr>
        <w:t>相对瓦斯涌出量，单位为立方米二氧化碳每吨原煤（m</w:t>
      </w:r>
      <w:r>
        <w:rPr>
          <w:rFonts w:hint="eastAsia" w:ascii="宋体" w:hAnsi="宋体" w:cs="宋体"/>
          <w:sz w:val="21"/>
          <w:szCs w:val="21"/>
          <w:highlight w:val="none"/>
          <w:vertAlign w:val="superscript"/>
          <w:lang w:val="en-US" w:eastAsia="zh-CN"/>
        </w:rPr>
        <w:t>3</w:t>
      </w:r>
      <w:r>
        <w:rPr>
          <w:rFonts w:hint="eastAsia" w:ascii="宋体" w:hAnsi="宋体" w:cs="宋体"/>
          <w:sz w:val="21"/>
          <w:szCs w:val="21"/>
          <w:highlight w:val="none"/>
          <w:vertAlign w:val="baseline"/>
          <w:lang w:val="en-US" w:eastAsia="zh-CN"/>
        </w:rPr>
        <w:t>CO</w:t>
      </w:r>
      <w:r>
        <w:rPr>
          <w:rFonts w:hint="eastAsia" w:ascii="宋体" w:hAnsi="宋体" w:cs="宋体"/>
          <w:sz w:val="21"/>
          <w:szCs w:val="21"/>
          <w:highlight w:val="none"/>
          <w:vertAlign w:val="subscript"/>
          <w:lang w:val="en-US" w:eastAsia="zh-CN"/>
        </w:rPr>
        <w:t>2</w:t>
      </w:r>
      <w:r>
        <w:rPr>
          <w:rFonts w:hint="eastAsia" w:ascii="宋体" w:hAnsi="宋体" w:cs="宋体"/>
          <w:sz w:val="21"/>
          <w:szCs w:val="21"/>
          <w:highlight w:val="none"/>
          <w:lang w:val="en-US" w:eastAsia="zh-CN"/>
        </w:rPr>
        <w:t>/t），取值可以从当年（或最近年份）瓦斯等级鉴定结果中直接获取；</w:t>
      </w:r>
    </w:p>
    <w:p w14:paraId="21137607">
      <w:pPr>
        <w:adjustRightInd w:val="0"/>
        <w:snapToGrid w:val="0"/>
        <w:ind w:firstLine="420"/>
        <w:jc w:val="left"/>
        <w:rPr>
          <w:rFonts w:hint="default" w:ascii="宋体" w:hAnsi="宋体" w:cs="宋体"/>
          <w:b w:val="0"/>
          <w:i w:val="0"/>
          <w:spacing w:val="0"/>
          <w:sz w:val="21"/>
          <w:szCs w:val="21"/>
          <w:highlight w:val="none"/>
          <w:lang w:val="en-US" w:eastAsia="zh-CN"/>
        </w:rPr>
      </w:pPr>
      <w:r>
        <w:rPr>
          <w:rFonts w:hint="eastAsia" w:ascii="宋体" w:hAnsi="宋体" w:cs="宋体"/>
          <w:b w:val="0"/>
          <w:i w:val="0"/>
          <w:spacing w:val="0"/>
          <w:sz w:val="21"/>
          <w:szCs w:val="21"/>
          <w:highlight w:val="none"/>
          <w:lang w:val="en-US" w:eastAsia="zh-CN"/>
        </w:rPr>
        <w:t>其中，</w:t>
      </w:r>
      <w:r>
        <w:rPr>
          <w:rFonts w:hint="eastAsia" w:ascii="宋体" w:hAnsi="宋体" w:cs="宋体"/>
          <w:b w:val="0"/>
          <w:i w:val="0"/>
          <w:spacing w:val="0"/>
          <w:sz w:val="21"/>
          <w:szCs w:val="21"/>
          <w:highlight w:val="none"/>
          <w:lang w:val="en-US" w:eastAsia="zh-CN"/>
        </w:rPr>
        <w:t>甲烷的销毁过程产生的二氧化碳排放量</w:t>
      </w:r>
      <w:r>
        <w:rPr>
          <w:rFonts w:hint="eastAsia" w:ascii="Times New Roman" w:hAnsi="Times New Roman" w:cs="Times New Roman"/>
          <w:szCs w:val="21"/>
          <w:highlight w:val="none"/>
          <w:lang w:val="en-US" w:eastAsia="zh-CN"/>
        </w:rPr>
        <w:t>（</w:t>
      </w:r>
      <m:oMath>
        <m:sSub>
          <m:sSubPr>
            <m:ctrlPr>
              <w:rPr>
                <w:rFonts w:hint="eastAsia" w:ascii="Cambria Math" w:hAnsi="Cambria Math" w:eastAsia="宋体" w:cs="宋体"/>
                <w:i w:val="0"/>
                <w:iCs w:val="0"/>
                <w:sz w:val="20"/>
                <w:szCs w:val="18"/>
                <w:highlight w:val="none"/>
              </w:rPr>
            </m:ctrlPr>
          </m:sSubPr>
          <m:e>
            <m:r>
              <m:rPr>
                <m:sty m:val="p"/>
              </m:rPr>
              <w:rPr>
                <w:rFonts w:hint="eastAsia" w:ascii="Cambria Math" w:hAnsi="Cambria Math" w:cs="宋体"/>
                <w:sz w:val="20"/>
                <w:szCs w:val="18"/>
                <w:highlight w:val="none"/>
                <w:lang w:val="en-US" w:eastAsia="zh-CN"/>
              </w:rPr>
              <m:t>E</m:t>
            </m:r>
            <m:ctrlPr>
              <w:rPr>
                <w:rFonts w:hint="eastAsia" w:ascii="Cambria Math" w:hAnsi="Cambria Math" w:eastAsia="宋体" w:cs="宋体"/>
                <w:i w:val="0"/>
                <w:iCs w:val="0"/>
                <w:sz w:val="20"/>
                <w:szCs w:val="18"/>
                <w:highlight w:val="none"/>
              </w:rPr>
            </m:ctrlPr>
          </m:e>
          <m:sub>
            <m:sSub>
              <m:sSubPr>
                <m:ctrlPr>
                  <w:rPr>
                    <w:rFonts w:hint="eastAsia" w:ascii="Cambria Math" w:hAnsi="Cambria Math" w:eastAsia="宋体" w:cs="宋体"/>
                    <w:i w:val="0"/>
                    <w:iCs w:val="0"/>
                    <w:sz w:val="20"/>
                    <w:szCs w:val="20"/>
                    <w:highlight w:val="none"/>
                  </w:rPr>
                </m:ctrlPr>
              </m:sSubPr>
              <m:e>
                <m:r>
                  <m:rPr>
                    <m:sty m:val="p"/>
                  </m:rPr>
                  <w:rPr>
                    <w:rFonts w:hint="default" w:ascii="Cambria Math" w:hAnsi="Cambria Math" w:cs="宋体"/>
                    <w:sz w:val="20"/>
                    <w:szCs w:val="20"/>
                    <w:highlight w:val="none"/>
                    <w:lang w:val="en-US" w:eastAsia="zh-CN"/>
                  </w:rPr>
                  <m:t>CO</m:t>
                </m:r>
                <m:ctrlPr>
                  <w:rPr>
                    <w:rFonts w:hint="eastAsia" w:ascii="Cambria Math" w:hAnsi="Cambria Math" w:eastAsia="宋体" w:cs="宋体"/>
                    <w:i w:val="0"/>
                    <w:iCs w:val="0"/>
                    <w:sz w:val="20"/>
                    <w:szCs w:val="20"/>
                    <w:highlight w:val="none"/>
                  </w:rPr>
                </m:ctrlPr>
              </m:e>
              <m:sub>
                <m:r>
                  <m:rPr>
                    <m:sty m:val="p"/>
                  </m:rPr>
                  <w:rPr>
                    <w:rFonts w:hint="default" w:ascii="Cambria Math" w:hAnsi="Cambria Math" w:cs="宋体"/>
                    <w:sz w:val="20"/>
                    <w:szCs w:val="20"/>
                    <w:highlight w:val="none"/>
                    <w:lang w:val="en-US" w:eastAsia="zh-CN"/>
                  </w:rPr>
                  <m:t>2</m:t>
                </m:r>
                <m:ctrlPr>
                  <w:rPr>
                    <w:rFonts w:hint="eastAsia" w:ascii="Cambria Math" w:hAnsi="Cambria Math" w:eastAsia="宋体" w:cs="宋体"/>
                    <w:i w:val="0"/>
                    <w:iCs w:val="0"/>
                    <w:sz w:val="20"/>
                    <w:szCs w:val="20"/>
                    <w:highlight w:val="none"/>
                  </w:rPr>
                </m:ctrlPr>
              </m:sub>
            </m:sSub>
            <m:r>
              <m:rPr>
                <m:sty m:val="p"/>
              </m:rPr>
              <w:rPr>
                <w:rFonts w:hint="eastAsia" w:ascii="Cambria Math" w:hAnsi="Cambria Math" w:cs="宋体"/>
                <w:sz w:val="18"/>
                <w:szCs w:val="18"/>
                <w:highlight w:val="none"/>
                <w:lang w:val="en-US" w:eastAsia="zh-CN"/>
              </w:rPr>
              <m:t>火炬</m:t>
            </m:r>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催化氧化</m:t>
            </m:r>
            <m:ctrlPr>
              <w:rPr>
                <w:rFonts w:hint="eastAsia" w:ascii="Cambria Math" w:hAnsi="Cambria Math" w:eastAsia="宋体" w:cs="宋体"/>
                <w:i w:val="0"/>
                <w:iCs w:val="0"/>
                <w:sz w:val="20"/>
                <w:szCs w:val="18"/>
                <w:highlight w:val="none"/>
              </w:rPr>
            </m:ctrlPr>
          </m:sub>
        </m:sSub>
      </m:oMath>
      <w:r>
        <w:rPr>
          <w:rFonts w:hint="eastAsia" w:ascii="Times New Roman" w:hAnsi="Times New Roman" w:cs="Times New Roman"/>
          <w:szCs w:val="21"/>
          <w:highlight w:val="none"/>
          <w:lang w:val="en-US" w:eastAsia="zh-CN"/>
        </w:rPr>
        <w:t>）</w:t>
      </w:r>
      <w:r>
        <w:rPr>
          <w:rFonts w:hint="eastAsia" w:ascii="宋体" w:hAnsi="宋体" w:cs="宋体"/>
          <w:b w:val="0"/>
          <w:i w:val="0"/>
          <w:spacing w:val="0"/>
          <w:sz w:val="21"/>
          <w:szCs w:val="21"/>
          <w:highlight w:val="none"/>
          <w:lang w:val="en-US" w:eastAsia="zh-CN"/>
        </w:rPr>
        <w:t>，即</w:t>
      </w:r>
      <w:r>
        <w:rPr>
          <w:rFonts w:hint="eastAsia" w:ascii="Times New Roman" w:hAnsi="Times New Roman" w:cs="Times New Roman"/>
          <w:szCs w:val="21"/>
          <w:highlight w:val="none"/>
          <w:lang w:val="en-US" w:eastAsia="zh-CN"/>
        </w:rPr>
        <w:t>井工开采过程中，经瓦斯抽采系统后，甲烷采用火炬燃烧、催化氧化销毁产生的二氧化碳排放量</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采用公式（12）计算。</w:t>
      </w:r>
    </w:p>
    <w:p w14:paraId="136D3D8F">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400" w:firstLineChars="200"/>
        <w:jc w:val="center"/>
        <w:textAlignment w:val="auto"/>
        <w:rPr>
          <w:rFonts w:hint="eastAsia" w:ascii="宋体" w:hAnsi="宋体" w:eastAsia="宋体" w:cs="宋体"/>
          <w:iCs/>
          <w:sz w:val="18"/>
          <w:szCs w:val="18"/>
          <w:highlight w:val="none"/>
        </w:rPr>
      </w:pPr>
      <m:oMath>
        <m:sSub>
          <m:sSubPr>
            <m:ctrlPr>
              <w:rPr>
                <w:rFonts w:hint="eastAsia" w:ascii="Cambria Math" w:hAnsi="Cambria Math" w:eastAsia="宋体" w:cs="宋体"/>
                <w:i w:val="0"/>
                <w:iCs w:val="0"/>
                <w:sz w:val="20"/>
                <w:szCs w:val="18"/>
                <w:highlight w:val="none"/>
              </w:rPr>
            </m:ctrlPr>
          </m:sSubPr>
          <m:e>
            <m:r>
              <m:rPr>
                <m:sty m:val="p"/>
              </m:rPr>
              <w:rPr>
                <w:rFonts w:hint="eastAsia" w:ascii="Cambria Math" w:hAnsi="Cambria Math" w:cs="宋体"/>
                <w:sz w:val="20"/>
                <w:szCs w:val="18"/>
                <w:highlight w:val="none"/>
                <w:lang w:val="en-US" w:eastAsia="zh-CN"/>
              </w:rPr>
              <m:t>E</m:t>
            </m:r>
            <m:ctrlPr>
              <w:rPr>
                <w:rFonts w:hint="eastAsia" w:ascii="Cambria Math" w:hAnsi="Cambria Math" w:eastAsia="宋体" w:cs="宋体"/>
                <w:i w:val="0"/>
                <w:iCs w:val="0"/>
                <w:sz w:val="20"/>
                <w:szCs w:val="18"/>
                <w:highlight w:val="none"/>
              </w:rPr>
            </m:ctrlPr>
          </m:e>
          <m:sub>
            <m:sSub>
              <m:sSubPr>
                <m:ctrlPr>
                  <w:rPr>
                    <w:rFonts w:hint="eastAsia" w:ascii="Cambria Math" w:hAnsi="Cambria Math" w:eastAsia="宋体" w:cs="宋体"/>
                    <w:i w:val="0"/>
                    <w:iCs w:val="0"/>
                    <w:sz w:val="20"/>
                    <w:szCs w:val="20"/>
                    <w:highlight w:val="none"/>
                  </w:rPr>
                </m:ctrlPr>
              </m:sSubPr>
              <m:e>
                <m:r>
                  <m:rPr>
                    <m:sty m:val="p"/>
                  </m:rPr>
                  <w:rPr>
                    <w:rFonts w:hint="default" w:ascii="Cambria Math" w:hAnsi="Cambria Math" w:cs="宋体"/>
                    <w:sz w:val="20"/>
                    <w:szCs w:val="20"/>
                    <w:highlight w:val="none"/>
                    <w:lang w:val="en-US" w:eastAsia="zh-CN"/>
                  </w:rPr>
                  <m:t>CO</m:t>
                </m:r>
                <m:ctrlPr>
                  <w:rPr>
                    <w:rFonts w:hint="eastAsia" w:ascii="Cambria Math" w:hAnsi="Cambria Math" w:eastAsia="宋体" w:cs="宋体"/>
                    <w:i w:val="0"/>
                    <w:iCs w:val="0"/>
                    <w:sz w:val="20"/>
                    <w:szCs w:val="20"/>
                    <w:highlight w:val="none"/>
                  </w:rPr>
                </m:ctrlPr>
              </m:e>
              <m:sub>
                <m:r>
                  <m:rPr>
                    <m:sty m:val="p"/>
                  </m:rPr>
                  <w:rPr>
                    <w:rFonts w:hint="default" w:ascii="Cambria Math" w:hAnsi="Cambria Math" w:cs="宋体"/>
                    <w:sz w:val="20"/>
                    <w:szCs w:val="20"/>
                    <w:highlight w:val="none"/>
                    <w:lang w:val="en-US" w:eastAsia="zh-CN"/>
                  </w:rPr>
                  <m:t>2</m:t>
                </m:r>
                <m:ctrlPr>
                  <w:rPr>
                    <w:rFonts w:hint="eastAsia" w:ascii="Cambria Math" w:hAnsi="Cambria Math" w:eastAsia="宋体" w:cs="宋体"/>
                    <w:i w:val="0"/>
                    <w:iCs w:val="0"/>
                    <w:sz w:val="20"/>
                    <w:szCs w:val="20"/>
                    <w:highlight w:val="none"/>
                  </w:rPr>
                </m:ctrlPr>
              </m:sub>
            </m:sSub>
            <m:r>
              <m:rPr>
                <m:sty m:val="p"/>
              </m:rPr>
              <w:rPr>
                <w:rFonts w:hint="eastAsia" w:ascii="Cambria Math" w:hAnsi="Cambria Math" w:cs="宋体"/>
                <w:sz w:val="18"/>
                <w:szCs w:val="18"/>
                <w:highlight w:val="none"/>
                <w:lang w:val="en-US" w:eastAsia="zh-CN"/>
              </w:rPr>
              <m:t>火炬</m:t>
            </m:r>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催化氧化</m:t>
            </m:r>
            <m:ctrlPr>
              <w:rPr>
                <w:rFonts w:hint="eastAsia" w:ascii="Cambria Math" w:hAnsi="Cambria Math" w:eastAsia="宋体" w:cs="宋体"/>
                <w:i w:val="0"/>
                <w:iCs w:val="0"/>
                <w:sz w:val="20"/>
                <w:szCs w:val="18"/>
                <w:highlight w:val="none"/>
              </w:rPr>
            </m:ctrlPr>
          </m:sub>
        </m:sSub>
        <m:r>
          <m:rPr>
            <m:sty m:val="p"/>
          </m:rPr>
          <w:rPr>
            <w:rFonts w:hint="eastAsia" w:ascii="Cambria Math" w:hAnsi="Cambria Math" w:eastAsia="宋体" w:cs="宋体"/>
            <w:sz w:val="18"/>
            <w:szCs w:val="18"/>
            <w:highlight w:val="none"/>
          </w:rPr>
          <m:t>=</m:t>
        </m:r>
        <m:r>
          <m:rPr>
            <m:sty m:val="p"/>
          </m:rPr>
          <w:rPr>
            <w:rFonts w:hint="eastAsia" w:ascii="Cambria Math" w:hAnsi="Cambria Math" w:cs="宋体"/>
            <w:sz w:val="18"/>
            <w:szCs w:val="18"/>
            <w:highlight w:val="none"/>
            <w:lang w:eastAsia="zh-CN"/>
          </w:rPr>
          <m:t>（</m:t>
        </m:r>
        <m:sSub>
          <m:sSubPr>
            <m:ctrlPr>
              <w:rPr>
                <w:rFonts w:hint="eastAsia" w:ascii="Cambria Math" w:hAnsi="Cambria Math" w:eastAsia="宋体" w:cs="宋体"/>
                <w:b w:val="0"/>
                <w:bCs w:val="0"/>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b w:val="0"/>
                <w:bCs w:val="0"/>
                <w:i w:val="0"/>
                <w:iCs/>
                <w:sz w:val="18"/>
                <w:szCs w:val="18"/>
                <w:highlight w:val="none"/>
              </w:rPr>
            </m:ctrlPr>
          </m:e>
          <m:sub>
            <m:r>
              <m:rPr>
                <m:sty m:val="p"/>
              </m:rPr>
              <w:rPr>
                <w:rFonts w:hint="eastAsia" w:ascii="Cambria Math" w:hAnsi="Cambria Math" w:cs="宋体"/>
                <w:sz w:val="18"/>
                <w:szCs w:val="18"/>
                <w:highlight w:val="none"/>
                <w:lang w:val="en-US" w:eastAsia="zh-CN"/>
              </w:rPr>
              <m:t>火炬</m:t>
            </m:r>
            <m:ctrlPr>
              <w:rPr>
                <w:rFonts w:hint="eastAsia" w:ascii="Cambria Math" w:hAnsi="Cambria Math" w:eastAsia="宋体" w:cs="宋体"/>
                <w:b w:val="0"/>
                <w:bCs w:val="0"/>
                <w:i w:val="0"/>
                <w:iCs/>
                <w:sz w:val="18"/>
                <w:szCs w:val="18"/>
                <w:highlight w:val="none"/>
              </w:rPr>
            </m:ctrlPr>
          </m:sub>
        </m:sSub>
        <m:r>
          <m:rPr>
            <m:sty m:val="p"/>
          </m:rPr>
          <w:rPr>
            <w:rFonts w:hint="default" w:ascii="Cambria Math" w:hAnsi="Cambria Math" w:cs="宋体"/>
            <w:sz w:val="18"/>
            <w:szCs w:val="18"/>
            <w:highlight w:val="none"/>
            <w:lang w:val="en-US" w:eastAsia="zh-CN"/>
          </w:rPr>
          <m:t>+</m:t>
        </m:r>
        <m:sSub>
          <m:sSubPr>
            <m:ctrlPr>
              <w:rPr>
                <w:rFonts w:hint="eastAsia" w:ascii="Cambria Math" w:hAnsi="Cambria Math" w:eastAsia="宋体" w:cs="宋体"/>
                <w:b w:val="0"/>
                <w:bCs w:val="0"/>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b w:val="0"/>
                <w:bCs w:val="0"/>
                <w:i w:val="0"/>
                <w:iCs/>
                <w:sz w:val="18"/>
                <w:szCs w:val="18"/>
                <w:highlight w:val="none"/>
              </w:rPr>
            </m:ctrlPr>
          </m:e>
          <m:sub>
            <m:r>
              <m:rPr>
                <m:sty m:val="p"/>
              </m:rPr>
              <w:rPr>
                <w:rFonts w:hint="eastAsia" w:ascii="Cambria Math" w:hAnsi="Cambria Math" w:cs="宋体"/>
                <w:sz w:val="18"/>
                <w:szCs w:val="18"/>
                <w:highlight w:val="none"/>
                <w:lang w:val="en-US" w:eastAsia="zh-CN"/>
              </w:rPr>
              <m:t>催化氧化</m:t>
            </m:r>
            <m:ctrlPr>
              <w:rPr>
                <w:rFonts w:hint="eastAsia" w:ascii="Cambria Math" w:hAnsi="Cambria Math" w:eastAsia="宋体" w:cs="宋体"/>
                <w:b w:val="0"/>
                <w:bCs w:val="0"/>
                <w:i w:val="0"/>
                <w:iCs/>
                <w:sz w:val="18"/>
                <w:szCs w:val="18"/>
                <w:highlight w:val="none"/>
              </w:rPr>
            </m:ctrlPr>
          </m:sub>
        </m:sSub>
        <m:r>
          <m:rPr>
            <m:sty m:val="p"/>
          </m:rPr>
          <w:rPr>
            <w:rFonts w:hint="eastAsia" w:ascii="Cambria Math" w:hAnsi="Cambria Math" w:cs="宋体"/>
            <w:sz w:val="18"/>
            <w:szCs w:val="18"/>
            <w:highlight w:val="none"/>
            <w:lang w:val="en-US" w:eastAsia="zh-CN"/>
          </w:rPr>
          <m:t>）</m:t>
        </m:r>
        <m:r>
          <m:rPr>
            <m:sty m:val="p"/>
          </m:rPr>
          <w:rPr>
            <w:rFonts w:hint="default" w:ascii="Times New Roman" w:hAnsi="Times New Roman" w:eastAsia="宋体" w:cs="Times New Roman"/>
            <w:highlight w:val="none"/>
          </w:rPr>
          <m:t>×</m:t>
        </m:r>
        <m:sSub>
          <m:sSubPr>
            <m:ctrlPr>
              <w:rPr>
                <w:rFonts w:hint="default" w:ascii="Cambria Math" w:hAnsi="Cambria Math" w:eastAsia="宋体" w:cs="Times New Roman"/>
                <w:i w:val="0"/>
                <w:iCs w:val="0"/>
                <w:highlight w:val="none"/>
              </w:rPr>
            </m:ctrlPr>
          </m:sSubPr>
          <m:e>
            <m:r>
              <m:rPr>
                <m:nor/>
                <m:sty m:val="p"/>
              </m:rPr>
              <w:rPr>
                <w:rFonts w:hint="default" w:ascii="Times New Roman" w:hAnsi="Times New Roman" w:eastAsia="宋体" w:cs="Times New Roman"/>
                <w:b w:val="0"/>
                <w:i w:val="0"/>
                <w:iCs w:val="0"/>
                <w:highlight w:val="none"/>
              </w:rPr>
              <m:t>C</m:t>
            </m:r>
            <m:r>
              <m:rPr>
                <m:nor/>
                <m:sty m:val="p"/>
              </m:rPr>
              <w:rPr>
                <w:rFonts w:hint="eastAsia" w:ascii="Times New Roman" w:hAnsi="Times New Roman" w:cs="Times New Roman"/>
                <w:b w:val="0"/>
                <w:i w:val="0"/>
                <w:iCs w:val="0"/>
                <w:highlight w:val="none"/>
                <w:lang w:val="en-US" w:eastAsia="zh-CN"/>
              </w:rPr>
              <m:t>C</m:t>
            </m:r>
            <m:ctrlPr>
              <w:rPr>
                <w:rFonts w:hint="default" w:ascii="Cambria Math" w:hAnsi="Cambria Math" w:eastAsia="宋体" w:cs="Times New Roman"/>
                <w:i w:val="0"/>
                <w:iCs w:val="0"/>
                <w:highlight w:val="none"/>
              </w:rPr>
            </m:ctrlPr>
          </m:e>
          <m:sub>
            <m:r>
              <m:rPr>
                <m:sty m:val="p"/>
              </m:rPr>
              <w:rPr>
                <w:rFonts w:hint="eastAsia" w:ascii="Cambria Math" w:hAnsi="Cambria Math" w:cs="Times New Roman"/>
                <w:highlight w:val="none"/>
                <w:lang w:val="en-US" w:eastAsia="zh-CN"/>
              </w:rPr>
              <m:t>非</m:t>
            </m:r>
            <m:sSub>
              <m:sSubPr>
                <m:ctrlPr>
                  <w:rPr>
                    <w:rFonts w:hint="eastAsia" w:ascii="Cambria Math" w:hAnsi="Cambria Math" w:cs="Times New Roman"/>
                    <w:i w:val="0"/>
                    <w:iCs w:val="0"/>
                    <w:highlight w:val="none"/>
                    <w:lang w:val="en-US" w:eastAsia="zh-CN"/>
                  </w:rPr>
                </m:ctrlPr>
              </m:sSubPr>
              <m:e>
                <m:r>
                  <m:rPr>
                    <m:sty m:val="p"/>
                  </m:rPr>
                  <w:rPr>
                    <w:rFonts w:hint="default" w:ascii="Cambria Math" w:hAnsi="Cambria Math" w:cs="Times New Roman"/>
                    <w:highlight w:val="none"/>
                    <w:lang w:val="en-US" w:eastAsia="zh-CN"/>
                  </w:rPr>
                  <m:t>CO</m:t>
                </m:r>
                <m:ctrlPr>
                  <w:rPr>
                    <w:rFonts w:hint="eastAsia" w:ascii="Cambria Math" w:hAnsi="Cambria Math" w:cs="Times New Roman"/>
                    <w:i w:val="0"/>
                    <w:iCs w:val="0"/>
                    <w:highlight w:val="none"/>
                    <w:lang w:val="en-US" w:eastAsia="zh-CN"/>
                  </w:rPr>
                </m:ctrlPr>
              </m:e>
              <m:sub>
                <m:r>
                  <m:rPr>
                    <m:sty m:val="p"/>
                  </m:rPr>
                  <w:rPr>
                    <w:rFonts w:hint="default" w:ascii="Cambria Math" w:hAnsi="Cambria Math" w:cs="Times New Roman"/>
                    <w:highlight w:val="none"/>
                    <w:lang w:val="en-US" w:eastAsia="zh-CN"/>
                  </w:rPr>
                  <m:t>2</m:t>
                </m:r>
                <m:ctrlPr>
                  <w:rPr>
                    <w:rFonts w:hint="eastAsia" w:ascii="Cambria Math" w:hAnsi="Cambria Math" w:cs="Times New Roman"/>
                    <w:i w:val="0"/>
                    <w:iCs w:val="0"/>
                    <w:highlight w:val="none"/>
                    <w:lang w:val="en-US" w:eastAsia="zh-CN"/>
                  </w:rPr>
                </m:ctrlPr>
              </m:sub>
            </m:sSub>
            <m:ctrlPr>
              <w:rPr>
                <w:rFonts w:hint="default" w:ascii="Cambria Math" w:hAnsi="Cambria Math" w:eastAsia="宋体" w:cs="Times New Roman"/>
                <w:i w:val="0"/>
                <w:iCs w:val="0"/>
                <w:highlight w:val="none"/>
              </w:rPr>
            </m:ctrlPr>
          </m:sub>
        </m:sSub>
        <m:r>
          <m:rPr>
            <m:sty m:val="p"/>
          </m:rPr>
          <w:rPr>
            <w:rFonts w:ascii="Cambria Math" w:hAnsi="Cambria Math" w:cs="宋体"/>
            <w:sz w:val="18"/>
            <w:szCs w:val="18"/>
            <w:highlight w:val="none"/>
            <w:lang w:val="en-US"/>
          </w:rPr>
          <m:t>×</m:t>
        </m:r>
        <m:sSub>
          <m:sSubPr>
            <m:ctrlPr>
              <w:rPr>
                <w:rFonts w:ascii="Cambria Math" w:hAnsi="Cambria Math" w:cs="宋体"/>
                <w:b w:val="0"/>
                <w:bCs w:val="0"/>
                <w:i w:val="0"/>
                <w:iCs/>
                <w:sz w:val="18"/>
                <w:szCs w:val="18"/>
                <w:highlight w:val="none"/>
                <w:lang w:val="en-US"/>
              </w:rPr>
            </m:ctrlPr>
          </m:sSubPr>
          <m:e>
            <m:r>
              <m:rPr>
                <m:sty m:val="p"/>
              </m:rPr>
              <w:rPr>
                <w:rFonts w:hint="default" w:ascii="Cambria Math" w:hAnsi="Cambria Math" w:cs="宋体"/>
                <w:sz w:val="18"/>
                <w:szCs w:val="18"/>
                <w:highlight w:val="none"/>
                <w:lang w:val="en-US" w:eastAsia="zh-CN"/>
              </w:rPr>
              <m:t>OF</m:t>
            </m:r>
            <m:ctrlPr>
              <w:rPr>
                <w:rFonts w:ascii="Cambria Math" w:hAnsi="Cambria Math" w:cs="宋体"/>
                <w:b w:val="0"/>
                <w:bCs w:val="0"/>
                <w:i w:val="0"/>
                <w:iCs/>
                <w:sz w:val="18"/>
                <w:szCs w:val="18"/>
                <w:highlight w:val="none"/>
                <w:lang w:val="en-US"/>
              </w:rPr>
            </m:ctrlPr>
          </m:e>
          <m:sub>
            <m:r>
              <m:rPr>
                <m:sty m:val="p"/>
              </m:rPr>
              <w:rPr>
                <w:rFonts w:hint="eastAsia" w:ascii="Cambria Math" w:hAnsi="Cambria Math" w:cs="宋体"/>
                <w:sz w:val="18"/>
                <w:szCs w:val="18"/>
                <w:highlight w:val="none"/>
                <w:lang w:val="en-US" w:eastAsia="zh-CN"/>
              </w:rPr>
              <m:t>火炬</m:t>
            </m:r>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催化氧化</m:t>
            </m:r>
            <m:ctrlPr>
              <w:rPr>
                <w:rFonts w:ascii="Cambria Math" w:hAnsi="Cambria Math" w:cs="宋体"/>
                <w:b w:val="0"/>
                <w:bCs w:val="0"/>
                <w:i w:val="0"/>
                <w:iCs/>
                <w:sz w:val="18"/>
                <w:szCs w:val="18"/>
                <w:highlight w:val="none"/>
                <w:lang w:val="en-US"/>
              </w:rPr>
            </m:ctrlPr>
          </m:sub>
        </m:sSub>
        <m:r>
          <m:rPr>
            <m:sty m:val="p"/>
          </m:rPr>
          <w:rPr>
            <w:rFonts w:hint="default" w:ascii="Times New Roman" w:hAnsi="Times New Roman" w:eastAsia="宋体" w:cs="Times New Roman"/>
            <w:highlight w:val="none"/>
          </w:rPr>
          <m:t>×</m:t>
        </m:r>
        <m:f>
          <m:fPr>
            <m:ctrlPr>
              <w:rPr>
                <w:rFonts w:hint="default" w:ascii="Cambria Math" w:hAnsi="Cambria Math" w:eastAsia="宋体" w:cs="Times New Roman"/>
                <w:highlight w:val="none"/>
              </w:rPr>
            </m:ctrlPr>
          </m:fPr>
          <m:num>
            <m:r>
              <m:rPr>
                <m:nor/>
                <m:sty m:val="p"/>
              </m:rPr>
              <w:rPr>
                <w:rFonts w:hint="default" w:ascii="Times New Roman" w:hAnsi="Times New Roman" w:eastAsia="宋体" w:cs="Times New Roman"/>
                <w:b w:val="0"/>
                <w:i w:val="0"/>
                <w:highlight w:val="none"/>
              </w:rPr>
              <m:t>44</m:t>
            </m:r>
            <m:ctrlPr>
              <w:rPr>
                <w:rFonts w:hint="default" w:ascii="Cambria Math" w:hAnsi="Cambria Math" w:eastAsia="宋体" w:cs="Times New Roman"/>
                <w:highlight w:val="none"/>
              </w:rPr>
            </m:ctrlPr>
          </m:num>
          <m:den>
            <m:r>
              <m:rPr>
                <m:nor/>
                <m:sty m:val="p"/>
              </m:rPr>
              <w:rPr>
                <w:rFonts w:hint="default" w:ascii="Times New Roman" w:hAnsi="Times New Roman" w:eastAsia="宋体" w:cs="Times New Roman"/>
                <w:b w:val="0"/>
                <w:i w:val="0"/>
                <w:highlight w:val="none"/>
              </w:rPr>
              <m:t>12</m:t>
            </m:r>
            <m:ctrlPr>
              <w:rPr>
                <w:rFonts w:hint="default" w:ascii="Cambria Math" w:hAnsi="Cambria Math" w:eastAsia="宋体" w:cs="Times New Roman"/>
                <w:highlight w:val="none"/>
              </w:rPr>
            </m:ctrlPr>
          </m:den>
        </m:f>
      </m:oMath>
      <w:r>
        <w:rPr>
          <w:rFonts w:hint="eastAsia" w:hAnsi="Cambria Math" w:eastAsia="宋体" w:cs="宋体"/>
          <w:i w:val="0"/>
          <w:iCs w:val="0"/>
          <w:sz w:val="18"/>
          <w:szCs w:val="18"/>
          <w:highlight w:val="none"/>
          <w:lang w:val="en-US" w:eastAsia="zh-CN"/>
        </w:rPr>
        <w:t xml:space="preserve">      </w:t>
      </w:r>
      <w:r>
        <w:rPr>
          <w:rFonts w:hint="default" w:ascii="Times New Roman" w:hAnsi="Times New Roman" w:eastAsia="宋体" w:cs="Times New Roman"/>
          <w:i w:val="0"/>
          <w:iCs w:val="0"/>
          <w:sz w:val="21"/>
          <w:szCs w:val="21"/>
          <w:highlight w:val="none"/>
        </w:rPr>
        <w:t>（</w:t>
      </w:r>
      <w:r>
        <w:rPr>
          <w:rFonts w:hint="eastAsia" w:ascii="Times New Roman" w:hAnsi="Times New Roman" w:cs="Times New Roman"/>
          <w:i w:val="0"/>
          <w:iCs w:val="0"/>
          <w:sz w:val="21"/>
          <w:szCs w:val="21"/>
          <w:highlight w:val="none"/>
          <w:lang w:val="en-US" w:eastAsia="zh-CN"/>
        </w:rPr>
        <w:t>12</w:t>
      </w:r>
      <w:r>
        <w:rPr>
          <w:rFonts w:hint="default" w:ascii="Times New Roman" w:hAnsi="Times New Roman" w:eastAsia="宋体" w:cs="Times New Roman"/>
          <w:i w:val="0"/>
          <w:iCs w:val="0"/>
          <w:sz w:val="21"/>
          <w:szCs w:val="21"/>
          <w:highlight w:val="none"/>
        </w:rPr>
        <w:t>）</w:t>
      </w:r>
    </w:p>
    <w:p w14:paraId="277D9077">
      <w:pPr>
        <w:spacing w:line="360" w:lineRule="exact"/>
        <w:ind w:firstLine="0" w:firstLineChars="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式中：</w:t>
      </w:r>
    </w:p>
    <w:p w14:paraId="3FD57A5F">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b w:val="0"/>
                <w:bCs w:val="0"/>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b w:val="0"/>
                <w:bCs w:val="0"/>
                <w:i w:val="0"/>
                <w:iCs/>
                <w:sz w:val="18"/>
                <w:szCs w:val="18"/>
                <w:highlight w:val="none"/>
              </w:rPr>
            </m:ctrlPr>
          </m:e>
          <m:sub>
            <m:r>
              <m:rPr>
                <m:sty m:val="p"/>
              </m:rPr>
              <w:rPr>
                <w:rFonts w:hint="eastAsia" w:ascii="Cambria Math" w:hAnsi="Cambria Math" w:cs="宋体"/>
                <w:sz w:val="18"/>
                <w:szCs w:val="18"/>
                <w:highlight w:val="none"/>
                <w:lang w:val="en-US" w:eastAsia="zh-CN"/>
              </w:rPr>
              <m:t>火炬</m:t>
            </m:r>
            <m:ctrlPr>
              <w:rPr>
                <w:rFonts w:hint="eastAsia" w:ascii="Cambria Math" w:hAnsi="Cambria Math" w:eastAsia="宋体" w:cs="宋体"/>
                <w:b w:val="0"/>
                <w:bCs w:val="0"/>
                <w:i w:val="0"/>
                <w:iCs/>
                <w:sz w:val="18"/>
                <w:szCs w:val="18"/>
                <w:highlight w:val="none"/>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煤矿瓦斯的</w:t>
      </w:r>
      <w:r>
        <w:rPr>
          <w:rFonts w:hint="eastAsia" w:ascii="宋体" w:hAnsi="宋体" w:cs="宋体"/>
          <w:b w:val="0"/>
          <w:i w:val="0"/>
          <w:spacing w:val="0"/>
          <w:sz w:val="21"/>
          <w:szCs w:val="21"/>
          <w:highlight w:val="none"/>
          <w:lang w:val="en-US" w:eastAsia="zh-CN"/>
        </w:rPr>
        <w:t>火炬燃烧量，</w:t>
      </w:r>
      <w:r>
        <w:rPr>
          <w:rFonts w:hint="default" w:ascii="Times New Roman" w:hAnsi="Times New Roman" w:eastAsia="宋体" w:cs="Times New Roman"/>
          <w:szCs w:val="21"/>
          <w:highlight w:val="none"/>
        </w:rPr>
        <w:t>单位为</w:t>
      </w:r>
      <w:r>
        <w:rPr>
          <w:rFonts w:hint="eastAsia" w:ascii="Times New Roman" w:hAnsi="Times New Roman" w:eastAsia="宋体" w:cs="Times New Roman"/>
          <w:szCs w:val="21"/>
          <w:highlight w:val="none"/>
          <w:lang w:val="en-US" w:eastAsia="zh-CN"/>
        </w:rPr>
        <w:t>万立方米</w:t>
      </w: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10</w:t>
      </w:r>
      <w:r>
        <w:rPr>
          <w:rFonts w:hint="eastAsia" w:ascii="Times New Roman" w:hAnsi="Times New Roman" w:eastAsia="宋体" w:cs="Times New Roman"/>
          <w:szCs w:val="21"/>
          <w:highlight w:val="none"/>
          <w:vertAlign w:val="superscript"/>
          <w:lang w:val="en-US" w:eastAsia="zh-CN"/>
        </w:rPr>
        <w:t>4</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3</w:t>
      </w:r>
      <w:r>
        <w:rPr>
          <w:rFonts w:hint="eastAsia" w:ascii="Times New Roman" w:hAnsi="Times New Roman" w:eastAsia="宋体" w:cs="Times New Roman"/>
          <w:szCs w:val="21"/>
          <w:highlight w:val="none"/>
          <w:vertAlign w:val="baseline"/>
          <w:lang w:eastAsia="zh-CN"/>
        </w:rPr>
        <w:t>，</w:t>
      </w:r>
      <w:r>
        <w:rPr>
          <w:rFonts w:hint="eastAsia" w:ascii="Times New Roman" w:hAnsi="Times New Roman" w:eastAsia="宋体" w:cs="Times New Roman"/>
          <w:szCs w:val="21"/>
          <w:highlight w:val="none"/>
          <w:vertAlign w:val="baseline"/>
          <w:lang w:val="en-US" w:eastAsia="zh-CN"/>
        </w:rPr>
        <w:t>指常温常压下</w:t>
      </w:r>
      <w:r>
        <w:rPr>
          <w:rFonts w:hint="default" w:ascii="Times New Roman" w:hAnsi="Times New Roman" w:eastAsia="宋体" w:cs="Times New Roman"/>
          <w:szCs w:val="21"/>
          <w:highlight w:val="none"/>
        </w:rPr>
        <w:t>）。</w:t>
      </w:r>
    </w:p>
    <w:p w14:paraId="5E3DAC16">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b w:val="0"/>
                <w:bCs w:val="0"/>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b w:val="0"/>
                <w:bCs w:val="0"/>
                <w:i w:val="0"/>
                <w:iCs/>
                <w:sz w:val="18"/>
                <w:szCs w:val="18"/>
                <w:highlight w:val="none"/>
              </w:rPr>
            </m:ctrlPr>
          </m:e>
          <m:sub>
            <m:r>
              <m:rPr>
                <m:sty m:val="p"/>
              </m:rPr>
              <w:rPr>
                <w:rFonts w:hint="eastAsia" w:ascii="Cambria Math" w:hAnsi="Cambria Math" w:cs="宋体"/>
                <w:sz w:val="18"/>
                <w:szCs w:val="18"/>
                <w:highlight w:val="none"/>
                <w:lang w:val="en-US" w:eastAsia="zh-CN"/>
              </w:rPr>
              <m:t>催化氧化</m:t>
            </m:r>
            <m:ctrlPr>
              <w:rPr>
                <w:rFonts w:hint="eastAsia" w:ascii="Cambria Math" w:hAnsi="Cambria Math" w:eastAsia="宋体" w:cs="宋体"/>
                <w:b w:val="0"/>
                <w:bCs w:val="0"/>
                <w:i w:val="0"/>
                <w:iCs/>
                <w:sz w:val="18"/>
                <w:szCs w:val="18"/>
                <w:highlight w:val="none"/>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煤矿瓦斯的催化氧化</w:t>
      </w:r>
      <w:r>
        <w:rPr>
          <w:rFonts w:hint="eastAsia" w:ascii="宋体" w:hAnsi="宋体" w:cs="宋体"/>
          <w:b w:val="0"/>
          <w:i w:val="0"/>
          <w:spacing w:val="0"/>
          <w:sz w:val="21"/>
          <w:szCs w:val="21"/>
          <w:highlight w:val="none"/>
          <w:lang w:val="en-US" w:eastAsia="zh-CN"/>
        </w:rPr>
        <w:t>量，</w:t>
      </w:r>
      <w:r>
        <w:rPr>
          <w:rFonts w:hint="default" w:ascii="Times New Roman" w:hAnsi="Times New Roman" w:eastAsia="宋体" w:cs="Times New Roman"/>
          <w:szCs w:val="21"/>
          <w:highlight w:val="none"/>
        </w:rPr>
        <w:t>单位为</w:t>
      </w:r>
      <w:r>
        <w:rPr>
          <w:rFonts w:hint="eastAsia" w:ascii="Times New Roman" w:hAnsi="Times New Roman" w:eastAsia="宋体" w:cs="Times New Roman"/>
          <w:szCs w:val="21"/>
          <w:highlight w:val="none"/>
          <w:lang w:val="en-US" w:eastAsia="zh-CN"/>
        </w:rPr>
        <w:t>万立方米</w:t>
      </w: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10</w:t>
      </w:r>
      <w:r>
        <w:rPr>
          <w:rFonts w:hint="eastAsia" w:ascii="Times New Roman" w:hAnsi="Times New Roman" w:eastAsia="宋体" w:cs="Times New Roman"/>
          <w:szCs w:val="21"/>
          <w:highlight w:val="none"/>
          <w:vertAlign w:val="superscript"/>
          <w:lang w:val="en-US" w:eastAsia="zh-CN"/>
        </w:rPr>
        <w:t>4</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3</w:t>
      </w:r>
      <w:r>
        <w:rPr>
          <w:rFonts w:hint="eastAsia" w:ascii="Times New Roman" w:hAnsi="Times New Roman" w:eastAsia="宋体" w:cs="Times New Roman"/>
          <w:szCs w:val="21"/>
          <w:highlight w:val="none"/>
          <w:vertAlign w:val="baseline"/>
          <w:lang w:eastAsia="zh-CN"/>
        </w:rPr>
        <w:t>，</w:t>
      </w:r>
      <w:r>
        <w:rPr>
          <w:rFonts w:hint="eastAsia" w:ascii="Times New Roman" w:hAnsi="Times New Roman" w:eastAsia="宋体" w:cs="Times New Roman"/>
          <w:szCs w:val="21"/>
          <w:highlight w:val="none"/>
          <w:vertAlign w:val="baseline"/>
          <w:lang w:val="en-US" w:eastAsia="zh-CN"/>
        </w:rPr>
        <w:t>指常温常压下</w:t>
      </w:r>
      <w:r>
        <w:rPr>
          <w:rFonts w:hint="default" w:ascii="Times New Roman" w:hAnsi="Times New Roman" w:eastAsia="宋体" w:cs="Times New Roman"/>
          <w:szCs w:val="21"/>
          <w:highlight w:val="none"/>
        </w:rPr>
        <w:t>）。</w:t>
      </w:r>
    </w:p>
    <w:p w14:paraId="3F7E7156">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b w:val="0"/>
                <w:bCs w:val="0"/>
                <w:i w:val="0"/>
                <w:iCs/>
                <w:sz w:val="18"/>
                <w:szCs w:val="18"/>
                <w:highlight w:val="none"/>
              </w:rPr>
            </m:ctrlPr>
          </m:sSubPr>
          <m:e>
            <m:r>
              <m:rPr>
                <m:sty m:val="p"/>
              </m:rPr>
              <w:rPr>
                <w:rFonts w:hint="default" w:ascii="Cambria Math" w:hAnsi="Cambria Math" w:cs="宋体"/>
                <w:sz w:val="18"/>
                <w:szCs w:val="18"/>
                <w:highlight w:val="none"/>
                <w:lang w:val="en-US" w:eastAsia="zh-CN"/>
              </w:rPr>
              <m:t>Q</m:t>
            </m:r>
            <m:ctrlPr>
              <w:rPr>
                <w:rFonts w:hint="eastAsia" w:ascii="Cambria Math" w:hAnsi="Cambria Math" w:eastAsia="宋体" w:cs="宋体"/>
                <w:b w:val="0"/>
                <w:bCs w:val="0"/>
                <w:i w:val="0"/>
                <w:iCs/>
                <w:sz w:val="18"/>
                <w:szCs w:val="18"/>
                <w:highlight w:val="none"/>
              </w:rPr>
            </m:ctrlPr>
          </m:e>
          <m:sub>
            <m:r>
              <m:rPr>
                <m:sty m:val="p"/>
              </m:rPr>
              <w:rPr>
                <w:rFonts w:hint="eastAsia" w:ascii="Cambria Math" w:hAnsi="Cambria Math" w:cs="宋体"/>
                <w:sz w:val="18"/>
                <w:szCs w:val="18"/>
                <w:highlight w:val="none"/>
                <w:lang w:val="en-US" w:eastAsia="zh-CN"/>
              </w:rPr>
              <m:t>催化氧化</m:t>
            </m:r>
            <m:ctrlPr>
              <w:rPr>
                <w:rFonts w:hint="eastAsia" w:ascii="Cambria Math" w:hAnsi="Cambria Math" w:eastAsia="宋体" w:cs="宋体"/>
                <w:b w:val="0"/>
                <w:bCs w:val="0"/>
                <w:i w:val="0"/>
                <w:iCs/>
                <w:sz w:val="18"/>
                <w:szCs w:val="18"/>
                <w:highlight w:val="none"/>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煤矿瓦斯的催化氧化</w:t>
      </w:r>
      <w:r>
        <w:rPr>
          <w:rFonts w:hint="eastAsia" w:ascii="宋体" w:hAnsi="宋体" w:cs="宋体"/>
          <w:b w:val="0"/>
          <w:i w:val="0"/>
          <w:spacing w:val="0"/>
          <w:sz w:val="21"/>
          <w:szCs w:val="21"/>
          <w:highlight w:val="none"/>
          <w:lang w:val="en-US" w:eastAsia="zh-CN"/>
        </w:rPr>
        <w:t>量，</w:t>
      </w:r>
      <w:r>
        <w:rPr>
          <w:rFonts w:hint="default" w:ascii="Times New Roman" w:hAnsi="Times New Roman" w:eastAsia="宋体" w:cs="Times New Roman"/>
          <w:szCs w:val="21"/>
          <w:highlight w:val="none"/>
        </w:rPr>
        <w:t>单位为</w:t>
      </w:r>
      <w:r>
        <w:rPr>
          <w:rFonts w:hint="eastAsia" w:ascii="Times New Roman" w:hAnsi="Times New Roman" w:eastAsia="宋体" w:cs="Times New Roman"/>
          <w:szCs w:val="21"/>
          <w:highlight w:val="none"/>
          <w:lang w:val="en-US" w:eastAsia="zh-CN"/>
        </w:rPr>
        <w:t>万立方米</w:t>
      </w: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10</w:t>
      </w:r>
      <w:r>
        <w:rPr>
          <w:rFonts w:hint="eastAsia" w:ascii="Times New Roman" w:hAnsi="Times New Roman" w:eastAsia="宋体" w:cs="Times New Roman"/>
          <w:szCs w:val="21"/>
          <w:highlight w:val="none"/>
          <w:vertAlign w:val="superscript"/>
          <w:lang w:val="en-US" w:eastAsia="zh-CN"/>
        </w:rPr>
        <w:t>4</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3</w:t>
      </w:r>
      <w:r>
        <w:rPr>
          <w:rFonts w:hint="eastAsia" w:ascii="Times New Roman" w:hAnsi="Times New Roman" w:eastAsia="宋体" w:cs="Times New Roman"/>
          <w:szCs w:val="21"/>
          <w:highlight w:val="none"/>
          <w:vertAlign w:val="baseline"/>
          <w:lang w:eastAsia="zh-CN"/>
        </w:rPr>
        <w:t>，</w:t>
      </w:r>
      <w:r>
        <w:rPr>
          <w:rFonts w:hint="eastAsia" w:ascii="Times New Roman" w:hAnsi="Times New Roman" w:eastAsia="宋体" w:cs="Times New Roman"/>
          <w:szCs w:val="21"/>
          <w:highlight w:val="none"/>
          <w:vertAlign w:val="baseline"/>
          <w:lang w:val="en-US" w:eastAsia="zh-CN"/>
        </w:rPr>
        <w:t>指常温常压下</w:t>
      </w:r>
      <w:r>
        <w:rPr>
          <w:rFonts w:hint="default" w:ascii="Times New Roman" w:hAnsi="Times New Roman" w:eastAsia="宋体" w:cs="Times New Roman"/>
          <w:szCs w:val="21"/>
          <w:highlight w:val="none"/>
        </w:rPr>
        <w:t>）。</w:t>
      </w:r>
    </w:p>
    <w:p w14:paraId="1E23CC96">
      <w:pPr>
        <w:adjustRightInd w:val="0"/>
        <w:snapToGrid w:val="0"/>
        <w:ind w:firstLine="420"/>
        <w:jc w:val="left"/>
        <w:rPr>
          <w:rFonts w:hint="default" w:ascii="Times New Roman" w:hAnsi="Times New Roman" w:eastAsia="宋体" w:cs="Times New Roman"/>
          <w:szCs w:val="21"/>
          <w:highlight w:val="none"/>
        </w:rPr>
      </w:pPr>
      <m:oMath>
        <m:sSub>
          <m:sSubPr>
            <m:ctrlPr>
              <w:rPr>
                <w:rFonts w:ascii="Cambria Math" w:hAnsi="Cambria Math" w:cs="宋体"/>
                <w:b w:val="0"/>
                <w:bCs w:val="0"/>
                <w:i w:val="0"/>
                <w:iCs/>
                <w:sz w:val="18"/>
                <w:szCs w:val="18"/>
                <w:highlight w:val="none"/>
                <w:lang w:val="en-US"/>
              </w:rPr>
            </m:ctrlPr>
          </m:sSubPr>
          <m:e>
            <m:r>
              <m:rPr>
                <m:sty m:val="p"/>
              </m:rPr>
              <w:rPr>
                <w:rFonts w:hint="default" w:ascii="Cambria Math" w:hAnsi="Cambria Math" w:cs="宋体"/>
                <w:sz w:val="18"/>
                <w:szCs w:val="18"/>
                <w:highlight w:val="none"/>
                <w:lang w:val="en-US" w:eastAsia="zh-CN"/>
              </w:rPr>
              <m:t>OF</m:t>
            </m:r>
            <m:ctrlPr>
              <w:rPr>
                <w:rFonts w:ascii="Cambria Math" w:hAnsi="Cambria Math" w:cs="宋体"/>
                <w:b w:val="0"/>
                <w:bCs w:val="0"/>
                <w:i w:val="0"/>
                <w:iCs/>
                <w:sz w:val="18"/>
                <w:szCs w:val="18"/>
                <w:highlight w:val="none"/>
                <w:lang w:val="en-US"/>
              </w:rPr>
            </m:ctrlPr>
          </m:e>
          <m:sub>
            <m:r>
              <m:rPr>
                <m:sty m:val="p"/>
              </m:rPr>
              <w:rPr>
                <w:rFonts w:hint="eastAsia" w:ascii="Cambria Math" w:hAnsi="Cambria Math" w:cs="宋体"/>
                <w:sz w:val="18"/>
                <w:szCs w:val="18"/>
                <w:highlight w:val="none"/>
                <w:lang w:val="en-US" w:eastAsia="zh-CN"/>
              </w:rPr>
              <m:t>火炬</m:t>
            </m:r>
            <m:r>
              <m:rPr>
                <m:sty m:val="p"/>
              </m:rPr>
              <w:rPr>
                <w:rFonts w:hint="default" w:ascii="Cambria Math" w:hAnsi="Cambria Math" w:cs="宋体"/>
                <w:sz w:val="18"/>
                <w:szCs w:val="18"/>
                <w:highlight w:val="none"/>
                <w:lang w:val="en-US" w:eastAsia="zh-CN"/>
              </w:rPr>
              <m:t>/</m:t>
            </m:r>
            <m:r>
              <m:rPr>
                <m:sty m:val="p"/>
              </m:rPr>
              <w:rPr>
                <w:rFonts w:hint="eastAsia" w:ascii="Cambria Math" w:hAnsi="Cambria Math" w:cs="宋体"/>
                <w:sz w:val="18"/>
                <w:szCs w:val="18"/>
                <w:highlight w:val="none"/>
                <w:lang w:val="en-US" w:eastAsia="zh-CN"/>
              </w:rPr>
              <m:t>催化氧化</m:t>
            </m:r>
            <m:ctrlPr>
              <w:rPr>
                <w:rFonts w:ascii="Cambria Math" w:hAnsi="Cambria Math" w:cs="宋体"/>
                <w:b w:val="0"/>
                <w:bCs w:val="0"/>
                <w:i w:val="0"/>
                <w:iCs/>
                <w:sz w:val="18"/>
                <w:szCs w:val="18"/>
                <w:highlight w:val="none"/>
                <w:lang w:val="en-US"/>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甲烷</w:t>
      </w:r>
      <w:r>
        <w:rPr>
          <w:rFonts w:hint="eastAsia" w:ascii="宋体" w:hAnsi="宋体" w:cs="宋体"/>
          <w:b w:val="0"/>
          <w:i w:val="0"/>
          <w:spacing w:val="0"/>
          <w:sz w:val="21"/>
          <w:szCs w:val="21"/>
          <w:highlight w:val="none"/>
          <w:lang w:val="en-US" w:eastAsia="zh-CN"/>
        </w:rPr>
        <w:t>火炬燃烧或</w:t>
      </w:r>
      <w:r>
        <w:rPr>
          <w:rFonts w:hint="default" w:ascii="Times New Roman" w:hAnsi="Times New Roman" w:eastAsia="宋体" w:cs="Times New Roman"/>
          <w:szCs w:val="21"/>
          <w:highlight w:val="none"/>
        </w:rPr>
        <w:t>催化氧化</w:t>
      </w:r>
      <w:r>
        <w:rPr>
          <w:rFonts w:hint="eastAsia" w:ascii="宋体" w:hAnsi="宋体" w:cs="宋体"/>
          <w:b w:val="0"/>
          <w:i w:val="0"/>
          <w:spacing w:val="0"/>
          <w:sz w:val="21"/>
          <w:szCs w:val="21"/>
          <w:highlight w:val="none"/>
          <w:lang w:val="en-US" w:eastAsia="zh-CN"/>
        </w:rPr>
        <w:t>的碳氧化率，</w:t>
      </w:r>
      <w:r>
        <w:rPr>
          <w:rFonts w:hint="eastAsia" w:ascii="Times New Roman" w:hAnsi="Times New Roman" w:cs="Times New Roman"/>
          <w:szCs w:val="21"/>
          <w:highlight w:val="none"/>
          <w:lang w:val="en-US" w:eastAsia="zh-CN"/>
        </w:rPr>
        <w:t>%</w:t>
      </w:r>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取值可以根据类比实测数据，</w:t>
      </w:r>
      <w:r>
        <w:rPr>
          <w:rFonts w:hint="eastAsia" w:ascii="宋体" w:hAnsi="宋体" w:cs="宋体"/>
          <w:sz w:val="21"/>
          <w:szCs w:val="21"/>
          <w:highlight w:val="none"/>
          <w:lang w:val="en-US" w:eastAsia="zh-CN"/>
        </w:rPr>
        <w:t>也可以采用</w:t>
      </w:r>
      <w:r>
        <w:rPr>
          <w:rFonts w:hint="eastAsia" w:ascii="Times New Roman" w:hAnsi="Times New Roman" w:cs="Times New Roman"/>
          <w:szCs w:val="21"/>
          <w:highlight w:val="none"/>
          <w:lang w:val="en-US" w:eastAsia="zh-CN"/>
        </w:rPr>
        <w:t>缺省值98%。</w:t>
      </w:r>
    </w:p>
    <w:p w14:paraId="3F263B30">
      <w:pPr>
        <w:adjustRightInd w:val="0"/>
        <w:snapToGrid w:val="0"/>
        <w:ind w:firstLine="420"/>
        <w:jc w:val="left"/>
        <w:rPr>
          <w:rFonts w:hint="eastAsia" w:ascii="Times New Roman" w:hAnsi="Times New Roman" w:cs="Times New Roman"/>
          <w:szCs w:val="21"/>
          <w:highlight w:val="none"/>
          <w:lang w:val="en-US" w:eastAsia="zh-CN"/>
        </w:rPr>
      </w:pPr>
      <m:oMath>
        <m:sSub>
          <m:sSubPr>
            <m:ctrlPr>
              <w:rPr>
                <w:rFonts w:hint="default" w:ascii="Cambria Math" w:hAnsi="Cambria Math" w:eastAsia="宋体" w:cs="Times New Roman"/>
                <w:i w:val="0"/>
                <w:iCs w:val="0"/>
                <w:highlight w:val="none"/>
              </w:rPr>
            </m:ctrlPr>
          </m:sSubPr>
          <m:e>
            <m:r>
              <m:rPr>
                <m:nor/>
                <m:sty m:val="p"/>
              </m:rPr>
              <w:rPr>
                <w:rFonts w:hint="default" w:ascii="Times New Roman" w:hAnsi="Times New Roman" w:eastAsia="宋体" w:cs="Times New Roman"/>
                <w:b w:val="0"/>
                <w:i w:val="0"/>
                <w:iCs w:val="0"/>
                <w:highlight w:val="none"/>
              </w:rPr>
              <m:t>C</m:t>
            </m:r>
            <m:r>
              <m:rPr>
                <m:nor/>
                <m:sty m:val="p"/>
              </m:rPr>
              <w:rPr>
                <w:rFonts w:hint="eastAsia" w:ascii="Times New Roman" w:hAnsi="Times New Roman" w:cs="Times New Roman"/>
                <w:b w:val="0"/>
                <w:i w:val="0"/>
                <w:iCs w:val="0"/>
                <w:highlight w:val="none"/>
                <w:lang w:val="en-US" w:eastAsia="zh-CN"/>
              </w:rPr>
              <m:t>C</m:t>
            </m:r>
            <m:ctrlPr>
              <w:rPr>
                <w:rFonts w:hint="default" w:ascii="Cambria Math" w:hAnsi="Cambria Math" w:eastAsia="宋体" w:cs="Times New Roman"/>
                <w:i w:val="0"/>
                <w:iCs w:val="0"/>
                <w:highlight w:val="none"/>
              </w:rPr>
            </m:ctrlPr>
          </m:e>
          <m:sub>
            <m:r>
              <m:rPr>
                <m:sty m:val="p"/>
              </m:rPr>
              <w:rPr>
                <w:rFonts w:hint="eastAsia" w:ascii="Cambria Math" w:hAnsi="Cambria Math" w:cs="Times New Roman"/>
                <w:highlight w:val="none"/>
                <w:lang w:val="en-US" w:eastAsia="zh-CN"/>
              </w:rPr>
              <m:t>非</m:t>
            </m:r>
            <m:sSub>
              <m:sSubPr>
                <m:ctrlPr>
                  <w:rPr>
                    <w:rFonts w:hint="eastAsia" w:ascii="Cambria Math" w:hAnsi="Cambria Math" w:cs="Times New Roman"/>
                    <w:i w:val="0"/>
                    <w:iCs w:val="0"/>
                    <w:highlight w:val="none"/>
                    <w:lang w:val="en-US" w:eastAsia="zh-CN"/>
                  </w:rPr>
                </m:ctrlPr>
              </m:sSubPr>
              <m:e>
                <m:r>
                  <m:rPr>
                    <m:sty m:val="p"/>
                  </m:rPr>
                  <w:rPr>
                    <w:rFonts w:hint="default" w:ascii="Cambria Math" w:hAnsi="Cambria Math" w:cs="Times New Roman"/>
                    <w:highlight w:val="none"/>
                    <w:lang w:val="en-US" w:eastAsia="zh-CN"/>
                  </w:rPr>
                  <m:t>CO</m:t>
                </m:r>
                <m:ctrlPr>
                  <w:rPr>
                    <w:rFonts w:hint="eastAsia" w:ascii="Cambria Math" w:hAnsi="Cambria Math" w:cs="Times New Roman"/>
                    <w:i w:val="0"/>
                    <w:iCs w:val="0"/>
                    <w:highlight w:val="none"/>
                    <w:lang w:val="en-US" w:eastAsia="zh-CN"/>
                  </w:rPr>
                </m:ctrlPr>
              </m:e>
              <m:sub>
                <m:r>
                  <m:rPr>
                    <m:sty m:val="p"/>
                  </m:rPr>
                  <w:rPr>
                    <w:rFonts w:hint="default" w:ascii="Cambria Math" w:hAnsi="Cambria Math" w:cs="Times New Roman"/>
                    <w:highlight w:val="none"/>
                    <w:lang w:val="en-US" w:eastAsia="zh-CN"/>
                  </w:rPr>
                  <m:t>2</m:t>
                </m:r>
                <m:ctrlPr>
                  <w:rPr>
                    <w:rFonts w:hint="eastAsia" w:ascii="Cambria Math" w:hAnsi="Cambria Math" w:cs="Times New Roman"/>
                    <w:i w:val="0"/>
                    <w:iCs w:val="0"/>
                    <w:highlight w:val="none"/>
                    <w:lang w:val="en-US" w:eastAsia="zh-CN"/>
                  </w:rPr>
                </m:ctrlPr>
              </m:sub>
            </m:sSub>
            <m:ctrlPr>
              <w:rPr>
                <w:rFonts w:hint="default" w:ascii="Cambria Math" w:hAnsi="Cambria Math" w:eastAsia="宋体" w:cs="Times New Roman"/>
                <w:i w:val="0"/>
                <w:iCs w:val="0"/>
                <w:highlight w:val="none"/>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煤矿瓦斯中除二氧化碳外其他含碳化合物的总含碳量，</w:t>
      </w:r>
      <w:r>
        <w:rPr>
          <w:rFonts w:hint="default" w:ascii="Times New Roman" w:hAnsi="Times New Roman" w:eastAsia="宋体" w:cs="Times New Roman"/>
          <w:szCs w:val="21"/>
          <w:highlight w:val="none"/>
        </w:rPr>
        <w:t>单位为</w:t>
      </w:r>
      <w:r>
        <w:rPr>
          <w:rFonts w:hint="eastAsia" w:ascii="Times New Roman" w:hAnsi="Times New Roman" w:cs="Times New Roman"/>
          <w:szCs w:val="21"/>
          <w:highlight w:val="none"/>
          <w:lang w:val="en-US" w:eastAsia="zh-CN"/>
        </w:rPr>
        <w:t>吨碳每万立方米（tC/</w:t>
      </w:r>
      <w:r>
        <w:rPr>
          <w:rFonts w:hint="eastAsia" w:ascii="Times New Roman" w:hAnsi="Times New Roman" w:eastAsia="宋体" w:cs="Times New Roman"/>
          <w:szCs w:val="21"/>
          <w:highlight w:val="none"/>
          <w:lang w:val="en-US" w:eastAsia="zh-CN"/>
        </w:rPr>
        <w:t>10</w:t>
      </w:r>
      <w:r>
        <w:rPr>
          <w:rFonts w:hint="eastAsia" w:ascii="Times New Roman" w:hAnsi="Times New Roman" w:eastAsia="宋体" w:cs="Times New Roman"/>
          <w:szCs w:val="21"/>
          <w:highlight w:val="none"/>
          <w:vertAlign w:val="superscript"/>
          <w:lang w:val="en-US" w:eastAsia="zh-CN"/>
        </w:rPr>
        <w:t>4</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3</w:t>
      </w:r>
      <w:r>
        <w:rPr>
          <w:rFonts w:hint="eastAsia" w:ascii="Times New Roman" w:hAnsi="Times New Roman" w:cs="Times New Roman"/>
          <w:szCs w:val="21"/>
          <w:highlight w:val="none"/>
          <w:lang w:val="en-US" w:eastAsia="zh-CN"/>
        </w:rPr>
        <w:t>），计算方法见公式（13）计算：</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08"/>
        <w:gridCol w:w="1554"/>
      </w:tblGrid>
      <w:tr w14:paraId="1746D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8" w:type="dxa"/>
            <w:vAlign w:val="center"/>
          </w:tcPr>
          <w:p w14:paraId="62377836">
            <w:pPr>
              <w:pStyle w:val="237"/>
              <w:keepNext w:val="0"/>
              <w:keepLines w:val="0"/>
              <w:pageBreakBefore w:val="0"/>
              <w:widowControl w:val="0"/>
              <w:kinsoku/>
              <w:wordWrap/>
              <w:overflowPunct/>
              <w:topLinePunct w:val="0"/>
              <w:autoSpaceDE/>
              <w:autoSpaceDN/>
              <w:bidi w:val="0"/>
              <w:adjustRightInd w:val="0"/>
              <w:snapToGrid/>
              <w:spacing w:line="360" w:lineRule="auto"/>
              <w:ind w:firstLine="420"/>
              <w:textAlignment w:val="baseline"/>
              <w:rPr>
                <w:rFonts w:hint="default" w:ascii="Times New Roman" w:hAnsi="Times New Roman" w:eastAsia="宋体" w:cs="Times New Roman"/>
                <w:color w:val="auto"/>
                <w:highlight w:val="none"/>
              </w:rPr>
            </w:pPr>
            <m:oMathPara>
              <m:oMath>
                <m:sSub>
                  <m:sSubPr>
                    <m:ctrlPr>
                      <w:rPr>
                        <w:rFonts w:hint="default" w:ascii="Cambria Math" w:hAnsi="Cambria Math" w:eastAsia="宋体" w:cs="Times New Roman"/>
                        <w:i w:val="0"/>
                        <w:iCs w:val="0"/>
                        <w:sz w:val="21"/>
                        <w:szCs w:val="21"/>
                        <w:highlight w:val="none"/>
                      </w:rPr>
                    </m:ctrlPr>
                  </m:sSubPr>
                  <m:e>
                    <m:r>
                      <m:rPr>
                        <m:sty m:val="p"/>
                      </m:rPr>
                      <w:rPr>
                        <w:rFonts w:hint="default" w:ascii="Times New Roman" w:hAnsi="Times New Roman" w:eastAsia="宋体" w:cs="Times New Roman"/>
                        <w:sz w:val="21"/>
                        <w:szCs w:val="21"/>
                        <w:highlight w:val="none"/>
                        <w:lang w:val="en-US" w:eastAsia="zh-CN"/>
                      </w:rPr>
                      <m:t>CC</m:t>
                    </m:r>
                    <m:ctrlPr>
                      <w:rPr>
                        <w:rFonts w:hint="default" w:ascii="Cambria Math" w:hAnsi="Cambria Math" w:eastAsia="宋体" w:cs="Times New Roman"/>
                        <w:i w:val="0"/>
                        <w:iCs w:val="0"/>
                        <w:sz w:val="21"/>
                        <w:szCs w:val="21"/>
                        <w:highlight w:val="none"/>
                      </w:rPr>
                    </m:ctrlPr>
                  </m:e>
                  <m:sub>
                    <m:r>
                      <m:rPr>
                        <m:sty m:val="p"/>
                      </m:rPr>
                      <w:rPr>
                        <w:rFonts w:hint="eastAsia" w:ascii="Cambria Math" w:hAnsi="Cambria Math" w:cs="Times New Roman"/>
                        <w:highlight w:val="none"/>
                        <w:lang w:val="en-US" w:eastAsia="zh-CN"/>
                      </w:rPr>
                      <m:t>非</m:t>
                    </m:r>
                    <m:sSub>
                      <m:sSubPr>
                        <m:ctrlPr>
                          <w:rPr>
                            <w:rFonts w:hint="eastAsia" w:ascii="Cambria Math" w:hAnsi="Cambria Math" w:cs="Times New Roman"/>
                            <w:i w:val="0"/>
                            <w:iCs w:val="0"/>
                            <w:highlight w:val="none"/>
                            <w:lang w:val="en-US" w:eastAsia="zh-CN"/>
                          </w:rPr>
                        </m:ctrlPr>
                      </m:sSubPr>
                      <m:e>
                        <m:r>
                          <m:rPr>
                            <m:sty m:val="p"/>
                          </m:rPr>
                          <w:rPr>
                            <w:rFonts w:hint="default" w:ascii="Cambria Math" w:hAnsi="Cambria Math" w:cs="Times New Roman"/>
                            <w:highlight w:val="none"/>
                            <w:lang w:val="en-US" w:eastAsia="zh-CN"/>
                          </w:rPr>
                          <m:t>CO</m:t>
                        </m:r>
                        <m:ctrlPr>
                          <w:rPr>
                            <w:rFonts w:hint="eastAsia" w:ascii="Cambria Math" w:hAnsi="Cambria Math" w:cs="Times New Roman"/>
                            <w:i w:val="0"/>
                            <w:iCs w:val="0"/>
                            <w:highlight w:val="none"/>
                            <w:lang w:val="en-US" w:eastAsia="zh-CN"/>
                          </w:rPr>
                        </m:ctrlPr>
                      </m:e>
                      <m:sub>
                        <m:r>
                          <m:rPr>
                            <m:sty m:val="p"/>
                          </m:rPr>
                          <w:rPr>
                            <w:rFonts w:hint="default" w:ascii="Cambria Math" w:hAnsi="Cambria Math" w:cs="Times New Roman"/>
                            <w:highlight w:val="none"/>
                            <w:lang w:val="en-US" w:eastAsia="zh-CN"/>
                          </w:rPr>
                          <m:t>2</m:t>
                        </m:r>
                        <m:ctrlPr>
                          <w:rPr>
                            <w:rFonts w:hint="eastAsia" w:ascii="Cambria Math" w:hAnsi="Cambria Math" w:cs="Times New Roman"/>
                            <w:i w:val="0"/>
                            <w:iCs w:val="0"/>
                            <w:highlight w:val="none"/>
                            <w:lang w:val="en-US" w:eastAsia="zh-CN"/>
                          </w:rPr>
                        </m:ctrlPr>
                      </m:sub>
                    </m:sSub>
                    <m:ctrlPr>
                      <w:rPr>
                        <w:rFonts w:hint="default" w:ascii="Cambria Math" w:hAnsi="Cambria Math" w:eastAsia="宋体" w:cs="Times New Roman"/>
                        <w:i w:val="0"/>
                        <w:iCs w:val="0"/>
                        <w:sz w:val="21"/>
                        <w:szCs w:val="21"/>
                        <w:highlight w:val="none"/>
                      </w:rPr>
                    </m:ctrlPr>
                  </m:sub>
                </m:sSub>
                <m:r>
                  <m:rPr>
                    <m:nor/>
                    <m:sty m:val="p"/>
                  </m:rPr>
                  <w:rPr>
                    <w:rFonts w:hint="default" w:ascii="Times New Roman" w:hAnsi="Times New Roman" w:eastAsia="宋体" w:cs="Times New Roman"/>
                    <w:b w:val="0"/>
                    <w:i w:val="0"/>
                    <w:iCs w:val="0"/>
                    <w:highlight w:val="none"/>
                  </w:rPr>
                  <m:t>=</m:t>
                </m:r>
                <m:nary>
                  <m:naryPr>
                    <m:chr m:val="∑"/>
                    <m:limLoc m:val="subSup"/>
                    <m:supHide m:val="1"/>
                    <m:ctrlPr>
                      <w:rPr>
                        <w:rFonts w:hint="default" w:ascii="Cambria Math" w:hAnsi="Cambria Math" w:eastAsia="宋体" w:cs="Times New Roman"/>
                        <w:b w:val="0"/>
                        <w:i w:val="0"/>
                        <w:iCs w:val="0"/>
                        <w:highlight w:val="none"/>
                      </w:rPr>
                    </m:ctrlPr>
                  </m:naryPr>
                  <m:sub>
                    <m:r>
                      <m:rPr/>
                      <w:rPr>
                        <w:rFonts w:hint="default" w:ascii="Times New Roman" w:hAnsi="Times New Roman" w:eastAsia="宋体" w:cs="Times New Roman"/>
                        <w:szCs w:val="21"/>
                        <w:highlight w:val="none"/>
                        <w:vertAlign w:val="subscript"/>
                        <w:lang w:val="en-US" w:eastAsia="zh-CN"/>
                      </w:rPr>
                      <m:t>n</m:t>
                    </m:r>
                    <m:ctrlPr>
                      <w:rPr>
                        <w:rFonts w:hint="default" w:ascii="Cambria Math" w:hAnsi="Cambria Math" w:eastAsia="宋体" w:cs="Times New Roman"/>
                        <w:b w:val="0"/>
                        <w:i w:val="0"/>
                        <w:iCs w:val="0"/>
                        <w:highlight w:val="none"/>
                      </w:rPr>
                    </m:ctrlPr>
                  </m:sub>
                  <m:sup>
                    <m:ctrlPr>
                      <w:rPr>
                        <w:rFonts w:hint="default" w:ascii="Cambria Math" w:hAnsi="Cambria Math" w:eastAsia="宋体" w:cs="Times New Roman"/>
                        <w:b w:val="0"/>
                        <w:i w:val="0"/>
                        <w:iCs w:val="0"/>
                        <w:highlight w:val="none"/>
                      </w:rPr>
                    </m:ctrlPr>
                  </m:sup>
                  <m:e>
                    <m:r>
                      <m:rPr>
                        <m:sty m:val="p"/>
                      </m:rPr>
                      <w:rPr>
                        <w:rFonts w:hint="default" w:ascii="Times New Roman" w:hAnsi="Times New Roman" w:eastAsia="宋体" w:cs="Times New Roman"/>
                        <w:highlight w:val="none"/>
                        <w:lang w:val="en-US" w:eastAsia="zh-CN"/>
                      </w:rPr>
                      <m:t>(</m:t>
                    </m:r>
                    <m:f>
                      <m:fPr>
                        <m:ctrlPr>
                          <w:rPr>
                            <w:rFonts w:hint="default" w:ascii="Cambria Math" w:hAnsi="Cambria Math" w:eastAsia="宋体" w:cs="Times New Roman"/>
                            <w:i w:val="0"/>
                            <w:iCs w:val="0"/>
                            <w:highlight w:val="none"/>
                          </w:rPr>
                        </m:ctrlPr>
                      </m:fPr>
                      <m:num>
                        <m:r>
                          <m:rPr>
                            <m:nor/>
                            <m:sty m:val="p"/>
                          </m:rPr>
                          <w:rPr>
                            <w:rFonts w:hint="default" w:ascii="Cambria Math" w:hAnsi="Cambria Math" w:eastAsia="宋体" w:cs="Times New Roman"/>
                            <w:b w:val="0"/>
                            <w:i w:val="0"/>
                            <w:iCs w:val="0"/>
                            <w:highlight w:val="none"/>
                            <w:lang w:val="en-US" w:eastAsia="zh-CN"/>
                          </w:rPr>
                          <m:t>12</m:t>
                        </m:r>
                        <m:r>
                          <m:rPr>
                            <m:nor/>
                            <m:sty m:val="p"/>
                          </m:rPr>
                          <w:rPr>
                            <w:rFonts w:ascii="Cambria Math" w:hAnsi="Cambria Math" w:cs="Times New Roman"/>
                            <w:b w:val="0"/>
                            <w:i w:val="0"/>
                            <w:iCs w:val="0"/>
                            <w:highlight w:val="none"/>
                            <w:lang w:val="en-US"/>
                          </w:rPr>
                          <m:t>×</m:t>
                        </m:r>
                        <m:sSub>
                          <m:sSubPr>
                            <m:ctrlPr>
                              <w:rPr>
                                <w:rFonts w:hint="default" w:ascii="Cambria Math" w:hAnsi="Cambria Math" w:eastAsia="宋体" w:cs="Times New Roman"/>
                                <w:i w:val="0"/>
                                <w:iCs w:val="0"/>
                                <w:sz w:val="21"/>
                                <w:szCs w:val="21"/>
                                <w:highlight w:val="none"/>
                              </w:rPr>
                            </m:ctrlPr>
                          </m:sSubPr>
                          <m:e>
                            <m:r>
                              <m:rPr>
                                <m:sty m:val="p"/>
                              </m:rPr>
                              <w:rPr>
                                <w:rFonts w:hint="default" w:ascii="Times New Roman" w:hAnsi="Times New Roman" w:eastAsia="宋体" w:cs="Times New Roman"/>
                                <w:sz w:val="21"/>
                                <w:szCs w:val="21"/>
                                <w:highlight w:val="none"/>
                                <w:lang w:val="en-US" w:eastAsia="zh-CN"/>
                              </w:rPr>
                              <m:t>CN</m:t>
                            </m:r>
                            <m:ctrlPr>
                              <w:rPr>
                                <w:rFonts w:hint="default" w:ascii="Cambria Math" w:hAnsi="Cambria Math" w:eastAsia="宋体" w:cs="Times New Roman"/>
                                <w:i w:val="0"/>
                                <w:iCs w:val="0"/>
                                <w:sz w:val="21"/>
                                <w:szCs w:val="21"/>
                                <w:highlight w:val="none"/>
                              </w:rPr>
                            </m:ctrlPr>
                          </m:e>
                          <m:sub>
                            <m:r>
                              <m:rPr/>
                              <w:rPr>
                                <w:rFonts w:hint="default" w:ascii="Times New Roman" w:hAnsi="Times New Roman" w:eastAsia="宋体" w:cs="Times New Roman"/>
                                <w:sz w:val="21"/>
                                <w:szCs w:val="21"/>
                                <w:highlight w:val="none"/>
                                <w:vertAlign w:val="subscript"/>
                                <w:lang w:val="en-US" w:eastAsia="zh-CN"/>
                              </w:rPr>
                              <m:t>n</m:t>
                            </m:r>
                            <m:ctrlPr>
                              <w:rPr>
                                <w:rFonts w:hint="default" w:ascii="Cambria Math" w:hAnsi="Cambria Math" w:eastAsia="宋体" w:cs="Times New Roman"/>
                                <w:i w:val="0"/>
                                <w:iCs w:val="0"/>
                                <w:sz w:val="21"/>
                                <w:szCs w:val="21"/>
                                <w:highlight w:val="none"/>
                              </w:rPr>
                            </m:ctrlPr>
                          </m:sub>
                        </m:sSub>
                        <m:r>
                          <m:rPr>
                            <m:sty m:val="p"/>
                          </m:rPr>
                          <w:rPr>
                            <w:rFonts w:hint="default" w:ascii="Times New Roman" w:hAnsi="Times New Roman" w:eastAsia="宋体" w:cs="Times New Roman"/>
                            <w:highlight w:val="none"/>
                          </w:rPr>
                          <m:t>×</m:t>
                        </m:r>
                        <m:sSub>
                          <m:sSubPr>
                            <m:ctrlPr>
                              <w:rPr>
                                <w:rFonts w:hint="default" w:ascii="Cambria Math" w:hAnsi="Cambria Math" w:eastAsia="宋体" w:cs="Times New Roman"/>
                                <w:b w:val="0"/>
                                <w:i w:val="0"/>
                                <w:highlight w:val="none"/>
                              </w:rPr>
                            </m:ctrlPr>
                          </m:sSubPr>
                          <m:e>
                            <m:r>
                              <m:rPr>
                                <m:sty m:val="p"/>
                              </m:rPr>
                              <w:rPr>
                                <w:rFonts w:ascii="Cambria Math" w:hAnsi="Cambria Math" w:cs="Times New Roman"/>
                                <w:highlight w:val="none"/>
                              </w:rPr>
                              <m:t>φ</m:t>
                            </m:r>
                            <m:ctrlPr>
                              <w:rPr>
                                <w:rFonts w:hint="default" w:ascii="Cambria Math" w:hAnsi="Cambria Math" w:eastAsia="宋体" w:cs="Times New Roman"/>
                                <w:b w:val="0"/>
                                <w:i w:val="0"/>
                                <w:highlight w:val="none"/>
                              </w:rPr>
                            </m:ctrlPr>
                          </m:e>
                          <m:sub>
                            <m:r>
                              <m:rPr/>
                              <w:rPr>
                                <w:rFonts w:hint="default" w:ascii="Times New Roman" w:hAnsi="Times New Roman" w:eastAsia="宋体" w:cs="Times New Roman"/>
                                <w:highlight w:val="none"/>
                                <w:lang w:val="en-US" w:eastAsia="zh-CN"/>
                              </w:rPr>
                              <m:t>n</m:t>
                            </m:r>
                            <m:ctrlPr>
                              <w:rPr>
                                <w:rFonts w:hint="default" w:ascii="Cambria Math" w:hAnsi="Cambria Math" w:eastAsia="宋体" w:cs="Times New Roman"/>
                                <w:b w:val="0"/>
                                <w:i w:val="0"/>
                                <w:highlight w:val="none"/>
                              </w:rPr>
                            </m:ctrlPr>
                          </m:sub>
                        </m:sSub>
                        <m:ctrlPr>
                          <w:rPr>
                            <w:rFonts w:hint="default" w:ascii="Cambria Math" w:hAnsi="Cambria Math" w:eastAsia="宋体" w:cs="Times New Roman"/>
                            <w:i w:val="0"/>
                            <w:iCs w:val="0"/>
                            <w:highlight w:val="none"/>
                          </w:rPr>
                        </m:ctrlPr>
                      </m:num>
                      <m:den>
                        <m:r>
                          <m:rPr>
                            <m:nor/>
                            <m:sty m:val="p"/>
                          </m:rPr>
                          <w:rPr>
                            <w:rFonts w:hint="default" w:ascii="Cambria Math" w:hAnsi="Cambria Math" w:eastAsia="宋体" w:cs="Times New Roman"/>
                            <w:b w:val="0"/>
                            <w:i w:val="0"/>
                            <w:iCs w:val="0"/>
                            <w:highlight w:val="none"/>
                            <w:lang w:val="en-US" w:eastAsia="zh-CN"/>
                          </w:rPr>
                          <m:t>22.4</m:t>
                        </m:r>
                        <m:ctrlPr>
                          <w:rPr>
                            <w:rFonts w:hint="default" w:ascii="Cambria Math" w:hAnsi="Cambria Math" w:eastAsia="宋体" w:cs="Times New Roman"/>
                            <w:i w:val="0"/>
                            <w:iCs w:val="0"/>
                            <w:highlight w:val="none"/>
                          </w:rPr>
                        </m:ctrlPr>
                      </m:den>
                    </m:f>
                    <m:r>
                      <m:rPr>
                        <m:sty m:val="p"/>
                      </m:rPr>
                      <w:rPr>
                        <w:rFonts w:ascii="Cambria Math" w:hAnsi="Cambria Math" w:cs="Times New Roman"/>
                        <w:highlight w:val="none"/>
                      </w:rPr>
                      <m:t>×</m:t>
                    </m:r>
                    <m:r>
                      <m:rPr>
                        <m:sty m:val="p"/>
                      </m:rPr>
                      <w:rPr>
                        <w:rFonts w:hint="default" w:ascii="Cambria Math" w:hAnsi="Cambria Math" w:eastAsia="宋体" w:cs="Times New Roman"/>
                        <w:highlight w:val="none"/>
                        <w:lang w:val="en-US" w:eastAsia="zh-CN"/>
                      </w:rPr>
                      <m:t>10</m:t>
                    </m:r>
                    <m:r>
                      <m:rPr>
                        <m:sty m:val="p"/>
                      </m:rPr>
                      <w:rPr>
                        <w:rFonts w:hint="default" w:ascii="Times New Roman" w:hAnsi="Times New Roman" w:eastAsia="宋体" w:cs="Times New Roman"/>
                        <w:highlight w:val="none"/>
                        <w:lang w:val="en-US" w:eastAsia="zh-CN"/>
                      </w:rPr>
                      <m:t>)</m:t>
                    </m:r>
                    <m:ctrlPr>
                      <w:rPr>
                        <w:rFonts w:hint="default" w:ascii="Cambria Math" w:hAnsi="Cambria Math" w:eastAsia="宋体" w:cs="Times New Roman"/>
                        <w:b w:val="0"/>
                        <w:i w:val="0"/>
                        <w:iCs w:val="0"/>
                        <w:highlight w:val="none"/>
                      </w:rPr>
                    </m:ctrlPr>
                  </m:e>
                </m:nary>
              </m:oMath>
            </m:oMathPara>
          </w:p>
        </w:tc>
        <w:tc>
          <w:tcPr>
            <w:tcW w:w="1554" w:type="dxa"/>
            <w:vAlign w:val="center"/>
          </w:tcPr>
          <w:p w14:paraId="1AB21179">
            <w:pPr>
              <w:pStyle w:val="237"/>
              <w:keepNext w:val="0"/>
              <w:keepLines w:val="0"/>
              <w:pageBreakBefore w:val="0"/>
              <w:widowControl w:val="0"/>
              <w:kinsoku/>
              <w:wordWrap/>
              <w:overflowPunct/>
              <w:topLinePunct w:val="0"/>
              <w:autoSpaceDE/>
              <w:autoSpaceDN/>
              <w:bidi w:val="0"/>
              <w:adjustRightInd w:val="0"/>
              <w:snapToGrid/>
              <w:spacing w:line="360" w:lineRule="auto"/>
              <w:ind w:firstLine="420"/>
              <w:textAlignment w:val="baseline"/>
              <w:rPr>
                <w:rFonts w:hint="default" w:ascii="Times New Roman" w:hAnsi="Times New Roman" w:eastAsia="宋体" w:cs="Times New Roman"/>
                <w:highlight w:val="none"/>
              </w:rPr>
            </w:pPr>
            <w:r>
              <w:rPr>
                <w:rFonts w:hint="default" w:ascii="Times New Roman" w:hAnsi="Times New Roman" w:eastAsia="宋体" w:cs="Times New Roman"/>
                <w:highlight w:val="none"/>
              </w:rPr>
              <w:t>（</w:t>
            </w:r>
            <w:r>
              <w:rPr>
                <w:rFonts w:hint="eastAsia" w:ascii="Times New Roman" w:hAnsi="Times New Roman" w:eastAsia="宋体" w:cs="Times New Roman"/>
                <w:highlight w:val="none"/>
                <w:lang w:val="en-US" w:eastAsia="zh-CN"/>
              </w:rPr>
              <w:t>13</w:t>
            </w:r>
            <w:r>
              <w:rPr>
                <w:rFonts w:hint="default" w:ascii="Times New Roman" w:hAnsi="Times New Roman" w:eastAsia="宋体" w:cs="Times New Roman"/>
                <w:highlight w:val="none"/>
              </w:rPr>
              <w:t>）</w:t>
            </w:r>
          </w:p>
        </w:tc>
      </w:tr>
    </w:tbl>
    <w:p w14:paraId="3F3F7679">
      <w:pPr>
        <w:spacing w:line="360" w:lineRule="exact"/>
        <w:ind w:firstLine="0" w:firstLineChars="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式中：</w:t>
      </w:r>
    </w:p>
    <w:p w14:paraId="6B96057F">
      <w:pPr>
        <w:adjustRightInd w:val="0"/>
        <w:snapToGrid w:val="0"/>
        <w:ind w:firstLine="420"/>
        <w:jc w:val="left"/>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n</w:t>
      </w:r>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煤矿瓦斯中除二氧化碳外的含碳气体组分；</w:t>
      </w:r>
    </w:p>
    <w:p w14:paraId="346FE286">
      <w:pPr>
        <w:adjustRightInd w:val="0"/>
        <w:snapToGrid w:val="0"/>
        <w:ind w:firstLine="420"/>
        <w:jc w:val="left"/>
        <w:rPr>
          <w:rFonts w:hint="eastAsia" w:ascii="Times New Roman" w:hAnsi="Times New Roman" w:cs="Times New Roman"/>
          <w:szCs w:val="21"/>
          <w:highlight w:val="none"/>
          <w:lang w:val="en-US" w:eastAsia="zh-CN"/>
        </w:rPr>
      </w:pPr>
      <m:oMath>
        <m:sSub>
          <m:sSubPr>
            <m:ctrlPr>
              <w:rPr>
                <w:rFonts w:ascii="Cambria Math" w:hAnsi="Cambria Math" w:cs="Times New Roman"/>
                <w:i w:val="0"/>
                <w:iCs/>
                <w:highlight w:val="none"/>
                <w:lang w:val="en-US"/>
              </w:rPr>
            </m:ctrlPr>
          </m:sSubPr>
          <m:e>
            <m:r>
              <m:rPr>
                <m:sty m:val="p"/>
              </m:rPr>
              <w:rPr>
                <w:rFonts w:hint="default" w:ascii="Cambria Math" w:hAnsi="Cambria Math" w:cs="Times New Roman"/>
                <w:highlight w:val="none"/>
                <w:lang w:val="en-US" w:eastAsia="zh-CN"/>
              </w:rPr>
              <m:t>CN</m:t>
            </m:r>
            <m:ctrlPr>
              <w:rPr>
                <w:rFonts w:ascii="Cambria Math" w:hAnsi="Cambria Math" w:cs="Times New Roman"/>
                <w:i w:val="0"/>
                <w:iCs/>
                <w:highlight w:val="none"/>
                <w:lang w:val="en-US"/>
              </w:rPr>
            </m:ctrlPr>
          </m:e>
          <m:sub>
            <m:r>
              <m:rPr>
                <m:sty m:val="p"/>
              </m:rPr>
              <w:rPr>
                <w:rFonts w:hint="default" w:ascii="Cambria Math" w:hAnsi="Cambria Math" w:cs="Times New Roman"/>
                <w:highlight w:val="none"/>
                <w:lang w:val="en-US" w:eastAsia="zh-CN"/>
              </w:rPr>
              <m:t>n</m:t>
            </m:r>
            <m:ctrlPr>
              <w:rPr>
                <w:rFonts w:ascii="Cambria Math" w:hAnsi="Cambria Math" w:cs="Times New Roman"/>
                <w:i w:val="0"/>
                <w:iCs/>
                <w:highlight w:val="none"/>
                <w:lang w:val="en-US"/>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煤矿瓦斯中组分n化学分子式中碳原子的数目；</w:t>
      </w:r>
    </w:p>
    <w:p w14:paraId="6E0B6358">
      <w:pPr>
        <w:adjustRightInd w:val="0"/>
        <w:snapToGrid w:val="0"/>
        <w:ind w:firstLine="420"/>
        <w:jc w:val="left"/>
        <w:rPr>
          <w:rFonts w:hint="eastAsia" w:ascii="Times New Roman" w:hAnsi="Times New Roman" w:cs="Times New Roman"/>
          <w:szCs w:val="21"/>
          <w:highlight w:val="none"/>
          <w:lang w:val="en-US" w:eastAsia="zh-CN"/>
        </w:rPr>
      </w:pPr>
      <m:oMath>
        <m:sSub>
          <m:sSubPr>
            <m:ctrlPr>
              <w:rPr>
                <w:rFonts w:ascii="Cambria Math" w:hAnsi="Cambria Math" w:cs="宋体"/>
                <w:b w:val="0"/>
                <w:bCs w:val="0"/>
                <w:i/>
                <w:iCs/>
                <w:sz w:val="18"/>
                <w:szCs w:val="18"/>
                <w:highlight w:val="none"/>
                <w:lang w:val="en-US"/>
              </w:rPr>
            </m:ctrlPr>
          </m:sSubPr>
          <m:e>
            <m:r>
              <m:rPr>
                <m:sty m:val="p"/>
              </m:rPr>
              <w:rPr>
                <w:rFonts w:ascii="Cambria Math" w:hAnsi="Cambria Math" w:cs="宋体"/>
                <w:sz w:val="18"/>
                <w:szCs w:val="18"/>
                <w:highlight w:val="none"/>
                <w:lang w:val="en-US"/>
              </w:rPr>
              <m:t>φ</m:t>
            </m:r>
            <m:ctrlPr>
              <w:rPr>
                <w:rFonts w:ascii="Cambria Math" w:hAnsi="Cambria Math" w:cs="宋体"/>
                <w:b w:val="0"/>
                <w:bCs w:val="0"/>
                <w:i w:val="0"/>
                <w:iCs/>
                <w:sz w:val="18"/>
                <w:szCs w:val="18"/>
                <w:highlight w:val="none"/>
                <w:lang w:val="en-US"/>
              </w:rPr>
            </m:ctrlPr>
          </m:e>
          <m:sub>
            <m:r>
              <m:rPr>
                <m:sty m:val="p"/>
              </m:rPr>
              <w:rPr>
                <w:rFonts w:hint="default" w:ascii="Cambria Math" w:hAnsi="Cambria Math" w:cs="宋体"/>
                <w:sz w:val="18"/>
                <w:szCs w:val="18"/>
                <w:highlight w:val="none"/>
                <w:lang w:val="en-US" w:eastAsia="zh-CN"/>
              </w:rPr>
              <m:t>n</m:t>
            </m:r>
            <m:ctrlPr>
              <w:rPr>
                <w:rFonts w:ascii="Cambria Math" w:hAnsi="Cambria Math" w:cs="宋体"/>
                <w:b w:val="0"/>
                <w:bCs w:val="0"/>
                <w:iCs/>
                <w:sz w:val="18"/>
                <w:szCs w:val="18"/>
                <w:highlight w:val="none"/>
                <w:lang w:val="en-US"/>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组分n 的体积分数，%；</w:t>
      </w:r>
    </w:p>
    <w:p w14:paraId="21550557">
      <w:pPr>
        <w:adjustRightInd w:val="0"/>
        <w:snapToGrid w:val="0"/>
        <w:ind w:firstLine="420"/>
        <w:jc w:val="left"/>
        <w:rPr>
          <w:rFonts w:hint="default" w:ascii="Times New Roman" w:hAnsi="Times New Roman" w:cs="Times New Roman"/>
          <w:szCs w:val="21"/>
          <w:highlight w:val="none"/>
          <w:lang w:val="en-US" w:eastAsia="zh-CN"/>
        </w:rPr>
      </w:pPr>
    </w:p>
    <w:p w14:paraId="37597849">
      <w:pPr>
        <w:pStyle w:val="237"/>
        <w:rPr>
          <w:rFonts w:hint="default" w:ascii="Times New Roman" w:hAnsi="Times New Roman" w:eastAsia="宋体" w:cs="Times New Roman"/>
          <w:highlight w:val="none"/>
        </w:rPr>
      </w:pPr>
      <w:r>
        <w:rPr>
          <w:rFonts w:hint="default" w:ascii="Times New Roman" w:hAnsi="Times New Roman" w:eastAsia="宋体" w:cs="Times New Roman"/>
          <w:highlight w:val="none"/>
        </w:rPr>
        <w:t>（</w:t>
      </w:r>
      <w:r>
        <w:rPr>
          <w:rFonts w:hint="eastAsia" w:ascii="Times New Roman" w:hAnsi="Times New Roman" w:eastAsia="宋体" w:cs="Times New Roman"/>
          <w:highlight w:val="none"/>
          <w:lang w:val="en-US" w:eastAsia="zh-CN"/>
        </w:rPr>
        <w:t>2</w:t>
      </w:r>
      <w:r>
        <w:rPr>
          <w:rFonts w:hint="default" w:ascii="Times New Roman" w:hAnsi="Times New Roman" w:eastAsia="宋体" w:cs="Times New Roman"/>
          <w:highlight w:val="none"/>
        </w:rPr>
        <w:t>）建设项目</w:t>
      </w:r>
      <w:r>
        <w:rPr>
          <w:rFonts w:hint="eastAsia" w:ascii="Times New Roman" w:hAnsi="Times New Roman" w:eastAsia="宋体" w:cs="Times New Roman"/>
          <w:highlight w:val="none"/>
          <w:lang w:val="en-US" w:eastAsia="zh-CN"/>
        </w:rPr>
        <w:t>其他</w:t>
      </w:r>
      <w:r>
        <w:rPr>
          <w:rFonts w:hint="default" w:ascii="Times New Roman" w:hAnsi="Times New Roman" w:eastAsia="宋体" w:cs="Times New Roman"/>
          <w:highlight w:val="none"/>
        </w:rPr>
        <w:t>边界温室气体排放量（</w:t>
      </w:r>
      <m:oMath>
        <m:sSub>
          <m:sSubPr>
            <m:ctrlPr>
              <w:rPr>
                <w:rFonts w:hint="default" w:ascii="Cambria Math" w:hAnsi="Cambria Math" w:eastAsia="宋体" w:cs="Times New Roman"/>
                <w:i w:val="0"/>
                <w:iCs w:val="0"/>
                <w:highlight w:val="none"/>
              </w:rPr>
            </m:ctrlPr>
          </m:sSubPr>
          <m:e>
            <m:r>
              <m:rPr>
                <m:nor/>
                <m:sty m:val="p"/>
              </m:rPr>
              <w:rPr>
                <w:rFonts w:hint="default" w:ascii="Times New Roman" w:hAnsi="Times New Roman" w:eastAsia="宋体" w:cs="Times New Roman"/>
                <w:b w:val="0"/>
                <w:i w:val="0"/>
                <w:iCs w:val="0"/>
                <w:highlight w:val="none"/>
              </w:rPr>
              <m:t>E</m:t>
            </m:r>
            <m:ctrlPr>
              <w:rPr>
                <w:rFonts w:hint="default" w:ascii="Cambria Math" w:hAnsi="Cambria Math" w:eastAsia="宋体" w:cs="Times New Roman"/>
                <w:i w:val="0"/>
                <w:iCs w:val="0"/>
                <w:highlight w:val="none"/>
              </w:rPr>
            </m:ctrlPr>
          </m:e>
          <m:sub>
            <m:r>
              <m:rPr>
                <m:nor/>
                <m:sty m:val="p"/>
              </m:rPr>
              <w:rPr>
                <w:rFonts w:hint="default" w:ascii="Times New Roman" w:hAnsi="Times New Roman" w:eastAsia="宋体" w:cs="Times New Roman"/>
                <w:b w:val="0"/>
                <w:i w:val="0"/>
                <w:iCs w:val="0"/>
                <w:highlight w:val="none"/>
              </w:rPr>
              <m:t>其他边界</m:t>
            </m:r>
            <m:ctrlPr>
              <w:rPr>
                <w:rFonts w:hint="default" w:ascii="Cambria Math" w:hAnsi="Cambria Math" w:eastAsia="宋体" w:cs="Times New Roman"/>
                <w:i w:val="0"/>
                <w:iCs w:val="0"/>
                <w:highlight w:val="none"/>
              </w:rPr>
            </m:ctrlPr>
          </m:sub>
        </m:sSub>
      </m:oMath>
      <w:r>
        <w:rPr>
          <w:rFonts w:hint="default" w:ascii="Times New Roman" w:hAnsi="Times New Roman" w:eastAsia="宋体" w:cs="Times New Roman"/>
          <w:highlight w:val="none"/>
        </w:rPr>
        <w:t>）</w:t>
      </w:r>
    </w:p>
    <w:p w14:paraId="5CEF084F">
      <w:pPr>
        <w:pStyle w:val="237"/>
        <w:rPr>
          <w:rFonts w:hint="default" w:ascii="Times New Roman" w:hAnsi="Times New Roman" w:eastAsia="宋体" w:cs="Times New Roman"/>
          <w:highlight w:val="none"/>
        </w:rPr>
      </w:pPr>
      <w:r>
        <w:rPr>
          <w:rFonts w:hint="default" w:ascii="Times New Roman" w:hAnsi="Times New Roman" w:eastAsia="宋体" w:cs="Times New Roman"/>
          <w:highlight w:val="none"/>
        </w:rPr>
        <w:t>建设项目</w:t>
      </w:r>
      <w:r>
        <w:rPr>
          <w:rFonts w:hint="eastAsia" w:ascii="Times New Roman" w:hAnsi="Times New Roman" w:eastAsia="宋体" w:cs="Times New Roman"/>
          <w:highlight w:val="none"/>
          <w:lang w:val="en-US" w:eastAsia="zh-CN"/>
        </w:rPr>
        <w:t>其他</w:t>
      </w:r>
      <w:r>
        <w:rPr>
          <w:rFonts w:hint="default" w:ascii="Times New Roman" w:hAnsi="Times New Roman" w:eastAsia="宋体" w:cs="Times New Roman"/>
          <w:highlight w:val="none"/>
        </w:rPr>
        <w:t>边界</w:t>
      </w:r>
      <w:r>
        <w:rPr>
          <w:rFonts w:hint="default" w:ascii="Times New Roman" w:hAnsi="Times New Roman" w:eastAsia="宋体" w:cs="Times New Roman"/>
          <w:highlight w:val="none"/>
        </w:rPr>
        <w:t>温室气体排放量</w:t>
      </w:r>
      <w:r>
        <w:rPr>
          <w:rFonts w:hint="eastAsia" w:ascii="Times New Roman" w:hAnsi="Times New Roman" w:eastAsia="宋体" w:cs="Times New Roman"/>
          <w:highlight w:val="none"/>
          <w:lang w:eastAsia="zh-CN"/>
        </w:rPr>
        <w:t>，</w:t>
      </w:r>
      <w:r>
        <w:rPr>
          <w:rFonts w:hint="default" w:ascii="Times New Roman" w:hAnsi="Times New Roman" w:eastAsia="宋体" w:cs="Times New Roman"/>
          <w:highlight w:val="none"/>
        </w:rPr>
        <w:t>包括</w:t>
      </w:r>
      <w:r>
        <w:rPr>
          <w:rFonts w:hint="eastAsia" w:ascii="Times New Roman" w:hAnsi="Times New Roman" w:eastAsia="宋体" w:cs="Times New Roman"/>
          <w:highlight w:val="none"/>
          <w:lang w:eastAsia="zh-CN"/>
        </w:rPr>
        <w:t>：化石燃料燃烧产生的二氧化碳排放量，以及净购入电力、净购入热力对应的间接温室气体排放量。</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08"/>
        <w:gridCol w:w="1554"/>
      </w:tblGrid>
      <w:tr w14:paraId="33583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7508" w:type="dxa"/>
            <w:vAlign w:val="center"/>
          </w:tcPr>
          <w:p w14:paraId="09C77851">
            <w:pPr>
              <w:pStyle w:val="237"/>
              <w:rPr>
                <w:rFonts w:hint="eastAsia" w:ascii="Times New Roman" w:hAnsi="Times New Roman" w:eastAsia="宋体" w:cs="Times New Roman"/>
                <w:color w:val="auto"/>
                <w:highlight w:val="none"/>
                <w:lang w:val="en-US" w:eastAsia="zh-CN"/>
              </w:rPr>
            </w:pPr>
            <m:oMathPara>
              <m:oMath>
                <m:sSub>
                  <m:sSubPr>
                    <m:ctrlPr>
                      <w:rPr>
                        <w:rFonts w:hint="default" w:ascii="Cambria Math" w:hAnsi="Cambria Math" w:eastAsia="宋体" w:cs="Times New Roman"/>
                        <w:i w:val="0"/>
                        <w:iCs w:val="0"/>
                        <w:highlight w:val="none"/>
                      </w:rPr>
                    </m:ctrlPr>
                  </m:sSubPr>
                  <m:e>
                    <m:r>
                      <m:rPr>
                        <m:nor/>
                        <m:sty m:val="p"/>
                      </m:rPr>
                      <w:rPr>
                        <w:rFonts w:hint="default" w:ascii="Times New Roman" w:hAnsi="Times New Roman" w:eastAsia="宋体" w:cs="Times New Roman"/>
                        <w:b w:val="0"/>
                        <w:i w:val="0"/>
                        <w:iCs w:val="0"/>
                        <w:highlight w:val="none"/>
                      </w:rPr>
                      <m:t>E</m:t>
                    </m:r>
                    <m:ctrlPr>
                      <w:rPr>
                        <w:rFonts w:hint="default" w:ascii="Cambria Math" w:hAnsi="Cambria Math" w:eastAsia="宋体" w:cs="Times New Roman"/>
                        <w:i w:val="0"/>
                        <w:iCs w:val="0"/>
                        <w:highlight w:val="none"/>
                      </w:rPr>
                    </m:ctrlPr>
                  </m:e>
                  <m:sub>
                    <m:r>
                      <m:rPr>
                        <m:nor/>
                        <m:sty m:val="p"/>
                      </m:rPr>
                      <w:rPr>
                        <w:rFonts w:hint="default" w:ascii="Times New Roman" w:hAnsi="Times New Roman" w:eastAsia="宋体" w:cs="Times New Roman"/>
                        <w:b w:val="0"/>
                        <w:i w:val="0"/>
                        <w:iCs w:val="0"/>
                        <w:highlight w:val="none"/>
                      </w:rPr>
                      <m:t>其他边界</m:t>
                    </m:r>
                    <m:ctrlPr>
                      <w:rPr>
                        <w:rFonts w:hint="default" w:ascii="Cambria Math" w:hAnsi="Cambria Math" w:eastAsia="宋体" w:cs="Times New Roman"/>
                        <w:i w:val="0"/>
                        <w:iCs w:val="0"/>
                        <w:highlight w:val="none"/>
                      </w:rPr>
                    </m:ctrlPr>
                  </m:sub>
                </m:sSub>
                <m:r>
                  <m:rPr>
                    <m:nor/>
                    <m:sty m:val="p"/>
                  </m:rPr>
                  <w:rPr>
                    <w:rFonts w:hint="default" w:ascii="Times New Roman" w:hAnsi="Times New Roman" w:eastAsia="宋体" w:cs="Times New Roman"/>
                    <w:b w:val="0"/>
                    <w:i w:val="0"/>
                    <w:highlight w:val="none"/>
                  </w:rPr>
                  <m:t>=</m:t>
                </m:r>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r>
                      <m:rPr>
                        <m:sty m:val="p"/>
                      </m:rPr>
                      <w:rPr>
                        <w:rFonts w:hint="eastAsia" w:ascii="Cambria Math" w:hAnsi="Cambria Math" w:eastAsia="宋体" w:cs="宋体"/>
                        <w:sz w:val="21"/>
                        <w:szCs w:val="21"/>
                        <w:highlight w:val="none"/>
                        <w:lang w:val="en-US" w:eastAsia="zh-CN"/>
                      </w:rPr>
                      <m:t>燃烧</m:t>
                    </m:r>
                    <m:ctrlPr>
                      <w:rPr>
                        <w:rFonts w:hint="eastAsia" w:ascii="Cambria Math" w:hAnsi="Cambria Math" w:eastAsia="宋体" w:cs="宋体"/>
                        <w:i w:val="0"/>
                        <w:iCs w:val="0"/>
                        <w:sz w:val="21"/>
                        <w:szCs w:val="21"/>
                        <w:highlight w:val="none"/>
                      </w:rPr>
                    </m:ctrlPr>
                  </m:sub>
                </m:sSub>
                <m:r>
                  <m:rPr>
                    <m:nor/>
                    <m:sty m:val="p"/>
                  </m:rPr>
                  <w:rPr>
                    <w:rFonts w:hint="default" w:ascii="Times New Roman" w:hAnsi="Times New Roman" w:eastAsia="宋体" w:cs="Times New Roman"/>
                    <w:b w:val="0"/>
                    <w:i w:val="0"/>
                    <w:highlight w:val="none"/>
                  </w:rPr>
                  <m:t>+</m:t>
                </m:r>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r>
                      <m:rPr>
                        <m:sty m:val="p"/>
                      </m:rPr>
                      <w:rPr>
                        <w:rFonts w:hint="eastAsia" w:ascii="Cambria Math" w:hAnsi="Cambria Math" w:eastAsia="宋体" w:cs="宋体"/>
                        <w:sz w:val="21"/>
                        <w:szCs w:val="21"/>
                        <w:highlight w:val="none"/>
                        <w:lang w:val="en-US" w:eastAsia="zh-CN"/>
                      </w:rPr>
                      <m:t>净购入电力</m:t>
                    </m:r>
                    <m:ctrlPr>
                      <w:rPr>
                        <w:rFonts w:hint="eastAsia" w:ascii="Cambria Math" w:hAnsi="Cambria Math" w:eastAsia="宋体" w:cs="宋体"/>
                        <w:i w:val="0"/>
                        <w:iCs w:val="0"/>
                        <w:sz w:val="21"/>
                        <w:szCs w:val="21"/>
                        <w:highlight w:val="none"/>
                      </w:rPr>
                    </m:ctrlPr>
                  </m:sub>
                </m:sSub>
                <m:r>
                  <m:rPr>
                    <m:sty m:val="p"/>
                  </m:rPr>
                  <w:rPr>
                    <w:rFonts w:hint="default" w:ascii="Cambria Math" w:hAnsi="Cambria Math" w:eastAsia="宋体" w:cs="宋体"/>
                    <w:sz w:val="21"/>
                    <w:szCs w:val="21"/>
                    <w:highlight w:val="none"/>
                    <w:lang w:val="en-US" w:eastAsia="zh-CN"/>
                  </w:rPr>
                  <m:t>+</m:t>
                </m:r>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r>
                      <m:rPr>
                        <m:sty m:val="p"/>
                      </m:rPr>
                      <w:rPr>
                        <w:rFonts w:hint="eastAsia" w:ascii="Cambria Math" w:hAnsi="Cambria Math" w:eastAsia="宋体" w:cs="宋体"/>
                        <w:sz w:val="21"/>
                        <w:szCs w:val="21"/>
                        <w:highlight w:val="none"/>
                        <w:lang w:val="en-US" w:eastAsia="zh-CN"/>
                      </w:rPr>
                      <m:t>净购入热力</m:t>
                    </m:r>
                    <m:ctrlPr>
                      <w:rPr>
                        <w:rFonts w:hint="eastAsia" w:ascii="Cambria Math" w:hAnsi="Cambria Math" w:eastAsia="宋体" w:cs="宋体"/>
                        <w:i w:val="0"/>
                        <w:iCs w:val="0"/>
                        <w:sz w:val="21"/>
                        <w:szCs w:val="21"/>
                        <w:highlight w:val="none"/>
                      </w:rPr>
                    </m:ctrlPr>
                  </m:sub>
                </m:sSub>
              </m:oMath>
            </m:oMathPara>
          </w:p>
        </w:tc>
        <w:tc>
          <w:tcPr>
            <w:tcW w:w="1554" w:type="dxa"/>
            <w:vAlign w:val="center"/>
          </w:tcPr>
          <w:p w14:paraId="1804A4E6">
            <w:pPr>
              <w:pStyle w:val="237"/>
              <w:rPr>
                <w:rFonts w:hint="default" w:ascii="Times New Roman" w:hAnsi="Times New Roman" w:eastAsia="宋体" w:cs="Times New Roman"/>
                <w:highlight w:val="none"/>
              </w:rPr>
            </w:pPr>
            <w:r>
              <w:rPr>
                <w:rFonts w:hint="default" w:ascii="Times New Roman" w:hAnsi="Times New Roman" w:eastAsia="宋体" w:cs="Times New Roman"/>
                <w:highlight w:val="none"/>
              </w:rPr>
              <w:t>（</w:t>
            </w:r>
            <w:r>
              <w:rPr>
                <w:rFonts w:hint="eastAsia" w:ascii="Times New Roman" w:hAnsi="Times New Roman" w:eastAsia="宋体" w:cs="Times New Roman"/>
                <w:highlight w:val="none"/>
                <w:lang w:val="en-US" w:eastAsia="zh-CN"/>
              </w:rPr>
              <w:t>14</w:t>
            </w:r>
            <w:r>
              <w:rPr>
                <w:rFonts w:hint="default" w:ascii="Times New Roman" w:hAnsi="Times New Roman" w:eastAsia="宋体" w:cs="Times New Roman"/>
                <w:highlight w:val="none"/>
              </w:rPr>
              <w:t>）</w:t>
            </w:r>
          </w:p>
        </w:tc>
      </w:tr>
    </w:tbl>
    <w:p w14:paraId="3076D071">
      <w:pPr>
        <w:adjustRightInd w:val="0"/>
        <w:snapToGrid w:val="0"/>
        <w:ind w:firstLine="0" w:firstLineChars="0"/>
        <w:jc w:val="lef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式中：</w:t>
      </w:r>
    </w:p>
    <w:p w14:paraId="4BA4616D">
      <w:pPr>
        <w:adjustRightInd w:val="0"/>
        <w:snapToGrid w:val="0"/>
        <w:ind w:firstLine="420"/>
        <w:jc w:val="left"/>
        <w:rPr>
          <w:rFonts w:hint="default" w:ascii="Times New Roman" w:hAnsi="Times New Roman" w:eastAsia="宋体" w:cs="Times New Roman"/>
          <w:i/>
          <w:iCs/>
          <w:szCs w:val="21"/>
          <w:highlight w:val="none"/>
          <w:vertAlign w:val="subscript"/>
        </w:rPr>
      </w:pPr>
      <m:oMath>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r>
              <m:rPr>
                <m:sty m:val="p"/>
              </m:rPr>
              <w:rPr>
                <w:rFonts w:hint="eastAsia" w:ascii="Cambria Math" w:hAnsi="Cambria Math" w:eastAsia="宋体" w:cs="宋体"/>
                <w:sz w:val="21"/>
                <w:szCs w:val="21"/>
                <w:highlight w:val="none"/>
                <w:lang w:val="en-US" w:eastAsia="zh-CN"/>
              </w:rPr>
              <m:t>燃烧</m:t>
            </m:r>
            <m:ctrlPr>
              <w:rPr>
                <w:rFonts w:hint="eastAsia" w:ascii="Cambria Math" w:hAnsi="Cambria Math" w:eastAsia="宋体" w:cs="宋体"/>
                <w:i w:val="0"/>
                <w:iCs w:val="0"/>
                <w:sz w:val="21"/>
                <w:szCs w:val="21"/>
                <w:highlight w:val="none"/>
              </w:rPr>
            </m:ctrlPr>
          </m:sub>
        </m:sSub>
      </m:oMath>
      <w:r>
        <w:rPr>
          <w:rFonts w:hint="default" w:ascii="Times New Roman" w:hAnsi="Times New Roman" w:eastAsia="宋体" w:cs="Times New Roman"/>
          <w:szCs w:val="21"/>
          <w:highlight w:val="none"/>
        </w:rPr>
        <w:t>—</w:t>
      </w:r>
      <w:r>
        <w:rPr>
          <w:rFonts w:hint="eastAsia" w:ascii="宋体" w:hAnsi="宋体" w:eastAsia="宋体" w:cs="宋体"/>
          <w:b w:val="0"/>
          <w:i w:val="0"/>
          <w:spacing w:val="0"/>
          <w:sz w:val="21"/>
          <w:szCs w:val="21"/>
          <w:highlight w:val="none"/>
        </w:rPr>
        <w:t>化石燃料燃烧</w:t>
      </w:r>
      <w:r>
        <w:rPr>
          <w:rFonts w:hint="eastAsia" w:ascii="宋体" w:hAnsi="宋体" w:cs="宋体"/>
          <w:b w:val="0"/>
          <w:i w:val="0"/>
          <w:spacing w:val="0"/>
          <w:sz w:val="21"/>
          <w:szCs w:val="21"/>
          <w:highlight w:val="none"/>
          <w:lang w:val="en-US" w:eastAsia="zh-CN"/>
        </w:rPr>
        <w:t>产生的</w:t>
      </w:r>
      <w:r>
        <w:rPr>
          <w:rFonts w:hint="eastAsia" w:ascii="宋体" w:hAnsi="宋体" w:eastAsia="宋体" w:cs="宋体"/>
          <w:b w:val="0"/>
          <w:i w:val="0"/>
          <w:spacing w:val="0"/>
          <w:sz w:val="21"/>
          <w:szCs w:val="21"/>
          <w:highlight w:val="none"/>
        </w:rPr>
        <w:t>二氧化碳排放量，单位为吨二氧化碳(</w:t>
      </w:r>
      <w:r>
        <w:rPr>
          <w:rFonts w:hint="default" w:ascii="Times New Roman" w:hAnsi="Times New Roman" w:eastAsia="宋体" w:cs="Times New Roman"/>
          <w:szCs w:val="21"/>
          <w:highlight w:val="none"/>
        </w:rPr>
        <w:t>tCO</w:t>
      </w:r>
      <w:r>
        <w:rPr>
          <w:rFonts w:hint="default" w:ascii="Times New Roman" w:hAnsi="Times New Roman" w:eastAsia="宋体" w:cs="Times New Roman"/>
          <w:szCs w:val="21"/>
          <w:highlight w:val="none"/>
          <w:vertAlign w:val="subscript"/>
        </w:rPr>
        <w:t>2</w:t>
      </w:r>
      <w:r>
        <w:rPr>
          <w:rFonts w:hint="eastAsia" w:ascii="宋体" w:hAnsi="宋体" w:eastAsia="宋体" w:cs="宋体"/>
          <w:b w:val="0"/>
          <w:i w:val="0"/>
          <w:spacing w:val="0"/>
          <w:sz w:val="21"/>
          <w:szCs w:val="21"/>
          <w:highlight w:val="none"/>
        </w:rPr>
        <w:t>)</w:t>
      </w:r>
      <w:r>
        <w:rPr>
          <w:rFonts w:hint="default" w:ascii="Times New Roman" w:hAnsi="Times New Roman" w:eastAsia="宋体" w:cs="Times New Roman"/>
          <w:szCs w:val="21"/>
          <w:highlight w:val="none"/>
        </w:rPr>
        <w:t>；</w:t>
      </w:r>
    </w:p>
    <w:p w14:paraId="133E8D80">
      <w:pPr>
        <w:adjustRightInd w:val="0"/>
        <w:snapToGrid w:val="0"/>
        <w:ind w:firstLine="420"/>
        <w:jc w:val="left"/>
        <w:rPr>
          <w:rFonts w:hint="default" w:ascii="Times New Roman" w:hAnsi="Times New Roman" w:eastAsia="宋体" w:cs="Times New Roman"/>
          <w:i/>
          <w:iCs/>
          <w:szCs w:val="21"/>
          <w:highlight w:val="none"/>
          <w:vertAlign w:val="subscript"/>
        </w:rPr>
      </w:pPr>
      <m:oMath>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r>
              <m:rPr>
                <m:sty m:val="p"/>
              </m:rPr>
              <w:rPr>
                <w:rFonts w:hint="eastAsia" w:ascii="Cambria Math" w:hAnsi="Cambria Math" w:eastAsia="宋体" w:cs="宋体"/>
                <w:sz w:val="21"/>
                <w:szCs w:val="21"/>
                <w:highlight w:val="none"/>
                <w:lang w:val="en-US" w:eastAsia="zh-CN"/>
              </w:rPr>
              <m:t>净购入电力</m:t>
            </m:r>
            <m:ctrlPr>
              <w:rPr>
                <w:rFonts w:hint="eastAsia" w:ascii="Cambria Math" w:hAnsi="Cambria Math" w:eastAsia="宋体" w:cs="宋体"/>
                <w:i w:val="0"/>
                <w:iCs w:val="0"/>
                <w:sz w:val="21"/>
                <w:szCs w:val="21"/>
                <w:highlight w:val="none"/>
              </w:rPr>
            </m:ctrlPr>
          </m:sub>
        </m:sSub>
      </m:oMath>
      <w:r>
        <w:rPr>
          <w:rFonts w:hint="default" w:ascii="Times New Roman" w:hAnsi="Times New Roman" w:eastAsia="宋体" w:cs="Times New Roman"/>
          <w:szCs w:val="21"/>
          <w:highlight w:val="none"/>
        </w:rPr>
        <w:t>—</w:t>
      </w:r>
      <w:r>
        <w:rPr>
          <w:rFonts w:hint="eastAsia" w:ascii="宋体" w:hAnsi="宋体" w:eastAsia="宋体" w:cs="宋体"/>
          <w:b w:val="0"/>
          <w:i w:val="0"/>
          <w:spacing w:val="0"/>
          <w:sz w:val="21"/>
          <w:szCs w:val="21"/>
          <w:highlight w:val="none"/>
          <w:lang w:val="en-US" w:eastAsia="zh-CN"/>
        </w:rPr>
        <w:t>净</w:t>
      </w:r>
      <w:r>
        <w:rPr>
          <w:rFonts w:hint="eastAsia" w:ascii="宋体" w:hAnsi="宋体" w:eastAsia="宋体" w:cs="宋体"/>
          <w:b w:val="0"/>
          <w:i w:val="0"/>
          <w:spacing w:val="0"/>
          <w:sz w:val="21"/>
          <w:szCs w:val="21"/>
          <w:highlight w:val="none"/>
        </w:rPr>
        <w:t>购入电力对应的二氧化碳</w:t>
      </w:r>
      <w:r>
        <w:rPr>
          <w:rFonts w:hint="eastAsia" w:ascii="宋体" w:hAnsi="宋体" w:cs="宋体"/>
          <w:b w:val="0"/>
          <w:i w:val="0"/>
          <w:spacing w:val="0"/>
          <w:sz w:val="21"/>
          <w:szCs w:val="21"/>
          <w:highlight w:val="none"/>
          <w:lang w:val="en-US" w:eastAsia="zh-CN"/>
        </w:rPr>
        <w:t>排放量</w:t>
      </w:r>
      <w:r>
        <w:rPr>
          <w:rFonts w:hint="eastAsia" w:ascii="宋体" w:hAnsi="宋体" w:eastAsia="宋体" w:cs="宋体"/>
          <w:b w:val="0"/>
          <w:i w:val="0"/>
          <w:spacing w:val="0"/>
          <w:sz w:val="21"/>
          <w:szCs w:val="21"/>
          <w:highlight w:val="none"/>
        </w:rPr>
        <w:t>，单位为吨二氧化碳(</w:t>
      </w:r>
      <w:r>
        <w:rPr>
          <w:rFonts w:hint="default" w:ascii="Times New Roman" w:hAnsi="Times New Roman" w:eastAsia="宋体" w:cs="Times New Roman"/>
          <w:szCs w:val="21"/>
          <w:highlight w:val="none"/>
        </w:rPr>
        <w:t>tCO</w:t>
      </w:r>
      <w:r>
        <w:rPr>
          <w:rFonts w:hint="default" w:ascii="Times New Roman" w:hAnsi="Times New Roman" w:eastAsia="宋体" w:cs="Times New Roman"/>
          <w:szCs w:val="21"/>
          <w:highlight w:val="none"/>
          <w:vertAlign w:val="subscript"/>
        </w:rPr>
        <w:t>2</w:t>
      </w:r>
      <w:r>
        <w:rPr>
          <w:rFonts w:hint="eastAsia" w:ascii="宋体" w:hAnsi="宋体" w:eastAsia="宋体" w:cs="宋体"/>
          <w:b w:val="0"/>
          <w:i w:val="0"/>
          <w:spacing w:val="0"/>
          <w:sz w:val="21"/>
          <w:szCs w:val="21"/>
          <w:highlight w:val="none"/>
        </w:rPr>
        <w:t xml:space="preserve">) </w:t>
      </w:r>
      <w:r>
        <w:rPr>
          <w:rFonts w:hint="default" w:ascii="Times New Roman" w:hAnsi="Times New Roman" w:eastAsia="宋体" w:cs="Times New Roman"/>
          <w:szCs w:val="21"/>
          <w:highlight w:val="none"/>
        </w:rPr>
        <w:t>；</w:t>
      </w:r>
    </w:p>
    <w:p w14:paraId="68981968">
      <w:pPr>
        <w:adjustRightInd w:val="0"/>
        <w:snapToGrid w:val="0"/>
        <w:ind w:firstLine="420"/>
        <w:jc w:val="left"/>
        <w:rPr>
          <w:rFonts w:hint="default" w:ascii="Times New Roman" w:hAnsi="Times New Roman" w:eastAsia="宋体" w:cs="Times New Roman"/>
          <w:szCs w:val="21"/>
          <w:highlight w:val="none"/>
        </w:rPr>
      </w:pPr>
      <m:oMath>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r>
              <m:rPr>
                <m:sty m:val="p"/>
              </m:rPr>
              <w:rPr>
                <w:rFonts w:hint="eastAsia" w:ascii="Cambria Math" w:hAnsi="Cambria Math" w:eastAsia="宋体" w:cs="宋体"/>
                <w:sz w:val="21"/>
                <w:szCs w:val="21"/>
                <w:highlight w:val="none"/>
                <w:lang w:val="en-US" w:eastAsia="zh-CN"/>
              </w:rPr>
              <m:t>净购入热力</m:t>
            </m:r>
            <m:ctrlPr>
              <w:rPr>
                <w:rFonts w:hint="eastAsia" w:ascii="Cambria Math" w:hAnsi="Cambria Math" w:eastAsia="宋体" w:cs="宋体"/>
                <w:i w:val="0"/>
                <w:iCs w:val="0"/>
                <w:sz w:val="21"/>
                <w:szCs w:val="21"/>
                <w:highlight w:val="none"/>
              </w:rPr>
            </m:ctrlPr>
          </m:sub>
        </m:sSub>
      </m:oMath>
      <w:r>
        <w:rPr>
          <w:rFonts w:hint="default" w:ascii="Times New Roman" w:hAnsi="Times New Roman" w:eastAsia="宋体" w:cs="Times New Roman"/>
          <w:szCs w:val="21"/>
          <w:highlight w:val="none"/>
        </w:rPr>
        <w:t>—</w:t>
      </w:r>
      <w:r>
        <w:rPr>
          <w:rFonts w:hint="eastAsia" w:ascii="宋体" w:hAnsi="宋体" w:eastAsia="宋体" w:cs="宋体"/>
          <w:b w:val="0"/>
          <w:i w:val="0"/>
          <w:spacing w:val="0"/>
          <w:sz w:val="21"/>
          <w:szCs w:val="21"/>
          <w:highlight w:val="none"/>
          <w:lang w:val="en-US" w:eastAsia="zh-CN"/>
        </w:rPr>
        <w:t>净</w:t>
      </w:r>
      <w:r>
        <w:rPr>
          <w:rFonts w:hint="eastAsia" w:ascii="宋体" w:hAnsi="宋体" w:eastAsia="宋体" w:cs="宋体"/>
          <w:b w:val="0"/>
          <w:i w:val="0"/>
          <w:spacing w:val="0"/>
          <w:sz w:val="21"/>
          <w:szCs w:val="21"/>
          <w:highlight w:val="none"/>
        </w:rPr>
        <w:t>购入热力对应的二氧化碳排放</w:t>
      </w:r>
      <w:r>
        <w:rPr>
          <w:rFonts w:hint="eastAsia" w:ascii="宋体" w:hAnsi="宋体" w:cs="宋体"/>
          <w:b w:val="0"/>
          <w:i w:val="0"/>
          <w:spacing w:val="0"/>
          <w:sz w:val="21"/>
          <w:szCs w:val="21"/>
          <w:highlight w:val="none"/>
          <w:lang w:val="en-US" w:eastAsia="zh-CN"/>
        </w:rPr>
        <w:t>量</w:t>
      </w:r>
      <w:r>
        <w:rPr>
          <w:rFonts w:hint="eastAsia" w:ascii="宋体" w:hAnsi="宋体" w:eastAsia="宋体" w:cs="宋体"/>
          <w:b w:val="0"/>
          <w:i w:val="0"/>
          <w:spacing w:val="0"/>
          <w:sz w:val="21"/>
          <w:szCs w:val="21"/>
          <w:highlight w:val="none"/>
        </w:rPr>
        <w:t>，单位为吨二氧化碳(</w:t>
      </w:r>
      <w:r>
        <w:rPr>
          <w:rFonts w:hint="default" w:ascii="Times New Roman" w:hAnsi="Times New Roman" w:eastAsia="宋体" w:cs="Times New Roman"/>
          <w:szCs w:val="21"/>
          <w:highlight w:val="none"/>
        </w:rPr>
        <w:t>tCO</w:t>
      </w:r>
      <w:r>
        <w:rPr>
          <w:rFonts w:hint="default" w:ascii="Times New Roman" w:hAnsi="Times New Roman" w:eastAsia="宋体" w:cs="Times New Roman"/>
          <w:szCs w:val="21"/>
          <w:highlight w:val="none"/>
          <w:vertAlign w:val="subscript"/>
        </w:rPr>
        <w:t>2</w:t>
      </w:r>
      <w:r>
        <w:rPr>
          <w:rFonts w:hint="eastAsia" w:ascii="宋体" w:hAnsi="宋体" w:eastAsia="宋体" w:cs="宋体"/>
          <w:b w:val="0"/>
          <w:i w:val="0"/>
          <w:spacing w:val="0"/>
          <w:sz w:val="21"/>
          <w:szCs w:val="21"/>
          <w:highlight w:val="none"/>
        </w:rPr>
        <w:t>)</w:t>
      </w:r>
      <w:r>
        <w:rPr>
          <w:rFonts w:hint="default" w:ascii="Times New Roman" w:hAnsi="Times New Roman" w:eastAsia="宋体" w:cs="Times New Roman"/>
          <w:szCs w:val="21"/>
          <w:highlight w:val="none"/>
        </w:rPr>
        <w:t>；</w:t>
      </w:r>
    </w:p>
    <w:p w14:paraId="098A1BFE">
      <w:pPr>
        <w:adjustRightInd w:val="0"/>
        <w:snapToGrid w:val="0"/>
        <w:ind w:firstLine="420"/>
        <w:jc w:val="left"/>
        <w:rPr>
          <w:rFonts w:hint="default" w:ascii="Times New Roman" w:hAnsi="Times New Roman" w:eastAsia="宋体" w:cs="Times New Roman"/>
          <w:szCs w:val="21"/>
          <w:highlight w:val="none"/>
        </w:rPr>
      </w:pPr>
    </w:p>
    <w:p w14:paraId="7CE943CF">
      <w:pPr>
        <w:spacing w:line="360" w:lineRule="exact"/>
        <w:ind w:firstLine="42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a）</w:t>
      </w:r>
      <w:r>
        <w:rPr>
          <w:rFonts w:hint="eastAsia" w:ascii="宋体" w:hAnsi="宋体" w:eastAsia="宋体" w:cs="宋体"/>
          <w:b w:val="0"/>
          <w:i w:val="0"/>
          <w:spacing w:val="0"/>
          <w:sz w:val="21"/>
          <w:szCs w:val="21"/>
          <w:highlight w:val="none"/>
        </w:rPr>
        <w:t>化石燃料燃烧</w:t>
      </w:r>
      <w:r>
        <w:rPr>
          <w:rFonts w:hint="eastAsia" w:ascii="宋体" w:hAnsi="宋体" w:cs="宋体"/>
          <w:b w:val="0"/>
          <w:i w:val="0"/>
          <w:spacing w:val="0"/>
          <w:sz w:val="21"/>
          <w:szCs w:val="21"/>
          <w:highlight w:val="none"/>
          <w:lang w:val="en-US" w:eastAsia="zh-CN"/>
        </w:rPr>
        <w:t>产生的</w:t>
      </w:r>
      <w:r>
        <w:rPr>
          <w:rFonts w:hint="eastAsia" w:ascii="宋体" w:hAnsi="宋体" w:eastAsia="宋体" w:cs="宋体"/>
          <w:b w:val="0"/>
          <w:i w:val="0"/>
          <w:spacing w:val="0"/>
          <w:sz w:val="21"/>
          <w:szCs w:val="21"/>
          <w:highlight w:val="none"/>
        </w:rPr>
        <w:t>二氧化碳排放量</w:t>
      </w:r>
      <w:r>
        <w:rPr>
          <w:rFonts w:hint="default" w:ascii="Times New Roman" w:hAnsi="Times New Roman" w:eastAsia="宋体" w:cs="Times New Roman"/>
          <w:szCs w:val="21"/>
          <w:highlight w:val="none"/>
        </w:rPr>
        <w:t>（</w:t>
      </w:r>
      <m:oMath>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r>
              <m:rPr>
                <m:sty m:val="p"/>
              </m:rPr>
              <w:rPr>
                <w:rFonts w:hint="eastAsia" w:ascii="Cambria Math" w:hAnsi="Cambria Math" w:eastAsia="宋体" w:cs="宋体"/>
                <w:sz w:val="21"/>
                <w:szCs w:val="21"/>
                <w:highlight w:val="none"/>
                <w:lang w:val="en-US" w:eastAsia="zh-CN"/>
              </w:rPr>
              <m:t>燃烧</m:t>
            </m:r>
            <m:ctrlPr>
              <w:rPr>
                <w:rFonts w:hint="eastAsia" w:ascii="Cambria Math" w:hAnsi="Cambria Math" w:eastAsia="宋体" w:cs="宋体"/>
                <w:i w:val="0"/>
                <w:iCs w:val="0"/>
                <w:sz w:val="21"/>
                <w:szCs w:val="21"/>
                <w:highlight w:val="none"/>
              </w:rPr>
            </m:ctrlPr>
          </m:sub>
        </m:sSub>
      </m:oMath>
      <w:r>
        <w:rPr>
          <w:rFonts w:hint="default" w:ascii="Times New Roman" w:hAnsi="Times New Roman" w:eastAsia="宋体" w:cs="Times New Roman"/>
          <w:szCs w:val="21"/>
          <w:highlight w:val="none"/>
        </w:rPr>
        <w:t>）</w:t>
      </w:r>
    </w:p>
    <w:p w14:paraId="19D69D36">
      <w:pPr>
        <w:spacing w:line="360" w:lineRule="exact"/>
        <w:ind w:firstLine="420"/>
        <w:rPr>
          <w:rFonts w:hint="eastAsia" w:ascii="宋体" w:hAnsi="宋体" w:cs="宋体"/>
          <w:b w:val="0"/>
          <w:i w:val="0"/>
          <w:spacing w:val="0"/>
          <w:sz w:val="21"/>
          <w:szCs w:val="21"/>
          <w:highlight w:val="none"/>
          <w:lang w:val="en-US" w:eastAsia="zh-CN"/>
        </w:rPr>
      </w:pPr>
      <w:r>
        <w:rPr>
          <w:rFonts w:hint="eastAsia" w:ascii="宋体" w:hAnsi="宋体" w:eastAsia="宋体" w:cs="宋体"/>
          <w:b w:val="0"/>
          <w:i w:val="0"/>
          <w:spacing w:val="0"/>
          <w:sz w:val="21"/>
          <w:szCs w:val="21"/>
          <w:highlight w:val="none"/>
        </w:rPr>
        <w:t>化石燃料燃烧</w:t>
      </w:r>
      <w:r>
        <w:rPr>
          <w:rFonts w:hint="eastAsia" w:ascii="宋体" w:hAnsi="宋体" w:cs="宋体"/>
          <w:b w:val="0"/>
          <w:i w:val="0"/>
          <w:spacing w:val="0"/>
          <w:sz w:val="21"/>
          <w:szCs w:val="21"/>
          <w:highlight w:val="none"/>
          <w:lang w:val="en-US" w:eastAsia="zh-CN"/>
        </w:rPr>
        <w:t>产生的二氧化碳排放量</w:t>
      </w:r>
      <w:r>
        <w:rPr>
          <w:rFonts w:hint="eastAsia" w:ascii="宋体" w:hAnsi="宋体" w:cs="宋体"/>
          <w:b w:val="0"/>
          <w:i w:val="0"/>
          <w:spacing w:val="0"/>
          <w:sz w:val="21"/>
          <w:szCs w:val="21"/>
          <w:highlight w:val="none"/>
          <w:lang w:val="en-US" w:eastAsia="zh-CN"/>
        </w:rPr>
        <w:t>，即</w:t>
      </w:r>
      <w:r>
        <w:rPr>
          <w:rFonts w:hint="eastAsia" w:ascii="宋体" w:hAnsi="宋体" w:cs="宋体"/>
          <w:b w:val="0"/>
          <w:i w:val="0"/>
          <w:spacing w:val="0"/>
          <w:sz w:val="21"/>
          <w:szCs w:val="21"/>
          <w:highlight w:val="none"/>
          <w:lang w:val="en-US" w:eastAsia="zh-CN"/>
        </w:rPr>
        <w:t>其他边界内各种化石燃料燃烧的二氧化碳排放量之和</w:t>
      </w:r>
      <w:r>
        <w:rPr>
          <w:rFonts w:hint="eastAsia" w:ascii="宋体" w:hAnsi="宋体" w:cs="宋体"/>
          <w:b w:val="0"/>
          <w:i w:val="0"/>
          <w:spacing w:val="0"/>
          <w:sz w:val="21"/>
          <w:szCs w:val="21"/>
          <w:highlight w:val="none"/>
          <w:lang w:val="en-US" w:eastAsia="zh-CN"/>
        </w:rPr>
        <w:t>。</w:t>
      </w:r>
      <w:r>
        <w:rPr>
          <w:rFonts w:hint="default" w:ascii="Times New Roman" w:hAnsi="Times New Roman" w:eastAsia="宋体" w:cs="Times New Roman"/>
          <w:szCs w:val="21"/>
          <w:highlight w:val="none"/>
        </w:rPr>
        <w:t>采用公式（1</w:t>
      </w:r>
      <w:r>
        <w:rPr>
          <w:rFonts w:hint="eastAsia" w:ascii="Times New Roman" w:hAnsi="Times New Roman" w:cs="Times New Roman"/>
          <w:szCs w:val="21"/>
          <w:highlight w:val="none"/>
          <w:lang w:val="en-US" w:eastAsia="zh-CN"/>
        </w:rPr>
        <w:t>5</w:t>
      </w:r>
      <w:r>
        <w:rPr>
          <w:rFonts w:hint="default" w:ascii="Times New Roman" w:hAnsi="Times New Roman" w:eastAsia="宋体" w:cs="Times New Roman"/>
          <w:szCs w:val="21"/>
          <w:highlight w:val="none"/>
        </w:rPr>
        <w:t>）计算。</w:t>
      </w:r>
    </w:p>
    <w:p w14:paraId="66C2989F">
      <w:pPr>
        <w:spacing w:line="360" w:lineRule="exact"/>
        <w:ind w:firstLine="420"/>
        <w:rPr>
          <w:rFonts w:hint="eastAsia" w:ascii="宋体" w:hAnsi="宋体" w:cs="宋体"/>
          <w:b w:val="0"/>
          <w:i w:val="0"/>
          <w:spacing w:val="0"/>
          <w:sz w:val="21"/>
          <w:szCs w:val="21"/>
          <w:highlight w:val="none"/>
          <w:lang w:val="en-US" w:eastAsia="zh-CN"/>
        </w:rPr>
      </w:pP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08"/>
        <w:gridCol w:w="1554"/>
      </w:tblGrid>
      <w:tr w14:paraId="4CAB9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8" w:type="dxa"/>
            <w:vAlign w:val="center"/>
          </w:tcPr>
          <w:p w14:paraId="2016AD20">
            <w:pPr>
              <w:pStyle w:val="237"/>
              <w:keepNext w:val="0"/>
              <w:keepLines w:val="0"/>
              <w:pageBreakBefore w:val="0"/>
              <w:widowControl w:val="0"/>
              <w:kinsoku/>
              <w:wordWrap/>
              <w:overflowPunct/>
              <w:topLinePunct w:val="0"/>
              <w:autoSpaceDE/>
              <w:autoSpaceDN/>
              <w:bidi w:val="0"/>
              <w:adjustRightInd w:val="0"/>
              <w:snapToGrid/>
              <w:spacing w:line="360" w:lineRule="auto"/>
              <w:ind w:firstLine="420"/>
              <w:textAlignment w:val="baseline"/>
              <w:rPr>
                <w:rFonts w:hint="default" w:ascii="Times New Roman" w:hAnsi="Times New Roman" w:eastAsia="宋体" w:cs="Times New Roman"/>
                <w:color w:val="auto"/>
                <w:highlight w:val="none"/>
              </w:rPr>
            </w:pPr>
            <m:oMathPara>
              <m:oMath>
                <m:sSub>
                  <m:sSubPr>
                    <m:ctrlPr>
                      <w:rPr>
                        <w:rFonts w:hint="default" w:ascii="Cambria Math" w:hAnsi="Cambria Math" w:eastAsia="宋体" w:cs="Times New Roman"/>
                        <w:i w:val="0"/>
                        <w:iCs w:val="0"/>
                        <w:highlight w:val="none"/>
                      </w:rPr>
                    </m:ctrlPr>
                  </m:sSubPr>
                  <m:e>
                    <m:r>
                      <m:rPr>
                        <m:nor/>
                        <m:sty m:val="p"/>
                      </m:rPr>
                      <w:rPr>
                        <w:rFonts w:hint="default" w:ascii="Times New Roman" w:hAnsi="Times New Roman" w:eastAsia="宋体" w:cs="Times New Roman"/>
                        <w:b w:val="0"/>
                        <w:i w:val="0"/>
                        <w:iCs w:val="0"/>
                        <w:highlight w:val="none"/>
                      </w:rPr>
                      <m:t>E</m:t>
                    </m:r>
                    <m:ctrlPr>
                      <w:rPr>
                        <w:rFonts w:hint="default" w:ascii="Cambria Math" w:hAnsi="Cambria Math" w:eastAsia="宋体" w:cs="Times New Roman"/>
                        <w:i w:val="0"/>
                        <w:iCs w:val="0"/>
                        <w:highlight w:val="none"/>
                      </w:rPr>
                    </m:ctrlPr>
                  </m:e>
                  <m:sub>
                    <m:r>
                      <m:rPr>
                        <m:nor/>
                        <m:sty m:val="p"/>
                      </m:rPr>
                      <w:rPr>
                        <w:rFonts w:hint="default" w:ascii="Times New Roman" w:hAnsi="Times New Roman" w:eastAsia="宋体" w:cs="Times New Roman"/>
                        <w:b w:val="0"/>
                        <w:i w:val="0"/>
                        <w:iCs w:val="0"/>
                        <w:highlight w:val="none"/>
                      </w:rPr>
                      <m:t>燃料</m:t>
                    </m:r>
                    <m:ctrlPr>
                      <w:rPr>
                        <w:rFonts w:hint="default" w:ascii="Cambria Math" w:hAnsi="Cambria Math" w:eastAsia="宋体" w:cs="Times New Roman"/>
                        <w:i w:val="0"/>
                        <w:iCs w:val="0"/>
                        <w:highlight w:val="none"/>
                      </w:rPr>
                    </m:ctrlPr>
                  </m:sub>
                </m:sSub>
                <m:r>
                  <m:rPr>
                    <m:nor/>
                    <m:sty m:val="p"/>
                  </m:rPr>
                  <w:rPr>
                    <w:rFonts w:hint="default" w:ascii="Times New Roman" w:hAnsi="Times New Roman" w:eastAsia="宋体" w:cs="Times New Roman"/>
                    <w:b w:val="0"/>
                    <w:i w:val="0"/>
                    <w:iCs w:val="0"/>
                    <w:highlight w:val="none"/>
                  </w:rPr>
                  <m:t>=</m:t>
                </m:r>
                <m:nary>
                  <m:naryPr>
                    <m:chr m:val="∑"/>
                    <m:limLoc m:val="subSup"/>
                    <m:supHide m:val="1"/>
                    <m:ctrlPr>
                      <w:rPr>
                        <w:rFonts w:hint="default" w:ascii="Cambria Math" w:hAnsi="Cambria Math" w:eastAsia="宋体" w:cs="Times New Roman"/>
                        <w:b w:val="0"/>
                        <w:i w:val="0"/>
                        <w:iCs w:val="0"/>
                        <w:highlight w:val="none"/>
                      </w:rPr>
                    </m:ctrlPr>
                  </m:naryPr>
                  <m:sub>
                    <m:r>
                      <m:rPr/>
                      <w:rPr>
                        <w:rFonts w:hint="default" w:ascii="Times New Roman" w:hAnsi="Times New Roman" w:eastAsia="宋体" w:cs="Times New Roman"/>
                        <w:szCs w:val="21"/>
                        <w:highlight w:val="none"/>
                        <w:vertAlign w:val="subscript"/>
                      </w:rPr>
                      <m:t>i</m:t>
                    </m:r>
                    <m:ctrlPr>
                      <w:rPr>
                        <w:rFonts w:hint="default" w:ascii="Cambria Math" w:hAnsi="Cambria Math" w:eastAsia="宋体" w:cs="Times New Roman"/>
                        <w:b w:val="0"/>
                        <w:i w:val="0"/>
                        <w:iCs w:val="0"/>
                        <w:highlight w:val="none"/>
                      </w:rPr>
                    </m:ctrlPr>
                  </m:sub>
                  <m:sup>
                    <m:ctrlPr>
                      <w:rPr>
                        <w:rFonts w:hint="default" w:ascii="Cambria Math" w:hAnsi="Cambria Math" w:eastAsia="宋体" w:cs="Times New Roman"/>
                        <w:b w:val="0"/>
                        <w:i w:val="0"/>
                        <w:iCs w:val="0"/>
                        <w:highlight w:val="none"/>
                      </w:rPr>
                    </m:ctrlPr>
                  </m:sup>
                  <m:e>
                    <m:r>
                      <m:rPr>
                        <m:sty m:val="p"/>
                      </m:rPr>
                      <w:rPr>
                        <w:rFonts w:hint="default" w:ascii="Times New Roman" w:hAnsi="Times New Roman" w:eastAsia="宋体" w:cs="Times New Roman"/>
                        <w:highlight w:val="none"/>
                        <w:lang w:val="en-US" w:eastAsia="zh-CN"/>
                      </w:rPr>
                      <m:t>(</m:t>
                    </m:r>
                    <m:sSub>
                      <m:sSubPr>
                        <m:ctrlPr>
                          <w:rPr>
                            <w:rFonts w:hint="default" w:ascii="Cambria Math" w:hAnsi="Cambria Math" w:eastAsia="宋体" w:cs="Times New Roman"/>
                            <w:i w:val="0"/>
                            <w:iCs w:val="0"/>
                            <w:highlight w:val="none"/>
                          </w:rPr>
                        </m:ctrlPr>
                      </m:sSubPr>
                      <m:e>
                        <m:r>
                          <m:rPr>
                            <m:sty m:val="p"/>
                          </m:rPr>
                          <w:rPr>
                            <w:rFonts w:hint="default" w:ascii="Times New Roman" w:hAnsi="Times New Roman" w:eastAsia="宋体" w:cs="Times New Roman"/>
                            <w:highlight w:val="none"/>
                            <w:lang w:val="en-US" w:eastAsia="zh-CN"/>
                          </w:rPr>
                          <m:t>AD</m:t>
                        </m:r>
                        <m:ctrlPr>
                          <w:rPr>
                            <w:rFonts w:hint="default" w:ascii="Cambria Math" w:hAnsi="Cambria Math" w:eastAsia="宋体" w:cs="Times New Roman"/>
                            <w:i w:val="0"/>
                            <w:iCs w:val="0"/>
                            <w:highlight w:val="none"/>
                          </w:rPr>
                        </m:ctrlPr>
                      </m:e>
                      <m:sub>
                        <m:r>
                          <m:rPr/>
                          <w:rPr>
                            <w:rFonts w:hint="default" w:ascii="Times New Roman" w:hAnsi="Times New Roman" w:eastAsia="宋体" w:cs="Times New Roman"/>
                            <w:szCs w:val="21"/>
                            <w:highlight w:val="none"/>
                            <w:vertAlign w:val="subscript"/>
                          </w:rPr>
                          <m:t>i</m:t>
                        </m:r>
                        <m:ctrlPr>
                          <w:rPr>
                            <w:rFonts w:hint="default" w:ascii="Cambria Math" w:hAnsi="Cambria Math" w:eastAsia="宋体" w:cs="Times New Roman"/>
                            <w:iCs w:val="0"/>
                            <w:highlight w:val="none"/>
                          </w:rPr>
                        </m:ctrlPr>
                      </m:sub>
                    </m:sSub>
                    <m:r>
                      <m:rPr>
                        <m:sty m:val="p"/>
                      </m:rPr>
                      <w:rPr>
                        <w:rFonts w:ascii="Cambria Math" w:hAnsi="Cambria Math" w:cs="Times New Roman"/>
                        <w:highlight w:val="none"/>
                      </w:rPr>
                      <m:t>×</m:t>
                    </m:r>
                    <m:sSub>
                      <m:sSubPr>
                        <m:ctrlPr>
                          <w:rPr>
                            <w:rFonts w:hint="default" w:ascii="Cambria Math" w:hAnsi="Cambria Math" w:eastAsia="宋体" w:cs="Times New Roman"/>
                            <w:i w:val="0"/>
                            <w:iCs w:val="0"/>
                            <w:highlight w:val="none"/>
                          </w:rPr>
                        </m:ctrlPr>
                      </m:sSubPr>
                      <m:e>
                        <m:r>
                          <m:rPr>
                            <m:sty m:val="p"/>
                          </m:rPr>
                          <w:rPr>
                            <w:rFonts w:hint="default" w:ascii="Times New Roman" w:hAnsi="Times New Roman" w:eastAsia="宋体" w:cs="Times New Roman"/>
                            <w:highlight w:val="none"/>
                            <w:lang w:val="en-US" w:eastAsia="zh-CN"/>
                          </w:rPr>
                          <m:t>CC</m:t>
                        </m:r>
                        <m:ctrlPr>
                          <w:rPr>
                            <w:rFonts w:hint="default" w:ascii="Cambria Math" w:hAnsi="Cambria Math" w:eastAsia="宋体" w:cs="Times New Roman"/>
                            <w:i w:val="0"/>
                            <w:iCs w:val="0"/>
                            <w:highlight w:val="none"/>
                          </w:rPr>
                        </m:ctrlPr>
                      </m:e>
                      <m:sub>
                        <m:r>
                          <m:rPr/>
                          <w:rPr>
                            <w:rFonts w:hint="default" w:ascii="Times New Roman" w:hAnsi="Times New Roman" w:eastAsia="宋体" w:cs="Times New Roman"/>
                            <w:szCs w:val="21"/>
                            <w:highlight w:val="none"/>
                            <w:vertAlign w:val="subscript"/>
                          </w:rPr>
                          <m:t>i</m:t>
                        </m:r>
                        <m:ctrlPr>
                          <w:rPr>
                            <w:rFonts w:hint="default" w:ascii="Cambria Math" w:hAnsi="Cambria Math" w:eastAsia="宋体" w:cs="Times New Roman"/>
                            <w:i w:val="0"/>
                            <w:iCs w:val="0"/>
                            <w:highlight w:val="none"/>
                          </w:rPr>
                        </m:ctrlPr>
                      </m:sub>
                    </m:sSub>
                    <m:r>
                      <m:rPr>
                        <m:sty m:val="p"/>
                      </m:rPr>
                      <w:rPr>
                        <w:rFonts w:ascii="Cambria Math" w:hAnsi="Cambria Math" w:cs="宋体"/>
                        <w:sz w:val="18"/>
                        <w:szCs w:val="18"/>
                        <w:highlight w:val="none"/>
                        <w:lang w:val="en-US"/>
                      </w:rPr>
                      <m:t>×</m:t>
                    </m:r>
                    <m:sSub>
                      <m:sSubPr>
                        <m:ctrlPr>
                          <w:rPr>
                            <w:rFonts w:ascii="Cambria Math" w:hAnsi="Cambria Math" w:cs="宋体"/>
                            <w:b w:val="0"/>
                            <w:bCs w:val="0"/>
                            <w:i w:val="0"/>
                            <w:iCs/>
                            <w:sz w:val="18"/>
                            <w:szCs w:val="18"/>
                            <w:highlight w:val="none"/>
                            <w:lang w:val="en-US"/>
                          </w:rPr>
                        </m:ctrlPr>
                      </m:sSubPr>
                      <m:e>
                        <m:r>
                          <m:rPr>
                            <m:sty m:val="p"/>
                          </m:rPr>
                          <w:rPr>
                            <w:rFonts w:hint="default" w:ascii="Cambria Math" w:hAnsi="Cambria Math" w:cs="宋体"/>
                            <w:sz w:val="18"/>
                            <w:szCs w:val="18"/>
                            <w:highlight w:val="none"/>
                            <w:lang w:val="en-US" w:eastAsia="zh-CN"/>
                          </w:rPr>
                          <m:t>OF</m:t>
                        </m:r>
                        <m:ctrlPr>
                          <w:rPr>
                            <w:rFonts w:ascii="Cambria Math" w:hAnsi="Cambria Math" w:cs="宋体"/>
                            <w:b w:val="0"/>
                            <w:bCs w:val="0"/>
                            <w:i w:val="0"/>
                            <w:iCs/>
                            <w:sz w:val="18"/>
                            <w:szCs w:val="18"/>
                            <w:highlight w:val="none"/>
                            <w:lang w:val="en-US"/>
                          </w:rPr>
                        </m:ctrlPr>
                      </m:e>
                      <m:sub>
                        <m:r>
                          <m:rPr/>
                          <w:rPr>
                            <w:rFonts w:hint="default" w:ascii="Times New Roman" w:hAnsi="Times New Roman" w:eastAsia="宋体" w:cs="Times New Roman"/>
                            <w:szCs w:val="21"/>
                            <w:highlight w:val="none"/>
                            <w:vertAlign w:val="subscript"/>
                          </w:rPr>
                          <m:t>i</m:t>
                        </m:r>
                        <m:ctrlPr>
                          <w:rPr>
                            <w:rFonts w:ascii="Cambria Math" w:hAnsi="Cambria Math" w:cs="宋体"/>
                            <w:b w:val="0"/>
                            <w:bCs w:val="0"/>
                            <w:i w:val="0"/>
                            <w:iCs/>
                            <w:sz w:val="18"/>
                            <w:szCs w:val="18"/>
                            <w:highlight w:val="none"/>
                            <w:lang w:val="en-US"/>
                          </w:rPr>
                        </m:ctrlPr>
                      </m:sub>
                    </m:sSub>
                    <m:r>
                      <m:rPr>
                        <m:nor/>
                        <m:sty m:val="p"/>
                      </m:rPr>
                      <w:rPr>
                        <w:rFonts w:hint="default" w:ascii="Times New Roman" w:hAnsi="Times New Roman" w:eastAsia="宋体" w:cs="Times New Roman"/>
                        <w:b w:val="0"/>
                        <w:i w:val="0"/>
                        <w:iCs w:val="0"/>
                        <w:highlight w:val="none"/>
                      </w:rPr>
                      <m:t>×</m:t>
                    </m:r>
                    <m:f>
                      <m:fPr>
                        <m:ctrlPr>
                          <w:rPr>
                            <w:rFonts w:hint="default" w:ascii="Cambria Math" w:hAnsi="Cambria Math" w:eastAsia="宋体" w:cs="Times New Roman"/>
                            <w:i w:val="0"/>
                            <w:iCs w:val="0"/>
                            <w:highlight w:val="none"/>
                          </w:rPr>
                        </m:ctrlPr>
                      </m:fPr>
                      <m:num>
                        <m:r>
                          <m:rPr>
                            <m:nor/>
                            <m:sty m:val="p"/>
                          </m:rPr>
                          <w:rPr>
                            <w:rFonts w:hint="default" w:ascii="Times New Roman" w:hAnsi="Times New Roman" w:eastAsia="宋体" w:cs="Times New Roman"/>
                            <w:b w:val="0"/>
                            <w:i w:val="0"/>
                            <w:iCs w:val="0"/>
                            <w:highlight w:val="none"/>
                          </w:rPr>
                          <m:t>44</m:t>
                        </m:r>
                        <m:ctrlPr>
                          <w:rPr>
                            <w:rFonts w:hint="default" w:ascii="Cambria Math" w:hAnsi="Cambria Math" w:eastAsia="宋体" w:cs="Times New Roman"/>
                            <w:i w:val="0"/>
                            <w:iCs w:val="0"/>
                            <w:highlight w:val="none"/>
                          </w:rPr>
                        </m:ctrlPr>
                      </m:num>
                      <m:den>
                        <m:r>
                          <m:rPr>
                            <m:nor/>
                            <m:sty m:val="p"/>
                          </m:rPr>
                          <w:rPr>
                            <w:rFonts w:hint="default" w:ascii="Times New Roman" w:hAnsi="Times New Roman" w:eastAsia="宋体" w:cs="Times New Roman"/>
                            <w:b w:val="0"/>
                            <w:i w:val="0"/>
                            <w:iCs w:val="0"/>
                            <w:highlight w:val="none"/>
                          </w:rPr>
                          <m:t>12</m:t>
                        </m:r>
                        <m:ctrlPr>
                          <w:rPr>
                            <w:rFonts w:hint="default" w:ascii="Cambria Math" w:hAnsi="Cambria Math" w:eastAsia="宋体" w:cs="Times New Roman"/>
                            <w:i w:val="0"/>
                            <w:iCs w:val="0"/>
                            <w:highlight w:val="none"/>
                          </w:rPr>
                        </m:ctrlPr>
                      </m:den>
                    </m:f>
                    <m:r>
                      <m:rPr>
                        <m:sty m:val="p"/>
                      </m:rPr>
                      <w:rPr>
                        <w:rFonts w:hint="default" w:ascii="Times New Roman" w:hAnsi="Times New Roman" w:eastAsia="宋体" w:cs="Times New Roman"/>
                        <w:highlight w:val="none"/>
                        <w:lang w:val="en-US" w:eastAsia="zh-CN"/>
                      </w:rPr>
                      <m:t>)</m:t>
                    </m:r>
                    <m:ctrlPr>
                      <w:rPr>
                        <w:rFonts w:hint="default" w:ascii="Cambria Math" w:hAnsi="Cambria Math" w:eastAsia="宋体" w:cs="Times New Roman"/>
                        <w:b w:val="0"/>
                        <w:i w:val="0"/>
                        <w:iCs w:val="0"/>
                        <w:highlight w:val="none"/>
                      </w:rPr>
                    </m:ctrlPr>
                  </m:e>
                </m:nary>
              </m:oMath>
            </m:oMathPara>
          </w:p>
        </w:tc>
        <w:tc>
          <w:tcPr>
            <w:tcW w:w="1554" w:type="dxa"/>
            <w:vAlign w:val="center"/>
          </w:tcPr>
          <w:p w14:paraId="4DD97386">
            <w:pPr>
              <w:pStyle w:val="237"/>
              <w:keepNext w:val="0"/>
              <w:keepLines w:val="0"/>
              <w:pageBreakBefore w:val="0"/>
              <w:widowControl w:val="0"/>
              <w:kinsoku/>
              <w:wordWrap/>
              <w:overflowPunct/>
              <w:topLinePunct w:val="0"/>
              <w:autoSpaceDE/>
              <w:autoSpaceDN/>
              <w:bidi w:val="0"/>
              <w:adjustRightInd w:val="0"/>
              <w:snapToGrid/>
              <w:spacing w:line="360" w:lineRule="auto"/>
              <w:ind w:firstLine="420"/>
              <w:textAlignment w:val="baseline"/>
              <w:rPr>
                <w:rFonts w:hint="default" w:ascii="Times New Roman" w:hAnsi="Times New Roman" w:eastAsia="宋体" w:cs="Times New Roman"/>
                <w:highlight w:val="none"/>
              </w:rPr>
            </w:pPr>
            <w:r>
              <w:rPr>
                <w:rFonts w:hint="default" w:ascii="Times New Roman" w:hAnsi="Times New Roman" w:eastAsia="宋体" w:cs="Times New Roman"/>
                <w:highlight w:val="none"/>
              </w:rPr>
              <w:t>（</w:t>
            </w:r>
            <w:r>
              <w:rPr>
                <w:rFonts w:hint="eastAsia" w:ascii="Times New Roman" w:hAnsi="Times New Roman" w:eastAsia="宋体" w:cs="Times New Roman"/>
                <w:highlight w:val="none"/>
                <w:lang w:val="en-US" w:eastAsia="zh-CN"/>
              </w:rPr>
              <w:t>15</w:t>
            </w:r>
            <w:r>
              <w:rPr>
                <w:rFonts w:hint="default" w:ascii="Times New Roman" w:hAnsi="Times New Roman" w:eastAsia="宋体" w:cs="Times New Roman"/>
                <w:highlight w:val="none"/>
              </w:rPr>
              <w:t>）</w:t>
            </w:r>
          </w:p>
        </w:tc>
      </w:tr>
    </w:tbl>
    <w:p w14:paraId="16566692">
      <w:pPr>
        <w:adjustRightInd w:val="0"/>
        <w:snapToGrid w:val="0"/>
        <w:ind w:firstLine="0" w:firstLineChars="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式中：</w:t>
      </w:r>
    </w:p>
    <w:p w14:paraId="409B0897">
      <w:pPr>
        <w:adjustRightInd w:val="0"/>
        <w:snapToGrid w:val="0"/>
        <w:ind w:firstLine="420"/>
        <w:rPr>
          <w:rFonts w:hint="default" w:ascii="Times New Roman" w:hAnsi="Times New Roman" w:eastAsia="宋体" w:cs="Times New Roman"/>
          <w:i/>
          <w:iCs/>
          <w:szCs w:val="21"/>
          <w:highlight w:val="none"/>
        </w:rPr>
      </w:pPr>
      <w:r>
        <w:rPr>
          <w:rFonts w:hint="default" w:ascii="Times New Roman" w:hAnsi="Times New Roman" w:eastAsia="宋体" w:cs="Times New Roman"/>
          <w:i/>
          <w:iCs/>
          <w:szCs w:val="21"/>
          <w:highlight w:val="none"/>
        </w:rPr>
        <w:t>i</w:t>
      </w:r>
      <w:r>
        <w:rPr>
          <w:rFonts w:hint="default" w:ascii="Times New Roman" w:hAnsi="Times New Roman" w:eastAsia="宋体" w:cs="Times New Roman"/>
          <w:szCs w:val="21"/>
          <w:highlight w:val="none"/>
        </w:rPr>
        <w:t>—化石燃料的种类，煤炭、油品、燃气、石油焦等;</w:t>
      </w:r>
    </w:p>
    <w:p w14:paraId="106CEFBB">
      <w:pPr>
        <w:adjustRightInd w:val="0"/>
        <w:snapToGrid w:val="0"/>
        <w:ind w:firstLine="420"/>
        <w:rPr>
          <w:rFonts w:hint="default" w:ascii="Times New Roman" w:hAnsi="Times New Roman" w:eastAsia="宋体" w:cs="Times New Roman"/>
          <w:szCs w:val="21"/>
          <w:highlight w:val="none"/>
        </w:rPr>
      </w:pPr>
      <m:oMath>
        <m:sSub>
          <m:sSubPr>
            <m:ctrlPr>
              <w:rPr>
                <w:rFonts w:hint="default" w:ascii="Cambria Math" w:hAnsi="Cambria Math" w:eastAsia="宋体" w:cs="Times New Roman"/>
                <w:i w:val="0"/>
                <w:iCs w:val="0"/>
                <w:highlight w:val="none"/>
              </w:rPr>
            </m:ctrlPr>
          </m:sSubPr>
          <m:e>
            <m:r>
              <m:rPr>
                <m:sty m:val="p"/>
              </m:rPr>
              <w:rPr>
                <w:rFonts w:hint="default" w:ascii="Times New Roman" w:hAnsi="Times New Roman" w:eastAsia="宋体" w:cs="Times New Roman"/>
                <w:highlight w:val="none"/>
                <w:lang w:val="en-US" w:eastAsia="zh-CN"/>
              </w:rPr>
              <m:t>AD</m:t>
            </m:r>
            <m:ctrlPr>
              <w:rPr>
                <w:rFonts w:hint="default" w:ascii="Cambria Math" w:hAnsi="Cambria Math" w:eastAsia="宋体" w:cs="Times New Roman"/>
                <w:i w:val="0"/>
                <w:iCs w:val="0"/>
                <w:highlight w:val="none"/>
              </w:rPr>
            </m:ctrlPr>
          </m:e>
          <m:sub>
            <m:r>
              <m:rPr/>
              <w:rPr>
                <w:rFonts w:hint="default" w:ascii="Times New Roman" w:hAnsi="Times New Roman" w:eastAsia="宋体" w:cs="Times New Roman"/>
                <w:szCs w:val="21"/>
                <w:highlight w:val="none"/>
                <w:vertAlign w:val="subscript"/>
              </w:rPr>
              <m:t>i</m:t>
            </m:r>
            <m:ctrlPr>
              <w:rPr>
                <w:rFonts w:hint="default" w:ascii="Cambria Math" w:hAnsi="Cambria Math" w:eastAsia="宋体" w:cs="Times New Roman"/>
                <w:iCs w:val="0"/>
                <w:highlight w:val="none"/>
              </w:rPr>
            </m:ctrlPr>
          </m:sub>
        </m:sSub>
      </m:oMath>
      <w:r>
        <w:rPr>
          <w:rFonts w:hint="default" w:ascii="Times New Roman" w:hAnsi="Times New Roman" w:eastAsia="宋体" w:cs="Times New Roman"/>
          <w:szCs w:val="21"/>
          <w:highlight w:val="none"/>
        </w:rPr>
        <w:t>—第i种化石燃料的</w:t>
      </w:r>
      <w:r>
        <w:rPr>
          <w:rFonts w:hint="eastAsia" w:ascii="Times New Roman" w:hAnsi="Times New Roman" w:cs="Times New Roman"/>
          <w:szCs w:val="21"/>
          <w:highlight w:val="none"/>
          <w:lang w:val="en-US" w:eastAsia="zh-CN"/>
        </w:rPr>
        <w:t>消耗</w:t>
      </w:r>
      <w:r>
        <w:rPr>
          <w:rFonts w:hint="default" w:ascii="Times New Roman" w:hAnsi="Times New Roman" w:eastAsia="宋体" w:cs="Times New Roman"/>
          <w:szCs w:val="21"/>
          <w:highlight w:val="none"/>
        </w:rPr>
        <w:t>量，对固体和液体燃料，单位为吨（t）,  对气体燃料，单位为万标准立方米</w:t>
      </w:r>
      <w:r>
        <w:rPr>
          <w:rFonts w:hint="default" w:ascii="Times New Roman" w:hAnsi="Times New Roman" w:eastAsia="宋体" w:cs="Times New Roman"/>
          <w:szCs w:val="21"/>
          <w:highlight w:val="none"/>
        </w:rPr>
        <w:t>（10</w:t>
      </w:r>
      <w:r>
        <w:rPr>
          <w:rFonts w:hint="default" w:ascii="Times New Roman" w:hAnsi="Times New Roman" w:eastAsia="宋体" w:cs="Times New Roman"/>
          <w:szCs w:val="21"/>
          <w:highlight w:val="none"/>
          <w:vertAlign w:val="superscript"/>
        </w:rPr>
        <w:t>4</w:t>
      </w:r>
      <w:r>
        <w:rPr>
          <w:rFonts w:hint="default" w:ascii="Times New Roman" w:hAnsi="Times New Roman" w:eastAsia="宋体" w:cs="Times New Roman"/>
          <w:szCs w:val="21"/>
          <w:highlight w:val="none"/>
        </w:rPr>
        <w:t>Nm</w:t>
      </w:r>
      <w:r>
        <w:rPr>
          <w:rFonts w:hint="default" w:ascii="Times New Roman" w:hAnsi="Times New Roman" w:eastAsia="宋体" w:cs="Times New Roman"/>
          <w:szCs w:val="21"/>
          <w:highlight w:val="none"/>
          <w:vertAlign w:val="superscript"/>
        </w:rPr>
        <w:t>3</w:t>
      </w:r>
      <w:r>
        <w:rPr>
          <w:rFonts w:hint="default" w:ascii="Times New Roman" w:hAnsi="Times New Roman" w:eastAsia="宋体" w:cs="Times New Roman"/>
          <w:szCs w:val="21"/>
          <w:highlight w:val="none"/>
        </w:rPr>
        <w:t>）；</w:t>
      </w:r>
    </w:p>
    <w:p w14:paraId="2D28ABA1">
      <w:pPr>
        <w:adjustRightInd w:val="0"/>
        <w:snapToGrid w:val="0"/>
        <w:ind w:firstLine="420"/>
        <w:rPr>
          <w:rFonts w:hint="default" w:ascii="Times New Roman" w:hAnsi="Times New Roman" w:eastAsia="宋体" w:cs="Times New Roman"/>
          <w:kern w:val="0"/>
          <w:szCs w:val="21"/>
          <w:highlight w:val="none"/>
        </w:rPr>
      </w:pPr>
      <m:oMath>
        <m:sSub>
          <m:sSubPr>
            <m:ctrlPr>
              <w:rPr>
                <w:rFonts w:hint="default" w:ascii="Cambria Math" w:hAnsi="Cambria Math" w:eastAsia="宋体" w:cs="Times New Roman"/>
                <w:i w:val="0"/>
                <w:iCs w:val="0"/>
                <w:highlight w:val="none"/>
              </w:rPr>
            </m:ctrlPr>
          </m:sSubPr>
          <m:e>
            <m:r>
              <m:rPr>
                <m:sty m:val="p"/>
              </m:rPr>
              <w:rPr>
                <w:rFonts w:hint="default" w:ascii="Times New Roman" w:hAnsi="Times New Roman" w:eastAsia="宋体" w:cs="Times New Roman"/>
                <w:highlight w:val="none"/>
                <w:lang w:val="en-US" w:eastAsia="zh-CN"/>
              </w:rPr>
              <m:t>CC</m:t>
            </m:r>
            <m:ctrlPr>
              <w:rPr>
                <w:rFonts w:hint="default" w:ascii="Cambria Math" w:hAnsi="Cambria Math" w:eastAsia="宋体" w:cs="Times New Roman"/>
                <w:i w:val="0"/>
                <w:iCs w:val="0"/>
                <w:highlight w:val="none"/>
              </w:rPr>
            </m:ctrlPr>
          </m:e>
          <m:sub>
            <m:r>
              <m:rPr/>
              <w:rPr>
                <w:rFonts w:hint="default" w:ascii="Times New Roman" w:hAnsi="Times New Roman" w:eastAsia="宋体" w:cs="Times New Roman"/>
                <w:szCs w:val="21"/>
                <w:highlight w:val="none"/>
                <w:vertAlign w:val="subscript"/>
              </w:rPr>
              <m:t>i</m:t>
            </m:r>
            <m:ctrlPr>
              <w:rPr>
                <w:rFonts w:hint="default" w:ascii="Cambria Math" w:hAnsi="Cambria Math" w:eastAsia="宋体" w:cs="Times New Roman"/>
                <w:i w:val="0"/>
                <w:iCs w:val="0"/>
                <w:highlight w:val="none"/>
              </w:rPr>
            </m:ctrlPr>
          </m:sub>
        </m:sSub>
      </m:oMath>
      <w:r>
        <w:rPr>
          <w:rFonts w:hint="default" w:ascii="Times New Roman" w:hAnsi="Times New Roman" w:eastAsia="宋体" w:cs="Times New Roman"/>
          <w:szCs w:val="21"/>
          <w:highlight w:val="none"/>
        </w:rPr>
        <w:t>—</w:t>
      </w:r>
      <w:r>
        <w:rPr>
          <w:rFonts w:hint="default" w:ascii="Times New Roman" w:hAnsi="Times New Roman" w:eastAsia="宋体" w:cs="Times New Roman"/>
          <w:szCs w:val="21"/>
          <w:highlight w:val="none"/>
        </w:rPr>
        <w:t>第i种化石燃料的含碳量，对固体和液体燃料，单位为吨碳每吨(tC/t),   对气体燃料，单位为吨碳</w:t>
      </w:r>
      <w:r>
        <w:rPr>
          <w:rFonts w:hint="eastAsia" w:ascii="Times New Roman" w:hAnsi="Times New Roman" w:cs="Times New Roman"/>
          <w:szCs w:val="21"/>
          <w:highlight w:val="none"/>
          <w:lang w:val="en-US" w:eastAsia="zh-CN"/>
        </w:rPr>
        <w:t>每</w:t>
      </w:r>
      <w:r>
        <w:rPr>
          <w:rFonts w:hint="default" w:ascii="Times New Roman" w:hAnsi="Times New Roman" w:eastAsia="宋体" w:cs="Times New Roman"/>
          <w:kern w:val="0"/>
          <w:szCs w:val="21"/>
          <w:highlight w:val="none"/>
        </w:rPr>
        <w:t>万标准立方米（tC/10</w:t>
      </w:r>
      <w:r>
        <w:rPr>
          <w:rFonts w:hint="default" w:ascii="Times New Roman" w:hAnsi="Times New Roman" w:eastAsia="宋体" w:cs="Times New Roman"/>
          <w:kern w:val="0"/>
          <w:szCs w:val="21"/>
          <w:highlight w:val="none"/>
          <w:vertAlign w:val="superscript"/>
        </w:rPr>
        <w:t>4</w:t>
      </w:r>
      <w:r>
        <w:rPr>
          <w:rFonts w:hint="default" w:ascii="Times New Roman" w:hAnsi="Times New Roman" w:eastAsia="宋体" w:cs="Times New Roman"/>
          <w:kern w:val="0"/>
          <w:szCs w:val="21"/>
          <w:highlight w:val="none"/>
        </w:rPr>
        <w:t>Nm</w:t>
      </w:r>
      <w:r>
        <w:rPr>
          <w:rFonts w:hint="default" w:ascii="Times New Roman" w:hAnsi="Times New Roman" w:eastAsia="宋体" w:cs="Times New Roman"/>
          <w:kern w:val="0"/>
          <w:szCs w:val="21"/>
          <w:highlight w:val="none"/>
          <w:vertAlign w:val="superscript"/>
        </w:rPr>
        <w:t>3</w:t>
      </w:r>
      <w:r>
        <w:rPr>
          <w:rFonts w:hint="default" w:ascii="Times New Roman" w:hAnsi="Times New Roman" w:eastAsia="宋体" w:cs="Times New Roman"/>
          <w:kern w:val="0"/>
          <w:szCs w:val="21"/>
          <w:highlight w:val="none"/>
        </w:rPr>
        <w:t>）；</w:t>
      </w:r>
    </w:p>
    <w:p w14:paraId="3ED0E8A9">
      <w:pPr>
        <w:adjustRightInd w:val="0"/>
        <w:snapToGrid w:val="0"/>
        <w:ind w:firstLine="420"/>
        <w:jc w:val="left"/>
        <w:rPr>
          <w:rFonts w:hint="default" w:ascii="Times New Roman" w:hAnsi="Times New Roman" w:eastAsia="宋体" w:cs="Times New Roman"/>
          <w:szCs w:val="21"/>
          <w:highlight w:val="none"/>
        </w:rPr>
      </w:pPr>
      <m:oMath>
        <m:sSub>
          <m:sSubPr>
            <m:ctrlPr>
              <w:rPr>
                <w:rFonts w:ascii="Cambria Math" w:hAnsi="Cambria Math" w:cs="宋体"/>
                <w:b w:val="0"/>
                <w:bCs w:val="0"/>
                <w:i w:val="0"/>
                <w:iCs/>
                <w:sz w:val="18"/>
                <w:szCs w:val="18"/>
                <w:highlight w:val="none"/>
                <w:lang w:val="en-US"/>
              </w:rPr>
            </m:ctrlPr>
          </m:sSubPr>
          <m:e>
            <m:r>
              <m:rPr>
                <m:sty m:val="p"/>
              </m:rPr>
              <w:rPr>
                <w:rFonts w:hint="default" w:ascii="Cambria Math" w:hAnsi="Cambria Math" w:cs="宋体"/>
                <w:sz w:val="18"/>
                <w:szCs w:val="18"/>
                <w:highlight w:val="none"/>
                <w:lang w:val="en-US" w:eastAsia="zh-CN"/>
              </w:rPr>
              <m:t>OF</m:t>
            </m:r>
            <m:ctrlPr>
              <w:rPr>
                <w:rFonts w:ascii="Cambria Math" w:hAnsi="Cambria Math" w:cs="宋体"/>
                <w:b w:val="0"/>
                <w:bCs w:val="0"/>
                <w:i w:val="0"/>
                <w:iCs/>
                <w:sz w:val="18"/>
                <w:szCs w:val="18"/>
                <w:highlight w:val="none"/>
                <w:lang w:val="en-US"/>
              </w:rPr>
            </m:ctrlPr>
          </m:e>
          <m:sub>
            <m:r>
              <m:rPr/>
              <w:rPr>
                <w:rFonts w:hint="default" w:ascii="Times New Roman" w:hAnsi="Times New Roman" w:eastAsia="宋体" w:cs="Times New Roman"/>
                <w:szCs w:val="21"/>
                <w:highlight w:val="none"/>
                <w:vertAlign w:val="subscript"/>
              </w:rPr>
              <m:t>i</m:t>
            </m:r>
            <m:ctrlPr>
              <w:rPr>
                <w:rFonts w:ascii="Cambria Math" w:hAnsi="Cambria Math" w:cs="宋体"/>
                <w:b w:val="0"/>
                <w:bCs w:val="0"/>
                <w:i w:val="0"/>
                <w:iCs/>
                <w:sz w:val="18"/>
                <w:szCs w:val="18"/>
                <w:highlight w:val="none"/>
                <w:lang w:val="en-US"/>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化石燃料i在燃烧设备内的碳氧化率，%。</w:t>
      </w:r>
      <w:r>
        <w:rPr>
          <w:rFonts w:hint="eastAsia" w:ascii="Times New Roman" w:hAnsi="Times New Roman" w:cs="Times New Roman"/>
          <w:kern w:val="0"/>
          <w:szCs w:val="21"/>
          <w:highlight w:val="none"/>
          <w:lang w:val="en-US" w:eastAsia="zh-CN"/>
        </w:rPr>
        <w:t>参照附录A取值</w:t>
      </w:r>
      <w:r>
        <w:rPr>
          <w:rFonts w:hint="eastAsia" w:ascii="Times New Roman" w:hAnsi="Times New Roman" w:cs="Times New Roman"/>
          <w:szCs w:val="21"/>
          <w:highlight w:val="none"/>
          <w:lang w:val="en-US" w:eastAsia="zh-CN"/>
        </w:rPr>
        <w:t>。</w:t>
      </w:r>
    </w:p>
    <w:p w14:paraId="4A10A3EF">
      <w:pPr>
        <w:adjustRightInd w:val="0"/>
        <w:snapToGrid w:val="0"/>
        <w:ind w:firstLine="42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44/12—二氧化碳与碳的相对分子质量之比。</w:t>
      </w:r>
    </w:p>
    <w:p w14:paraId="2F564B33">
      <w:pPr>
        <w:adjustRightInd w:val="0"/>
        <w:snapToGrid w:val="0"/>
        <w:ind w:firstLine="42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化石燃料消费量，</w:t>
      </w:r>
      <w:r>
        <w:rPr>
          <w:rFonts w:hint="eastAsia" w:ascii="Times New Roman" w:hAnsi="Times New Roman" w:cs="Times New Roman"/>
          <w:szCs w:val="21"/>
          <w:highlight w:val="none"/>
          <w:lang w:val="en-US" w:eastAsia="zh-CN"/>
        </w:rPr>
        <w:t>改扩建项目</w:t>
      </w:r>
      <w:r>
        <w:rPr>
          <w:rFonts w:hint="default" w:ascii="Times New Roman" w:hAnsi="Times New Roman" w:eastAsia="宋体" w:cs="Times New Roman"/>
          <w:szCs w:val="21"/>
          <w:highlight w:val="none"/>
        </w:rPr>
        <w:t>现状应</w:t>
      </w:r>
      <w:r>
        <w:rPr>
          <w:rFonts w:hint="eastAsia" w:ascii="Times New Roman" w:hAnsi="Times New Roman" w:cs="Times New Roman"/>
          <w:szCs w:val="21"/>
          <w:highlight w:val="none"/>
          <w:lang w:val="en-US" w:eastAsia="zh-CN"/>
        </w:rPr>
        <w:t>参考</w:t>
      </w:r>
      <w:r>
        <w:rPr>
          <w:rFonts w:hint="default" w:ascii="Times New Roman" w:hAnsi="Times New Roman" w:eastAsia="宋体" w:cs="Times New Roman"/>
          <w:szCs w:val="21"/>
          <w:highlight w:val="none"/>
        </w:rPr>
        <w:t>企业生产记录、台账或统计报表的化石燃料入炉量确定。</w:t>
      </w:r>
      <w:r>
        <w:rPr>
          <w:rFonts w:hint="eastAsia" w:ascii="Times New Roman" w:hAnsi="Times New Roman" w:cs="Times New Roman"/>
          <w:szCs w:val="21"/>
          <w:highlight w:val="none"/>
          <w:lang w:val="en-US" w:eastAsia="zh-CN"/>
        </w:rPr>
        <w:t>新建项目</w:t>
      </w:r>
      <w:r>
        <w:rPr>
          <w:rFonts w:hint="default" w:ascii="Times New Roman" w:hAnsi="Times New Roman" w:eastAsia="宋体" w:cs="Times New Roman"/>
          <w:szCs w:val="21"/>
          <w:highlight w:val="none"/>
        </w:rPr>
        <w:t>化石燃料消费量，应根据配套锅炉或其他燃烧设备规模估算。</w:t>
      </w:r>
    </w:p>
    <w:p w14:paraId="0340AE8D">
      <w:pPr>
        <w:adjustRightInd w:val="0"/>
        <w:snapToGrid w:val="0"/>
        <w:ind w:firstLine="420"/>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改扩建项目化石燃料的含碳量应根据自身监测能力和条件，选取合适的方法监测或获取化石燃料的含碳量，定期检测燃料的含碳量，并遵循表1中的有关要求。对人工煤气、天然气等气体燃料，根据检测的气体组分、每种气体组分的体积浓度及该组分化学分子式中碳原子的数目按式（16）计算含碳量。定期检测燃料的低位发热量，按式（17）估算燃料的含碳量；新建项目化石燃料的含碳量</w:t>
      </w:r>
      <w:r>
        <w:rPr>
          <w:rFonts w:hint="default" w:ascii="Times New Roman" w:hAnsi="Times New Roman" w:eastAsia="宋体" w:cs="Times New Roman"/>
          <w:i w:val="0"/>
          <w:iCs w:val="0"/>
          <w:szCs w:val="21"/>
          <w:highlight w:val="none"/>
          <w:lang w:eastAsia="zh-CN"/>
        </w:rPr>
        <w:t>数据</w:t>
      </w:r>
      <w:r>
        <w:rPr>
          <w:rFonts w:hint="eastAsia" w:ascii="Times New Roman" w:hAnsi="Times New Roman" w:cs="Times New Roman"/>
          <w:i w:val="0"/>
          <w:iCs w:val="0"/>
          <w:szCs w:val="21"/>
          <w:highlight w:val="none"/>
          <w:lang w:val="en-US" w:eastAsia="zh-CN"/>
        </w:rPr>
        <w:t>可直接</w:t>
      </w:r>
      <w:r>
        <w:rPr>
          <w:rFonts w:hint="eastAsia" w:ascii="Times New Roman" w:hAnsi="Times New Roman" w:cs="Times New Roman"/>
          <w:szCs w:val="21"/>
          <w:highlight w:val="none"/>
          <w:lang w:val="en-US" w:eastAsia="zh-CN"/>
        </w:rPr>
        <w:t>引用缺省值。</w:t>
      </w:r>
    </w:p>
    <w:p w14:paraId="06A126EF">
      <w:pPr>
        <w:keepNext/>
        <w:keepLines/>
        <w:adjustRightInd/>
        <w:snapToGrid/>
        <w:spacing w:line="276" w:lineRule="auto"/>
        <w:ind w:firstLine="0"/>
        <w:jc w:val="center"/>
        <w:rPr>
          <w:rFonts w:hint="eastAsia" w:ascii="黑体" w:hAnsi="黑体" w:eastAsia="黑体" w:cs="黑体"/>
          <w:kern w:val="0"/>
          <w:szCs w:val="21"/>
          <w:highlight w:val="none"/>
          <w:lang w:val="en-US" w:eastAsia="zh-CN"/>
        </w:rPr>
      </w:pPr>
      <w:r>
        <w:rPr>
          <w:rFonts w:hint="eastAsia" w:ascii="黑体" w:hAnsi="黑体" w:eastAsia="黑体" w:cs="黑体"/>
          <w:kern w:val="0"/>
          <w:szCs w:val="21"/>
          <w:highlight w:val="none"/>
          <w:lang w:eastAsia="zh-CN"/>
        </w:rPr>
        <w:t>表1</w:t>
      </w:r>
      <w:r>
        <w:rPr>
          <w:rFonts w:hint="eastAsia" w:ascii="黑体" w:hAnsi="黑体" w:eastAsia="黑体" w:cs="黑体"/>
          <w:kern w:val="0"/>
          <w:szCs w:val="21"/>
          <w:highlight w:val="none"/>
          <w:lang w:val="en-US" w:eastAsia="zh-CN"/>
        </w:rPr>
        <w:t xml:space="preserve">  煤炭生产企业化石燃料含碳量和低位发热量检测要求</w:t>
      </w:r>
    </w:p>
    <w:tbl>
      <w:tblPr>
        <w:tblStyle w:val="24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14"/>
        <w:gridCol w:w="1999"/>
        <w:gridCol w:w="2018"/>
        <w:gridCol w:w="2018"/>
        <w:gridCol w:w="2207"/>
      </w:tblGrid>
      <w:tr w14:paraId="68C94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595" w:type="pct"/>
            <w:vMerge w:val="restart"/>
            <w:tcBorders>
              <w:bottom w:val="nil"/>
            </w:tcBorders>
            <w:vAlign w:val="center"/>
          </w:tcPr>
          <w:p w14:paraId="1A661127">
            <w:pPr>
              <w:snapToGrid w:val="0"/>
              <w:spacing w:before="0" w:line="240" w:lineRule="auto"/>
              <w:ind w:left="0"/>
              <w:jc w:val="center"/>
              <w:rPr>
                <w:rFonts w:ascii="Times New Roman" w:hAnsi="Times New Roman"/>
                <w:highlight w:val="none"/>
              </w:rPr>
            </w:pPr>
            <w:r>
              <w:rPr>
                <w:rFonts w:ascii="Times New Roman" w:hAnsi="Times New Roman"/>
                <w:spacing w:val="0"/>
                <w:highlight w:val="none"/>
              </w:rPr>
              <w:t>燃料品种</w:t>
            </w:r>
          </w:p>
        </w:tc>
        <w:tc>
          <w:tcPr>
            <w:tcW w:w="1068" w:type="pct"/>
            <w:vMerge w:val="restart"/>
            <w:tcBorders>
              <w:bottom w:val="nil"/>
            </w:tcBorders>
            <w:vAlign w:val="center"/>
          </w:tcPr>
          <w:p w14:paraId="26DE3CBE">
            <w:pPr>
              <w:snapToGrid w:val="0"/>
              <w:spacing w:line="240" w:lineRule="auto"/>
              <w:jc w:val="center"/>
              <w:rPr>
                <w:rFonts w:ascii="Times New Roman" w:hAnsi="Times New Roman"/>
                <w:sz w:val="21"/>
                <w:highlight w:val="none"/>
              </w:rPr>
            </w:pPr>
          </w:p>
          <w:p w14:paraId="1A6C0836">
            <w:pPr>
              <w:snapToGrid w:val="0"/>
              <w:spacing w:before="0" w:line="240" w:lineRule="auto"/>
              <w:ind w:left="0"/>
              <w:jc w:val="center"/>
              <w:rPr>
                <w:rFonts w:ascii="Times New Roman" w:hAnsi="Times New Roman"/>
                <w:highlight w:val="none"/>
              </w:rPr>
            </w:pPr>
            <w:r>
              <w:rPr>
                <w:rFonts w:ascii="Times New Roman" w:hAnsi="Times New Roman"/>
                <w:spacing w:val="0"/>
                <w:highlight w:val="none"/>
              </w:rPr>
              <w:t>检测频次</w:t>
            </w:r>
          </w:p>
        </w:tc>
        <w:tc>
          <w:tcPr>
            <w:tcW w:w="1078" w:type="pct"/>
            <w:vMerge w:val="restart"/>
            <w:tcBorders>
              <w:bottom w:val="nil"/>
            </w:tcBorders>
            <w:vAlign w:val="center"/>
          </w:tcPr>
          <w:p w14:paraId="787F119A">
            <w:pPr>
              <w:snapToGrid w:val="0"/>
              <w:spacing w:line="240" w:lineRule="auto"/>
              <w:jc w:val="center"/>
              <w:rPr>
                <w:rFonts w:ascii="Times New Roman" w:hAnsi="Times New Roman"/>
                <w:sz w:val="21"/>
                <w:highlight w:val="none"/>
              </w:rPr>
            </w:pPr>
          </w:p>
          <w:p w14:paraId="0123EAC0">
            <w:pPr>
              <w:snapToGrid w:val="0"/>
              <w:spacing w:before="0" w:line="240" w:lineRule="auto"/>
              <w:ind w:left="0"/>
              <w:jc w:val="center"/>
              <w:rPr>
                <w:rFonts w:ascii="Times New Roman" w:hAnsi="Times New Roman"/>
                <w:highlight w:val="none"/>
              </w:rPr>
            </w:pPr>
            <w:r>
              <w:rPr>
                <w:rFonts w:ascii="Times New Roman" w:hAnsi="Times New Roman"/>
                <w:spacing w:val="0"/>
                <w:highlight w:val="none"/>
              </w:rPr>
              <w:t>数据处理</w:t>
            </w:r>
          </w:p>
        </w:tc>
        <w:tc>
          <w:tcPr>
            <w:tcW w:w="2257" w:type="pct"/>
            <w:gridSpan w:val="2"/>
            <w:vAlign w:val="center"/>
          </w:tcPr>
          <w:p w14:paraId="7F1376C6">
            <w:pPr>
              <w:snapToGrid w:val="0"/>
              <w:spacing w:before="0" w:line="240" w:lineRule="auto"/>
              <w:ind w:left="0"/>
              <w:jc w:val="center"/>
              <w:rPr>
                <w:rFonts w:ascii="Times New Roman" w:hAnsi="Times New Roman"/>
                <w:highlight w:val="none"/>
              </w:rPr>
            </w:pPr>
            <w:r>
              <w:rPr>
                <w:rFonts w:ascii="Times New Roman" w:hAnsi="Times New Roman"/>
                <w:spacing w:val="0"/>
                <w:highlight w:val="none"/>
              </w:rPr>
              <w:t>遵循标准</w:t>
            </w:r>
          </w:p>
        </w:tc>
      </w:tr>
      <w:tr w14:paraId="0488A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595" w:type="pct"/>
            <w:vMerge w:val="continue"/>
            <w:tcBorders>
              <w:top w:val="nil"/>
            </w:tcBorders>
            <w:vAlign w:val="center"/>
          </w:tcPr>
          <w:p w14:paraId="1F3A5E0A">
            <w:pPr>
              <w:snapToGrid w:val="0"/>
              <w:spacing w:line="240" w:lineRule="auto"/>
              <w:jc w:val="center"/>
              <w:rPr>
                <w:rFonts w:ascii="Times New Roman" w:hAnsi="Times New Roman"/>
                <w:sz w:val="21"/>
                <w:highlight w:val="none"/>
              </w:rPr>
            </w:pPr>
          </w:p>
        </w:tc>
        <w:tc>
          <w:tcPr>
            <w:tcW w:w="1068" w:type="pct"/>
            <w:vMerge w:val="continue"/>
            <w:tcBorders>
              <w:top w:val="nil"/>
            </w:tcBorders>
            <w:vAlign w:val="center"/>
          </w:tcPr>
          <w:p w14:paraId="171932C3">
            <w:pPr>
              <w:snapToGrid w:val="0"/>
              <w:spacing w:line="240" w:lineRule="auto"/>
              <w:jc w:val="center"/>
              <w:rPr>
                <w:rFonts w:ascii="Times New Roman" w:hAnsi="Times New Roman"/>
                <w:sz w:val="21"/>
                <w:highlight w:val="none"/>
              </w:rPr>
            </w:pPr>
          </w:p>
        </w:tc>
        <w:tc>
          <w:tcPr>
            <w:tcW w:w="1078" w:type="pct"/>
            <w:vMerge w:val="continue"/>
            <w:tcBorders>
              <w:top w:val="nil"/>
            </w:tcBorders>
            <w:vAlign w:val="center"/>
          </w:tcPr>
          <w:p w14:paraId="3ECF6ADA">
            <w:pPr>
              <w:snapToGrid w:val="0"/>
              <w:spacing w:line="240" w:lineRule="auto"/>
              <w:jc w:val="center"/>
              <w:rPr>
                <w:rFonts w:ascii="Times New Roman" w:hAnsi="Times New Roman"/>
                <w:sz w:val="21"/>
                <w:highlight w:val="none"/>
              </w:rPr>
            </w:pPr>
          </w:p>
        </w:tc>
        <w:tc>
          <w:tcPr>
            <w:tcW w:w="1078" w:type="pct"/>
            <w:vAlign w:val="center"/>
          </w:tcPr>
          <w:p w14:paraId="334A1AE4">
            <w:pPr>
              <w:snapToGrid w:val="0"/>
              <w:spacing w:before="0" w:line="240" w:lineRule="auto"/>
              <w:ind w:left="0"/>
              <w:jc w:val="center"/>
              <w:rPr>
                <w:rFonts w:ascii="Times New Roman" w:hAnsi="Times New Roman"/>
                <w:highlight w:val="none"/>
              </w:rPr>
            </w:pPr>
            <w:r>
              <w:rPr>
                <w:rFonts w:ascii="Times New Roman" w:hAnsi="Times New Roman"/>
                <w:spacing w:val="0"/>
                <w:highlight w:val="none"/>
              </w:rPr>
              <w:t>含碳量</w:t>
            </w:r>
          </w:p>
        </w:tc>
        <w:tc>
          <w:tcPr>
            <w:tcW w:w="1178" w:type="pct"/>
            <w:vAlign w:val="center"/>
          </w:tcPr>
          <w:p w14:paraId="24CDD9ED">
            <w:pPr>
              <w:snapToGrid w:val="0"/>
              <w:spacing w:before="0" w:line="240" w:lineRule="auto"/>
              <w:ind w:left="0"/>
              <w:jc w:val="center"/>
              <w:rPr>
                <w:rFonts w:ascii="Times New Roman" w:hAnsi="Times New Roman"/>
                <w:highlight w:val="none"/>
              </w:rPr>
            </w:pPr>
            <w:r>
              <w:rPr>
                <w:rFonts w:ascii="Times New Roman" w:hAnsi="Times New Roman"/>
                <w:spacing w:val="0"/>
                <w:highlight w:val="none"/>
              </w:rPr>
              <w:t>低位发热量</w:t>
            </w:r>
          </w:p>
        </w:tc>
      </w:tr>
      <w:tr w14:paraId="25285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595" w:type="pct"/>
            <w:vAlign w:val="center"/>
          </w:tcPr>
          <w:p w14:paraId="20CBE212">
            <w:pPr>
              <w:snapToGrid w:val="0"/>
              <w:spacing w:before="0" w:line="240" w:lineRule="auto"/>
              <w:ind w:left="0"/>
              <w:jc w:val="center"/>
              <w:rPr>
                <w:rFonts w:ascii="Times New Roman" w:hAnsi="Times New Roman"/>
                <w:highlight w:val="none"/>
              </w:rPr>
            </w:pPr>
            <w:r>
              <w:rPr>
                <w:rFonts w:ascii="Times New Roman" w:hAnsi="Times New Roman"/>
                <w:spacing w:val="0"/>
                <w:highlight w:val="none"/>
              </w:rPr>
              <w:t>固体燃料</w:t>
            </w:r>
          </w:p>
        </w:tc>
        <w:tc>
          <w:tcPr>
            <w:tcW w:w="1068" w:type="pct"/>
            <w:vAlign w:val="center"/>
          </w:tcPr>
          <w:p w14:paraId="48308EA4">
            <w:pPr>
              <w:snapToGrid w:val="0"/>
              <w:spacing w:before="0" w:line="240" w:lineRule="auto"/>
              <w:ind w:left="0" w:right="0" w:firstLine="0"/>
              <w:jc w:val="center"/>
              <w:rPr>
                <w:rFonts w:ascii="Times New Roman" w:hAnsi="Times New Roman"/>
                <w:highlight w:val="none"/>
              </w:rPr>
            </w:pPr>
            <w:r>
              <w:rPr>
                <w:rFonts w:ascii="Times New Roman" w:hAnsi="Times New Roman"/>
                <w:spacing w:val="0"/>
                <w:highlight w:val="none"/>
              </w:rPr>
              <w:t>每批次燃料入厂时或 每月至少检测一次</w:t>
            </w:r>
          </w:p>
        </w:tc>
        <w:tc>
          <w:tcPr>
            <w:tcW w:w="1078" w:type="pct"/>
            <w:vAlign w:val="center"/>
          </w:tcPr>
          <w:p w14:paraId="2C868843">
            <w:pPr>
              <w:snapToGrid w:val="0"/>
              <w:spacing w:before="0" w:line="240" w:lineRule="auto"/>
              <w:ind w:left="0" w:right="0" w:firstLine="0"/>
              <w:jc w:val="center"/>
              <w:rPr>
                <w:rFonts w:ascii="Times New Roman" w:hAnsi="Times New Roman"/>
                <w:highlight w:val="none"/>
              </w:rPr>
            </w:pPr>
            <w:r>
              <w:rPr>
                <w:rFonts w:ascii="Times New Roman" w:hAnsi="Times New Roman"/>
                <w:spacing w:val="0"/>
                <w:highlight w:val="none"/>
              </w:rPr>
              <w:t>根据燃料入厂量或月 消费量加权平均</w:t>
            </w:r>
          </w:p>
        </w:tc>
        <w:tc>
          <w:tcPr>
            <w:tcW w:w="1078" w:type="pct"/>
            <w:vAlign w:val="center"/>
          </w:tcPr>
          <w:p w14:paraId="45DE9261">
            <w:pPr>
              <w:snapToGrid w:val="0"/>
              <w:spacing w:before="0" w:line="240" w:lineRule="auto"/>
              <w:ind w:left="0" w:right="0"/>
              <w:jc w:val="center"/>
              <w:rPr>
                <w:rFonts w:ascii="Times New Roman" w:hAnsi="Times New Roman"/>
                <w:highlight w:val="none"/>
              </w:rPr>
            </w:pPr>
            <w:r>
              <w:rPr>
                <w:rFonts w:ascii="Times New Roman" w:hAnsi="Times New Roman"/>
                <w:highlight w:val="none"/>
              </w:rPr>
              <w:t>GB</w:t>
            </w:r>
            <w:r>
              <w:rPr>
                <w:rFonts w:ascii="Times New Roman" w:hAnsi="Times New Roman"/>
                <w:spacing w:val="0"/>
                <w:highlight w:val="none"/>
              </w:rPr>
              <w:t xml:space="preserve"> 474、</w:t>
            </w:r>
            <w:r>
              <w:rPr>
                <w:rFonts w:ascii="Times New Roman" w:hAnsi="Times New Roman"/>
                <w:highlight w:val="none"/>
              </w:rPr>
              <w:t>GB</w:t>
            </w:r>
            <w:r>
              <w:rPr>
                <w:rFonts w:ascii="Times New Roman" w:hAnsi="Times New Roman"/>
                <w:spacing w:val="0"/>
                <w:highlight w:val="none"/>
              </w:rPr>
              <w:t>/T 476或</w:t>
            </w:r>
            <w:r>
              <w:rPr>
                <w:rFonts w:ascii="Times New Roman" w:hAnsi="Times New Roman"/>
                <w:highlight w:val="none"/>
              </w:rPr>
              <w:t xml:space="preserve"> GB</w:t>
            </w:r>
            <w:r>
              <w:rPr>
                <w:rFonts w:ascii="Times New Roman" w:hAnsi="Times New Roman"/>
                <w:spacing w:val="0"/>
                <w:highlight w:val="none"/>
              </w:rPr>
              <w:t>/T 30733等</w:t>
            </w:r>
          </w:p>
        </w:tc>
        <w:tc>
          <w:tcPr>
            <w:tcW w:w="1178" w:type="pct"/>
            <w:vAlign w:val="center"/>
          </w:tcPr>
          <w:p w14:paraId="2387468E">
            <w:pPr>
              <w:snapToGrid w:val="0"/>
              <w:spacing w:before="0" w:line="240" w:lineRule="auto"/>
              <w:ind w:left="0"/>
              <w:jc w:val="center"/>
              <w:rPr>
                <w:rFonts w:ascii="Times New Roman" w:hAnsi="Times New Roman"/>
                <w:highlight w:val="none"/>
              </w:rPr>
            </w:pPr>
            <w:r>
              <w:rPr>
                <w:rFonts w:ascii="Times New Roman" w:hAnsi="Times New Roman"/>
                <w:highlight w:val="none"/>
              </w:rPr>
              <w:t>GB</w:t>
            </w:r>
            <w:r>
              <w:rPr>
                <w:rFonts w:ascii="Times New Roman" w:hAnsi="Times New Roman"/>
                <w:spacing w:val="0"/>
                <w:highlight w:val="none"/>
              </w:rPr>
              <w:t xml:space="preserve"> 474、</w:t>
            </w:r>
            <w:r>
              <w:rPr>
                <w:rFonts w:ascii="Times New Roman" w:hAnsi="Times New Roman"/>
                <w:highlight w:val="none"/>
              </w:rPr>
              <w:t>GB</w:t>
            </w:r>
            <w:r>
              <w:rPr>
                <w:rFonts w:ascii="Times New Roman" w:hAnsi="Times New Roman"/>
                <w:spacing w:val="0"/>
                <w:highlight w:val="none"/>
              </w:rPr>
              <w:t>/T 213等</w:t>
            </w:r>
          </w:p>
        </w:tc>
      </w:tr>
      <w:tr w14:paraId="716E0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595" w:type="pct"/>
            <w:vAlign w:val="center"/>
          </w:tcPr>
          <w:p w14:paraId="0177C735">
            <w:pPr>
              <w:snapToGrid w:val="0"/>
              <w:spacing w:before="0" w:line="240" w:lineRule="auto"/>
              <w:ind w:left="0"/>
              <w:jc w:val="center"/>
              <w:rPr>
                <w:rFonts w:ascii="Times New Roman" w:hAnsi="Times New Roman"/>
                <w:highlight w:val="none"/>
              </w:rPr>
            </w:pPr>
            <w:r>
              <w:rPr>
                <w:rFonts w:ascii="Times New Roman" w:hAnsi="Times New Roman"/>
                <w:spacing w:val="0"/>
                <w:highlight w:val="none"/>
              </w:rPr>
              <w:t>液体燃料</w:t>
            </w:r>
          </w:p>
        </w:tc>
        <w:tc>
          <w:tcPr>
            <w:tcW w:w="1068" w:type="pct"/>
            <w:vAlign w:val="center"/>
          </w:tcPr>
          <w:p w14:paraId="2041B81D">
            <w:pPr>
              <w:snapToGrid w:val="0"/>
              <w:spacing w:before="0" w:line="240" w:lineRule="auto"/>
              <w:ind w:left="0" w:right="0"/>
              <w:jc w:val="center"/>
              <w:rPr>
                <w:rFonts w:ascii="Times New Roman" w:hAnsi="Times New Roman"/>
                <w:highlight w:val="none"/>
              </w:rPr>
            </w:pPr>
            <w:r>
              <w:rPr>
                <w:rFonts w:ascii="Times New Roman" w:hAnsi="Times New Roman"/>
                <w:spacing w:val="0"/>
                <w:highlight w:val="none"/>
              </w:rPr>
              <w:t>每批次燃料入厂时或 每季度至少检测一次</w:t>
            </w:r>
          </w:p>
        </w:tc>
        <w:tc>
          <w:tcPr>
            <w:tcW w:w="1078" w:type="pct"/>
            <w:vAlign w:val="center"/>
          </w:tcPr>
          <w:p w14:paraId="57252E80">
            <w:pPr>
              <w:snapToGrid w:val="0"/>
              <w:spacing w:before="0" w:line="240" w:lineRule="auto"/>
              <w:ind w:left="0" w:right="0" w:firstLine="0"/>
              <w:jc w:val="center"/>
              <w:rPr>
                <w:rFonts w:ascii="Times New Roman" w:hAnsi="Times New Roman"/>
                <w:highlight w:val="none"/>
              </w:rPr>
            </w:pPr>
            <w:r>
              <w:rPr>
                <w:rFonts w:ascii="Times New Roman" w:hAnsi="Times New Roman"/>
                <w:spacing w:val="0"/>
                <w:highlight w:val="none"/>
              </w:rPr>
              <w:t>根据燃料入厂量或季 度消费量加权平均</w:t>
            </w:r>
          </w:p>
        </w:tc>
        <w:tc>
          <w:tcPr>
            <w:tcW w:w="1078" w:type="pct"/>
            <w:vAlign w:val="center"/>
          </w:tcPr>
          <w:p w14:paraId="7EAE2496">
            <w:pPr>
              <w:snapToGrid w:val="0"/>
              <w:spacing w:before="0" w:line="240" w:lineRule="auto"/>
              <w:ind w:left="0"/>
              <w:jc w:val="center"/>
              <w:rPr>
                <w:rFonts w:ascii="Times New Roman" w:hAnsi="Times New Roman"/>
                <w:highlight w:val="none"/>
              </w:rPr>
            </w:pPr>
            <w:r>
              <w:rPr>
                <w:rFonts w:ascii="Times New Roman" w:hAnsi="Times New Roman"/>
                <w:highlight w:val="none"/>
              </w:rPr>
              <w:t>SH</w:t>
            </w:r>
            <w:r>
              <w:rPr>
                <w:rFonts w:ascii="Times New Roman" w:hAnsi="Times New Roman"/>
                <w:spacing w:val="0"/>
                <w:highlight w:val="none"/>
              </w:rPr>
              <w:t>/T 0656等</w:t>
            </w:r>
          </w:p>
        </w:tc>
        <w:tc>
          <w:tcPr>
            <w:tcW w:w="1178" w:type="pct"/>
            <w:vAlign w:val="center"/>
          </w:tcPr>
          <w:p w14:paraId="1C2F2D03">
            <w:pPr>
              <w:snapToGrid w:val="0"/>
              <w:spacing w:before="0" w:line="240" w:lineRule="auto"/>
              <w:ind w:left="0"/>
              <w:jc w:val="center"/>
              <w:rPr>
                <w:rFonts w:ascii="Times New Roman" w:hAnsi="Times New Roman"/>
                <w:highlight w:val="none"/>
              </w:rPr>
            </w:pPr>
            <w:r>
              <w:rPr>
                <w:rFonts w:ascii="Times New Roman" w:hAnsi="Times New Roman"/>
                <w:highlight w:val="none"/>
              </w:rPr>
              <w:t>GB</w:t>
            </w:r>
            <w:r>
              <w:rPr>
                <w:rFonts w:ascii="Times New Roman" w:hAnsi="Times New Roman"/>
                <w:spacing w:val="0"/>
                <w:highlight w:val="none"/>
              </w:rPr>
              <w:t>/T 384等</w:t>
            </w:r>
          </w:p>
        </w:tc>
      </w:tr>
      <w:tr w14:paraId="06ED2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595" w:type="pct"/>
            <w:vAlign w:val="center"/>
          </w:tcPr>
          <w:p w14:paraId="43EEFA75">
            <w:pPr>
              <w:snapToGrid w:val="0"/>
              <w:spacing w:before="0" w:line="240" w:lineRule="auto"/>
              <w:ind w:left="0"/>
              <w:jc w:val="center"/>
              <w:rPr>
                <w:rFonts w:ascii="Times New Roman" w:hAnsi="Times New Roman"/>
                <w:highlight w:val="none"/>
              </w:rPr>
            </w:pPr>
            <w:r>
              <w:rPr>
                <w:rFonts w:ascii="Times New Roman" w:hAnsi="Times New Roman"/>
                <w:spacing w:val="0"/>
                <w:highlight w:val="none"/>
              </w:rPr>
              <w:t>气体燃料</w:t>
            </w:r>
          </w:p>
        </w:tc>
        <w:tc>
          <w:tcPr>
            <w:tcW w:w="1068" w:type="pct"/>
            <w:vAlign w:val="center"/>
          </w:tcPr>
          <w:p w14:paraId="4C988BDA">
            <w:pPr>
              <w:snapToGrid w:val="0"/>
              <w:spacing w:before="0" w:line="240" w:lineRule="auto"/>
              <w:ind w:left="0" w:right="0"/>
              <w:jc w:val="center"/>
              <w:rPr>
                <w:rFonts w:ascii="Times New Roman" w:hAnsi="Times New Roman"/>
                <w:highlight w:val="none"/>
              </w:rPr>
            </w:pPr>
            <w:r>
              <w:rPr>
                <w:rFonts w:ascii="Times New Roman" w:hAnsi="Times New Roman"/>
                <w:spacing w:val="0"/>
                <w:highlight w:val="none"/>
              </w:rPr>
              <w:t>每批次燃料入厂时或 每半年至少检测一次</w:t>
            </w:r>
          </w:p>
        </w:tc>
        <w:tc>
          <w:tcPr>
            <w:tcW w:w="1078" w:type="pct"/>
            <w:vAlign w:val="center"/>
          </w:tcPr>
          <w:p w14:paraId="01F4EF16">
            <w:pPr>
              <w:snapToGrid w:val="0"/>
              <w:spacing w:before="0" w:line="240" w:lineRule="auto"/>
              <w:ind w:left="0" w:right="0" w:firstLine="0"/>
              <w:jc w:val="center"/>
              <w:rPr>
                <w:rFonts w:ascii="Times New Roman" w:hAnsi="Times New Roman"/>
                <w:highlight w:val="none"/>
              </w:rPr>
            </w:pPr>
            <w:r>
              <w:rPr>
                <w:rFonts w:ascii="Times New Roman" w:hAnsi="Times New Roman"/>
                <w:spacing w:val="0"/>
                <w:highlight w:val="none"/>
              </w:rPr>
              <w:t>根据燃料入厂量或半 年消费量加权平均</w:t>
            </w:r>
          </w:p>
        </w:tc>
        <w:tc>
          <w:tcPr>
            <w:tcW w:w="1078" w:type="pct"/>
            <w:vAlign w:val="center"/>
          </w:tcPr>
          <w:p w14:paraId="2EC91EE1">
            <w:pPr>
              <w:snapToGrid w:val="0"/>
              <w:spacing w:before="0" w:line="240" w:lineRule="auto"/>
              <w:ind w:left="0" w:right="0"/>
              <w:jc w:val="center"/>
              <w:rPr>
                <w:rFonts w:ascii="Times New Roman" w:hAnsi="Times New Roman"/>
                <w:highlight w:val="none"/>
              </w:rPr>
            </w:pPr>
            <w:r>
              <w:rPr>
                <w:rFonts w:ascii="Times New Roman" w:hAnsi="Times New Roman"/>
                <w:spacing w:val="0"/>
                <w:highlight w:val="none"/>
              </w:rPr>
              <w:t>GB/T  12208、</w:t>
            </w:r>
            <w:r>
              <w:rPr>
                <w:rFonts w:ascii="Times New Roman" w:hAnsi="Times New Roman"/>
                <w:highlight w:val="none"/>
              </w:rPr>
              <w:t>GB</w:t>
            </w:r>
            <w:r>
              <w:rPr>
                <w:rFonts w:ascii="Times New Roman" w:hAnsi="Times New Roman"/>
                <w:spacing w:val="0"/>
                <w:highlight w:val="none"/>
              </w:rPr>
              <w:t>/T 13610等</w:t>
            </w:r>
          </w:p>
        </w:tc>
        <w:tc>
          <w:tcPr>
            <w:tcW w:w="1178" w:type="pct"/>
            <w:vAlign w:val="center"/>
          </w:tcPr>
          <w:p w14:paraId="770DC9B4">
            <w:pPr>
              <w:snapToGrid w:val="0"/>
              <w:spacing w:before="0" w:line="240" w:lineRule="auto"/>
              <w:ind w:left="0"/>
              <w:jc w:val="center"/>
              <w:rPr>
                <w:rFonts w:ascii="Times New Roman" w:hAnsi="Times New Roman"/>
                <w:highlight w:val="none"/>
              </w:rPr>
            </w:pPr>
            <w:r>
              <w:rPr>
                <w:rFonts w:ascii="Times New Roman" w:hAnsi="Times New Roman"/>
                <w:spacing w:val="0"/>
                <w:highlight w:val="none"/>
              </w:rPr>
              <w:t>GB/T 11062、GB/T 12206、GB/T 22723等</w:t>
            </w:r>
          </w:p>
        </w:tc>
      </w:tr>
    </w:tbl>
    <w:p w14:paraId="46A14471">
      <w:pPr>
        <w:adjustRightInd w:val="0"/>
        <w:snapToGrid w:val="0"/>
        <w:ind w:firstLine="420"/>
        <w:rPr>
          <w:rFonts w:hint="default" w:ascii="Times New Roman" w:hAnsi="Times New Roman" w:eastAsia="宋体" w:cs="Times New Roman"/>
          <w:szCs w:val="21"/>
          <w:highlight w:val="none"/>
        </w:rPr>
      </w:pPr>
      <w:r>
        <w:rPr>
          <w:rFonts w:hint="eastAsia" w:ascii="Times New Roman" w:hAnsi="Times New Roman" w:cs="Times New Roman"/>
          <w:szCs w:val="21"/>
          <w:highlight w:val="none"/>
          <w:lang w:val="en-US" w:eastAsia="zh-CN"/>
        </w:rPr>
        <w:t>定期检测燃料的含碳量采用公式：</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08"/>
        <w:gridCol w:w="1554"/>
      </w:tblGrid>
      <w:tr w14:paraId="3B188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8" w:type="dxa"/>
            <w:vAlign w:val="center"/>
          </w:tcPr>
          <w:p w14:paraId="3D4FC70B">
            <w:pPr>
              <w:pStyle w:val="237"/>
              <w:keepNext w:val="0"/>
              <w:keepLines w:val="0"/>
              <w:pageBreakBefore w:val="0"/>
              <w:widowControl w:val="0"/>
              <w:kinsoku/>
              <w:wordWrap/>
              <w:overflowPunct/>
              <w:topLinePunct w:val="0"/>
              <w:autoSpaceDE/>
              <w:autoSpaceDN/>
              <w:bidi w:val="0"/>
              <w:adjustRightInd w:val="0"/>
              <w:snapToGrid/>
              <w:spacing w:line="360" w:lineRule="auto"/>
              <w:ind w:firstLine="420"/>
              <w:textAlignment w:val="baseline"/>
              <w:rPr>
                <w:rFonts w:hint="default" w:ascii="Times New Roman" w:hAnsi="Times New Roman" w:eastAsia="宋体" w:cs="Times New Roman"/>
                <w:color w:val="auto"/>
                <w:highlight w:val="none"/>
              </w:rPr>
            </w:pPr>
            <m:oMathPara>
              <m:oMath>
                <m:sSub>
                  <m:sSubPr>
                    <m:ctrlPr>
                      <w:rPr>
                        <w:rFonts w:hint="default" w:ascii="Cambria Math" w:hAnsi="Cambria Math" w:eastAsia="宋体" w:cs="Times New Roman"/>
                        <w:i w:val="0"/>
                        <w:iCs w:val="0"/>
                        <w:sz w:val="21"/>
                        <w:szCs w:val="21"/>
                        <w:highlight w:val="none"/>
                      </w:rPr>
                    </m:ctrlPr>
                  </m:sSubPr>
                  <m:e>
                    <m:r>
                      <m:rPr>
                        <m:sty m:val="p"/>
                      </m:rPr>
                      <w:rPr>
                        <w:rFonts w:hint="default" w:ascii="Times New Roman" w:hAnsi="Times New Roman" w:eastAsia="宋体" w:cs="Times New Roman"/>
                        <w:sz w:val="21"/>
                        <w:szCs w:val="21"/>
                        <w:highlight w:val="none"/>
                        <w:lang w:val="en-US" w:eastAsia="zh-CN"/>
                      </w:rPr>
                      <m:t>CC</m:t>
                    </m:r>
                    <m:ctrlPr>
                      <w:rPr>
                        <w:rFonts w:hint="default" w:ascii="Cambria Math" w:hAnsi="Cambria Math" w:eastAsia="宋体" w:cs="Times New Roman"/>
                        <w:i w:val="0"/>
                        <w:iCs w:val="0"/>
                        <w:sz w:val="21"/>
                        <w:szCs w:val="21"/>
                        <w:highlight w:val="none"/>
                      </w:rPr>
                    </m:ctrlPr>
                  </m:e>
                  <m:sub>
                    <m:r>
                      <m:rPr/>
                      <w:rPr>
                        <w:rFonts w:hint="default" w:ascii="Times New Roman" w:hAnsi="Times New Roman" w:eastAsia="宋体" w:cs="Times New Roman"/>
                        <w:sz w:val="21"/>
                        <w:szCs w:val="21"/>
                        <w:highlight w:val="none"/>
                        <w:vertAlign w:val="subscript"/>
                      </w:rPr>
                      <m:t>i</m:t>
                    </m:r>
                    <m:ctrlPr>
                      <w:rPr>
                        <w:rFonts w:hint="default" w:ascii="Cambria Math" w:hAnsi="Cambria Math" w:eastAsia="宋体" w:cs="Times New Roman"/>
                        <w:i w:val="0"/>
                        <w:iCs w:val="0"/>
                        <w:sz w:val="21"/>
                        <w:szCs w:val="21"/>
                        <w:highlight w:val="none"/>
                      </w:rPr>
                    </m:ctrlPr>
                  </m:sub>
                </m:sSub>
                <m:r>
                  <m:rPr>
                    <m:nor/>
                    <m:sty m:val="p"/>
                  </m:rPr>
                  <w:rPr>
                    <w:rFonts w:hint="default" w:ascii="Times New Roman" w:hAnsi="Times New Roman" w:eastAsia="宋体" w:cs="Times New Roman"/>
                    <w:b w:val="0"/>
                    <w:i w:val="0"/>
                    <w:iCs w:val="0"/>
                    <w:highlight w:val="none"/>
                  </w:rPr>
                  <m:t>=</m:t>
                </m:r>
                <m:nary>
                  <m:naryPr>
                    <m:chr m:val="∑"/>
                    <m:limLoc m:val="subSup"/>
                    <m:supHide m:val="1"/>
                    <m:ctrlPr>
                      <w:rPr>
                        <w:rFonts w:hint="default" w:ascii="Cambria Math" w:hAnsi="Cambria Math" w:eastAsia="宋体" w:cs="Times New Roman"/>
                        <w:b w:val="0"/>
                        <w:i w:val="0"/>
                        <w:iCs w:val="0"/>
                        <w:highlight w:val="none"/>
                      </w:rPr>
                    </m:ctrlPr>
                  </m:naryPr>
                  <m:sub>
                    <m:r>
                      <m:rPr/>
                      <w:rPr>
                        <w:rFonts w:hint="default" w:ascii="Times New Roman" w:hAnsi="Times New Roman" w:eastAsia="宋体" w:cs="Times New Roman"/>
                        <w:szCs w:val="21"/>
                        <w:highlight w:val="none"/>
                        <w:vertAlign w:val="subscript"/>
                        <w:lang w:val="en-US" w:eastAsia="zh-CN"/>
                      </w:rPr>
                      <m:t>i</m:t>
                    </m:r>
                    <m:ctrlPr>
                      <w:rPr>
                        <w:rFonts w:hint="default" w:ascii="Cambria Math" w:hAnsi="Cambria Math" w:eastAsia="宋体" w:cs="Times New Roman"/>
                        <w:b w:val="0"/>
                        <w:i w:val="0"/>
                        <w:iCs w:val="0"/>
                        <w:highlight w:val="none"/>
                      </w:rPr>
                    </m:ctrlPr>
                  </m:sub>
                  <m:sup>
                    <m:ctrlPr>
                      <w:rPr>
                        <w:rFonts w:hint="default" w:ascii="Cambria Math" w:hAnsi="Cambria Math" w:eastAsia="宋体" w:cs="Times New Roman"/>
                        <w:b w:val="0"/>
                        <w:i w:val="0"/>
                        <w:iCs w:val="0"/>
                        <w:highlight w:val="none"/>
                      </w:rPr>
                    </m:ctrlPr>
                  </m:sup>
                  <m:e>
                    <m:r>
                      <m:rPr>
                        <m:sty m:val="p"/>
                      </m:rPr>
                      <w:rPr>
                        <w:rFonts w:hint="default" w:ascii="Times New Roman" w:hAnsi="Times New Roman" w:eastAsia="宋体" w:cs="Times New Roman"/>
                        <w:highlight w:val="none"/>
                        <w:lang w:val="en-US" w:eastAsia="zh-CN"/>
                      </w:rPr>
                      <m:t>(</m:t>
                    </m:r>
                    <m:f>
                      <m:fPr>
                        <m:ctrlPr>
                          <w:rPr>
                            <w:rFonts w:hint="default" w:ascii="Cambria Math" w:hAnsi="Cambria Math" w:eastAsia="宋体" w:cs="Times New Roman"/>
                            <w:i w:val="0"/>
                            <w:iCs w:val="0"/>
                            <w:highlight w:val="none"/>
                          </w:rPr>
                        </m:ctrlPr>
                      </m:fPr>
                      <m:num>
                        <m:r>
                          <m:rPr>
                            <m:nor/>
                            <m:sty m:val="p"/>
                          </m:rPr>
                          <w:rPr>
                            <w:rFonts w:hint="default" w:ascii="Cambria Math" w:hAnsi="Cambria Math" w:eastAsia="宋体" w:cs="Times New Roman"/>
                            <w:b w:val="0"/>
                            <w:i w:val="0"/>
                            <w:iCs w:val="0"/>
                            <w:highlight w:val="none"/>
                            <w:lang w:val="en-US" w:eastAsia="zh-CN"/>
                          </w:rPr>
                          <m:t>12</m:t>
                        </m:r>
                        <m:r>
                          <m:rPr>
                            <m:nor/>
                            <m:sty m:val="p"/>
                          </m:rPr>
                          <w:rPr>
                            <w:rFonts w:ascii="Cambria Math" w:hAnsi="Cambria Math" w:cs="Times New Roman"/>
                            <w:b w:val="0"/>
                            <w:i w:val="0"/>
                            <w:iCs w:val="0"/>
                            <w:highlight w:val="none"/>
                            <w:lang w:val="en-US"/>
                          </w:rPr>
                          <m:t>×</m:t>
                        </m:r>
                        <m:sSub>
                          <m:sSubPr>
                            <m:ctrlPr>
                              <w:rPr>
                                <w:rFonts w:hint="default" w:ascii="Cambria Math" w:hAnsi="Cambria Math" w:eastAsia="宋体" w:cs="Times New Roman"/>
                                <w:i w:val="0"/>
                                <w:iCs w:val="0"/>
                                <w:sz w:val="21"/>
                                <w:szCs w:val="21"/>
                                <w:highlight w:val="none"/>
                              </w:rPr>
                            </m:ctrlPr>
                          </m:sSubPr>
                          <m:e>
                            <m:r>
                              <m:rPr>
                                <m:sty m:val="p"/>
                              </m:rPr>
                              <w:rPr>
                                <w:rFonts w:hint="default" w:ascii="Times New Roman" w:hAnsi="Times New Roman" w:eastAsia="宋体" w:cs="Times New Roman"/>
                                <w:sz w:val="21"/>
                                <w:szCs w:val="21"/>
                                <w:highlight w:val="none"/>
                                <w:lang w:val="en-US" w:eastAsia="zh-CN"/>
                              </w:rPr>
                              <m:t>CN</m:t>
                            </m:r>
                            <m:ctrlPr>
                              <w:rPr>
                                <w:rFonts w:hint="default" w:ascii="Cambria Math" w:hAnsi="Cambria Math" w:eastAsia="宋体" w:cs="Times New Roman"/>
                                <w:i w:val="0"/>
                                <w:iCs w:val="0"/>
                                <w:sz w:val="21"/>
                                <w:szCs w:val="21"/>
                                <w:highlight w:val="none"/>
                              </w:rPr>
                            </m:ctrlPr>
                          </m:e>
                          <m:sub>
                            <m:r>
                              <m:rPr/>
                              <w:rPr>
                                <w:rFonts w:hint="default" w:ascii="Times New Roman" w:hAnsi="Times New Roman" w:eastAsia="宋体" w:cs="Times New Roman"/>
                                <w:sz w:val="21"/>
                                <w:szCs w:val="21"/>
                                <w:highlight w:val="none"/>
                                <w:vertAlign w:val="subscript"/>
                              </w:rPr>
                              <m:t>i</m:t>
                            </m:r>
                            <m:ctrlPr>
                              <w:rPr>
                                <w:rFonts w:hint="default" w:ascii="Cambria Math" w:hAnsi="Cambria Math" w:eastAsia="宋体" w:cs="Times New Roman"/>
                                <w:i w:val="0"/>
                                <w:iCs w:val="0"/>
                                <w:sz w:val="21"/>
                                <w:szCs w:val="21"/>
                                <w:highlight w:val="none"/>
                              </w:rPr>
                            </m:ctrlPr>
                          </m:sub>
                        </m:sSub>
                        <m:r>
                          <m:rPr>
                            <m:sty m:val="p"/>
                          </m:rPr>
                          <w:rPr>
                            <w:rFonts w:hint="default" w:ascii="Times New Roman" w:hAnsi="Times New Roman" w:eastAsia="宋体" w:cs="Times New Roman"/>
                            <w:highlight w:val="none"/>
                          </w:rPr>
                          <m:t>×</m:t>
                        </m:r>
                        <m:sSub>
                          <m:sSubPr>
                            <m:ctrlPr>
                              <w:rPr>
                                <w:rFonts w:hint="default" w:ascii="Cambria Math" w:hAnsi="Cambria Math" w:eastAsia="宋体" w:cs="Times New Roman"/>
                                <w:b w:val="0"/>
                                <w:i w:val="0"/>
                                <w:highlight w:val="none"/>
                              </w:rPr>
                            </m:ctrlPr>
                          </m:sSubPr>
                          <m:e>
                            <m:r>
                              <m:rPr>
                                <m:sty m:val="p"/>
                              </m:rPr>
                              <w:rPr>
                                <w:rFonts w:ascii="Cambria Math" w:hAnsi="Cambria Math" w:cs="Times New Roman"/>
                                <w:highlight w:val="none"/>
                              </w:rPr>
                              <m:t>φ</m:t>
                            </m:r>
                            <m:ctrlPr>
                              <w:rPr>
                                <w:rFonts w:hint="default" w:ascii="Cambria Math" w:hAnsi="Cambria Math" w:eastAsia="宋体" w:cs="Times New Roman"/>
                                <w:b w:val="0"/>
                                <w:i w:val="0"/>
                                <w:highlight w:val="none"/>
                              </w:rPr>
                            </m:ctrlPr>
                          </m:e>
                          <m:sub>
                            <m:r>
                              <m:rPr/>
                              <w:rPr>
                                <w:rFonts w:hint="default" w:ascii="Times New Roman" w:hAnsi="Times New Roman" w:eastAsia="宋体" w:cs="Times New Roman"/>
                                <w:sz w:val="21"/>
                                <w:szCs w:val="21"/>
                                <w:highlight w:val="none"/>
                                <w:vertAlign w:val="subscript"/>
                              </w:rPr>
                              <m:t>i</m:t>
                            </m:r>
                            <m:ctrlPr>
                              <w:rPr>
                                <w:rFonts w:hint="default" w:ascii="Cambria Math" w:hAnsi="Cambria Math" w:eastAsia="宋体" w:cs="Times New Roman"/>
                                <w:b w:val="0"/>
                                <w:i w:val="0"/>
                                <w:highlight w:val="none"/>
                              </w:rPr>
                            </m:ctrlPr>
                          </m:sub>
                        </m:sSub>
                        <m:ctrlPr>
                          <w:rPr>
                            <w:rFonts w:hint="default" w:ascii="Cambria Math" w:hAnsi="Cambria Math" w:eastAsia="宋体" w:cs="Times New Roman"/>
                            <w:i w:val="0"/>
                            <w:iCs w:val="0"/>
                            <w:highlight w:val="none"/>
                          </w:rPr>
                        </m:ctrlPr>
                      </m:num>
                      <m:den>
                        <m:r>
                          <m:rPr>
                            <m:nor/>
                            <m:sty m:val="p"/>
                          </m:rPr>
                          <w:rPr>
                            <w:rFonts w:hint="default" w:ascii="Cambria Math" w:hAnsi="Cambria Math" w:eastAsia="宋体" w:cs="Times New Roman"/>
                            <w:b w:val="0"/>
                            <w:i w:val="0"/>
                            <w:iCs w:val="0"/>
                            <w:highlight w:val="none"/>
                            <w:lang w:val="en-US" w:eastAsia="zh-CN"/>
                          </w:rPr>
                          <m:t>22.4</m:t>
                        </m:r>
                        <m:ctrlPr>
                          <w:rPr>
                            <w:rFonts w:hint="default" w:ascii="Cambria Math" w:hAnsi="Cambria Math" w:eastAsia="宋体" w:cs="Times New Roman"/>
                            <w:i w:val="0"/>
                            <w:iCs w:val="0"/>
                            <w:highlight w:val="none"/>
                          </w:rPr>
                        </m:ctrlPr>
                      </m:den>
                    </m:f>
                    <m:r>
                      <m:rPr>
                        <m:sty m:val="p"/>
                      </m:rPr>
                      <w:rPr>
                        <w:rFonts w:ascii="Cambria Math" w:hAnsi="Cambria Math" w:cs="Times New Roman"/>
                        <w:highlight w:val="none"/>
                      </w:rPr>
                      <m:t>×</m:t>
                    </m:r>
                    <m:r>
                      <m:rPr>
                        <m:sty m:val="p"/>
                      </m:rPr>
                      <w:rPr>
                        <w:rFonts w:hint="default" w:ascii="Cambria Math" w:hAnsi="Cambria Math" w:eastAsia="宋体" w:cs="Times New Roman"/>
                        <w:highlight w:val="none"/>
                        <w:lang w:val="en-US" w:eastAsia="zh-CN"/>
                      </w:rPr>
                      <m:t>10</m:t>
                    </m:r>
                    <m:r>
                      <m:rPr>
                        <m:sty m:val="p"/>
                      </m:rPr>
                      <w:rPr>
                        <w:rFonts w:hint="default" w:ascii="Times New Roman" w:hAnsi="Times New Roman" w:eastAsia="宋体" w:cs="Times New Roman"/>
                        <w:highlight w:val="none"/>
                        <w:lang w:val="en-US" w:eastAsia="zh-CN"/>
                      </w:rPr>
                      <m:t>)</m:t>
                    </m:r>
                    <m:ctrlPr>
                      <w:rPr>
                        <w:rFonts w:hint="default" w:ascii="Cambria Math" w:hAnsi="Cambria Math" w:eastAsia="宋体" w:cs="Times New Roman"/>
                        <w:b w:val="0"/>
                        <w:i w:val="0"/>
                        <w:iCs w:val="0"/>
                        <w:highlight w:val="none"/>
                      </w:rPr>
                    </m:ctrlPr>
                  </m:e>
                </m:nary>
              </m:oMath>
            </m:oMathPara>
          </w:p>
        </w:tc>
        <w:tc>
          <w:tcPr>
            <w:tcW w:w="1554" w:type="dxa"/>
            <w:vAlign w:val="center"/>
          </w:tcPr>
          <w:p w14:paraId="121CDA99">
            <w:pPr>
              <w:pStyle w:val="237"/>
              <w:keepNext w:val="0"/>
              <w:keepLines w:val="0"/>
              <w:pageBreakBefore w:val="0"/>
              <w:widowControl w:val="0"/>
              <w:kinsoku/>
              <w:wordWrap/>
              <w:overflowPunct/>
              <w:topLinePunct w:val="0"/>
              <w:autoSpaceDE/>
              <w:autoSpaceDN/>
              <w:bidi w:val="0"/>
              <w:adjustRightInd w:val="0"/>
              <w:snapToGrid/>
              <w:spacing w:line="360" w:lineRule="auto"/>
              <w:ind w:firstLine="420"/>
              <w:textAlignment w:val="baseline"/>
              <w:rPr>
                <w:rFonts w:hint="default" w:ascii="Times New Roman" w:hAnsi="Times New Roman" w:eastAsia="宋体" w:cs="Times New Roman"/>
                <w:highlight w:val="none"/>
              </w:rPr>
            </w:pPr>
            <w:r>
              <w:rPr>
                <w:rFonts w:hint="default" w:ascii="Times New Roman" w:hAnsi="Times New Roman" w:eastAsia="宋体" w:cs="Times New Roman"/>
                <w:highlight w:val="none"/>
              </w:rPr>
              <w:t>（</w:t>
            </w:r>
            <w:r>
              <w:rPr>
                <w:rFonts w:hint="eastAsia" w:ascii="Times New Roman" w:hAnsi="Times New Roman" w:eastAsia="宋体" w:cs="Times New Roman"/>
                <w:highlight w:val="none"/>
                <w:lang w:val="en-US" w:eastAsia="zh-CN"/>
              </w:rPr>
              <w:t>16</w:t>
            </w:r>
            <w:r>
              <w:rPr>
                <w:rFonts w:hint="default" w:ascii="Times New Roman" w:hAnsi="Times New Roman" w:eastAsia="宋体" w:cs="Times New Roman"/>
                <w:highlight w:val="none"/>
              </w:rPr>
              <w:t>）</w:t>
            </w:r>
          </w:p>
        </w:tc>
      </w:tr>
    </w:tbl>
    <w:tbl>
      <w:tblPr>
        <w:tblStyle w:val="30"/>
        <w:tblW w:w="0" w:type="auto"/>
        <w:tblInd w:w="0" w:type="dxa"/>
        <w:tblLayout w:type="autofit"/>
        <w:tblCellMar>
          <w:top w:w="0" w:type="dxa"/>
          <w:left w:w="108" w:type="dxa"/>
          <w:bottom w:w="0" w:type="dxa"/>
          <w:right w:w="108" w:type="dxa"/>
        </w:tblCellMar>
      </w:tblPr>
      <w:tblGrid>
        <w:gridCol w:w="7508"/>
        <w:gridCol w:w="1554"/>
      </w:tblGrid>
      <w:tr w14:paraId="5BBCDACE">
        <w:tblPrEx>
          <w:tblCellMar>
            <w:top w:w="0" w:type="dxa"/>
            <w:left w:w="108" w:type="dxa"/>
            <w:bottom w:w="0" w:type="dxa"/>
            <w:right w:w="108" w:type="dxa"/>
          </w:tblCellMar>
        </w:tblPrEx>
        <w:trPr>
          <w:trHeight w:val="564" w:hRule="atLeast"/>
        </w:trPr>
        <w:tc>
          <w:tcPr>
            <w:tcW w:w="7508" w:type="dxa"/>
            <w:vAlign w:val="center"/>
          </w:tcPr>
          <w:p w14:paraId="36A00246">
            <w:pPr>
              <w:spacing w:line="240" w:lineRule="auto"/>
              <w:ind w:firstLine="0"/>
              <w:jc w:val="both"/>
              <w:rPr>
                <w:rFonts w:hint="default" w:ascii="Times New Roman" w:hAnsi="Times New Roman" w:eastAsia="宋体" w:cs="Times New Roman"/>
                <w:szCs w:val="21"/>
                <w:highlight w:val="none"/>
              </w:rPr>
            </w:pPr>
          </w:p>
        </w:tc>
        <w:tc>
          <w:tcPr>
            <w:tcW w:w="1554" w:type="dxa"/>
            <w:vAlign w:val="center"/>
          </w:tcPr>
          <w:p w14:paraId="28573F05">
            <w:pPr>
              <w:spacing w:line="360" w:lineRule="exact"/>
              <w:ind w:firstLine="0" w:firstLineChars="0"/>
              <w:jc w:val="center"/>
              <w:rPr>
                <w:rFonts w:hint="default" w:ascii="Times New Roman" w:hAnsi="Times New Roman" w:eastAsia="宋体" w:cs="Times New Roman"/>
                <w:szCs w:val="21"/>
                <w:highlight w:val="none"/>
              </w:rPr>
            </w:pPr>
          </w:p>
        </w:tc>
      </w:tr>
    </w:tbl>
    <w:p w14:paraId="39F7B3A4">
      <w:pPr>
        <w:adjustRightInd w:val="0"/>
        <w:snapToGrid w:val="0"/>
        <w:ind w:firstLine="420"/>
        <w:rPr>
          <w:rFonts w:hint="default" w:ascii="Times New Roman" w:hAnsi="Times New Roman" w:eastAsia="宋体" w:cs="Times New Roman"/>
          <w:szCs w:val="21"/>
          <w:highlight w:val="none"/>
        </w:rPr>
      </w:pPr>
      <w:r>
        <w:rPr>
          <w:rFonts w:hint="eastAsia" w:ascii="Times New Roman" w:hAnsi="Times New Roman" w:cs="Times New Roman"/>
          <w:szCs w:val="21"/>
          <w:highlight w:val="none"/>
          <w:lang w:val="en-US" w:eastAsia="zh-CN"/>
        </w:rPr>
        <w:t>定期检测燃料低位发热量或直接引用缺省值低位发热量采用公式：</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08"/>
        <w:gridCol w:w="1554"/>
      </w:tblGrid>
      <w:tr w14:paraId="302C5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8" w:type="dxa"/>
            <w:vAlign w:val="center"/>
          </w:tcPr>
          <w:p w14:paraId="32743AB7">
            <w:pPr>
              <w:pStyle w:val="237"/>
              <w:keepNext w:val="0"/>
              <w:keepLines w:val="0"/>
              <w:pageBreakBefore w:val="0"/>
              <w:widowControl w:val="0"/>
              <w:kinsoku/>
              <w:wordWrap/>
              <w:overflowPunct/>
              <w:topLinePunct w:val="0"/>
              <w:autoSpaceDE/>
              <w:autoSpaceDN/>
              <w:bidi w:val="0"/>
              <w:adjustRightInd w:val="0"/>
              <w:snapToGrid/>
              <w:spacing w:line="360" w:lineRule="auto"/>
              <w:ind w:firstLine="420"/>
              <w:textAlignment w:val="baseline"/>
              <w:rPr>
                <w:rFonts w:hint="default" w:ascii="Times New Roman" w:hAnsi="Times New Roman" w:eastAsia="宋体" w:cs="Times New Roman"/>
                <w:color w:val="auto"/>
                <w:highlight w:val="none"/>
                <w:lang w:val="en-US" w:eastAsia="zh-CN"/>
              </w:rPr>
            </w:pPr>
            <m:oMathPara>
              <m:oMath>
                <m:sSub>
                  <m:sSubPr>
                    <m:ctrlPr>
                      <w:rPr>
                        <w:rFonts w:hint="default" w:ascii="Cambria Math" w:hAnsi="Cambria Math" w:eastAsia="宋体" w:cs="Times New Roman"/>
                        <w:i w:val="0"/>
                        <w:iCs w:val="0"/>
                        <w:sz w:val="21"/>
                        <w:szCs w:val="21"/>
                        <w:highlight w:val="none"/>
                      </w:rPr>
                    </m:ctrlPr>
                  </m:sSubPr>
                  <m:e>
                    <m:r>
                      <m:rPr>
                        <m:sty m:val="p"/>
                      </m:rPr>
                      <w:rPr>
                        <w:rFonts w:hint="default" w:ascii="Times New Roman" w:hAnsi="Times New Roman" w:eastAsia="宋体" w:cs="Times New Roman"/>
                        <w:sz w:val="21"/>
                        <w:szCs w:val="21"/>
                        <w:highlight w:val="none"/>
                        <w:lang w:val="en-US" w:eastAsia="zh-CN"/>
                      </w:rPr>
                      <m:t>CC</m:t>
                    </m:r>
                    <m:ctrlPr>
                      <w:rPr>
                        <w:rFonts w:hint="default" w:ascii="Cambria Math" w:hAnsi="Cambria Math" w:eastAsia="宋体" w:cs="Times New Roman"/>
                        <w:i w:val="0"/>
                        <w:iCs w:val="0"/>
                        <w:sz w:val="21"/>
                        <w:szCs w:val="21"/>
                        <w:highlight w:val="none"/>
                      </w:rPr>
                    </m:ctrlPr>
                  </m:e>
                  <m:sub>
                    <m:r>
                      <m:rPr/>
                      <w:rPr>
                        <w:rFonts w:hint="default" w:ascii="Times New Roman" w:hAnsi="Times New Roman" w:eastAsia="宋体" w:cs="Times New Roman"/>
                        <w:sz w:val="21"/>
                        <w:szCs w:val="21"/>
                        <w:highlight w:val="none"/>
                        <w:vertAlign w:val="subscript"/>
                      </w:rPr>
                      <m:t>i</m:t>
                    </m:r>
                    <m:ctrlPr>
                      <w:rPr>
                        <w:rFonts w:hint="default" w:ascii="Cambria Math" w:hAnsi="Cambria Math" w:eastAsia="宋体" w:cs="Times New Roman"/>
                        <w:i w:val="0"/>
                        <w:iCs w:val="0"/>
                        <w:sz w:val="21"/>
                        <w:szCs w:val="21"/>
                        <w:highlight w:val="none"/>
                      </w:rPr>
                    </m:ctrlPr>
                  </m:sub>
                </m:sSub>
                <m:r>
                  <m:rPr>
                    <m:nor/>
                    <m:sty m:val="p"/>
                  </m:rPr>
                  <w:rPr>
                    <w:rFonts w:hint="default" w:ascii="Times New Roman" w:hAnsi="Times New Roman" w:eastAsia="宋体" w:cs="Times New Roman"/>
                    <w:b w:val="0"/>
                    <w:i w:val="0"/>
                    <w:iCs w:val="0"/>
                    <w:highlight w:val="none"/>
                  </w:rPr>
                  <m:t>=</m:t>
                </m:r>
                <m:sSub>
                  <m:sSubPr>
                    <m:ctrlPr>
                      <w:rPr>
                        <w:rFonts w:hint="default" w:ascii="Cambria Math" w:hAnsi="Cambria Math" w:eastAsia="宋体" w:cs="Times New Roman"/>
                        <w:b w:val="0"/>
                        <w:i w:val="0"/>
                        <w:iCs w:val="0"/>
                        <w:highlight w:val="none"/>
                      </w:rPr>
                    </m:ctrlPr>
                  </m:sSubPr>
                  <m:e>
                    <m:r>
                      <m:rPr>
                        <m:nor/>
                        <m:sty m:val="p"/>
                      </m:rPr>
                      <w:rPr>
                        <w:rFonts w:hint="default" w:ascii="Times New Roman" w:hAnsi="Times New Roman" w:eastAsia="宋体" w:cs="Times New Roman"/>
                        <w:b w:val="0"/>
                        <w:i w:val="0"/>
                        <w:iCs w:val="0"/>
                        <w:highlight w:val="none"/>
                        <w:lang w:val="en-US" w:eastAsia="zh-CN"/>
                      </w:rPr>
                      <m:t>NCV</m:t>
                    </m:r>
                    <m:ctrlPr>
                      <w:rPr>
                        <w:rFonts w:hint="default" w:ascii="Cambria Math" w:hAnsi="Cambria Math" w:eastAsia="宋体" w:cs="Times New Roman"/>
                        <w:b w:val="0"/>
                        <w:i w:val="0"/>
                        <w:iCs w:val="0"/>
                        <w:highlight w:val="none"/>
                      </w:rPr>
                    </m:ctrlPr>
                  </m:e>
                  <m:sub>
                    <m:r>
                      <m:rPr/>
                      <w:rPr>
                        <w:rFonts w:hint="default" w:ascii="Times New Roman" w:hAnsi="Times New Roman" w:eastAsia="宋体" w:cs="Times New Roman"/>
                        <w:sz w:val="21"/>
                        <w:szCs w:val="21"/>
                        <w:highlight w:val="none"/>
                        <w:vertAlign w:val="subscript"/>
                      </w:rPr>
                      <m:t>i</m:t>
                    </m:r>
                    <m:ctrlPr>
                      <w:rPr>
                        <w:rFonts w:hint="default" w:ascii="Cambria Math" w:hAnsi="Cambria Math" w:eastAsia="宋体" w:cs="Times New Roman"/>
                        <w:b w:val="0"/>
                        <w:iCs w:val="0"/>
                        <w:highlight w:val="none"/>
                      </w:rPr>
                    </m:ctrlPr>
                  </m:sub>
                </m:sSub>
                <m:r>
                  <m:rPr>
                    <m:nor/>
                    <m:sty m:val="p"/>
                  </m:rPr>
                  <w:rPr>
                    <w:rFonts w:ascii="Cambria Math" w:hAnsi="Cambria Math" w:cs="Times New Roman"/>
                    <w:b w:val="0"/>
                    <w:i w:val="0"/>
                    <w:iCs w:val="0"/>
                    <w:highlight w:val="none"/>
                  </w:rPr>
                  <m:t>×</m:t>
                </m:r>
                <m:sSub>
                  <m:sSubPr>
                    <m:ctrlPr>
                      <w:rPr>
                        <w:rFonts w:ascii="Cambria Math" w:hAnsi="Cambria Math" w:cs="Times New Roman"/>
                        <w:iCs w:val="0"/>
                        <w:highlight w:val="none"/>
                      </w:rPr>
                    </m:ctrlPr>
                  </m:sSubPr>
                  <m:e>
                    <m:r>
                      <m:rPr>
                        <m:sty m:val="p"/>
                      </m:rPr>
                      <w:rPr>
                        <w:rFonts w:hint="default" w:ascii="Cambria Math" w:hAnsi="Cambria Math" w:cs="Times New Roman"/>
                        <w:highlight w:val="none"/>
                        <w:lang w:val="en-US" w:eastAsia="zh-CN"/>
                      </w:rPr>
                      <m:t>EF</m:t>
                    </m:r>
                    <m:ctrlPr>
                      <w:rPr>
                        <w:rFonts w:ascii="Cambria Math" w:hAnsi="Cambria Math" w:cs="Times New Roman"/>
                        <w:iCs w:val="0"/>
                        <w:highlight w:val="none"/>
                      </w:rPr>
                    </m:ctrlPr>
                  </m:e>
                  <m:sub>
                    <m:r>
                      <m:rPr/>
                      <w:rPr>
                        <w:rFonts w:hint="default" w:ascii="Times New Roman" w:hAnsi="Times New Roman" w:eastAsia="宋体" w:cs="Times New Roman"/>
                        <w:sz w:val="21"/>
                        <w:szCs w:val="21"/>
                        <w:highlight w:val="none"/>
                        <w:vertAlign w:val="subscript"/>
                      </w:rPr>
                      <m:t>i</m:t>
                    </m:r>
                    <m:ctrlPr>
                      <w:rPr>
                        <w:rFonts w:ascii="Cambria Math" w:hAnsi="Cambria Math" w:cs="Times New Roman"/>
                        <w:iCs w:val="0"/>
                        <w:highlight w:val="none"/>
                      </w:rPr>
                    </m:ctrlPr>
                  </m:sub>
                </m:sSub>
                <m:r>
                  <m:rPr>
                    <m:nor/>
                    <m:sty m:val="p"/>
                  </m:rPr>
                  <w:rPr>
                    <w:rFonts w:hint="default" w:ascii="Times New Roman" w:hAnsi="Times New Roman" w:eastAsia="宋体" w:cs="Times New Roman"/>
                    <w:b w:val="0"/>
                    <w:i w:val="0"/>
                    <w:iCs w:val="0"/>
                    <w:highlight w:val="none"/>
                    <w:lang w:val="en-US" w:eastAsia="zh-CN"/>
                  </w:rPr>
                  <m:t xml:space="preserve"> </m:t>
                </m:r>
              </m:oMath>
            </m:oMathPara>
          </w:p>
        </w:tc>
        <w:tc>
          <w:tcPr>
            <w:tcW w:w="1554" w:type="dxa"/>
            <w:vAlign w:val="center"/>
          </w:tcPr>
          <w:p w14:paraId="740DDCE3">
            <w:pPr>
              <w:pStyle w:val="237"/>
              <w:keepNext w:val="0"/>
              <w:keepLines w:val="0"/>
              <w:pageBreakBefore w:val="0"/>
              <w:widowControl w:val="0"/>
              <w:kinsoku/>
              <w:wordWrap/>
              <w:overflowPunct/>
              <w:topLinePunct w:val="0"/>
              <w:autoSpaceDE/>
              <w:autoSpaceDN/>
              <w:bidi w:val="0"/>
              <w:adjustRightInd w:val="0"/>
              <w:snapToGrid/>
              <w:spacing w:line="360" w:lineRule="auto"/>
              <w:ind w:firstLine="420"/>
              <w:textAlignment w:val="baseline"/>
              <w:rPr>
                <w:rFonts w:hint="default" w:ascii="Times New Roman" w:hAnsi="Times New Roman" w:eastAsia="宋体" w:cs="Times New Roman"/>
                <w:highlight w:val="none"/>
              </w:rPr>
            </w:pPr>
            <w:r>
              <w:rPr>
                <w:rFonts w:hint="default" w:ascii="Times New Roman" w:hAnsi="Times New Roman" w:eastAsia="宋体" w:cs="Times New Roman"/>
                <w:highlight w:val="none"/>
              </w:rPr>
              <w:t>（</w:t>
            </w:r>
            <w:r>
              <w:rPr>
                <w:rFonts w:hint="eastAsia" w:ascii="Times New Roman" w:hAnsi="Times New Roman" w:eastAsia="宋体" w:cs="Times New Roman"/>
                <w:highlight w:val="none"/>
                <w:lang w:val="en-US" w:eastAsia="zh-CN"/>
              </w:rPr>
              <w:t>17</w:t>
            </w:r>
            <w:r>
              <w:rPr>
                <w:rFonts w:hint="default" w:ascii="Times New Roman" w:hAnsi="Times New Roman" w:eastAsia="宋体" w:cs="Times New Roman"/>
                <w:highlight w:val="none"/>
              </w:rPr>
              <w:t>）</w:t>
            </w:r>
          </w:p>
        </w:tc>
      </w:tr>
    </w:tbl>
    <w:p w14:paraId="47EBA58F">
      <w:pPr>
        <w:adjustRightInd w:val="0"/>
        <w:snapToGrid w:val="0"/>
        <w:ind w:firstLine="0" w:firstLineChars="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式中：</w:t>
      </w:r>
    </w:p>
    <w:p w14:paraId="3261979B">
      <w:pPr>
        <w:adjustRightInd w:val="0"/>
        <w:snapToGrid w:val="0"/>
        <w:ind w:firstLine="420"/>
        <w:jc w:val="left"/>
        <w:rPr>
          <w:rFonts w:hint="eastAsia" w:ascii="Times New Roman" w:hAnsi="Times New Roman" w:cs="Times New Roman"/>
          <w:szCs w:val="21"/>
          <w:highlight w:val="none"/>
          <w:lang w:val="en-US" w:eastAsia="zh-CN"/>
        </w:rPr>
      </w:pPr>
      <m:oMath>
        <m:sSub>
          <m:sSubPr>
            <m:ctrlPr>
              <w:rPr>
                <w:rFonts w:ascii="Cambria Math" w:hAnsi="Cambria Math" w:cs="Times New Roman"/>
                <w:i w:val="0"/>
                <w:iCs/>
                <w:highlight w:val="none"/>
                <w:lang w:val="en-US"/>
              </w:rPr>
            </m:ctrlPr>
          </m:sSubPr>
          <m:e>
            <m:r>
              <m:rPr>
                <m:sty m:val="p"/>
              </m:rPr>
              <w:rPr>
                <w:rFonts w:hint="default" w:ascii="Cambria Math" w:hAnsi="Cambria Math" w:cs="Times New Roman"/>
                <w:highlight w:val="none"/>
                <w:lang w:val="en-US" w:eastAsia="zh-CN"/>
              </w:rPr>
              <m:t>CN</m:t>
            </m:r>
            <m:ctrlPr>
              <w:rPr>
                <w:rFonts w:ascii="Cambria Math" w:hAnsi="Cambria Math" w:cs="Times New Roman"/>
                <w:i w:val="0"/>
                <w:iCs/>
                <w:highlight w:val="none"/>
                <w:lang w:val="en-US"/>
              </w:rPr>
            </m:ctrlPr>
          </m:e>
          <m:sub>
            <m:r>
              <m:rPr/>
              <w:rPr>
                <w:rFonts w:hint="default" w:ascii="Times New Roman" w:hAnsi="Times New Roman" w:eastAsia="宋体" w:cs="Times New Roman"/>
                <w:szCs w:val="21"/>
                <w:highlight w:val="none"/>
                <w:vertAlign w:val="subscript"/>
              </w:rPr>
              <m:t>i</m:t>
            </m:r>
            <m:ctrlPr>
              <w:rPr>
                <w:rFonts w:ascii="Cambria Math" w:hAnsi="Cambria Math" w:cs="Times New Roman"/>
                <w:i w:val="0"/>
                <w:iCs/>
                <w:highlight w:val="none"/>
                <w:lang w:val="en-US"/>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气体组分i化学分子式中碳原子的数目；</w:t>
      </w:r>
    </w:p>
    <w:p w14:paraId="542F1FC5">
      <w:pPr>
        <w:adjustRightInd w:val="0"/>
        <w:snapToGrid w:val="0"/>
        <w:ind w:firstLine="420"/>
        <w:jc w:val="left"/>
        <w:rPr>
          <w:rFonts w:hint="eastAsia" w:ascii="Times New Roman" w:hAnsi="Times New Roman" w:cs="Times New Roman"/>
          <w:szCs w:val="21"/>
          <w:highlight w:val="none"/>
          <w:lang w:val="en-US" w:eastAsia="zh-CN"/>
        </w:rPr>
      </w:pPr>
      <m:oMath>
        <m:sSub>
          <m:sSubPr>
            <m:ctrlPr>
              <w:rPr>
                <w:rFonts w:ascii="Cambria Math" w:hAnsi="Cambria Math" w:cs="宋体"/>
                <w:b w:val="0"/>
                <w:bCs w:val="0"/>
                <w:i/>
                <w:iCs/>
                <w:sz w:val="18"/>
                <w:szCs w:val="18"/>
                <w:highlight w:val="none"/>
                <w:lang w:val="en-US"/>
              </w:rPr>
            </m:ctrlPr>
          </m:sSubPr>
          <m:e>
            <m:r>
              <m:rPr>
                <m:sty m:val="p"/>
              </m:rPr>
              <w:rPr>
                <w:rFonts w:ascii="Cambria Math" w:hAnsi="Cambria Math" w:cs="宋体"/>
                <w:sz w:val="18"/>
                <w:szCs w:val="18"/>
                <w:highlight w:val="none"/>
                <w:lang w:val="en-US"/>
              </w:rPr>
              <m:t>φ</m:t>
            </m:r>
            <m:ctrlPr>
              <w:rPr>
                <w:rFonts w:ascii="Cambria Math" w:hAnsi="Cambria Math" w:cs="宋体"/>
                <w:b w:val="0"/>
                <w:bCs w:val="0"/>
                <w:i w:val="0"/>
                <w:iCs/>
                <w:sz w:val="18"/>
                <w:szCs w:val="18"/>
                <w:highlight w:val="none"/>
                <w:lang w:val="en-US"/>
              </w:rPr>
            </m:ctrlPr>
          </m:e>
          <m:sub>
            <m:r>
              <m:rPr/>
              <w:rPr>
                <w:rFonts w:hint="default" w:ascii="Times New Roman" w:hAnsi="Times New Roman" w:eastAsia="宋体" w:cs="Times New Roman"/>
                <w:szCs w:val="21"/>
                <w:highlight w:val="none"/>
                <w:vertAlign w:val="subscript"/>
              </w:rPr>
              <m:t>i</m:t>
            </m:r>
            <m:ctrlPr>
              <w:rPr>
                <w:rFonts w:ascii="Cambria Math" w:hAnsi="Cambria Math" w:cs="宋体"/>
                <w:b w:val="0"/>
                <w:bCs w:val="0"/>
                <w:iCs/>
                <w:sz w:val="18"/>
                <w:szCs w:val="18"/>
                <w:highlight w:val="none"/>
                <w:lang w:val="en-US"/>
              </w:rPr>
            </m:ctrlPr>
          </m:sub>
        </m:sSub>
      </m:oMath>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组分i的体积分数，%；</w:t>
      </w:r>
    </w:p>
    <w:p w14:paraId="287BCE55">
      <w:pPr>
        <w:adjustRightInd w:val="0"/>
        <w:snapToGrid w:val="0"/>
        <w:ind w:firstLine="420"/>
        <w:jc w:val="left"/>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12</w:t>
      </w:r>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碳的摩尔质量，单位为千克每千摩尔(kg/kmol)；</w:t>
      </w:r>
    </w:p>
    <w:p w14:paraId="54DC037C">
      <w:pPr>
        <w:adjustRightInd w:val="0"/>
        <w:snapToGrid w:val="0"/>
        <w:ind w:firstLine="420"/>
        <w:jc w:val="left"/>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22.4</w:t>
      </w:r>
      <w:r>
        <w:rPr>
          <w:rFonts w:hint="eastAsia" w:ascii="Times New Roman" w:hAnsi="Times New Roman" w:eastAsia="宋体" w:cs="Times New Roman"/>
          <w:szCs w:val="21"/>
          <w:highlight w:val="none"/>
        </w:rPr>
        <w:t>—</w:t>
      </w:r>
      <w:r>
        <w:rPr>
          <w:rFonts w:hint="default" w:ascii="Times New Roman" w:hAnsi="Times New Roman" w:cs="Times New Roman"/>
          <w:szCs w:val="21"/>
          <w:highlight w:val="none"/>
          <w:lang w:val="en-US" w:eastAsia="zh-CN"/>
        </w:rPr>
        <w:t>标准状况下理想气体摩尔体积，单位为立方米每千摩尔(m³/kmol)</w:t>
      </w:r>
      <w:r>
        <w:rPr>
          <w:rFonts w:hint="eastAsia" w:ascii="Times New Roman" w:hAnsi="Times New Roman" w:cs="Times New Roman"/>
          <w:szCs w:val="21"/>
          <w:highlight w:val="none"/>
          <w:lang w:eastAsia="zh-CN"/>
        </w:rPr>
        <w:t>；</w:t>
      </w:r>
    </w:p>
    <w:p w14:paraId="301A398E">
      <w:pPr>
        <w:adjustRightInd w:val="0"/>
        <w:snapToGrid w:val="0"/>
        <w:ind w:firstLine="420"/>
        <w:rPr>
          <w:rFonts w:hint="default" w:ascii="Times New Roman" w:hAnsi="Times New Roman" w:eastAsia="宋体" w:cs="Times New Roman"/>
          <w:szCs w:val="21"/>
          <w:highlight w:val="none"/>
          <w:lang w:val="en-US" w:eastAsia="zh-CN"/>
        </w:rPr>
      </w:pPr>
      <m:oMath>
        <m:sSub>
          <m:sSubPr>
            <m:ctrlPr>
              <w:rPr>
                <w:rFonts w:hint="default" w:ascii="Cambria Math" w:hAnsi="Cambria Math" w:eastAsia="宋体" w:cs="Times New Roman"/>
                <w:b w:val="0"/>
                <w:i w:val="0"/>
                <w:iCs w:val="0"/>
                <w:highlight w:val="none"/>
              </w:rPr>
            </m:ctrlPr>
          </m:sSubPr>
          <m:e>
            <m:r>
              <m:rPr>
                <m:nor/>
                <m:sty m:val="p"/>
              </m:rPr>
              <w:rPr>
                <w:rFonts w:hint="default" w:ascii="Times New Roman" w:hAnsi="Times New Roman" w:eastAsia="宋体" w:cs="Times New Roman"/>
                <w:b w:val="0"/>
                <w:i w:val="0"/>
                <w:iCs w:val="0"/>
                <w:highlight w:val="none"/>
                <w:lang w:val="en-US" w:eastAsia="zh-CN"/>
              </w:rPr>
              <m:t>NCV</m:t>
            </m:r>
            <m:ctrlPr>
              <w:rPr>
                <w:rFonts w:hint="default" w:ascii="Cambria Math" w:hAnsi="Cambria Math" w:eastAsia="宋体" w:cs="Times New Roman"/>
                <w:b w:val="0"/>
                <w:i w:val="0"/>
                <w:iCs w:val="0"/>
                <w:highlight w:val="none"/>
              </w:rPr>
            </m:ctrlPr>
          </m:e>
          <m:sub>
            <m:r>
              <m:rPr/>
              <w:rPr>
                <w:rFonts w:hint="default" w:ascii="Times New Roman" w:hAnsi="Times New Roman" w:eastAsia="宋体" w:cs="Times New Roman"/>
                <w:sz w:val="21"/>
                <w:szCs w:val="21"/>
                <w:highlight w:val="none"/>
                <w:vertAlign w:val="subscript"/>
              </w:rPr>
              <m:t>i</m:t>
            </m:r>
            <m:ctrlPr>
              <w:rPr>
                <w:rFonts w:hint="default" w:ascii="Cambria Math" w:hAnsi="Cambria Math" w:eastAsia="宋体" w:cs="Times New Roman"/>
                <w:b w:val="0"/>
                <w:iCs w:val="0"/>
                <w:highlight w:val="none"/>
              </w:rPr>
            </m:ctrlPr>
          </m:sub>
        </m:sSub>
      </m:oMath>
      <w:r>
        <w:rPr>
          <w:rFonts w:hint="default" w:ascii="Times New Roman" w:hAnsi="Times New Roman" w:eastAsia="宋体" w:cs="Times New Roman"/>
          <w:szCs w:val="21"/>
          <w:highlight w:val="none"/>
        </w:rPr>
        <w:t>—化石燃料品种</w:t>
      </w:r>
      <w:r>
        <w:rPr>
          <w:rFonts w:hint="eastAsia" w:ascii="Times New Roman" w:hAnsi="Times New Roman" w:cs="Times New Roman"/>
          <w:szCs w:val="21"/>
          <w:highlight w:val="none"/>
          <w:lang w:val="en-US" w:eastAsia="zh-CN"/>
        </w:rPr>
        <w:t>i</w:t>
      </w:r>
      <w:r>
        <w:rPr>
          <w:rFonts w:hint="default" w:ascii="Times New Roman" w:hAnsi="Times New Roman" w:eastAsia="宋体" w:cs="Times New Roman"/>
          <w:szCs w:val="21"/>
          <w:highlight w:val="none"/>
        </w:rPr>
        <w:t>的低位发热量，对固体和液体燃料，单位为吉焦每吨( GJ/t)</w:t>
      </w:r>
      <w:r>
        <w:rPr>
          <w:rFonts w:hint="eastAsia" w:ascii="Times New Roman" w:hAnsi="Times New Roman" w:cs="Times New Roman"/>
          <w:szCs w:val="21"/>
          <w:highlight w:val="none"/>
          <w:lang w:eastAsia="zh-CN"/>
        </w:rPr>
        <w:t>；</w:t>
      </w:r>
      <w:r>
        <w:rPr>
          <w:rFonts w:hint="default" w:ascii="Times New Roman" w:hAnsi="Times New Roman" w:eastAsia="宋体" w:cs="Times New Roman"/>
          <w:szCs w:val="21"/>
          <w:highlight w:val="none"/>
        </w:rPr>
        <w:t>对气体燃料，单位为吉焦每万立方米(GJ/10⁴m³)</w:t>
      </w:r>
      <w:r>
        <w:rPr>
          <w:rFonts w:hint="eastAsia" w:ascii="Times New Roman" w:hAnsi="Times New Roman" w:cs="Times New Roman"/>
          <w:szCs w:val="21"/>
          <w:highlight w:val="none"/>
          <w:lang w:eastAsia="zh-CN"/>
        </w:rPr>
        <w:t>；燃料低位发热量的测定应遵循表1中的有关要求，</w:t>
      </w:r>
      <w:r>
        <w:rPr>
          <w:rFonts w:hint="eastAsia" w:ascii="Times New Roman" w:hAnsi="Times New Roman" w:cs="Times New Roman"/>
          <w:szCs w:val="21"/>
          <w:highlight w:val="none"/>
          <w:lang w:val="en-US" w:eastAsia="zh-CN"/>
        </w:rPr>
        <w:t>若未开展定期检测，可直接引用</w:t>
      </w:r>
      <w:r>
        <w:rPr>
          <w:rFonts w:hint="default" w:ascii="Times New Roman" w:hAnsi="Times New Roman" w:eastAsia="宋体" w:cs="Times New Roman"/>
          <w:szCs w:val="21"/>
          <w:highlight w:val="none"/>
        </w:rPr>
        <w:t>附录</w:t>
      </w:r>
      <w:r>
        <w:rPr>
          <w:rFonts w:hint="eastAsia" w:ascii="Times New Roman" w:hAnsi="Times New Roman" w:cs="Times New Roman"/>
          <w:szCs w:val="21"/>
          <w:highlight w:val="none"/>
          <w:lang w:val="en-US" w:eastAsia="zh-CN"/>
        </w:rPr>
        <w:t>A中的缺省值。</w:t>
      </w:r>
    </w:p>
    <w:p w14:paraId="413F421B">
      <w:pPr>
        <w:adjustRightInd w:val="0"/>
        <w:snapToGrid w:val="0"/>
        <w:ind w:firstLine="420"/>
        <w:rPr>
          <w:rFonts w:hint="default" w:ascii="Times New Roman" w:hAnsi="Times New Roman" w:eastAsia="宋体" w:cs="Times New Roman"/>
          <w:szCs w:val="21"/>
          <w:highlight w:val="none"/>
        </w:rPr>
      </w:pPr>
      <m:oMath>
        <m:sSub>
          <m:sSubPr>
            <m:ctrlPr>
              <w:rPr>
                <w:rFonts w:ascii="Cambria Math" w:hAnsi="Cambria Math" w:cs="Times New Roman"/>
                <w:iCs w:val="0"/>
                <w:highlight w:val="none"/>
              </w:rPr>
            </m:ctrlPr>
          </m:sSubPr>
          <m:e>
            <m:r>
              <m:rPr>
                <m:sty m:val="p"/>
              </m:rPr>
              <w:rPr>
                <w:rFonts w:hint="default" w:ascii="Cambria Math" w:hAnsi="Cambria Math" w:cs="Times New Roman"/>
                <w:highlight w:val="none"/>
                <w:lang w:val="en-US" w:eastAsia="zh-CN"/>
              </w:rPr>
              <m:t>EF</m:t>
            </m:r>
            <m:ctrlPr>
              <w:rPr>
                <w:rFonts w:ascii="Cambria Math" w:hAnsi="Cambria Math" w:cs="Times New Roman"/>
                <w:iCs w:val="0"/>
                <w:highlight w:val="none"/>
              </w:rPr>
            </m:ctrlPr>
          </m:e>
          <m:sub>
            <m:r>
              <m:rPr/>
              <w:rPr>
                <w:rFonts w:hint="default" w:ascii="Times New Roman" w:hAnsi="Times New Roman" w:eastAsia="宋体" w:cs="Times New Roman"/>
                <w:sz w:val="21"/>
                <w:szCs w:val="21"/>
                <w:highlight w:val="none"/>
                <w:vertAlign w:val="subscript"/>
              </w:rPr>
              <m:t>i</m:t>
            </m:r>
            <m:ctrlPr>
              <w:rPr>
                <w:rFonts w:ascii="Cambria Math" w:hAnsi="Cambria Math" w:cs="Times New Roman"/>
                <w:iCs w:val="0"/>
                <w:highlight w:val="none"/>
              </w:rPr>
            </m:ctrlPr>
          </m:sub>
        </m:sSub>
      </m:oMath>
      <w:r>
        <w:rPr>
          <w:rFonts w:hint="default" w:ascii="Times New Roman" w:hAnsi="Times New Roman" w:eastAsia="宋体" w:cs="Times New Roman"/>
          <w:szCs w:val="21"/>
          <w:highlight w:val="none"/>
        </w:rPr>
        <w:t>—化石燃料品种</w:t>
      </w:r>
      <w:r>
        <w:rPr>
          <w:rFonts w:hint="eastAsia" w:ascii="Times New Roman" w:hAnsi="Times New Roman" w:cs="Times New Roman"/>
          <w:szCs w:val="21"/>
          <w:highlight w:val="none"/>
          <w:lang w:val="en-US" w:eastAsia="zh-CN"/>
        </w:rPr>
        <w:t>i</w:t>
      </w:r>
      <w:r>
        <w:rPr>
          <w:rFonts w:hint="default" w:ascii="Times New Roman" w:hAnsi="Times New Roman" w:eastAsia="宋体" w:cs="Times New Roman"/>
          <w:szCs w:val="21"/>
          <w:highlight w:val="none"/>
        </w:rPr>
        <w:t>的单位热值含碳量，单位为吨碳每吉焦( tC/GJ)，参见附录</w:t>
      </w:r>
      <w:r>
        <w:rPr>
          <w:rFonts w:hint="eastAsia" w:ascii="Times New Roman" w:hAnsi="Times New Roman" w:cs="Times New Roman"/>
          <w:szCs w:val="21"/>
          <w:highlight w:val="none"/>
          <w:lang w:val="en-US" w:eastAsia="zh-CN"/>
        </w:rPr>
        <w:t>A</w:t>
      </w:r>
      <w:r>
        <w:rPr>
          <w:rFonts w:hint="default" w:ascii="Times New Roman" w:hAnsi="Times New Roman" w:eastAsia="宋体" w:cs="Times New Roman"/>
          <w:szCs w:val="21"/>
          <w:highlight w:val="none"/>
        </w:rPr>
        <w:t>。</w:t>
      </w:r>
    </w:p>
    <w:p w14:paraId="6F909627">
      <w:pPr>
        <w:adjustRightInd w:val="0"/>
        <w:snapToGrid w:val="0"/>
        <w:ind w:firstLine="420"/>
        <w:jc w:val="left"/>
        <w:rPr>
          <w:rFonts w:hint="default" w:ascii="Times New Roman" w:hAnsi="Times New Roman" w:eastAsia="宋体" w:cs="Times New Roman"/>
          <w:szCs w:val="21"/>
          <w:highlight w:val="none"/>
        </w:rPr>
      </w:pPr>
      <w:r>
        <w:rPr>
          <w:rFonts w:hint="eastAsia" w:ascii="Times New Roman" w:hAnsi="Times New Roman" w:cs="Times New Roman"/>
          <w:szCs w:val="21"/>
          <w:highlight w:val="none"/>
          <w:lang w:val="en-US" w:eastAsia="zh-CN"/>
        </w:rPr>
        <w:t>b</w:t>
      </w:r>
      <w:r>
        <w:rPr>
          <w:rFonts w:hint="default" w:ascii="Times New Roman" w:hAnsi="Times New Roman" w:eastAsia="宋体" w:cs="Times New Roman"/>
          <w:szCs w:val="21"/>
          <w:highlight w:val="none"/>
        </w:rPr>
        <w:t>）</w:t>
      </w:r>
      <w:r>
        <w:rPr>
          <w:rFonts w:hint="eastAsia" w:ascii="宋体" w:hAnsi="宋体" w:eastAsia="宋体" w:cs="宋体"/>
          <w:b w:val="0"/>
          <w:i w:val="0"/>
          <w:spacing w:val="0"/>
          <w:sz w:val="21"/>
          <w:szCs w:val="21"/>
          <w:highlight w:val="none"/>
          <w:lang w:val="en-US" w:eastAsia="zh-CN"/>
        </w:rPr>
        <w:t>净</w:t>
      </w:r>
      <w:r>
        <w:rPr>
          <w:rFonts w:hint="eastAsia" w:ascii="宋体" w:hAnsi="宋体" w:eastAsia="宋体" w:cs="宋体"/>
          <w:b w:val="0"/>
          <w:i w:val="0"/>
          <w:spacing w:val="0"/>
          <w:sz w:val="21"/>
          <w:szCs w:val="21"/>
          <w:highlight w:val="none"/>
        </w:rPr>
        <w:t>购入电力</w:t>
      </w:r>
      <w:r>
        <w:rPr>
          <w:rFonts w:hint="default" w:ascii="Times New Roman" w:hAnsi="Times New Roman" w:eastAsia="宋体" w:cs="Times New Roman"/>
          <w:szCs w:val="21"/>
          <w:highlight w:val="none"/>
        </w:rPr>
        <w:t>产生的</w:t>
      </w:r>
      <w:r>
        <w:rPr>
          <w:rFonts w:hint="eastAsia" w:ascii="宋体" w:hAnsi="宋体" w:eastAsia="宋体" w:cs="宋体"/>
          <w:b w:val="0"/>
          <w:i w:val="0"/>
          <w:spacing w:val="0"/>
          <w:sz w:val="21"/>
          <w:szCs w:val="21"/>
          <w:highlight w:val="none"/>
        </w:rPr>
        <w:t>二氧化碳</w:t>
      </w:r>
      <w:r>
        <w:rPr>
          <w:rFonts w:hint="eastAsia" w:ascii="宋体" w:hAnsi="宋体" w:cs="宋体"/>
          <w:b w:val="0"/>
          <w:i w:val="0"/>
          <w:spacing w:val="0"/>
          <w:sz w:val="21"/>
          <w:szCs w:val="21"/>
          <w:highlight w:val="none"/>
          <w:lang w:val="en-US" w:eastAsia="zh-CN"/>
        </w:rPr>
        <w:t>排放量</w:t>
      </w:r>
      <w:r>
        <w:rPr>
          <w:rFonts w:hint="default" w:ascii="Times New Roman" w:hAnsi="Times New Roman" w:eastAsia="宋体" w:cs="Times New Roman"/>
          <w:szCs w:val="21"/>
          <w:highlight w:val="none"/>
        </w:rPr>
        <w:t>（</w:t>
      </w:r>
      <m:oMath>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r>
              <m:rPr>
                <m:sty m:val="p"/>
              </m:rPr>
              <w:rPr>
                <w:rFonts w:hint="eastAsia" w:ascii="Cambria Math" w:hAnsi="Cambria Math" w:eastAsia="宋体" w:cs="宋体"/>
                <w:sz w:val="21"/>
                <w:szCs w:val="21"/>
                <w:highlight w:val="none"/>
                <w:lang w:val="en-US" w:eastAsia="zh-CN"/>
              </w:rPr>
              <m:t>净购入电力</m:t>
            </m:r>
            <m:ctrlPr>
              <w:rPr>
                <w:rFonts w:hint="eastAsia" w:ascii="Cambria Math" w:hAnsi="Cambria Math" w:eastAsia="宋体" w:cs="宋体"/>
                <w:i w:val="0"/>
                <w:iCs w:val="0"/>
                <w:sz w:val="21"/>
                <w:szCs w:val="21"/>
                <w:highlight w:val="none"/>
              </w:rPr>
            </m:ctrlPr>
          </m:sub>
        </m:sSub>
      </m:oMath>
      <w:r>
        <w:rPr>
          <w:rFonts w:hint="default" w:ascii="Times New Roman" w:hAnsi="Times New Roman" w:eastAsia="宋体" w:cs="Times New Roman"/>
          <w:szCs w:val="21"/>
          <w:highlight w:val="none"/>
        </w:rPr>
        <w:t>）</w:t>
      </w:r>
    </w:p>
    <w:p w14:paraId="3401046C">
      <w:pPr>
        <w:adjustRightInd w:val="0"/>
        <w:snapToGrid w:val="0"/>
        <w:ind w:firstLine="420"/>
        <w:rPr>
          <w:rFonts w:hint="default" w:ascii="Times New Roman" w:hAnsi="Times New Roman" w:eastAsia="宋体" w:cs="Times New Roman"/>
          <w:szCs w:val="21"/>
          <w:highlight w:val="none"/>
        </w:rPr>
      </w:pPr>
      <w:r>
        <w:rPr>
          <w:rFonts w:hint="eastAsia" w:ascii="宋体" w:hAnsi="宋体" w:eastAsia="宋体" w:cs="宋体"/>
          <w:b w:val="0"/>
          <w:i w:val="0"/>
          <w:spacing w:val="0"/>
          <w:sz w:val="21"/>
          <w:szCs w:val="21"/>
          <w:highlight w:val="none"/>
          <w:lang w:val="en-US" w:eastAsia="zh-CN"/>
        </w:rPr>
        <w:t>净</w:t>
      </w:r>
      <w:r>
        <w:rPr>
          <w:rFonts w:hint="eastAsia" w:ascii="宋体" w:hAnsi="宋体" w:eastAsia="宋体" w:cs="宋体"/>
          <w:b w:val="0"/>
          <w:i w:val="0"/>
          <w:spacing w:val="0"/>
          <w:sz w:val="21"/>
          <w:szCs w:val="21"/>
          <w:highlight w:val="none"/>
        </w:rPr>
        <w:t>购入电力</w:t>
      </w:r>
      <w:r>
        <w:rPr>
          <w:rFonts w:hint="eastAsia" w:ascii="宋体" w:hAnsi="宋体" w:cs="宋体"/>
          <w:b w:val="0"/>
          <w:i w:val="0"/>
          <w:spacing w:val="0"/>
          <w:sz w:val="21"/>
          <w:szCs w:val="21"/>
          <w:highlight w:val="none"/>
          <w:lang w:eastAsia="zh-CN"/>
        </w:rPr>
        <w:t>（</w:t>
      </w:r>
      <w:r>
        <w:rPr>
          <w:rFonts w:hint="default" w:ascii="Times New Roman" w:hAnsi="Times New Roman" w:eastAsia="宋体" w:cs="Times New Roman"/>
          <w:szCs w:val="21"/>
          <w:highlight w:val="none"/>
          <w:lang w:val="en-US" w:eastAsia="zh-CN"/>
        </w:rPr>
        <w:t>不包含绿电直</w:t>
      </w:r>
      <w:r>
        <w:rPr>
          <w:rFonts w:hint="eastAsia" w:ascii="Times New Roman" w:hAnsi="Times New Roman" w:cs="Times New Roman"/>
          <w:szCs w:val="21"/>
          <w:highlight w:val="none"/>
          <w:lang w:val="en-US" w:eastAsia="zh-CN"/>
        </w:rPr>
        <w:t>连</w:t>
      </w:r>
      <w:r>
        <w:rPr>
          <w:rFonts w:hint="eastAsia" w:ascii="宋体" w:hAnsi="宋体" w:cs="宋体"/>
          <w:b w:val="0"/>
          <w:i w:val="0"/>
          <w:spacing w:val="0"/>
          <w:sz w:val="21"/>
          <w:szCs w:val="21"/>
          <w:highlight w:val="none"/>
          <w:lang w:eastAsia="zh-CN"/>
        </w:rPr>
        <w:t>）</w:t>
      </w:r>
      <w:r>
        <w:rPr>
          <w:rFonts w:hint="default" w:ascii="Times New Roman" w:hAnsi="Times New Roman" w:eastAsia="宋体" w:cs="Times New Roman"/>
          <w:szCs w:val="21"/>
          <w:highlight w:val="none"/>
          <w:lang w:val="en-US" w:eastAsia="zh-CN"/>
        </w:rPr>
        <w:t>产</w:t>
      </w:r>
      <w:r>
        <w:rPr>
          <w:rFonts w:hint="default" w:ascii="Times New Roman" w:hAnsi="Times New Roman" w:eastAsia="宋体" w:cs="Times New Roman"/>
          <w:color w:val="000000"/>
          <w:szCs w:val="21"/>
          <w:highlight w:val="none"/>
          <w:lang w:val="en-US" w:eastAsia="zh-CN"/>
        </w:rPr>
        <w:t>生的</w:t>
      </w:r>
      <w:r>
        <w:rPr>
          <w:rFonts w:hint="default" w:ascii="Times New Roman" w:hAnsi="Times New Roman" w:cs="Times New Roman"/>
          <w:color w:val="000000"/>
          <w:szCs w:val="21"/>
          <w:highlight w:val="none"/>
          <w:lang w:val="en-US" w:eastAsia="zh-CN"/>
        </w:rPr>
        <w:t>间接</w:t>
      </w:r>
      <w:r>
        <w:rPr>
          <w:rFonts w:hint="default" w:ascii="Times New Roman" w:hAnsi="Times New Roman" w:eastAsia="宋体" w:cs="Times New Roman"/>
          <w:b w:val="0"/>
          <w:i w:val="0"/>
          <w:color w:val="000000"/>
          <w:spacing w:val="0"/>
          <w:sz w:val="21"/>
          <w:szCs w:val="21"/>
          <w:highlight w:val="none"/>
        </w:rPr>
        <w:t>二氧化碳</w:t>
      </w:r>
      <w:r>
        <w:rPr>
          <w:rFonts w:hint="eastAsia" w:ascii="宋体" w:hAnsi="宋体" w:cs="宋体"/>
          <w:b w:val="0"/>
          <w:i w:val="0"/>
          <w:spacing w:val="0"/>
          <w:sz w:val="21"/>
          <w:szCs w:val="21"/>
          <w:highlight w:val="none"/>
          <w:lang w:val="en-US" w:eastAsia="zh-CN"/>
        </w:rPr>
        <w:t>排放量,</w:t>
      </w:r>
      <w:r>
        <w:rPr>
          <w:rFonts w:hint="default" w:ascii="Times New Roman" w:hAnsi="Times New Roman" w:eastAsia="宋体" w:cs="Times New Roman"/>
          <w:szCs w:val="21"/>
          <w:highlight w:val="none"/>
        </w:rPr>
        <w:t>采用公式（1</w:t>
      </w:r>
      <w:r>
        <w:rPr>
          <w:rFonts w:hint="eastAsia" w:ascii="Times New Roman" w:hAnsi="Times New Roman" w:cs="Times New Roman"/>
          <w:szCs w:val="21"/>
          <w:highlight w:val="none"/>
          <w:lang w:val="en-US" w:eastAsia="zh-CN"/>
        </w:rPr>
        <w:t>7</w:t>
      </w:r>
      <w:r>
        <w:rPr>
          <w:rFonts w:hint="default" w:ascii="Times New Roman" w:hAnsi="Times New Roman" w:eastAsia="宋体" w:cs="Times New Roman"/>
          <w:szCs w:val="21"/>
          <w:highlight w:val="none"/>
        </w:rPr>
        <w:t>）计算。</w:t>
      </w:r>
    </w:p>
    <w:tbl>
      <w:tblPr>
        <w:tblStyle w:val="30"/>
        <w:tblW w:w="0" w:type="auto"/>
        <w:tblInd w:w="292" w:type="dxa"/>
        <w:tblLayout w:type="autofit"/>
        <w:tblCellMar>
          <w:top w:w="0" w:type="dxa"/>
          <w:left w:w="108" w:type="dxa"/>
          <w:bottom w:w="0" w:type="dxa"/>
          <w:right w:w="108" w:type="dxa"/>
        </w:tblCellMar>
      </w:tblPr>
      <w:tblGrid>
        <w:gridCol w:w="7200"/>
        <w:gridCol w:w="1500"/>
      </w:tblGrid>
      <w:tr w14:paraId="24CB02C7">
        <w:tblPrEx>
          <w:tblCellMar>
            <w:top w:w="0" w:type="dxa"/>
            <w:left w:w="108" w:type="dxa"/>
            <w:bottom w:w="0" w:type="dxa"/>
            <w:right w:w="108" w:type="dxa"/>
          </w:tblCellMar>
        </w:tblPrEx>
        <w:trPr>
          <w:trHeight w:val="564" w:hRule="atLeast"/>
        </w:trPr>
        <w:tc>
          <w:tcPr>
            <w:tcW w:w="7200" w:type="dxa"/>
            <w:vAlign w:val="center"/>
          </w:tcPr>
          <w:p w14:paraId="72D5C9EA">
            <w:pPr>
              <w:spacing w:line="240" w:lineRule="auto"/>
              <w:ind w:firstLine="420"/>
              <w:jc w:val="center"/>
              <w:rPr>
                <w:rFonts w:hint="default" w:ascii="Times New Roman" w:hAnsi="Times New Roman" w:eastAsia="宋体" w:cs="Times New Roman"/>
                <w:szCs w:val="21"/>
                <w:highlight w:val="none"/>
              </w:rPr>
            </w:pPr>
            <m:oMathPara>
              <m:oMath>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r>
                      <m:rPr>
                        <m:sty m:val="p"/>
                      </m:rPr>
                      <w:rPr>
                        <w:rFonts w:hint="eastAsia" w:ascii="Cambria Math" w:hAnsi="Cambria Math" w:eastAsia="宋体" w:cs="宋体"/>
                        <w:sz w:val="21"/>
                        <w:szCs w:val="21"/>
                        <w:highlight w:val="none"/>
                        <w:lang w:val="en-US" w:eastAsia="zh-CN"/>
                      </w:rPr>
                      <m:t>净购入电力</m:t>
                    </m:r>
                    <m:ctrlPr>
                      <w:rPr>
                        <w:rFonts w:hint="eastAsia" w:ascii="Cambria Math" w:hAnsi="Cambria Math" w:eastAsia="宋体" w:cs="宋体"/>
                        <w:i w:val="0"/>
                        <w:iCs w:val="0"/>
                        <w:sz w:val="21"/>
                        <w:szCs w:val="21"/>
                        <w:highlight w:val="none"/>
                      </w:rPr>
                    </m:ctrlPr>
                  </m:sub>
                </m:sSub>
                <m:r>
                  <m:rPr>
                    <m:nor/>
                    <m:sty m:val="p"/>
                  </m:rPr>
                  <w:rPr>
                    <w:rFonts w:hint="default" w:ascii="Times New Roman" w:hAnsi="Times New Roman" w:eastAsia="宋体" w:cs="Times New Roman"/>
                    <w:b w:val="0"/>
                    <w:i w:val="0"/>
                    <w:szCs w:val="21"/>
                    <w:highlight w:val="none"/>
                  </w:rPr>
                  <m:t>=</m:t>
                </m:r>
                <m:d>
                  <m:dPr>
                    <m:begChr m:val="（"/>
                    <m:endChr m:val="）"/>
                    <m:ctrlPr>
                      <w:rPr>
                        <w:rFonts w:hint="default" w:ascii="Cambria Math" w:hAnsi="Cambria Math" w:eastAsia="宋体" w:cs="Times New Roman"/>
                        <w:highlight w:val="none"/>
                      </w:rPr>
                    </m:ctrlPr>
                  </m:dPr>
                  <m:e>
                    <m:r>
                      <m:rPr>
                        <m:nor/>
                        <m:sty m:val="p"/>
                      </m:rPr>
                      <w:rPr>
                        <w:rFonts w:hint="default" w:ascii="Times New Roman" w:hAnsi="Times New Roman" w:eastAsia="宋体" w:cs="Times New Roman"/>
                        <w:b w:val="0"/>
                        <w:i w:val="0"/>
                        <w:highlight w:val="none"/>
                      </w:rPr>
                      <m:t>A</m:t>
                    </m:r>
                    <m:sSub>
                      <m:sSubPr>
                        <m:ctrlPr>
                          <w:rPr>
                            <w:rFonts w:hint="default" w:ascii="Cambria Math" w:hAnsi="Cambria Math" w:eastAsia="宋体" w:cs="Times New Roman"/>
                            <w:highlight w:val="none"/>
                          </w:rPr>
                        </m:ctrlPr>
                      </m:sSubPr>
                      <m:e>
                        <m:r>
                          <m:rPr>
                            <m:nor/>
                            <m:sty m:val="p"/>
                          </m:rPr>
                          <w:rPr>
                            <w:rFonts w:hint="default" w:ascii="Times New Roman" w:hAnsi="Times New Roman" w:eastAsia="宋体" w:cs="Times New Roman"/>
                            <w:b w:val="0"/>
                            <w:i w:val="0"/>
                            <w:highlight w:val="none"/>
                          </w:rPr>
                          <m:t>D</m:t>
                        </m:r>
                        <m:ctrlPr>
                          <w:rPr>
                            <w:rFonts w:hint="default" w:ascii="Cambria Math" w:hAnsi="Cambria Math" w:eastAsia="宋体" w:cs="Times New Roman"/>
                            <w:highlight w:val="none"/>
                          </w:rPr>
                        </m:ctrlPr>
                      </m:e>
                      <m:sub>
                        <m:r>
                          <m:rPr>
                            <m:nor/>
                            <m:sty m:val="p"/>
                          </m:rPr>
                          <w:rPr>
                            <w:rFonts w:hint="default" w:ascii="Times New Roman" w:hAnsi="Times New Roman" w:eastAsia="宋体" w:cs="Times New Roman"/>
                            <w:b w:val="0"/>
                            <w:i w:val="0"/>
                            <w:highlight w:val="none"/>
                          </w:rPr>
                          <m:t>购入电</m:t>
                        </m:r>
                        <m:ctrlPr>
                          <w:rPr>
                            <w:rFonts w:hint="default" w:ascii="Cambria Math" w:hAnsi="Cambria Math" w:eastAsia="宋体" w:cs="Times New Roman"/>
                            <w:highlight w:val="none"/>
                          </w:rPr>
                        </m:ctrlPr>
                      </m:sub>
                    </m:sSub>
                    <m:r>
                      <m:rPr>
                        <m:nor/>
                        <m:sty m:val="p"/>
                      </m:rPr>
                      <w:rPr>
                        <w:rFonts w:hint="default" w:ascii="Times New Roman" w:hAnsi="Times New Roman" w:eastAsia="宋体" w:cs="Times New Roman"/>
                        <w:b w:val="0"/>
                        <w:i w:val="0"/>
                        <w:highlight w:val="none"/>
                        <w:lang w:val="en-US" w:eastAsia="zh-CN"/>
                      </w:rPr>
                      <m:t>−</m:t>
                    </m:r>
                    <m:r>
                      <m:rPr>
                        <m:nor/>
                        <m:sty m:val="p"/>
                      </m:rPr>
                      <w:rPr>
                        <w:rFonts w:hint="default" w:ascii="Times New Roman" w:hAnsi="Times New Roman" w:eastAsia="宋体" w:cs="Times New Roman"/>
                        <w:b w:val="0"/>
                        <w:i w:val="0"/>
                        <w:highlight w:val="none"/>
                      </w:rPr>
                      <m:t>A</m:t>
                    </m:r>
                    <m:sSub>
                      <m:sSubPr>
                        <m:ctrlPr>
                          <w:rPr>
                            <w:rFonts w:hint="default" w:ascii="Cambria Math" w:hAnsi="Cambria Math" w:eastAsia="宋体" w:cs="Times New Roman"/>
                            <w:highlight w:val="none"/>
                          </w:rPr>
                        </m:ctrlPr>
                      </m:sSubPr>
                      <m:e>
                        <m:r>
                          <m:rPr>
                            <m:nor/>
                            <m:sty m:val="p"/>
                          </m:rPr>
                          <w:rPr>
                            <w:rFonts w:hint="default" w:ascii="Times New Roman" w:hAnsi="Times New Roman" w:eastAsia="宋体" w:cs="Times New Roman"/>
                            <w:b w:val="0"/>
                            <w:i w:val="0"/>
                            <w:highlight w:val="none"/>
                          </w:rPr>
                          <m:t>D</m:t>
                        </m:r>
                        <m:ctrlPr>
                          <w:rPr>
                            <w:rFonts w:hint="default" w:ascii="Cambria Math" w:hAnsi="Cambria Math" w:eastAsia="宋体" w:cs="Times New Roman"/>
                            <w:highlight w:val="none"/>
                          </w:rPr>
                        </m:ctrlPr>
                      </m:e>
                      <m:sub>
                        <m:r>
                          <m:rPr>
                            <m:nor/>
                            <m:sty m:val="p"/>
                          </m:rPr>
                          <w:rPr>
                            <w:rFonts w:hint="eastAsia" w:ascii="Times New Roman" w:hAnsi="Times New Roman" w:cs="Times New Roman"/>
                            <w:b w:val="0"/>
                            <w:i w:val="0"/>
                            <w:highlight w:val="none"/>
                            <w:lang w:val="en-US" w:eastAsia="zh-CN"/>
                          </w:rPr>
                          <m:t>输出电</m:t>
                        </m:r>
                        <m:ctrlPr>
                          <w:rPr>
                            <w:rFonts w:hint="default" w:ascii="Cambria Math" w:hAnsi="Cambria Math" w:eastAsia="宋体" w:cs="Times New Roman"/>
                            <w:highlight w:val="none"/>
                          </w:rPr>
                        </m:ctrlPr>
                      </m:sub>
                    </m:sSub>
                    <m:ctrlPr>
                      <w:rPr>
                        <w:rFonts w:hint="default" w:ascii="Cambria Math" w:hAnsi="Cambria Math" w:eastAsia="宋体" w:cs="Times New Roman"/>
                        <w:highlight w:val="none"/>
                      </w:rPr>
                    </m:ctrlPr>
                  </m:e>
                </m:d>
                <m:r>
                  <m:rPr>
                    <m:nor/>
                    <m:sty m:val="p"/>
                  </m:rPr>
                  <w:rPr>
                    <w:rFonts w:hint="default" w:ascii="Times New Roman" w:hAnsi="Times New Roman" w:eastAsia="宋体" w:cs="Times New Roman"/>
                    <w:b w:val="0"/>
                    <w:i w:val="0"/>
                    <w:szCs w:val="21"/>
                    <w:highlight w:val="none"/>
                  </w:rPr>
                  <m:t>×E</m:t>
                </m:r>
                <m:sSub>
                  <m:sSubPr>
                    <m:ctrlPr>
                      <w:rPr>
                        <w:rFonts w:hint="default" w:ascii="Cambria Math" w:hAnsi="Cambria Math" w:eastAsia="宋体" w:cs="Times New Roman"/>
                        <w:szCs w:val="21"/>
                        <w:highlight w:val="none"/>
                      </w:rPr>
                    </m:ctrlPr>
                  </m:sSubPr>
                  <m:e>
                    <m:r>
                      <m:rPr>
                        <m:nor/>
                        <m:sty m:val="p"/>
                      </m:rPr>
                      <w:rPr>
                        <w:rFonts w:hint="default" w:ascii="Times New Roman" w:hAnsi="Times New Roman" w:eastAsia="宋体" w:cs="Times New Roman"/>
                        <w:b w:val="0"/>
                        <w:i w:val="0"/>
                        <w:szCs w:val="21"/>
                        <w:highlight w:val="none"/>
                      </w:rPr>
                      <m:t>F</m:t>
                    </m:r>
                    <m:ctrlPr>
                      <w:rPr>
                        <w:rFonts w:hint="default" w:ascii="Cambria Math" w:hAnsi="Cambria Math" w:eastAsia="宋体" w:cs="Times New Roman"/>
                        <w:szCs w:val="21"/>
                        <w:highlight w:val="none"/>
                      </w:rPr>
                    </m:ctrlPr>
                  </m:e>
                  <m:sub>
                    <m:r>
                      <m:rPr>
                        <m:nor/>
                        <m:sty m:val="p"/>
                      </m:rPr>
                      <w:rPr>
                        <w:rFonts w:hint="default" w:ascii="Times New Roman" w:hAnsi="Times New Roman" w:eastAsia="宋体" w:cs="Times New Roman"/>
                        <w:b w:val="0"/>
                        <w:i w:val="0"/>
                        <w:szCs w:val="21"/>
                        <w:highlight w:val="none"/>
                      </w:rPr>
                      <m:t>电</m:t>
                    </m:r>
                    <m:ctrlPr>
                      <w:rPr>
                        <w:rFonts w:hint="default" w:ascii="Cambria Math" w:hAnsi="Cambria Math" w:eastAsia="宋体" w:cs="Times New Roman"/>
                        <w:szCs w:val="21"/>
                        <w:highlight w:val="none"/>
                      </w:rPr>
                    </m:ctrlPr>
                  </m:sub>
                </m:sSub>
              </m:oMath>
            </m:oMathPara>
          </w:p>
        </w:tc>
        <w:tc>
          <w:tcPr>
            <w:tcW w:w="1500" w:type="dxa"/>
            <w:vAlign w:val="center"/>
          </w:tcPr>
          <w:p w14:paraId="3C7FF615">
            <w:pPr>
              <w:spacing w:line="360" w:lineRule="exact"/>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17</w:t>
            </w:r>
            <w:r>
              <w:rPr>
                <w:rFonts w:hint="default" w:ascii="Times New Roman" w:hAnsi="Times New Roman" w:eastAsia="宋体" w:cs="Times New Roman"/>
                <w:szCs w:val="21"/>
                <w:highlight w:val="none"/>
              </w:rPr>
              <w:t>）</w:t>
            </w:r>
          </w:p>
        </w:tc>
      </w:tr>
    </w:tbl>
    <w:p w14:paraId="0A6E94C4">
      <w:pPr>
        <w:pStyle w:val="13"/>
        <w:tabs>
          <w:tab w:val="center" w:pos="4148"/>
          <w:tab w:val="right" w:pos="8295"/>
        </w:tabs>
        <w:spacing w:before="0" w:after="0" w:line="276" w:lineRule="auto"/>
        <w:ind w:right="-57" w:firstLine="0" w:firstLineChars="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式中：</w:t>
      </w:r>
    </w:p>
    <w:p w14:paraId="6494620C">
      <w:pPr>
        <w:adjustRightInd w:val="0"/>
        <w:snapToGrid w:val="0"/>
        <w:ind w:firstLine="420"/>
        <w:rPr>
          <w:rFonts w:hint="default" w:ascii="Times New Roman" w:hAnsi="Times New Roman" w:eastAsia="宋体" w:cs="Times New Roman"/>
          <w:i/>
          <w:iCs/>
          <w:szCs w:val="21"/>
          <w:highlight w:val="none"/>
          <w:vertAlign w:val="subscript"/>
        </w:rPr>
      </w:pPr>
      <m:oMath>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r>
              <m:rPr>
                <m:sty m:val="p"/>
              </m:rPr>
              <w:rPr>
                <w:rFonts w:hint="eastAsia" w:ascii="Cambria Math" w:hAnsi="Cambria Math" w:eastAsia="宋体" w:cs="宋体"/>
                <w:sz w:val="21"/>
                <w:szCs w:val="21"/>
                <w:highlight w:val="none"/>
                <w:lang w:val="en-US" w:eastAsia="zh-CN"/>
              </w:rPr>
              <m:t>净购入电力</m:t>
            </m:r>
            <m:ctrlPr>
              <w:rPr>
                <w:rFonts w:hint="eastAsia" w:ascii="Cambria Math" w:hAnsi="Cambria Math" w:eastAsia="宋体" w:cs="宋体"/>
                <w:i w:val="0"/>
                <w:iCs w:val="0"/>
                <w:sz w:val="21"/>
                <w:szCs w:val="21"/>
                <w:highlight w:val="none"/>
              </w:rPr>
            </m:ctrlPr>
          </m:sub>
        </m:sSub>
      </m:oMath>
      <w:r>
        <w:rPr>
          <w:rFonts w:hint="default" w:ascii="Times New Roman" w:hAnsi="Times New Roman" w:eastAsia="宋体" w:cs="Times New Roman"/>
          <w:szCs w:val="21"/>
          <w:highlight w:val="none"/>
        </w:rPr>
        <w:t>—</w:t>
      </w:r>
      <w:r>
        <w:rPr>
          <w:rFonts w:hint="eastAsia" w:ascii="宋体" w:hAnsi="宋体" w:eastAsia="宋体" w:cs="宋体"/>
          <w:b w:val="0"/>
          <w:i w:val="0"/>
          <w:spacing w:val="0"/>
          <w:sz w:val="21"/>
          <w:szCs w:val="21"/>
          <w:highlight w:val="none"/>
          <w:lang w:val="en-US" w:eastAsia="zh-CN"/>
        </w:rPr>
        <w:t>净</w:t>
      </w:r>
      <w:r>
        <w:rPr>
          <w:rFonts w:hint="eastAsia" w:ascii="宋体" w:hAnsi="宋体" w:eastAsia="宋体" w:cs="宋体"/>
          <w:b w:val="0"/>
          <w:i w:val="0"/>
          <w:spacing w:val="0"/>
          <w:sz w:val="21"/>
          <w:szCs w:val="21"/>
          <w:highlight w:val="none"/>
        </w:rPr>
        <w:t>购入电力</w:t>
      </w:r>
      <w:r>
        <w:rPr>
          <w:rFonts w:hint="eastAsia" w:ascii="宋体" w:hAnsi="宋体" w:cs="宋体"/>
          <w:b w:val="0"/>
          <w:i w:val="0"/>
          <w:spacing w:val="0"/>
          <w:sz w:val="21"/>
          <w:szCs w:val="21"/>
          <w:highlight w:val="none"/>
          <w:lang w:val="en-US" w:eastAsia="zh-CN"/>
        </w:rPr>
        <w:t>产生</w:t>
      </w:r>
      <w:r>
        <w:rPr>
          <w:rFonts w:hint="eastAsia" w:ascii="宋体" w:hAnsi="宋体" w:eastAsia="宋体" w:cs="宋体"/>
          <w:b w:val="0"/>
          <w:i w:val="0"/>
          <w:spacing w:val="0"/>
          <w:sz w:val="21"/>
          <w:szCs w:val="21"/>
          <w:highlight w:val="none"/>
        </w:rPr>
        <w:t>的二氧化碳</w:t>
      </w:r>
      <w:r>
        <w:rPr>
          <w:rFonts w:hint="eastAsia" w:ascii="宋体" w:hAnsi="宋体" w:cs="宋体"/>
          <w:b w:val="0"/>
          <w:i w:val="0"/>
          <w:spacing w:val="0"/>
          <w:sz w:val="21"/>
          <w:szCs w:val="21"/>
          <w:highlight w:val="none"/>
          <w:lang w:val="en-US" w:eastAsia="zh-CN"/>
        </w:rPr>
        <w:t>排放量</w:t>
      </w:r>
      <w:r>
        <w:rPr>
          <w:rFonts w:hint="eastAsia" w:ascii="宋体" w:hAnsi="宋体" w:eastAsia="宋体" w:cs="宋体"/>
          <w:b w:val="0"/>
          <w:i w:val="0"/>
          <w:spacing w:val="0"/>
          <w:sz w:val="21"/>
          <w:szCs w:val="21"/>
          <w:highlight w:val="none"/>
        </w:rPr>
        <w:t>，单位为吨二氧化碳(</w:t>
      </w:r>
      <w:r>
        <w:rPr>
          <w:rFonts w:hint="default" w:ascii="Times New Roman" w:hAnsi="Times New Roman" w:eastAsia="宋体" w:cs="Times New Roman"/>
          <w:szCs w:val="21"/>
          <w:highlight w:val="none"/>
        </w:rPr>
        <w:t>tCO</w:t>
      </w:r>
      <w:r>
        <w:rPr>
          <w:rFonts w:hint="default" w:ascii="Times New Roman" w:hAnsi="Times New Roman" w:eastAsia="宋体" w:cs="Times New Roman"/>
          <w:szCs w:val="21"/>
          <w:highlight w:val="none"/>
          <w:vertAlign w:val="subscript"/>
        </w:rPr>
        <w:t>2</w:t>
      </w:r>
      <w:r>
        <w:rPr>
          <w:rFonts w:hint="eastAsia" w:ascii="宋体" w:hAnsi="宋体" w:eastAsia="宋体" w:cs="宋体"/>
          <w:b w:val="0"/>
          <w:i w:val="0"/>
          <w:spacing w:val="0"/>
          <w:sz w:val="21"/>
          <w:szCs w:val="21"/>
          <w:highlight w:val="none"/>
        </w:rPr>
        <w:t xml:space="preserve">) </w:t>
      </w:r>
      <w:r>
        <w:rPr>
          <w:rFonts w:hint="default" w:ascii="Times New Roman" w:hAnsi="Times New Roman" w:eastAsia="宋体" w:cs="Times New Roman"/>
          <w:szCs w:val="21"/>
          <w:highlight w:val="none"/>
        </w:rPr>
        <w:t>；</w:t>
      </w:r>
    </w:p>
    <w:p w14:paraId="1CEE4517">
      <w:pPr>
        <w:snapToGrid w:val="0"/>
        <w:ind w:firstLine="420"/>
        <w:rPr>
          <w:rFonts w:hint="default" w:ascii="Times New Roman" w:hAnsi="Times New Roman" w:eastAsia="宋体" w:cs="Times New Roman"/>
          <w:i/>
          <w:iCs/>
          <w:szCs w:val="21"/>
          <w:highlight w:val="none"/>
          <w:vertAlign w:val="subscript"/>
        </w:rPr>
      </w:pPr>
      <w:r>
        <w:rPr>
          <w:rFonts w:hint="default" w:ascii="Times New Roman" w:hAnsi="Times New Roman" w:eastAsia="宋体" w:cs="Times New Roman"/>
          <w:i w:val="0"/>
          <w:iCs w:val="0"/>
          <w:szCs w:val="21"/>
          <w:highlight w:val="none"/>
        </w:rPr>
        <w:t>AD</w:t>
      </w:r>
      <w:r>
        <w:rPr>
          <w:rFonts w:hint="default" w:ascii="Times New Roman" w:hAnsi="Times New Roman" w:eastAsia="宋体" w:cs="Times New Roman"/>
          <w:i w:val="0"/>
          <w:iCs w:val="0"/>
          <w:szCs w:val="21"/>
          <w:highlight w:val="none"/>
          <w:vertAlign w:val="subscript"/>
        </w:rPr>
        <w:t>购入电</w:t>
      </w:r>
      <w:r>
        <w:rPr>
          <w:rFonts w:hint="default" w:ascii="Times New Roman" w:hAnsi="Times New Roman" w:eastAsia="宋体" w:cs="Times New Roman"/>
          <w:szCs w:val="21"/>
          <w:highlight w:val="none"/>
        </w:rPr>
        <w:t>—购入的电量，包括购入的电网电量和购入的未并入市政电网的余热余压电量、化石能源电量，单位为兆瓦时（MW∙h）；</w:t>
      </w:r>
      <w:bookmarkStart w:id="282" w:name="_GoBack"/>
      <w:bookmarkEnd w:id="282"/>
    </w:p>
    <w:p w14:paraId="3C2F73CD">
      <w:pPr>
        <w:snapToGrid w:val="0"/>
        <w:ind w:firstLine="420"/>
        <w:rPr>
          <w:rFonts w:hint="default" w:ascii="Times New Roman" w:hAnsi="Times New Roman" w:eastAsia="宋体" w:cs="Times New Roman"/>
          <w:szCs w:val="21"/>
          <w:highlight w:val="none"/>
        </w:rPr>
      </w:pPr>
      <w:r>
        <w:rPr>
          <w:rFonts w:hint="default" w:ascii="Times New Roman" w:hAnsi="Times New Roman" w:eastAsia="宋体" w:cs="Times New Roman"/>
          <w:i w:val="0"/>
          <w:iCs w:val="0"/>
          <w:szCs w:val="21"/>
          <w:highlight w:val="none"/>
        </w:rPr>
        <w:t>AD</w:t>
      </w:r>
      <w:r>
        <w:rPr>
          <w:rFonts w:hint="eastAsia" w:ascii="Times New Roman" w:hAnsi="Times New Roman" w:cs="Times New Roman"/>
          <w:i w:val="0"/>
          <w:iCs w:val="0"/>
          <w:szCs w:val="21"/>
          <w:highlight w:val="none"/>
          <w:vertAlign w:val="subscript"/>
          <w:lang w:val="en-US" w:eastAsia="zh-CN"/>
        </w:rPr>
        <w:t>输出电</w:t>
      </w:r>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建设</w:t>
      </w:r>
      <w:r>
        <w:rPr>
          <w:rFonts w:hint="default" w:ascii="Times New Roman" w:hAnsi="Times New Roman" w:eastAsia="宋体" w:cs="Times New Roman"/>
          <w:szCs w:val="21"/>
          <w:highlight w:val="none"/>
          <w:lang w:val="en-US" w:eastAsia="zh-CN"/>
        </w:rPr>
        <w:t>项目</w:t>
      </w:r>
      <w:r>
        <w:rPr>
          <w:rFonts w:hint="eastAsia" w:ascii="Times New Roman" w:hAnsi="Times New Roman" w:cs="Times New Roman"/>
          <w:szCs w:val="21"/>
          <w:highlight w:val="none"/>
          <w:lang w:val="en-US" w:eastAsia="zh-CN"/>
        </w:rPr>
        <w:t>输出的</w:t>
      </w:r>
      <w:r>
        <w:rPr>
          <w:rFonts w:hint="default" w:ascii="Times New Roman" w:hAnsi="Times New Roman" w:eastAsia="宋体" w:cs="Times New Roman"/>
          <w:szCs w:val="21"/>
          <w:highlight w:val="none"/>
          <w:lang w:val="en-US" w:eastAsia="zh-CN"/>
        </w:rPr>
        <w:t>电量</w:t>
      </w:r>
      <w:r>
        <w:rPr>
          <w:rFonts w:hint="default" w:ascii="Times New Roman" w:hAnsi="Times New Roman" w:eastAsia="宋体" w:cs="Times New Roman"/>
          <w:szCs w:val="21"/>
          <w:highlight w:val="none"/>
        </w:rPr>
        <w:t>，单位为兆瓦时（MW∙h）；</w:t>
      </w:r>
    </w:p>
    <w:p w14:paraId="2D0AC972">
      <w:pPr>
        <w:adjustRightInd w:val="0"/>
        <w:snapToGrid w:val="0"/>
        <w:ind w:firstLine="420"/>
        <w:rPr>
          <w:rFonts w:hint="default" w:ascii="Times New Roman" w:hAnsi="Times New Roman" w:eastAsia="宋体" w:cs="Times New Roman"/>
          <w:i/>
          <w:iCs/>
          <w:szCs w:val="21"/>
          <w:highlight w:val="none"/>
          <w:vertAlign w:val="subscript"/>
        </w:rPr>
      </w:pPr>
      <w:r>
        <w:rPr>
          <w:rFonts w:hint="default" w:ascii="Times New Roman" w:hAnsi="Times New Roman" w:eastAsia="宋体" w:cs="Times New Roman"/>
          <w:i w:val="0"/>
          <w:iCs w:val="0"/>
          <w:szCs w:val="21"/>
          <w:highlight w:val="none"/>
        </w:rPr>
        <w:t>EF</w:t>
      </w:r>
      <w:r>
        <w:rPr>
          <w:rFonts w:hint="default" w:ascii="Times New Roman" w:hAnsi="Times New Roman" w:eastAsia="宋体" w:cs="Times New Roman"/>
          <w:i w:val="0"/>
          <w:iCs w:val="0"/>
          <w:szCs w:val="21"/>
          <w:highlight w:val="none"/>
          <w:vertAlign w:val="subscript"/>
        </w:rPr>
        <w:t>电</w:t>
      </w:r>
      <w:r>
        <w:rPr>
          <w:rFonts w:hint="default" w:ascii="Times New Roman" w:hAnsi="Times New Roman" w:eastAsia="宋体" w:cs="Times New Roman"/>
          <w:szCs w:val="21"/>
          <w:highlight w:val="none"/>
        </w:rPr>
        <w:t>—电力</w:t>
      </w:r>
      <w:r>
        <w:rPr>
          <w:rFonts w:hint="eastAsia" w:ascii="Times New Roman" w:hAnsi="Times New Roman" w:cs="Times New Roman"/>
          <w:szCs w:val="21"/>
          <w:highlight w:val="none"/>
          <w:lang w:val="en-US" w:eastAsia="zh-CN"/>
        </w:rPr>
        <w:t>的平均</w:t>
      </w:r>
      <w:r>
        <w:rPr>
          <w:rFonts w:hint="default" w:ascii="Times New Roman" w:hAnsi="Times New Roman" w:eastAsia="宋体" w:cs="Times New Roman"/>
          <w:szCs w:val="21"/>
          <w:highlight w:val="none"/>
        </w:rPr>
        <w:t>排放因子</w:t>
      </w:r>
      <w:r>
        <w:rPr>
          <w:rFonts w:hint="default" w:ascii="Times New Roman" w:hAnsi="Times New Roman" w:eastAsia="宋体" w:cs="Times New Roman"/>
          <w:szCs w:val="21"/>
          <w:highlight w:val="none"/>
        </w:rPr>
        <w:t>二氧化碳排放因子</w:t>
      </w:r>
      <w:r>
        <w:rPr>
          <w:rFonts w:hint="default" w:ascii="Times New Roman" w:hAnsi="Times New Roman" w:eastAsia="宋体" w:cs="Times New Roman"/>
          <w:szCs w:val="21"/>
          <w:highlight w:val="none"/>
        </w:rPr>
        <w:t>，</w:t>
      </w:r>
      <w:r>
        <w:rPr>
          <w:rFonts w:hint="default" w:ascii="Times New Roman" w:hAnsi="Times New Roman" w:eastAsia="宋体" w:cs="Times New Roman"/>
          <w:szCs w:val="21"/>
          <w:highlight w:val="none"/>
        </w:rPr>
        <w:t>单位为吨二氧化碳</w:t>
      </w:r>
      <w:r>
        <w:rPr>
          <w:rFonts w:hint="eastAsia" w:ascii="Times New Roman" w:hAnsi="Times New Roman" w:cs="Times New Roman"/>
          <w:szCs w:val="21"/>
          <w:highlight w:val="none"/>
          <w:lang w:eastAsia="zh-CN"/>
        </w:rPr>
        <w:t>每</w:t>
      </w:r>
      <w:r>
        <w:rPr>
          <w:rFonts w:hint="default" w:ascii="Times New Roman" w:hAnsi="Times New Roman" w:eastAsia="宋体" w:cs="Times New Roman"/>
          <w:szCs w:val="21"/>
          <w:highlight w:val="none"/>
        </w:rPr>
        <w:t>兆瓦时（tCO</w:t>
      </w:r>
      <w:r>
        <w:rPr>
          <w:rFonts w:hint="default" w:ascii="Times New Roman" w:hAnsi="Times New Roman" w:eastAsia="宋体" w:cs="Times New Roman"/>
          <w:szCs w:val="21"/>
          <w:highlight w:val="none"/>
          <w:vertAlign w:val="subscript"/>
        </w:rPr>
        <w:t>2</w:t>
      </w:r>
      <w:r>
        <w:rPr>
          <w:rFonts w:hint="default" w:ascii="Times New Roman" w:hAnsi="Times New Roman" w:eastAsia="宋体" w:cs="Times New Roman"/>
          <w:szCs w:val="21"/>
          <w:highlight w:val="none"/>
        </w:rPr>
        <w:t>/MW∙h）。</w:t>
      </w:r>
      <w:r>
        <w:rPr>
          <w:rFonts w:hint="eastAsia" w:ascii="Times New Roman" w:hAnsi="Times New Roman" w:cs="Times New Roman"/>
          <w:szCs w:val="21"/>
          <w:highlight w:val="none"/>
          <w:lang w:val="en-US" w:eastAsia="zh-CN"/>
        </w:rPr>
        <w:t>取值应选用</w:t>
      </w:r>
      <w:r>
        <w:rPr>
          <w:rFonts w:hint="default" w:ascii="Times New Roman" w:hAnsi="Times New Roman" w:eastAsia="宋体" w:cs="Times New Roman"/>
          <w:szCs w:val="21"/>
          <w:highlight w:val="none"/>
        </w:rPr>
        <w:t>国家</w:t>
      </w:r>
      <w:r>
        <w:rPr>
          <w:rFonts w:hint="eastAsia" w:ascii="Times New Roman" w:hAnsi="Times New Roman" w:cs="Times New Roman"/>
          <w:szCs w:val="21"/>
          <w:highlight w:val="none"/>
          <w:lang w:val="en-US" w:eastAsia="zh-CN"/>
        </w:rPr>
        <w:t>主管部门公布的对应年份（若无对应年份则选最近年份）</w:t>
      </w:r>
      <w:r>
        <w:rPr>
          <w:rFonts w:hint="default" w:ascii="Times New Roman" w:hAnsi="Times New Roman" w:eastAsia="宋体" w:cs="Times New Roman"/>
          <w:szCs w:val="21"/>
          <w:highlight w:val="none"/>
        </w:rPr>
        <w:t>的省级电力平均二氧化碳排放因子</w:t>
      </w:r>
      <w:r>
        <w:rPr>
          <w:rFonts w:hint="eastAsia" w:ascii="Times New Roman" w:hAnsi="Times New Roman" w:cs="Times New Roman"/>
          <w:szCs w:val="21"/>
          <w:highlight w:val="none"/>
          <w:lang w:eastAsia="zh-CN"/>
        </w:rPr>
        <w:t>。</w:t>
      </w:r>
    </w:p>
    <w:p w14:paraId="4E892096">
      <w:pPr>
        <w:snapToGrid w:val="0"/>
        <w:ind w:firstLine="420"/>
        <w:rPr>
          <w:rFonts w:hint="default" w:ascii="Times New Roman" w:hAnsi="Times New Roman" w:eastAsia="宋体" w:cs="Times New Roman"/>
          <w:i w:val="0"/>
          <w:iCs w:val="0"/>
          <w:szCs w:val="21"/>
          <w:highlight w:val="none"/>
          <w:lang w:eastAsia="zh-CN"/>
        </w:rPr>
      </w:pPr>
      <w:r>
        <w:rPr>
          <w:rFonts w:hint="default" w:ascii="Times New Roman" w:hAnsi="Times New Roman" w:eastAsia="宋体" w:cs="Times New Roman"/>
          <w:i w:val="0"/>
          <w:iCs w:val="0"/>
          <w:szCs w:val="21"/>
          <w:highlight w:val="none"/>
          <w:lang w:eastAsia="zh-CN"/>
        </w:rPr>
        <w:t>电力活动数据，</w:t>
      </w:r>
      <w:r>
        <w:rPr>
          <w:rFonts w:hint="eastAsia" w:ascii="Times New Roman" w:hAnsi="Times New Roman" w:cs="Times New Roman"/>
          <w:i w:val="0"/>
          <w:iCs w:val="0"/>
          <w:szCs w:val="21"/>
          <w:highlight w:val="none"/>
          <w:lang w:val="en-US" w:eastAsia="zh-CN"/>
        </w:rPr>
        <w:t>改扩建项目应参考</w:t>
      </w:r>
      <w:r>
        <w:rPr>
          <w:rFonts w:hint="default" w:ascii="Times New Roman" w:hAnsi="Times New Roman" w:eastAsia="宋体" w:cs="Times New Roman"/>
          <w:i w:val="0"/>
          <w:iCs w:val="0"/>
          <w:szCs w:val="21"/>
          <w:highlight w:val="none"/>
          <w:lang w:eastAsia="zh-CN"/>
        </w:rPr>
        <w:t>企业和电网公司结算的电表读数或企业能源消费台账或统计报表。</w:t>
      </w:r>
      <w:r>
        <w:rPr>
          <w:rFonts w:hint="eastAsia" w:ascii="Times New Roman" w:hAnsi="Times New Roman" w:cs="Times New Roman"/>
          <w:i w:val="0"/>
          <w:iCs w:val="0"/>
          <w:szCs w:val="21"/>
          <w:highlight w:val="none"/>
          <w:lang w:val="en-US" w:eastAsia="zh-CN"/>
        </w:rPr>
        <w:t>新建项目</w:t>
      </w:r>
      <w:r>
        <w:rPr>
          <w:rFonts w:hint="default" w:ascii="Times New Roman" w:hAnsi="Times New Roman" w:eastAsia="宋体" w:cs="Times New Roman"/>
          <w:i w:val="0"/>
          <w:iCs w:val="0"/>
          <w:szCs w:val="21"/>
          <w:highlight w:val="none"/>
          <w:lang w:eastAsia="zh-CN"/>
        </w:rPr>
        <w:t>电力活动数据以设计</w:t>
      </w:r>
      <w:r>
        <w:rPr>
          <w:rFonts w:hint="eastAsia" w:ascii="Times New Roman" w:hAnsi="Times New Roman" w:cs="Times New Roman"/>
          <w:i w:val="0"/>
          <w:iCs w:val="0"/>
          <w:szCs w:val="21"/>
          <w:highlight w:val="none"/>
          <w:lang w:val="en-US" w:eastAsia="zh-CN"/>
        </w:rPr>
        <w:t>文件</w:t>
      </w:r>
      <w:r>
        <w:rPr>
          <w:rFonts w:hint="default" w:ascii="Times New Roman" w:hAnsi="Times New Roman" w:eastAsia="宋体" w:cs="Times New Roman"/>
          <w:i w:val="0"/>
          <w:iCs w:val="0"/>
          <w:szCs w:val="21"/>
          <w:highlight w:val="none"/>
          <w:lang w:eastAsia="zh-CN"/>
        </w:rPr>
        <w:t>估算。</w:t>
      </w:r>
    </w:p>
    <w:p w14:paraId="6C8EDB2B">
      <w:pPr>
        <w:snapToGrid w:val="0"/>
        <w:ind w:firstLine="420"/>
        <w:rPr>
          <w:rFonts w:hint="default" w:ascii="Times New Roman" w:hAnsi="Times New Roman" w:eastAsia="宋体" w:cs="Times New Roman"/>
          <w:i w:val="0"/>
          <w:iCs w:val="0"/>
          <w:szCs w:val="21"/>
          <w:highlight w:val="none"/>
          <w:lang w:eastAsia="zh-CN"/>
        </w:rPr>
      </w:pPr>
    </w:p>
    <w:p w14:paraId="68877D58">
      <w:pPr>
        <w:adjustRightInd w:val="0"/>
        <w:snapToGrid w:val="0"/>
        <w:ind w:firstLine="420"/>
        <w:rPr>
          <w:rFonts w:hint="default" w:ascii="Times New Roman" w:hAnsi="Times New Roman" w:eastAsia="宋体" w:cs="Times New Roman"/>
          <w:szCs w:val="21"/>
          <w:highlight w:val="none"/>
        </w:rPr>
      </w:pPr>
      <w:r>
        <w:rPr>
          <w:rFonts w:hint="eastAsia" w:ascii="Times New Roman" w:hAnsi="Times New Roman" w:cs="Times New Roman"/>
          <w:szCs w:val="21"/>
          <w:highlight w:val="none"/>
          <w:lang w:val="en-US" w:eastAsia="zh-CN"/>
        </w:rPr>
        <w:t>c</w:t>
      </w:r>
      <w:r>
        <w:rPr>
          <w:rFonts w:hint="default" w:ascii="Times New Roman" w:hAnsi="Times New Roman" w:eastAsia="宋体" w:cs="Times New Roman"/>
          <w:szCs w:val="21"/>
          <w:highlight w:val="none"/>
        </w:rPr>
        <w:t>）净购入热力产生的</w:t>
      </w:r>
      <w:r>
        <w:rPr>
          <w:rFonts w:hint="eastAsia" w:ascii="宋体" w:hAnsi="宋体" w:eastAsia="宋体" w:cs="宋体"/>
          <w:b w:val="0"/>
          <w:i w:val="0"/>
          <w:spacing w:val="0"/>
          <w:sz w:val="21"/>
          <w:szCs w:val="21"/>
          <w:highlight w:val="none"/>
        </w:rPr>
        <w:t>二氧化碳</w:t>
      </w:r>
      <w:r>
        <w:rPr>
          <w:rFonts w:hint="eastAsia" w:ascii="宋体" w:hAnsi="宋体" w:cs="宋体"/>
          <w:b w:val="0"/>
          <w:i w:val="0"/>
          <w:spacing w:val="0"/>
          <w:sz w:val="21"/>
          <w:szCs w:val="21"/>
          <w:highlight w:val="none"/>
          <w:lang w:val="en-US" w:eastAsia="zh-CN"/>
        </w:rPr>
        <w:t>排放量</w:t>
      </w:r>
      <w:r>
        <w:rPr>
          <w:rFonts w:hint="default" w:ascii="Times New Roman" w:hAnsi="Times New Roman" w:eastAsia="宋体" w:cs="Times New Roman"/>
          <w:szCs w:val="21"/>
          <w:highlight w:val="none"/>
        </w:rPr>
        <w:t>（</w:t>
      </w:r>
      <m:oMath>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r>
              <m:rPr>
                <m:sty m:val="p"/>
              </m:rPr>
              <w:rPr>
                <w:rFonts w:hint="eastAsia" w:ascii="Cambria Math" w:hAnsi="Cambria Math" w:eastAsia="宋体" w:cs="宋体"/>
                <w:sz w:val="21"/>
                <w:szCs w:val="21"/>
                <w:highlight w:val="none"/>
                <w:lang w:val="en-US" w:eastAsia="zh-CN"/>
              </w:rPr>
              <m:t>净购入热力</m:t>
            </m:r>
            <m:ctrlPr>
              <w:rPr>
                <w:rFonts w:hint="eastAsia" w:ascii="Cambria Math" w:hAnsi="Cambria Math" w:eastAsia="宋体" w:cs="宋体"/>
                <w:i w:val="0"/>
                <w:iCs w:val="0"/>
                <w:sz w:val="21"/>
                <w:szCs w:val="21"/>
                <w:highlight w:val="none"/>
              </w:rPr>
            </m:ctrlPr>
          </m:sub>
        </m:sSub>
      </m:oMath>
      <w:r>
        <w:rPr>
          <w:rFonts w:hint="default" w:ascii="Times New Roman" w:hAnsi="Times New Roman" w:eastAsia="宋体" w:cs="Times New Roman"/>
          <w:szCs w:val="21"/>
          <w:highlight w:val="none"/>
        </w:rPr>
        <w:t>）</w:t>
      </w:r>
    </w:p>
    <w:p w14:paraId="3B1D9AD8">
      <w:pPr>
        <w:pStyle w:val="237"/>
        <w:rPr>
          <w:rFonts w:hint="default" w:ascii="Times New Roman" w:hAnsi="Times New Roman" w:eastAsia="宋体" w:cs="Times New Roman"/>
          <w:highlight w:val="none"/>
        </w:rPr>
      </w:pPr>
      <w:r>
        <w:rPr>
          <w:rFonts w:hint="default" w:ascii="Times New Roman" w:hAnsi="Times New Roman" w:eastAsia="宋体" w:cs="Times New Roman"/>
          <w:szCs w:val="21"/>
          <w:highlight w:val="none"/>
        </w:rPr>
        <w:t>净购入热力</w:t>
      </w:r>
      <w:r>
        <w:rPr>
          <w:rFonts w:hint="default" w:ascii="Times New Roman" w:hAnsi="Times New Roman" w:eastAsia="宋体" w:cs="Times New Roman"/>
          <w:szCs w:val="21"/>
          <w:highlight w:val="none"/>
          <w:lang w:val="en-US" w:eastAsia="zh-CN"/>
        </w:rPr>
        <w:t>产生的间接</w:t>
      </w:r>
      <w:r>
        <w:rPr>
          <w:rFonts w:hint="default" w:ascii="Times New Roman" w:hAnsi="Times New Roman" w:eastAsia="宋体" w:cs="Times New Roman"/>
          <w:highlight w:val="none"/>
        </w:rPr>
        <w:t>二氧化碳</w:t>
      </w:r>
      <w:r>
        <w:rPr>
          <w:rFonts w:hint="default" w:ascii="Times New Roman" w:hAnsi="Times New Roman" w:eastAsia="宋体" w:cs="Times New Roman"/>
          <w:b w:val="0"/>
          <w:i w:val="0"/>
          <w:spacing w:val="0"/>
          <w:sz w:val="21"/>
          <w:szCs w:val="21"/>
          <w:highlight w:val="none"/>
          <w:lang w:val="en-US" w:eastAsia="zh-CN"/>
        </w:rPr>
        <w:t>排放量</w:t>
      </w:r>
      <w:r>
        <w:rPr>
          <w:rFonts w:hint="default" w:ascii="Times New Roman" w:hAnsi="Times New Roman" w:eastAsia="宋体" w:cs="Times New Roman"/>
          <w:highlight w:val="none"/>
        </w:rPr>
        <w:t>，采用公式（1</w:t>
      </w:r>
      <w:r>
        <w:rPr>
          <w:rFonts w:hint="eastAsia" w:ascii="Times New Roman" w:hAnsi="Times New Roman" w:eastAsia="宋体" w:cs="Times New Roman"/>
          <w:highlight w:val="none"/>
          <w:lang w:val="en-US" w:eastAsia="zh-CN"/>
        </w:rPr>
        <w:t>8</w:t>
      </w:r>
      <w:r>
        <w:rPr>
          <w:rFonts w:hint="default" w:ascii="Times New Roman" w:hAnsi="Times New Roman" w:eastAsia="宋体" w:cs="Times New Roman"/>
          <w:highlight w:val="none"/>
        </w:rPr>
        <w:t>）计算。</w:t>
      </w:r>
    </w:p>
    <w:tbl>
      <w:tblPr>
        <w:tblStyle w:val="30"/>
        <w:tblW w:w="0" w:type="auto"/>
        <w:tblInd w:w="292" w:type="dxa"/>
        <w:tblLayout w:type="autofit"/>
        <w:tblCellMar>
          <w:top w:w="0" w:type="dxa"/>
          <w:left w:w="108" w:type="dxa"/>
          <w:bottom w:w="0" w:type="dxa"/>
          <w:right w:w="108" w:type="dxa"/>
        </w:tblCellMar>
      </w:tblPr>
      <w:tblGrid>
        <w:gridCol w:w="7200"/>
        <w:gridCol w:w="1500"/>
      </w:tblGrid>
      <w:tr w14:paraId="7D743DCA">
        <w:tblPrEx>
          <w:tblCellMar>
            <w:top w:w="0" w:type="dxa"/>
            <w:left w:w="108" w:type="dxa"/>
            <w:bottom w:w="0" w:type="dxa"/>
            <w:right w:w="108" w:type="dxa"/>
          </w:tblCellMar>
        </w:tblPrEx>
        <w:trPr>
          <w:trHeight w:val="564" w:hRule="atLeast"/>
        </w:trPr>
        <w:tc>
          <w:tcPr>
            <w:tcW w:w="7200" w:type="dxa"/>
            <w:vAlign w:val="center"/>
          </w:tcPr>
          <w:p w14:paraId="09D48195">
            <w:pPr>
              <w:spacing w:line="240" w:lineRule="auto"/>
              <w:ind w:firstLine="420"/>
              <w:jc w:val="center"/>
              <w:rPr>
                <w:rFonts w:hint="default" w:ascii="Times New Roman" w:hAnsi="Times New Roman" w:eastAsia="宋体" w:cs="Times New Roman"/>
                <w:szCs w:val="21"/>
                <w:highlight w:val="none"/>
              </w:rPr>
            </w:pPr>
            <m:oMathPara>
              <m:oMath>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r>
                      <m:rPr>
                        <m:sty m:val="p"/>
                      </m:rPr>
                      <w:rPr>
                        <w:rFonts w:hint="eastAsia" w:ascii="Cambria Math" w:hAnsi="Cambria Math" w:eastAsia="宋体" w:cs="宋体"/>
                        <w:sz w:val="21"/>
                        <w:szCs w:val="21"/>
                        <w:highlight w:val="none"/>
                        <w:lang w:val="en-US" w:eastAsia="zh-CN"/>
                      </w:rPr>
                      <m:t>净购入热力</m:t>
                    </m:r>
                    <m:ctrlPr>
                      <w:rPr>
                        <w:rFonts w:hint="eastAsia" w:ascii="Cambria Math" w:hAnsi="Cambria Math" w:eastAsia="宋体" w:cs="宋体"/>
                        <w:i w:val="0"/>
                        <w:iCs w:val="0"/>
                        <w:sz w:val="21"/>
                        <w:szCs w:val="21"/>
                        <w:highlight w:val="none"/>
                      </w:rPr>
                    </m:ctrlPr>
                  </m:sub>
                </m:sSub>
                <m:r>
                  <m:rPr>
                    <m:nor/>
                    <m:sty m:val="p"/>
                  </m:rPr>
                  <w:rPr>
                    <w:rFonts w:hint="default" w:ascii="Times New Roman" w:hAnsi="Times New Roman" w:eastAsia="宋体" w:cs="Times New Roman"/>
                    <w:b w:val="0"/>
                    <w:i w:val="0"/>
                    <w:szCs w:val="21"/>
                    <w:highlight w:val="none"/>
                  </w:rPr>
                  <m:t>=</m:t>
                </m:r>
                <m:r>
                  <m:rPr>
                    <m:nor/>
                    <m:sty m:val="p"/>
                  </m:rPr>
                  <w:rPr>
                    <w:rFonts w:hint="eastAsia" w:ascii="Cambria Math" w:hAnsi="Cambria Math" w:cs="Times New Roman"/>
                    <w:b w:val="0"/>
                    <w:i w:val="0"/>
                    <w:szCs w:val="21"/>
                    <w:highlight w:val="none"/>
                    <w:lang w:val="en-US" w:eastAsia="zh-CN"/>
                  </w:rPr>
                  <m:t>（</m:t>
                </m:r>
                <m:r>
                  <m:rPr>
                    <m:nor/>
                    <m:sty m:val="p"/>
                  </m:rPr>
                  <w:rPr>
                    <w:rFonts w:hint="default" w:ascii="Times New Roman" w:hAnsi="Times New Roman" w:eastAsia="宋体" w:cs="Times New Roman"/>
                    <w:b w:val="0"/>
                    <w:i w:val="0"/>
                    <w:szCs w:val="21"/>
                    <w:highlight w:val="none"/>
                  </w:rPr>
                  <m:t>A</m:t>
                </m:r>
                <m:sSub>
                  <m:sSubPr>
                    <m:ctrlPr>
                      <w:rPr>
                        <w:rFonts w:hint="default" w:ascii="Cambria Math" w:hAnsi="Cambria Math" w:eastAsia="宋体" w:cs="Times New Roman"/>
                        <w:szCs w:val="21"/>
                        <w:highlight w:val="none"/>
                      </w:rPr>
                    </m:ctrlPr>
                  </m:sSubPr>
                  <m:e>
                    <m:r>
                      <m:rPr>
                        <m:nor/>
                        <m:sty m:val="p"/>
                      </m:rPr>
                      <w:rPr>
                        <w:rFonts w:hint="default" w:ascii="Times New Roman" w:hAnsi="Times New Roman" w:eastAsia="宋体" w:cs="Times New Roman"/>
                        <w:b w:val="0"/>
                        <w:i w:val="0"/>
                        <w:szCs w:val="21"/>
                        <w:highlight w:val="none"/>
                      </w:rPr>
                      <m:t>D</m:t>
                    </m:r>
                    <m:ctrlPr>
                      <w:rPr>
                        <w:rFonts w:hint="default" w:ascii="Cambria Math" w:hAnsi="Cambria Math" w:eastAsia="宋体" w:cs="Times New Roman"/>
                        <w:szCs w:val="21"/>
                        <w:highlight w:val="none"/>
                      </w:rPr>
                    </m:ctrlPr>
                  </m:e>
                  <m:sub>
                    <m:r>
                      <m:rPr>
                        <m:nor/>
                        <m:sty m:val="p"/>
                      </m:rPr>
                      <w:rPr>
                        <w:rFonts w:hint="default" w:ascii="Times New Roman" w:hAnsi="Times New Roman" w:eastAsia="宋体" w:cs="Times New Roman"/>
                        <w:b w:val="0"/>
                        <w:i w:val="0"/>
                        <w:szCs w:val="21"/>
                        <w:highlight w:val="none"/>
                      </w:rPr>
                      <m:t>购入热</m:t>
                    </m:r>
                    <m:ctrlPr>
                      <w:rPr>
                        <w:rFonts w:hint="default" w:ascii="Cambria Math" w:hAnsi="Cambria Math" w:eastAsia="宋体" w:cs="Times New Roman"/>
                        <w:szCs w:val="21"/>
                        <w:highlight w:val="none"/>
                      </w:rPr>
                    </m:ctrlPr>
                  </m:sub>
                </m:sSub>
                <m:r>
                  <m:rPr>
                    <m:nor/>
                    <m:sty m:val="p"/>
                  </m:rPr>
                  <w:rPr>
                    <w:rFonts w:hint="default" w:ascii="Times New Roman" w:hAnsi="Times New Roman" w:eastAsia="宋体" w:cs="Times New Roman"/>
                    <w:b w:val="0"/>
                    <w:i w:val="0"/>
                    <w:szCs w:val="21"/>
                    <w:highlight w:val="none"/>
                  </w:rPr>
                  <m:t>−A</m:t>
                </m:r>
                <m:sSub>
                  <m:sSubPr>
                    <m:ctrlPr>
                      <w:rPr>
                        <w:rFonts w:hint="default" w:ascii="Cambria Math" w:hAnsi="Cambria Math" w:eastAsia="宋体" w:cs="Times New Roman"/>
                        <w:szCs w:val="21"/>
                        <w:highlight w:val="none"/>
                      </w:rPr>
                    </m:ctrlPr>
                  </m:sSubPr>
                  <m:e>
                    <m:r>
                      <m:rPr>
                        <m:nor/>
                        <m:sty m:val="p"/>
                      </m:rPr>
                      <w:rPr>
                        <w:rFonts w:hint="default" w:ascii="Times New Roman" w:hAnsi="Times New Roman" w:eastAsia="宋体" w:cs="Times New Roman"/>
                        <w:b w:val="0"/>
                        <w:i w:val="0"/>
                        <w:szCs w:val="21"/>
                        <w:highlight w:val="none"/>
                      </w:rPr>
                      <m:t>D</m:t>
                    </m:r>
                    <m:ctrlPr>
                      <w:rPr>
                        <w:rFonts w:hint="default" w:ascii="Cambria Math" w:hAnsi="Cambria Math" w:eastAsia="宋体" w:cs="Times New Roman"/>
                        <w:szCs w:val="21"/>
                        <w:highlight w:val="none"/>
                      </w:rPr>
                    </m:ctrlPr>
                  </m:e>
                  <m:sub>
                    <m:r>
                      <m:rPr>
                        <m:nor/>
                        <m:sty m:val="p"/>
                      </m:rPr>
                      <w:rPr>
                        <w:rFonts w:hint="eastAsia" w:ascii="Times New Roman" w:hAnsi="Times New Roman" w:cs="Times New Roman"/>
                        <w:b w:val="0"/>
                        <w:i w:val="0"/>
                        <w:szCs w:val="21"/>
                        <w:highlight w:val="none"/>
                        <w:lang w:val="en-US" w:eastAsia="zh-CN"/>
                      </w:rPr>
                      <m:t>输出</m:t>
                    </m:r>
                    <m:r>
                      <m:rPr>
                        <m:nor/>
                        <m:sty m:val="p"/>
                      </m:rPr>
                      <w:rPr>
                        <w:rFonts w:hint="default" w:ascii="Times New Roman" w:hAnsi="Times New Roman" w:eastAsia="宋体" w:cs="Times New Roman"/>
                        <w:b w:val="0"/>
                        <w:i w:val="0"/>
                        <w:szCs w:val="21"/>
                        <w:highlight w:val="none"/>
                      </w:rPr>
                      <m:t>热</m:t>
                    </m:r>
                    <m:ctrlPr>
                      <w:rPr>
                        <w:rFonts w:hint="default" w:ascii="Cambria Math" w:hAnsi="Cambria Math" w:eastAsia="宋体" w:cs="Times New Roman"/>
                        <w:szCs w:val="21"/>
                        <w:highlight w:val="none"/>
                      </w:rPr>
                    </m:ctrlPr>
                  </m:sub>
                </m:sSub>
                <m:r>
                  <m:rPr>
                    <m:nor/>
                    <m:sty m:val="p"/>
                  </m:rPr>
                  <w:rPr>
                    <w:rFonts w:hint="eastAsia" w:ascii="Cambria Math" w:hAnsi="Cambria Math" w:cs="Times New Roman"/>
                    <w:b w:val="0"/>
                    <w:i w:val="0"/>
                    <w:szCs w:val="21"/>
                    <w:highlight w:val="none"/>
                    <w:lang w:val="en-US" w:eastAsia="zh-CN"/>
                  </w:rPr>
                  <m:t>）</m:t>
                </m:r>
                <m:r>
                  <m:rPr>
                    <m:nor/>
                    <m:sty m:val="p"/>
                  </m:rPr>
                  <w:rPr>
                    <w:rFonts w:hint="default" w:ascii="Times New Roman" w:hAnsi="Times New Roman" w:eastAsia="宋体" w:cs="Times New Roman"/>
                    <w:b w:val="0"/>
                    <w:i w:val="0"/>
                    <w:szCs w:val="21"/>
                    <w:highlight w:val="none"/>
                  </w:rPr>
                  <m:t>×E</m:t>
                </m:r>
                <m:sSub>
                  <m:sSubPr>
                    <m:ctrlPr>
                      <w:rPr>
                        <w:rFonts w:hint="default" w:ascii="Cambria Math" w:hAnsi="Cambria Math" w:eastAsia="宋体" w:cs="Times New Roman"/>
                        <w:szCs w:val="21"/>
                        <w:highlight w:val="none"/>
                      </w:rPr>
                    </m:ctrlPr>
                  </m:sSubPr>
                  <m:e>
                    <m:r>
                      <m:rPr>
                        <m:nor/>
                        <m:sty m:val="p"/>
                      </m:rPr>
                      <w:rPr>
                        <w:rFonts w:hint="default" w:ascii="Times New Roman" w:hAnsi="Times New Roman" w:eastAsia="宋体" w:cs="Times New Roman"/>
                        <w:b w:val="0"/>
                        <w:i w:val="0"/>
                        <w:szCs w:val="21"/>
                        <w:highlight w:val="none"/>
                      </w:rPr>
                      <m:t>F</m:t>
                    </m:r>
                    <m:ctrlPr>
                      <w:rPr>
                        <w:rFonts w:hint="default" w:ascii="Cambria Math" w:hAnsi="Cambria Math" w:eastAsia="宋体" w:cs="Times New Roman"/>
                        <w:szCs w:val="21"/>
                        <w:highlight w:val="none"/>
                      </w:rPr>
                    </m:ctrlPr>
                  </m:e>
                  <m:sub>
                    <m:r>
                      <m:rPr>
                        <m:nor/>
                        <m:sty m:val="p"/>
                      </m:rPr>
                      <w:rPr>
                        <w:rFonts w:hint="default" w:ascii="Times New Roman" w:hAnsi="Times New Roman" w:eastAsia="宋体" w:cs="Times New Roman"/>
                        <w:b w:val="0"/>
                        <w:i w:val="0"/>
                        <w:szCs w:val="21"/>
                        <w:highlight w:val="none"/>
                      </w:rPr>
                      <m:t>热</m:t>
                    </m:r>
                    <m:ctrlPr>
                      <w:rPr>
                        <w:rFonts w:hint="default" w:ascii="Cambria Math" w:hAnsi="Cambria Math" w:eastAsia="宋体" w:cs="Times New Roman"/>
                        <w:szCs w:val="21"/>
                        <w:highlight w:val="none"/>
                      </w:rPr>
                    </m:ctrlPr>
                  </m:sub>
                </m:sSub>
              </m:oMath>
            </m:oMathPara>
          </w:p>
        </w:tc>
        <w:tc>
          <w:tcPr>
            <w:tcW w:w="1500" w:type="dxa"/>
            <w:vAlign w:val="center"/>
          </w:tcPr>
          <w:p w14:paraId="1F27298C">
            <w:pPr>
              <w:spacing w:line="360" w:lineRule="exact"/>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w:t>
            </w:r>
            <w:r>
              <w:rPr>
                <w:rFonts w:hint="eastAsia" w:ascii="Times New Roman" w:hAnsi="Times New Roman" w:cs="Times New Roman"/>
                <w:szCs w:val="21"/>
                <w:highlight w:val="none"/>
                <w:lang w:val="en-US" w:eastAsia="zh-CN"/>
              </w:rPr>
              <w:t>8</w:t>
            </w:r>
            <w:r>
              <w:rPr>
                <w:rFonts w:hint="default" w:ascii="Times New Roman" w:hAnsi="Times New Roman" w:eastAsia="宋体" w:cs="Times New Roman"/>
                <w:szCs w:val="21"/>
                <w:highlight w:val="none"/>
              </w:rPr>
              <w:t>）</w:t>
            </w:r>
          </w:p>
        </w:tc>
      </w:tr>
    </w:tbl>
    <w:p w14:paraId="6D5A20DA">
      <w:pPr>
        <w:pStyle w:val="13"/>
        <w:tabs>
          <w:tab w:val="center" w:pos="4148"/>
          <w:tab w:val="right" w:pos="8295"/>
        </w:tabs>
        <w:spacing w:before="0" w:after="0" w:line="276" w:lineRule="auto"/>
        <w:ind w:right="-57" w:firstLine="0" w:firstLineChars="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式中：</w:t>
      </w:r>
    </w:p>
    <w:p w14:paraId="62DF6940">
      <w:pPr>
        <w:adjustRightInd w:val="0"/>
        <w:snapToGrid w:val="0"/>
        <w:ind w:firstLine="420"/>
        <w:rPr>
          <w:rFonts w:hint="default" w:ascii="Times New Roman" w:hAnsi="Times New Roman" w:eastAsia="宋体" w:cs="Times New Roman"/>
          <w:i/>
          <w:iCs/>
          <w:szCs w:val="21"/>
          <w:highlight w:val="none"/>
          <w:vertAlign w:val="subscript"/>
        </w:rPr>
      </w:pPr>
      <m:oMath>
        <m:sSub>
          <m:sSubPr>
            <m:ctrlPr>
              <w:rPr>
                <w:rFonts w:hint="eastAsia" w:ascii="Cambria Math" w:hAnsi="Cambria Math" w:eastAsia="宋体" w:cs="宋体"/>
                <w:i w:val="0"/>
                <w:iCs w:val="0"/>
                <w:sz w:val="21"/>
                <w:szCs w:val="21"/>
                <w:highlight w:val="none"/>
              </w:rPr>
            </m:ctrlPr>
          </m:sSubPr>
          <m:e>
            <m:r>
              <m:rPr>
                <m:sty m:val="p"/>
              </m:rPr>
              <w:rPr>
                <w:rFonts w:hint="default" w:ascii="Cambria Math" w:hAnsi="Cambria Math" w:eastAsia="宋体" w:cs="宋体"/>
                <w:sz w:val="21"/>
                <w:szCs w:val="21"/>
                <w:highlight w:val="none"/>
              </w:rPr>
              <m:t>E</m:t>
            </m:r>
            <m:ctrlPr>
              <w:rPr>
                <w:rFonts w:hint="eastAsia" w:ascii="Cambria Math" w:hAnsi="Cambria Math" w:eastAsia="宋体" w:cs="宋体"/>
                <w:i w:val="0"/>
                <w:iCs w:val="0"/>
                <w:sz w:val="21"/>
                <w:szCs w:val="21"/>
                <w:highlight w:val="none"/>
              </w:rPr>
            </m:ctrlPr>
          </m:e>
          <m:sub>
            <m:r>
              <m:rPr>
                <m:sty m:val="p"/>
              </m:rPr>
              <w:rPr>
                <w:rFonts w:hint="eastAsia" w:ascii="Cambria Math" w:hAnsi="Cambria Math" w:eastAsia="宋体" w:cs="宋体"/>
                <w:sz w:val="21"/>
                <w:szCs w:val="21"/>
                <w:highlight w:val="none"/>
                <w:lang w:val="en-US" w:eastAsia="zh-CN"/>
              </w:rPr>
              <m:t>净购入热力</m:t>
            </m:r>
            <m:ctrlPr>
              <w:rPr>
                <w:rFonts w:hint="eastAsia" w:ascii="Cambria Math" w:hAnsi="Cambria Math" w:eastAsia="宋体" w:cs="宋体"/>
                <w:i w:val="0"/>
                <w:iCs w:val="0"/>
                <w:sz w:val="21"/>
                <w:szCs w:val="21"/>
                <w:highlight w:val="none"/>
              </w:rPr>
            </m:ctrlPr>
          </m:sub>
        </m:sSub>
      </m:oMath>
      <w:r>
        <w:rPr>
          <w:rFonts w:hint="default" w:ascii="Times New Roman" w:hAnsi="Times New Roman" w:eastAsia="宋体" w:cs="Times New Roman"/>
          <w:szCs w:val="21"/>
          <w:highlight w:val="none"/>
        </w:rPr>
        <w:t>—</w:t>
      </w:r>
      <w:r>
        <w:rPr>
          <w:rFonts w:hint="eastAsia" w:ascii="宋体" w:hAnsi="宋体" w:eastAsia="宋体" w:cs="宋体"/>
          <w:b w:val="0"/>
          <w:i w:val="0"/>
          <w:spacing w:val="0"/>
          <w:sz w:val="21"/>
          <w:szCs w:val="21"/>
          <w:highlight w:val="none"/>
          <w:lang w:val="en-US" w:eastAsia="zh-CN"/>
        </w:rPr>
        <w:t>净</w:t>
      </w:r>
      <w:r>
        <w:rPr>
          <w:rFonts w:hint="eastAsia" w:ascii="宋体" w:hAnsi="宋体" w:eastAsia="宋体" w:cs="宋体"/>
          <w:b w:val="0"/>
          <w:i w:val="0"/>
          <w:spacing w:val="0"/>
          <w:sz w:val="21"/>
          <w:szCs w:val="21"/>
          <w:highlight w:val="none"/>
        </w:rPr>
        <w:t>购入热力</w:t>
      </w:r>
      <w:r>
        <w:rPr>
          <w:rFonts w:hint="eastAsia" w:ascii="宋体" w:hAnsi="宋体" w:cs="宋体"/>
          <w:b w:val="0"/>
          <w:i w:val="0"/>
          <w:spacing w:val="0"/>
          <w:sz w:val="21"/>
          <w:szCs w:val="21"/>
          <w:highlight w:val="none"/>
          <w:lang w:val="en-US" w:eastAsia="zh-CN"/>
        </w:rPr>
        <w:t>产生</w:t>
      </w:r>
      <w:r>
        <w:rPr>
          <w:rFonts w:hint="eastAsia" w:ascii="宋体" w:hAnsi="宋体" w:eastAsia="宋体" w:cs="宋体"/>
          <w:b w:val="0"/>
          <w:i w:val="0"/>
          <w:spacing w:val="0"/>
          <w:sz w:val="21"/>
          <w:szCs w:val="21"/>
          <w:highlight w:val="none"/>
        </w:rPr>
        <w:t>的二氧化碳排放</w:t>
      </w:r>
      <w:r>
        <w:rPr>
          <w:rFonts w:hint="eastAsia" w:ascii="宋体" w:hAnsi="宋体" w:cs="宋体"/>
          <w:b w:val="0"/>
          <w:i w:val="0"/>
          <w:spacing w:val="0"/>
          <w:sz w:val="21"/>
          <w:szCs w:val="21"/>
          <w:highlight w:val="none"/>
          <w:lang w:val="en-US" w:eastAsia="zh-CN"/>
        </w:rPr>
        <w:t>量</w:t>
      </w:r>
      <w:r>
        <w:rPr>
          <w:rFonts w:hint="eastAsia" w:ascii="宋体" w:hAnsi="宋体" w:eastAsia="宋体" w:cs="宋体"/>
          <w:b w:val="0"/>
          <w:i w:val="0"/>
          <w:spacing w:val="0"/>
          <w:sz w:val="21"/>
          <w:szCs w:val="21"/>
          <w:highlight w:val="none"/>
        </w:rPr>
        <w:t>，单位为吨二氧化碳(</w:t>
      </w:r>
      <w:r>
        <w:rPr>
          <w:rFonts w:hint="default" w:ascii="Times New Roman" w:hAnsi="Times New Roman" w:eastAsia="宋体" w:cs="Times New Roman"/>
          <w:szCs w:val="21"/>
          <w:highlight w:val="none"/>
        </w:rPr>
        <w:t>tCO</w:t>
      </w:r>
      <w:r>
        <w:rPr>
          <w:rFonts w:hint="default" w:ascii="Times New Roman" w:hAnsi="Times New Roman" w:eastAsia="宋体" w:cs="Times New Roman"/>
          <w:szCs w:val="21"/>
          <w:highlight w:val="none"/>
          <w:vertAlign w:val="subscript"/>
        </w:rPr>
        <w:t>2</w:t>
      </w:r>
      <w:r>
        <w:rPr>
          <w:rFonts w:hint="eastAsia" w:ascii="宋体" w:hAnsi="宋体" w:eastAsia="宋体" w:cs="宋体"/>
          <w:b w:val="0"/>
          <w:i w:val="0"/>
          <w:spacing w:val="0"/>
          <w:sz w:val="21"/>
          <w:szCs w:val="21"/>
          <w:highlight w:val="none"/>
        </w:rPr>
        <w:t>)</w:t>
      </w:r>
    </w:p>
    <w:p w14:paraId="1639BFC6">
      <w:pPr>
        <w:adjustRightInd w:val="0"/>
        <w:snapToGrid w:val="0"/>
        <w:ind w:firstLine="420"/>
        <w:rPr>
          <w:rFonts w:hint="default" w:ascii="Times New Roman" w:hAnsi="Times New Roman" w:eastAsia="宋体" w:cs="Times New Roman"/>
          <w:i w:val="0"/>
          <w:iCs w:val="0"/>
          <w:szCs w:val="21"/>
          <w:highlight w:val="none"/>
          <w:vertAlign w:val="subscript"/>
        </w:rPr>
      </w:pPr>
      <w:r>
        <w:rPr>
          <w:rFonts w:hint="default" w:ascii="Times New Roman" w:hAnsi="Times New Roman" w:eastAsia="宋体" w:cs="Times New Roman"/>
          <w:i w:val="0"/>
          <w:iCs w:val="0"/>
          <w:szCs w:val="21"/>
          <w:highlight w:val="none"/>
        </w:rPr>
        <w:t>AD</w:t>
      </w:r>
      <w:r>
        <w:rPr>
          <w:rFonts w:hint="default" w:ascii="Times New Roman" w:hAnsi="Times New Roman" w:eastAsia="宋体" w:cs="Times New Roman"/>
          <w:i w:val="0"/>
          <w:iCs w:val="0"/>
          <w:szCs w:val="21"/>
          <w:highlight w:val="none"/>
          <w:vertAlign w:val="subscript"/>
        </w:rPr>
        <w:t>购入热</w:t>
      </w:r>
      <w:r>
        <w:rPr>
          <w:rFonts w:hint="default" w:ascii="Times New Roman" w:hAnsi="Times New Roman" w:eastAsia="宋体" w:cs="Times New Roman"/>
          <w:szCs w:val="21"/>
          <w:highlight w:val="none"/>
        </w:rPr>
        <w:t>—购入热</w:t>
      </w:r>
      <w:r>
        <w:rPr>
          <w:rFonts w:hint="eastAsia" w:ascii="Times New Roman" w:hAnsi="Times New Roman" w:cs="Times New Roman"/>
          <w:szCs w:val="21"/>
          <w:highlight w:val="none"/>
          <w:lang w:val="en-US" w:eastAsia="zh-CN"/>
        </w:rPr>
        <w:t>力</w:t>
      </w:r>
      <w:r>
        <w:rPr>
          <w:rFonts w:hint="default" w:ascii="Times New Roman" w:hAnsi="Times New Roman" w:eastAsia="宋体" w:cs="Times New Roman"/>
          <w:szCs w:val="21"/>
          <w:highlight w:val="none"/>
        </w:rPr>
        <w:t>量，单位为吉焦（GJ）；</w:t>
      </w:r>
    </w:p>
    <w:p w14:paraId="61FDD680">
      <w:pPr>
        <w:adjustRightInd w:val="0"/>
        <w:snapToGrid w:val="0"/>
        <w:ind w:firstLine="420"/>
        <w:rPr>
          <w:rFonts w:hint="default" w:ascii="Times New Roman" w:hAnsi="Times New Roman" w:eastAsia="宋体" w:cs="Times New Roman"/>
          <w:i w:val="0"/>
          <w:iCs w:val="0"/>
          <w:szCs w:val="21"/>
          <w:highlight w:val="none"/>
          <w:vertAlign w:val="subscript"/>
        </w:rPr>
      </w:pPr>
      <w:r>
        <w:rPr>
          <w:rFonts w:hint="default" w:ascii="Times New Roman" w:hAnsi="Times New Roman" w:eastAsia="宋体" w:cs="Times New Roman"/>
          <w:i w:val="0"/>
          <w:iCs w:val="0"/>
          <w:szCs w:val="21"/>
          <w:highlight w:val="none"/>
        </w:rPr>
        <w:t>AD</w:t>
      </w:r>
      <w:r>
        <w:rPr>
          <w:rFonts w:hint="eastAsia" w:ascii="Times New Roman" w:hAnsi="Times New Roman" w:cs="Times New Roman"/>
          <w:i w:val="0"/>
          <w:iCs w:val="0"/>
          <w:szCs w:val="21"/>
          <w:highlight w:val="none"/>
          <w:vertAlign w:val="subscript"/>
          <w:lang w:val="en-US" w:eastAsia="zh-CN"/>
        </w:rPr>
        <w:t>输出</w:t>
      </w:r>
      <w:r>
        <w:rPr>
          <w:rFonts w:hint="default" w:ascii="Times New Roman" w:hAnsi="Times New Roman" w:eastAsia="宋体" w:cs="Times New Roman"/>
          <w:i w:val="0"/>
          <w:iCs w:val="0"/>
          <w:szCs w:val="21"/>
          <w:highlight w:val="none"/>
          <w:vertAlign w:val="subscript"/>
        </w:rPr>
        <w:t>热</w:t>
      </w:r>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输出</w:t>
      </w:r>
      <w:r>
        <w:rPr>
          <w:rFonts w:hint="default" w:ascii="Times New Roman" w:hAnsi="Times New Roman" w:eastAsia="宋体" w:cs="Times New Roman"/>
          <w:szCs w:val="21"/>
          <w:highlight w:val="none"/>
        </w:rPr>
        <w:t>热</w:t>
      </w:r>
      <w:r>
        <w:rPr>
          <w:rFonts w:hint="eastAsia" w:ascii="Times New Roman" w:hAnsi="Times New Roman" w:cs="Times New Roman"/>
          <w:szCs w:val="21"/>
          <w:highlight w:val="none"/>
          <w:lang w:val="en-US" w:eastAsia="zh-CN"/>
        </w:rPr>
        <w:t>力</w:t>
      </w:r>
      <w:r>
        <w:rPr>
          <w:rFonts w:hint="default" w:ascii="Times New Roman" w:hAnsi="Times New Roman" w:eastAsia="宋体" w:cs="Times New Roman"/>
          <w:szCs w:val="21"/>
          <w:highlight w:val="none"/>
        </w:rPr>
        <w:t>量，单位为吉焦（GJ）</w:t>
      </w:r>
      <w:r>
        <w:rPr>
          <w:rFonts w:hint="default" w:ascii="Times New Roman" w:hAnsi="Times New Roman" w:eastAsia="宋体" w:cs="Times New Roman"/>
          <w:szCs w:val="21"/>
          <w:highlight w:val="none"/>
        </w:rPr>
        <w:t>；</w:t>
      </w:r>
    </w:p>
    <w:p w14:paraId="2BA91B8A">
      <w:pPr>
        <w:adjustRightInd w:val="0"/>
        <w:snapToGrid w:val="0"/>
        <w:ind w:firstLine="420"/>
        <w:rPr>
          <w:rFonts w:hint="default" w:ascii="Times New Roman" w:hAnsi="Times New Roman" w:eastAsia="宋体" w:cs="Times New Roman"/>
          <w:szCs w:val="21"/>
          <w:highlight w:val="none"/>
        </w:rPr>
      </w:pPr>
      <w:r>
        <w:rPr>
          <w:rFonts w:hint="default" w:ascii="Times New Roman" w:hAnsi="Times New Roman" w:eastAsia="宋体" w:cs="Times New Roman"/>
          <w:i w:val="0"/>
          <w:iCs w:val="0"/>
          <w:szCs w:val="21"/>
          <w:highlight w:val="none"/>
        </w:rPr>
        <w:t>EF</w:t>
      </w:r>
      <w:r>
        <w:rPr>
          <w:rFonts w:hint="default" w:ascii="Times New Roman" w:hAnsi="Times New Roman" w:eastAsia="宋体" w:cs="Times New Roman"/>
          <w:i w:val="0"/>
          <w:iCs w:val="0"/>
          <w:szCs w:val="21"/>
          <w:highlight w:val="none"/>
          <w:vertAlign w:val="subscript"/>
        </w:rPr>
        <w:t>热</w:t>
      </w:r>
      <w:r>
        <w:rPr>
          <w:rFonts w:hint="default" w:ascii="Times New Roman" w:hAnsi="Times New Roman" w:eastAsia="宋体" w:cs="Times New Roman"/>
          <w:szCs w:val="21"/>
          <w:highlight w:val="none"/>
        </w:rPr>
        <w:t>—热力</w:t>
      </w:r>
      <w:r>
        <w:rPr>
          <w:rFonts w:hint="eastAsia" w:ascii="Times New Roman" w:hAnsi="Times New Roman" w:cs="Times New Roman"/>
          <w:szCs w:val="21"/>
          <w:highlight w:val="none"/>
          <w:lang w:val="en-US" w:eastAsia="zh-CN"/>
        </w:rPr>
        <w:t>的平均二氧化碳</w:t>
      </w:r>
      <w:r>
        <w:rPr>
          <w:rFonts w:hint="default" w:ascii="Times New Roman" w:hAnsi="Times New Roman" w:eastAsia="宋体" w:cs="Times New Roman"/>
          <w:szCs w:val="21"/>
          <w:highlight w:val="none"/>
        </w:rPr>
        <w:t>排放因子，单位为吨二氧化碳</w:t>
      </w:r>
      <w:r>
        <w:rPr>
          <w:rFonts w:hint="eastAsia" w:ascii="Times New Roman" w:hAnsi="Times New Roman" w:cs="Times New Roman"/>
          <w:szCs w:val="21"/>
          <w:highlight w:val="none"/>
          <w:lang w:val="en-US" w:eastAsia="zh-CN"/>
        </w:rPr>
        <w:t>每</w:t>
      </w:r>
      <w:r>
        <w:rPr>
          <w:rFonts w:hint="default" w:ascii="Times New Roman" w:hAnsi="Times New Roman" w:eastAsia="宋体" w:cs="Times New Roman"/>
          <w:szCs w:val="21"/>
          <w:highlight w:val="none"/>
        </w:rPr>
        <w:t>吉焦（tCO</w:t>
      </w:r>
      <w:r>
        <w:rPr>
          <w:rFonts w:hint="default" w:ascii="Times New Roman" w:hAnsi="Times New Roman" w:eastAsia="宋体" w:cs="Times New Roman"/>
          <w:szCs w:val="21"/>
          <w:highlight w:val="none"/>
          <w:vertAlign w:val="subscript"/>
        </w:rPr>
        <w:t>2</w:t>
      </w:r>
      <w:r>
        <w:rPr>
          <w:rFonts w:hint="default" w:ascii="Times New Roman" w:hAnsi="Times New Roman" w:eastAsia="宋体" w:cs="Times New Roman"/>
          <w:szCs w:val="21"/>
          <w:highlight w:val="none"/>
        </w:rPr>
        <w:t>/GJ）。</w:t>
      </w:r>
      <w:r>
        <w:rPr>
          <w:rFonts w:hint="eastAsia" w:ascii="Times New Roman" w:hAnsi="Times New Roman" w:cs="Times New Roman"/>
          <w:szCs w:val="21"/>
          <w:highlight w:val="none"/>
          <w:lang w:val="en-US" w:eastAsia="zh-CN"/>
        </w:rPr>
        <w:t xml:space="preserve">取值应优先采用供热单位提供的实际排放因子，无法获取的可暂取缺省值0.11 </w:t>
      </w:r>
      <w:r>
        <w:rPr>
          <w:rFonts w:hint="default" w:ascii="Times New Roman" w:hAnsi="Times New Roman" w:eastAsia="宋体" w:cs="Times New Roman"/>
          <w:szCs w:val="21"/>
          <w:highlight w:val="none"/>
        </w:rPr>
        <w:t>tCO</w:t>
      </w:r>
      <w:r>
        <w:rPr>
          <w:rFonts w:hint="default" w:ascii="Times New Roman" w:hAnsi="Times New Roman" w:eastAsia="宋体" w:cs="Times New Roman"/>
          <w:szCs w:val="21"/>
          <w:highlight w:val="none"/>
          <w:vertAlign w:val="subscript"/>
        </w:rPr>
        <w:t>2</w:t>
      </w:r>
      <w:r>
        <w:rPr>
          <w:rFonts w:hint="default" w:ascii="Times New Roman" w:hAnsi="Times New Roman" w:eastAsia="宋体" w:cs="Times New Roman"/>
          <w:szCs w:val="21"/>
          <w:highlight w:val="none"/>
        </w:rPr>
        <w:t>/GJ。</w:t>
      </w:r>
    </w:p>
    <w:p w14:paraId="26EECE1A">
      <w:pPr>
        <w:adjustRightInd w:val="0"/>
        <w:snapToGrid w:val="0"/>
        <w:ind w:firstLine="42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热力活动数据，</w:t>
      </w:r>
      <w:r>
        <w:rPr>
          <w:rFonts w:hint="eastAsia" w:ascii="Times New Roman" w:hAnsi="Times New Roman" w:cs="Times New Roman"/>
          <w:szCs w:val="21"/>
          <w:highlight w:val="none"/>
          <w:lang w:val="en-US" w:eastAsia="zh-CN"/>
        </w:rPr>
        <w:t>改扩建项目应参考</w:t>
      </w:r>
      <w:r>
        <w:rPr>
          <w:rFonts w:hint="default" w:ascii="Times New Roman" w:hAnsi="Times New Roman" w:eastAsia="宋体" w:cs="Times New Roman"/>
          <w:szCs w:val="21"/>
          <w:highlight w:val="none"/>
        </w:rPr>
        <w:t>热力购售结算凭证或企业能源消费台账或统计报表。</w:t>
      </w:r>
      <w:r>
        <w:rPr>
          <w:rFonts w:hint="eastAsia" w:ascii="Times New Roman" w:hAnsi="Times New Roman" w:cs="Times New Roman"/>
          <w:szCs w:val="21"/>
          <w:highlight w:val="none"/>
          <w:lang w:val="en-US" w:eastAsia="zh-CN"/>
        </w:rPr>
        <w:t>新建项目</w:t>
      </w:r>
      <w:r>
        <w:rPr>
          <w:rFonts w:hint="default" w:ascii="Times New Roman" w:hAnsi="Times New Roman" w:eastAsia="宋体" w:cs="Times New Roman"/>
          <w:szCs w:val="21"/>
          <w:highlight w:val="none"/>
        </w:rPr>
        <w:t>热力活动数据</w:t>
      </w:r>
      <w:r>
        <w:rPr>
          <w:rFonts w:hint="eastAsia" w:ascii="Times New Roman" w:hAnsi="Times New Roman" w:cs="Times New Roman"/>
          <w:szCs w:val="21"/>
          <w:highlight w:val="none"/>
          <w:lang w:val="en-US" w:eastAsia="zh-CN"/>
        </w:rPr>
        <w:t>应根据</w:t>
      </w:r>
      <w:r>
        <w:rPr>
          <w:rFonts w:hint="default" w:ascii="Times New Roman" w:hAnsi="Times New Roman" w:eastAsia="宋体" w:cs="Times New Roman"/>
          <w:szCs w:val="21"/>
          <w:highlight w:val="none"/>
        </w:rPr>
        <w:t>设计</w:t>
      </w:r>
      <w:r>
        <w:rPr>
          <w:rFonts w:hint="eastAsia" w:ascii="Times New Roman" w:hAnsi="Times New Roman" w:cs="Times New Roman"/>
          <w:szCs w:val="21"/>
          <w:highlight w:val="none"/>
          <w:lang w:val="en-US" w:eastAsia="zh-CN"/>
        </w:rPr>
        <w:t>文件</w:t>
      </w:r>
      <w:r>
        <w:rPr>
          <w:rFonts w:hint="default" w:ascii="Times New Roman" w:hAnsi="Times New Roman" w:eastAsia="宋体" w:cs="Times New Roman"/>
          <w:szCs w:val="21"/>
          <w:highlight w:val="none"/>
        </w:rPr>
        <w:t>估算。</w:t>
      </w:r>
    </w:p>
    <w:p w14:paraId="430E7B49">
      <w:pPr>
        <w:adjustRightInd w:val="0"/>
        <w:snapToGrid w:val="0"/>
        <w:ind w:firstLine="420"/>
        <w:rPr>
          <w:rFonts w:hint="default" w:ascii="Times New Roman" w:hAnsi="Times New Roman" w:eastAsia="宋体" w:cs="Times New Roman"/>
          <w:szCs w:val="21"/>
          <w:highlight w:val="none"/>
        </w:rPr>
      </w:pPr>
    </w:p>
    <w:p w14:paraId="7C805762">
      <w:pPr>
        <w:adjustRightInd w:val="0"/>
        <w:snapToGrid w:val="0"/>
        <w:ind w:firstLine="420"/>
        <w:rPr>
          <w:rFonts w:hint="default" w:ascii="Times New Roman" w:hAnsi="Times New Roman" w:eastAsia="宋体" w:cs="Times New Roman"/>
          <w:szCs w:val="21"/>
          <w:highlight w:val="none"/>
        </w:rPr>
      </w:pPr>
    </w:p>
    <w:p w14:paraId="036797DB">
      <w:pPr>
        <w:adjustRightInd w:val="0"/>
        <w:snapToGrid w:val="0"/>
        <w:ind w:firstLine="420"/>
        <w:rPr>
          <w:rFonts w:hint="default" w:ascii="Times New Roman" w:hAnsi="Times New Roman" w:eastAsia="宋体" w:cs="Times New Roman"/>
          <w:szCs w:val="21"/>
          <w:highlight w:val="none"/>
          <w:lang w:val="en-US" w:eastAsia="zh-CN"/>
        </w:rPr>
      </w:pPr>
    </w:p>
    <w:p w14:paraId="1F393318">
      <w:pPr>
        <w:autoSpaceDE w:val="0"/>
        <w:autoSpaceDN w:val="0"/>
        <w:adjustRightInd w:val="0"/>
        <w:snapToGrid w:val="0"/>
        <w:ind w:firstLine="0" w:firstLineChars="0"/>
        <w:outlineLvl w:val="1"/>
        <w:rPr>
          <w:rFonts w:ascii="黑体" w:hAnsi="黑体" w:eastAsia="黑体"/>
          <w:szCs w:val="21"/>
          <w:highlight w:val="none"/>
        </w:rPr>
      </w:pPr>
      <w:bookmarkStart w:id="149" w:name="_Toc14888"/>
      <w:bookmarkStart w:id="150" w:name="_Toc157504337"/>
      <w:bookmarkStart w:id="151" w:name="_Toc19058"/>
      <w:bookmarkStart w:id="152" w:name="_Toc157440716"/>
      <w:bookmarkStart w:id="153" w:name="_Toc151544890"/>
      <w:bookmarkStart w:id="154" w:name="_Toc10877"/>
      <w:bookmarkStart w:id="155" w:name="_Toc149300137"/>
      <w:bookmarkStart w:id="156" w:name="_Toc11115"/>
      <w:bookmarkStart w:id="157" w:name="_Toc146189259"/>
      <w:bookmarkStart w:id="158" w:name="_Toc157502082"/>
      <w:bookmarkStart w:id="159" w:name="_Toc151545662"/>
      <w:r>
        <w:rPr>
          <w:rFonts w:hint="eastAsia" w:ascii="黑体" w:hAnsi="黑体" w:eastAsia="黑体"/>
          <w:szCs w:val="21"/>
          <w:highlight w:val="none"/>
        </w:rPr>
        <w:t>5</w:t>
      </w:r>
      <w:r>
        <w:rPr>
          <w:rFonts w:ascii="黑体" w:hAnsi="黑体" w:eastAsia="黑体"/>
          <w:szCs w:val="21"/>
          <w:highlight w:val="none"/>
        </w:rPr>
        <w:t xml:space="preserve">.3  </w:t>
      </w:r>
      <w:r>
        <w:rPr>
          <w:rFonts w:hint="eastAsia" w:ascii="黑体" w:hAnsi="黑体" w:eastAsia="黑体"/>
          <w:szCs w:val="21"/>
          <w:highlight w:val="none"/>
        </w:rPr>
        <w:t>温室气体排放评价</w:t>
      </w:r>
      <w:bookmarkEnd w:id="149"/>
      <w:bookmarkEnd w:id="150"/>
      <w:bookmarkEnd w:id="151"/>
      <w:bookmarkEnd w:id="152"/>
      <w:bookmarkEnd w:id="153"/>
      <w:bookmarkEnd w:id="154"/>
      <w:bookmarkEnd w:id="155"/>
      <w:bookmarkEnd w:id="156"/>
      <w:bookmarkEnd w:id="157"/>
      <w:bookmarkEnd w:id="158"/>
      <w:bookmarkEnd w:id="159"/>
    </w:p>
    <w:p w14:paraId="510BFA39">
      <w:pPr>
        <w:pStyle w:val="237"/>
        <w:rPr>
          <w:rFonts w:hint="eastAsia" w:ascii="黑体" w:hAnsi="黑体" w:eastAsia="黑体" w:cs="黑体"/>
          <w:highlight w:val="none"/>
        </w:rPr>
      </w:pPr>
      <w:bookmarkStart w:id="160" w:name="_Toc157440717"/>
      <w:bookmarkStart w:id="161" w:name="_Toc151545663"/>
      <w:bookmarkStart w:id="162" w:name="_Toc157504338"/>
      <w:bookmarkStart w:id="163" w:name="_Toc149300138"/>
      <w:bookmarkStart w:id="164" w:name="_Toc157502083"/>
      <w:bookmarkStart w:id="165" w:name="_Toc151544891"/>
      <w:bookmarkStart w:id="166" w:name="_Toc146189260"/>
      <w:r>
        <w:rPr>
          <w:rFonts w:hint="eastAsia" w:ascii="黑体" w:hAnsi="黑体" w:eastAsia="黑体" w:cs="黑体"/>
          <w:highlight w:val="none"/>
        </w:rPr>
        <w:t>5.3.1  温室气体排放</w:t>
      </w:r>
      <w:r>
        <w:rPr>
          <w:rFonts w:hint="eastAsia" w:ascii="黑体" w:hAnsi="黑体" w:eastAsia="黑体" w:cs="黑体"/>
          <w:highlight w:val="none"/>
          <w:lang w:val="en-US" w:eastAsia="zh-CN"/>
        </w:rPr>
        <w:t>强度</w:t>
      </w:r>
      <w:r>
        <w:rPr>
          <w:rFonts w:hint="eastAsia" w:ascii="黑体" w:hAnsi="黑体" w:eastAsia="黑体" w:cs="黑体"/>
          <w:highlight w:val="none"/>
        </w:rPr>
        <w:t>核算</w:t>
      </w:r>
      <w:bookmarkEnd w:id="160"/>
      <w:bookmarkEnd w:id="161"/>
      <w:bookmarkEnd w:id="162"/>
      <w:bookmarkEnd w:id="163"/>
      <w:bookmarkEnd w:id="164"/>
      <w:bookmarkEnd w:id="165"/>
      <w:bookmarkEnd w:id="166"/>
    </w:p>
    <w:p w14:paraId="508E337F">
      <w:pPr>
        <w:autoSpaceDE w:val="0"/>
        <w:autoSpaceDN w:val="0"/>
        <w:adjustRightInd w:val="0"/>
        <w:snapToGrid w:val="0"/>
        <w:ind w:firstLine="420"/>
        <w:rPr>
          <w:rFonts w:hint="default" w:ascii="Times New Roman" w:hAnsi="Times New Roman" w:eastAsia="宋体" w:cs="Times New Roman"/>
          <w:szCs w:val="21"/>
          <w:highlight w:val="none"/>
        </w:rPr>
      </w:pPr>
      <w:r>
        <w:rPr>
          <w:rFonts w:hint="default" w:ascii="Times New Roman" w:hAnsi="Times New Roman" w:eastAsia="宋体" w:cs="Times New Roman"/>
          <w:color w:val="auto"/>
          <w:szCs w:val="21"/>
          <w:highlight w:val="none"/>
        </w:rPr>
        <w:t>煤炭开采行业</w:t>
      </w:r>
      <w:r>
        <w:rPr>
          <w:rFonts w:hint="default" w:ascii="Times New Roman" w:hAnsi="Times New Roman" w:eastAsia="宋体" w:cs="Times New Roman"/>
          <w:szCs w:val="21"/>
          <w:highlight w:val="none"/>
        </w:rPr>
        <w:t>建设项目应核算温室气体排放</w:t>
      </w:r>
      <w:r>
        <w:rPr>
          <w:rFonts w:hint="eastAsia" w:ascii="Times New Roman" w:hAnsi="Times New Roman" w:cs="Times New Roman"/>
          <w:szCs w:val="21"/>
          <w:highlight w:val="none"/>
          <w:lang w:val="en-US" w:eastAsia="zh-CN"/>
        </w:rPr>
        <w:t>强度</w:t>
      </w:r>
      <w:r>
        <w:rPr>
          <w:rFonts w:hint="default" w:ascii="Times New Roman" w:hAnsi="Times New Roman" w:eastAsia="宋体" w:cs="Times New Roman"/>
          <w:szCs w:val="21"/>
          <w:highlight w:val="none"/>
        </w:rPr>
        <w:t>，</w:t>
      </w:r>
      <w:bookmarkStart w:id="167" w:name="_Hlk146267251"/>
      <w:r>
        <w:rPr>
          <w:rFonts w:hint="default" w:ascii="Times New Roman" w:hAnsi="Times New Roman" w:eastAsia="宋体" w:cs="Times New Roman"/>
          <w:szCs w:val="21"/>
          <w:highlight w:val="none"/>
          <w:lang w:val="en-US" w:eastAsia="zh-CN"/>
        </w:rPr>
        <w:t>见附录</w:t>
      </w:r>
      <w:r>
        <w:rPr>
          <w:rFonts w:hint="eastAsia" w:ascii="Times New Roman" w:hAnsi="Times New Roman" w:cs="Times New Roman"/>
          <w:szCs w:val="21"/>
          <w:highlight w:val="none"/>
          <w:lang w:val="en-US" w:eastAsia="zh-CN"/>
        </w:rPr>
        <w:t>C</w:t>
      </w:r>
      <w:r>
        <w:rPr>
          <w:rFonts w:hint="default" w:ascii="Times New Roman" w:hAnsi="Times New Roman" w:eastAsia="宋体" w:cs="Times New Roman"/>
          <w:szCs w:val="21"/>
          <w:highlight w:val="none"/>
          <w:lang w:val="en-US" w:eastAsia="zh-CN"/>
        </w:rPr>
        <w:t>。</w:t>
      </w:r>
      <w:r>
        <w:rPr>
          <w:rFonts w:hint="default" w:ascii="Times New Roman" w:hAnsi="Times New Roman" w:eastAsia="宋体" w:cs="Times New Roman"/>
          <w:szCs w:val="21"/>
          <w:highlight w:val="none"/>
        </w:rPr>
        <w:t>排放</w:t>
      </w:r>
      <w:r>
        <w:rPr>
          <w:rFonts w:hint="eastAsia" w:ascii="Times New Roman" w:hAnsi="Times New Roman" w:cs="Times New Roman"/>
          <w:szCs w:val="21"/>
          <w:highlight w:val="none"/>
          <w:lang w:val="en-US" w:eastAsia="zh-CN"/>
        </w:rPr>
        <w:t>强度</w:t>
      </w:r>
      <w:r>
        <w:rPr>
          <w:rFonts w:hint="default" w:ascii="Times New Roman" w:hAnsi="Times New Roman" w:eastAsia="宋体" w:cs="Times New Roman"/>
          <w:szCs w:val="21"/>
          <w:highlight w:val="none"/>
        </w:rPr>
        <w:t>指标为主要边界单位产品（</w:t>
      </w:r>
      <w:r>
        <w:rPr>
          <w:rFonts w:hint="eastAsia" w:ascii="Times New Roman" w:hAnsi="Times New Roman" w:cs="Times New Roman"/>
          <w:szCs w:val="21"/>
          <w:highlight w:val="none"/>
          <w:lang w:val="en-US" w:eastAsia="zh-CN"/>
        </w:rPr>
        <w:t>原煤产量</w:t>
      </w:r>
      <w:r>
        <w:rPr>
          <w:rFonts w:hint="default" w:ascii="Times New Roman" w:hAnsi="Times New Roman" w:eastAsia="宋体" w:cs="Times New Roman"/>
          <w:szCs w:val="21"/>
          <w:highlight w:val="none"/>
        </w:rPr>
        <w:t>）温室气体排放量，单位产品排放</w:t>
      </w:r>
      <w:r>
        <w:rPr>
          <w:rFonts w:hint="eastAsia" w:ascii="Times New Roman" w:hAnsi="Times New Roman" w:cs="Times New Roman"/>
          <w:szCs w:val="21"/>
          <w:highlight w:val="none"/>
          <w:lang w:val="en-US" w:eastAsia="zh-CN"/>
        </w:rPr>
        <w:t>强度</w:t>
      </w:r>
      <w:r>
        <w:rPr>
          <w:rFonts w:hint="default" w:ascii="Times New Roman" w:hAnsi="Times New Roman" w:eastAsia="宋体" w:cs="Times New Roman"/>
          <w:szCs w:val="21"/>
          <w:highlight w:val="none"/>
        </w:rPr>
        <w:t>参考值</w:t>
      </w:r>
      <w:r>
        <w:rPr>
          <w:rFonts w:hint="default" w:ascii="Times New Roman" w:hAnsi="Times New Roman" w:eastAsia="宋体" w:cs="Times New Roman"/>
          <w:szCs w:val="21"/>
          <w:highlight w:val="none"/>
          <w:lang w:val="en-US" w:eastAsia="zh-CN"/>
        </w:rPr>
        <w:t>见附录</w:t>
      </w:r>
      <w:r>
        <w:rPr>
          <w:rFonts w:hint="eastAsia" w:ascii="Times New Roman" w:hAnsi="Times New Roman" w:cs="Times New Roman"/>
          <w:szCs w:val="21"/>
          <w:highlight w:val="none"/>
          <w:lang w:val="en-US" w:eastAsia="zh-CN"/>
        </w:rPr>
        <w:t>D</w:t>
      </w:r>
      <w:r>
        <w:rPr>
          <w:rFonts w:hint="default" w:ascii="Times New Roman" w:hAnsi="Times New Roman" w:eastAsia="宋体" w:cs="Times New Roman"/>
          <w:szCs w:val="21"/>
          <w:highlight w:val="none"/>
          <w:lang w:val="en-US" w:eastAsia="zh-CN"/>
        </w:rPr>
        <w:t>，</w:t>
      </w:r>
      <w:r>
        <w:rPr>
          <w:rFonts w:hint="default" w:ascii="Times New Roman" w:hAnsi="Times New Roman" w:eastAsia="宋体" w:cs="Times New Roman"/>
          <w:szCs w:val="21"/>
          <w:highlight w:val="none"/>
        </w:rPr>
        <w:t>同时核算对比</w:t>
      </w:r>
      <w:r>
        <w:rPr>
          <w:rFonts w:hint="eastAsia" w:ascii="Times New Roman" w:hAnsi="Times New Roman" w:cs="Times New Roman"/>
          <w:szCs w:val="21"/>
          <w:highlight w:val="none"/>
          <w:lang w:val="en-US" w:eastAsia="zh-CN"/>
        </w:rPr>
        <w:t>主要</w:t>
      </w:r>
      <w:r>
        <w:rPr>
          <w:rFonts w:hint="default" w:ascii="Times New Roman" w:hAnsi="Times New Roman" w:eastAsia="宋体" w:cs="Times New Roman"/>
          <w:szCs w:val="21"/>
          <w:highlight w:val="none"/>
        </w:rPr>
        <w:t>边界单位产品（</w:t>
      </w:r>
      <w:r>
        <w:rPr>
          <w:rFonts w:hint="eastAsia" w:ascii="Times New Roman" w:hAnsi="Times New Roman" w:cs="Times New Roman"/>
          <w:szCs w:val="21"/>
          <w:highlight w:val="none"/>
          <w:lang w:val="en-US" w:eastAsia="zh-CN"/>
        </w:rPr>
        <w:t>原煤产量</w:t>
      </w:r>
      <w:r>
        <w:rPr>
          <w:rFonts w:hint="default" w:ascii="Times New Roman" w:hAnsi="Times New Roman" w:eastAsia="宋体" w:cs="Times New Roman"/>
          <w:szCs w:val="21"/>
          <w:highlight w:val="none"/>
        </w:rPr>
        <w:t>）温室气体排放量</w:t>
      </w:r>
      <w:r>
        <w:rPr>
          <w:rFonts w:hint="eastAsia" w:ascii="Times New Roman" w:hAnsi="Times New Roman" w:cs="Times New Roman"/>
          <w:szCs w:val="21"/>
          <w:highlight w:val="none"/>
          <w:lang w:val="en-US" w:eastAsia="zh-CN"/>
        </w:rPr>
        <w:t>强度</w:t>
      </w:r>
      <w:r>
        <w:rPr>
          <w:rFonts w:hint="eastAsia" w:ascii="Times New Roman" w:hAnsi="Times New Roman" w:cs="Times New Roman"/>
          <w:szCs w:val="21"/>
          <w:highlight w:val="none"/>
          <w:lang w:val="en-US" w:eastAsia="zh-CN"/>
        </w:rPr>
        <w:t>变化情况</w:t>
      </w:r>
      <w:r>
        <w:rPr>
          <w:rFonts w:hint="default" w:ascii="Times New Roman" w:hAnsi="Times New Roman" w:eastAsia="宋体" w:cs="Times New Roman"/>
          <w:szCs w:val="21"/>
          <w:highlight w:val="none"/>
        </w:rPr>
        <w:t>，具体方法见式（</w:t>
      </w:r>
      <w:r>
        <w:rPr>
          <w:rFonts w:hint="eastAsia" w:ascii="Times New Roman" w:hAnsi="Times New Roman" w:cs="Times New Roman"/>
          <w:szCs w:val="21"/>
          <w:highlight w:val="none"/>
          <w:lang w:val="en-US" w:eastAsia="zh-CN"/>
        </w:rPr>
        <w:t>19</w:t>
      </w:r>
      <w:r>
        <w:rPr>
          <w:rFonts w:hint="default" w:ascii="Times New Roman" w:hAnsi="Times New Roman" w:eastAsia="宋体" w:cs="Times New Roman"/>
          <w:szCs w:val="21"/>
          <w:highlight w:val="none"/>
        </w:rPr>
        <w:t>）。</w:t>
      </w:r>
      <w:bookmarkEnd w:id="167"/>
      <w:bookmarkStart w:id="168" w:name="_Hlk146267283"/>
      <w:r>
        <w:rPr>
          <w:rFonts w:hint="default" w:ascii="Times New Roman" w:hAnsi="Times New Roman" w:eastAsia="宋体" w:cs="Times New Roman"/>
          <w:szCs w:val="21"/>
          <w:highlight w:val="none"/>
        </w:rPr>
        <w:t>改建、扩建项目还应单独核算现有工程温室气体排放</w:t>
      </w:r>
      <w:r>
        <w:rPr>
          <w:rFonts w:hint="eastAsia" w:ascii="Times New Roman" w:hAnsi="Times New Roman" w:cs="Times New Roman"/>
          <w:szCs w:val="21"/>
          <w:highlight w:val="none"/>
          <w:lang w:val="en-US" w:eastAsia="zh-CN"/>
        </w:rPr>
        <w:t>强度</w:t>
      </w:r>
      <w:r>
        <w:rPr>
          <w:rFonts w:hint="default" w:ascii="Times New Roman" w:hAnsi="Times New Roman" w:eastAsia="宋体" w:cs="Times New Roman"/>
          <w:szCs w:val="21"/>
          <w:highlight w:val="none"/>
        </w:rPr>
        <w:t>，分析建设项目单位产品温室气体排放量下降率情况</w:t>
      </w:r>
      <w:bookmarkEnd w:id="168"/>
      <w:r>
        <w:rPr>
          <w:rFonts w:hint="default" w:ascii="Times New Roman" w:hAnsi="Times New Roman" w:eastAsia="宋体" w:cs="Times New Roman"/>
          <w:szCs w:val="21"/>
          <w:highlight w:val="none"/>
        </w:rPr>
        <w:t>。</w:t>
      </w:r>
    </w:p>
    <w:p w14:paraId="1D9093AD">
      <w:pPr>
        <w:autoSpaceDE w:val="0"/>
        <w:autoSpaceDN w:val="0"/>
        <w:adjustRightInd w:val="0"/>
        <w:snapToGrid w:val="0"/>
        <w:ind w:firstLine="420"/>
        <w:rPr>
          <w:rFonts w:hint="default" w:ascii="Times New Roman" w:hAnsi="Times New Roman" w:eastAsia="宋体" w:cs="Times New Roman"/>
          <w:szCs w:val="21"/>
          <w:highlight w:val="none"/>
        </w:rPr>
      </w:pPr>
    </w:p>
    <w:tbl>
      <w:tblPr>
        <w:tblStyle w:val="24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08"/>
        <w:gridCol w:w="1554"/>
      </w:tblGrid>
      <w:tr w14:paraId="30B05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8" w:type="dxa"/>
            <w:vAlign w:val="center"/>
          </w:tcPr>
          <w:p w14:paraId="5358F9BE">
            <w:pPr>
              <w:pStyle w:val="237"/>
              <w:keepNext w:val="0"/>
              <w:keepLines w:val="0"/>
              <w:pageBreakBefore w:val="0"/>
              <w:widowControl w:val="0"/>
              <w:kinsoku/>
              <w:wordWrap/>
              <w:overflowPunct/>
              <w:topLinePunct w:val="0"/>
              <w:autoSpaceDE/>
              <w:autoSpaceDN/>
              <w:bidi w:val="0"/>
              <w:adjustRightInd w:val="0"/>
              <w:snapToGrid w:val="0"/>
              <w:spacing w:line="360" w:lineRule="auto"/>
              <w:ind w:firstLine="420"/>
              <w:textAlignment w:val="baseline"/>
              <w:rPr>
                <w:rFonts w:hint="default" w:ascii="Times New Roman" w:hAnsi="Times New Roman" w:eastAsia="宋体" w:cs="Times New Roman"/>
                <w:highlight w:val="none"/>
              </w:rPr>
            </w:pPr>
            <m:oMathPara>
              <m:oMath>
                <m:r>
                  <m:rPr>
                    <m:nor/>
                  </m:rPr>
                  <w:rPr>
                    <w:rFonts w:hint="default" w:ascii="Times New Roman" w:hAnsi="Times New Roman" w:eastAsia="宋体" w:cs="Times New Roman"/>
                    <w:i/>
                    <w:highlight w:val="none"/>
                  </w:rPr>
                  <m:t>KP</m:t>
                </m:r>
                <m:r>
                  <m:rPr>
                    <m:nor/>
                    <m:sty m:val="p"/>
                  </m:rPr>
                  <w:rPr>
                    <w:rFonts w:hint="default" w:ascii="Times New Roman" w:hAnsi="Times New Roman" w:eastAsia="宋体" w:cs="Times New Roman"/>
                    <w:b w:val="0"/>
                    <w:i w:val="0"/>
                    <w:highlight w:val="none"/>
                  </w:rPr>
                  <m:t>=</m:t>
                </m:r>
                <m:f>
                  <m:fPr>
                    <m:ctrlPr>
                      <w:rPr>
                        <w:rFonts w:hint="default" w:ascii="Cambria Math" w:hAnsi="Cambria Math" w:eastAsia="宋体" w:cs="Times New Roman"/>
                        <w:highlight w:val="none"/>
                      </w:rPr>
                    </m:ctrlPr>
                  </m:fPr>
                  <m:num>
                    <m:sSub>
                      <m:sSubPr>
                        <m:ctrlPr>
                          <w:rPr>
                            <w:rFonts w:hint="default" w:ascii="Cambria Math" w:hAnsi="Cambria Math" w:eastAsia="宋体" w:cs="Times New Roman"/>
                            <w:highlight w:val="none"/>
                          </w:rPr>
                        </m:ctrlPr>
                      </m:sSubPr>
                      <m:e>
                        <m:r>
                          <m:rPr>
                            <m:nor/>
                          </m:rPr>
                          <w:rPr>
                            <w:rFonts w:hint="default" w:ascii="Times New Roman" w:hAnsi="Times New Roman" w:eastAsia="宋体" w:cs="Times New Roman"/>
                            <w:i/>
                            <w:highlight w:val="none"/>
                          </w:rPr>
                          <m:t>E</m:t>
                        </m:r>
                        <m:ctrlPr>
                          <w:rPr>
                            <w:rFonts w:hint="default" w:ascii="Cambria Math" w:hAnsi="Cambria Math" w:eastAsia="宋体" w:cs="Times New Roman"/>
                            <w:highlight w:val="none"/>
                          </w:rPr>
                        </m:ctrlPr>
                      </m:e>
                      <m:sub>
                        <m:r>
                          <m:rPr>
                            <m:nor/>
                            <m:sty m:val="p"/>
                          </m:rPr>
                          <w:rPr>
                            <w:rFonts w:hint="default" w:ascii="Times New Roman" w:hAnsi="Times New Roman" w:eastAsia="宋体" w:cs="Times New Roman"/>
                            <w:b w:val="0"/>
                            <w:i w:val="0"/>
                            <w:highlight w:val="none"/>
                          </w:rPr>
                          <m:t>主要边界</m:t>
                        </m:r>
                        <m:ctrlPr>
                          <w:rPr>
                            <w:rFonts w:hint="default" w:ascii="Cambria Math" w:hAnsi="Cambria Math" w:eastAsia="宋体" w:cs="Times New Roman"/>
                            <w:highlight w:val="none"/>
                          </w:rPr>
                        </m:ctrlPr>
                      </m:sub>
                    </m:sSub>
                    <m:ctrlPr>
                      <w:rPr>
                        <w:rFonts w:hint="default" w:ascii="Cambria Math" w:hAnsi="Cambria Math" w:eastAsia="宋体" w:cs="Times New Roman"/>
                        <w:highlight w:val="none"/>
                      </w:rPr>
                    </m:ctrlPr>
                  </m:num>
                  <m:den>
                    <m:r>
                      <m:rPr>
                        <m:nor/>
                      </m:rPr>
                      <w:rPr>
                        <w:rFonts w:hint="default" w:ascii="Times New Roman" w:hAnsi="Times New Roman" w:eastAsia="宋体" w:cs="Times New Roman"/>
                        <w:i/>
                        <w:highlight w:val="none"/>
                      </w:rPr>
                      <m:t>P</m:t>
                    </m:r>
                    <m:ctrlPr>
                      <w:rPr>
                        <w:rFonts w:hint="default" w:ascii="Cambria Math" w:hAnsi="Cambria Math" w:eastAsia="宋体" w:cs="Times New Roman"/>
                        <w:highlight w:val="none"/>
                      </w:rPr>
                    </m:ctrlPr>
                  </m:den>
                </m:f>
              </m:oMath>
            </m:oMathPara>
          </w:p>
        </w:tc>
        <w:tc>
          <w:tcPr>
            <w:tcW w:w="1554" w:type="dxa"/>
            <w:vAlign w:val="center"/>
          </w:tcPr>
          <w:p w14:paraId="4C56DF45">
            <w:pPr>
              <w:pStyle w:val="237"/>
              <w:keepNext w:val="0"/>
              <w:keepLines w:val="0"/>
              <w:pageBreakBefore w:val="0"/>
              <w:widowControl w:val="0"/>
              <w:kinsoku/>
              <w:wordWrap/>
              <w:overflowPunct/>
              <w:topLinePunct w:val="0"/>
              <w:autoSpaceDE/>
              <w:autoSpaceDN/>
              <w:bidi w:val="0"/>
              <w:adjustRightInd w:val="0"/>
              <w:snapToGrid w:val="0"/>
              <w:spacing w:line="360" w:lineRule="auto"/>
              <w:ind w:firstLine="420"/>
              <w:textAlignment w:val="baseline"/>
              <w:rPr>
                <w:rFonts w:hint="default" w:ascii="Times New Roman" w:hAnsi="Times New Roman" w:eastAsia="宋体" w:cs="Times New Roman"/>
                <w:highlight w:val="none"/>
              </w:rPr>
            </w:pPr>
            <w:r>
              <w:rPr>
                <w:rFonts w:hint="default" w:ascii="Times New Roman" w:hAnsi="Times New Roman" w:eastAsia="宋体" w:cs="Times New Roman"/>
                <w:highlight w:val="none"/>
              </w:rPr>
              <w:t>（1</w:t>
            </w:r>
            <w:r>
              <w:rPr>
                <w:rFonts w:hint="eastAsia" w:ascii="Times New Roman" w:hAnsi="Times New Roman" w:eastAsia="宋体" w:cs="Times New Roman"/>
                <w:highlight w:val="none"/>
                <w:lang w:val="en-US" w:eastAsia="zh-CN"/>
              </w:rPr>
              <w:t>9</w:t>
            </w:r>
            <w:r>
              <w:rPr>
                <w:rFonts w:hint="default" w:ascii="Times New Roman" w:hAnsi="Times New Roman" w:eastAsia="宋体" w:cs="Times New Roman"/>
                <w:highlight w:val="none"/>
              </w:rPr>
              <w:t>）</w:t>
            </w:r>
          </w:p>
        </w:tc>
      </w:tr>
      <w:tr w14:paraId="6498D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8" w:type="dxa"/>
            <w:vAlign w:val="center"/>
          </w:tcPr>
          <w:p w14:paraId="7C4EFE64">
            <w:pPr>
              <w:pStyle w:val="237"/>
              <w:keepNext w:val="0"/>
              <w:keepLines w:val="0"/>
              <w:pageBreakBefore w:val="0"/>
              <w:widowControl w:val="0"/>
              <w:kinsoku/>
              <w:wordWrap/>
              <w:overflowPunct/>
              <w:topLinePunct w:val="0"/>
              <w:autoSpaceDE/>
              <w:autoSpaceDN/>
              <w:bidi w:val="0"/>
              <w:adjustRightInd w:val="0"/>
              <w:snapToGrid w:val="0"/>
              <w:spacing w:line="360" w:lineRule="auto"/>
              <w:ind w:firstLine="420"/>
              <w:textAlignment w:val="baseline"/>
              <w:rPr>
                <w:rFonts w:hint="default" w:ascii="Times New Roman" w:hAnsi="Times New Roman" w:eastAsia="宋体" w:cs="Times New Roman"/>
                <w:i w:val="0"/>
                <w:highlight w:val="none"/>
                <w:oMath/>
              </w:rPr>
            </w:pPr>
          </w:p>
        </w:tc>
        <w:tc>
          <w:tcPr>
            <w:tcW w:w="1554" w:type="dxa"/>
            <w:vAlign w:val="center"/>
          </w:tcPr>
          <w:p w14:paraId="49351E0D">
            <w:pPr>
              <w:pStyle w:val="237"/>
              <w:keepNext w:val="0"/>
              <w:keepLines w:val="0"/>
              <w:pageBreakBefore w:val="0"/>
              <w:widowControl w:val="0"/>
              <w:kinsoku/>
              <w:wordWrap/>
              <w:overflowPunct/>
              <w:topLinePunct w:val="0"/>
              <w:autoSpaceDE/>
              <w:autoSpaceDN/>
              <w:bidi w:val="0"/>
              <w:adjustRightInd w:val="0"/>
              <w:snapToGrid w:val="0"/>
              <w:spacing w:line="360" w:lineRule="auto"/>
              <w:ind w:firstLine="420"/>
              <w:textAlignment w:val="baseline"/>
              <w:rPr>
                <w:rFonts w:hint="default" w:ascii="Times New Roman" w:hAnsi="Times New Roman" w:eastAsia="宋体" w:cs="Times New Roman"/>
                <w:highlight w:val="none"/>
              </w:rPr>
            </w:pPr>
          </w:p>
        </w:tc>
      </w:tr>
    </w:tbl>
    <w:p w14:paraId="1C9D32D7">
      <w:pPr>
        <w:adjustRightInd w:val="0"/>
        <w:snapToGrid w:val="0"/>
        <w:ind w:firstLine="0" w:firstLineChars="0"/>
        <w:jc w:val="lef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式中：</w:t>
      </w:r>
    </w:p>
    <w:p w14:paraId="781ABA50">
      <w:pPr>
        <w:pStyle w:val="240"/>
        <w:adjustRightInd w:val="0"/>
        <w:snapToGrid w:val="0"/>
        <w:spacing w:line="360" w:lineRule="auto"/>
        <w:ind w:firstLine="42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sz w:val="21"/>
          <w:szCs w:val="21"/>
          <w:highlight w:val="none"/>
        </w:rPr>
        <w:t>KP</w:t>
      </w:r>
      <w:r>
        <w:rPr>
          <w:rFonts w:hint="default" w:ascii="Times New Roman" w:hAnsi="Times New Roman" w:eastAsia="宋体" w:cs="Times New Roman"/>
          <w:sz w:val="21"/>
          <w:szCs w:val="21"/>
          <w:highlight w:val="none"/>
        </w:rPr>
        <w:t>—主要边界单位</w:t>
      </w:r>
      <w:r>
        <w:rPr>
          <w:rFonts w:hint="eastAsia" w:ascii="Times New Roman" w:hAnsi="Times New Roman" w:eastAsia="宋体" w:cs="Times New Roman"/>
          <w:sz w:val="21"/>
          <w:szCs w:val="21"/>
          <w:highlight w:val="none"/>
          <w:lang w:val="en-US" w:eastAsia="zh-CN"/>
        </w:rPr>
        <w:t>原煤量的</w:t>
      </w:r>
      <w:r>
        <w:rPr>
          <w:rFonts w:hint="default" w:ascii="Times New Roman" w:hAnsi="Times New Roman" w:eastAsia="宋体" w:cs="Times New Roman"/>
          <w:sz w:val="21"/>
          <w:szCs w:val="21"/>
          <w:highlight w:val="none"/>
        </w:rPr>
        <w:t>温室气体排放量，单位为吨二氧化碳当量每吨</w:t>
      </w:r>
      <w:r>
        <w:rPr>
          <w:rFonts w:hint="eastAsia" w:ascii="Times New Roman" w:hAnsi="Times New Roman" w:eastAsia="宋体" w:cs="Times New Roman"/>
          <w:sz w:val="21"/>
          <w:szCs w:val="21"/>
          <w:highlight w:val="none"/>
          <w:lang w:val="en-US" w:eastAsia="zh-CN"/>
        </w:rPr>
        <w:t>原煤</w:t>
      </w:r>
      <w:r>
        <w:rPr>
          <w:rFonts w:hint="default" w:ascii="Times New Roman" w:hAnsi="Times New Roman" w:eastAsia="宋体" w:cs="Times New Roman"/>
          <w:sz w:val="21"/>
          <w:szCs w:val="21"/>
          <w:highlight w:val="none"/>
        </w:rPr>
        <w:t>（tCO</w:t>
      </w:r>
      <w:r>
        <w:rPr>
          <w:rFonts w:hint="default" w:ascii="Times New Roman" w:hAnsi="Times New Roman" w:eastAsia="宋体" w:cs="Times New Roman"/>
          <w:sz w:val="21"/>
          <w:szCs w:val="21"/>
          <w:highlight w:val="none"/>
          <w:vertAlign w:val="subscript"/>
        </w:rPr>
        <w:t>2e</w:t>
      </w:r>
      <w:r>
        <w:rPr>
          <w:rFonts w:hint="default" w:ascii="Times New Roman" w:hAnsi="Times New Roman" w:eastAsia="宋体" w:cs="Times New Roman"/>
          <w:sz w:val="21"/>
          <w:szCs w:val="21"/>
          <w:highlight w:val="none"/>
        </w:rPr>
        <w:t>/t</w:t>
      </w:r>
      <w:r>
        <w:rPr>
          <w:rFonts w:hint="eastAsia" w:ascii="Times New Roman" w:hAnsi="Times New Roman" w:eastAsia="宋体" w:cs="Times New Roman"/>
          <w:sz w:val="21"/>
          <w:szCs w:val="21"/>
          <w:highlight w:val="none"/>
          <w:lang w:val="en-US" w:eastAsia="zh-CN"/>
        </w:rPr>
        <w:t>原</w:t>
      </w:r>
      <w:r>
        <w:rPr>
          <w:rFonts w:hint="eastAsia" w:ascii="宋体" w:hAnsi="宋体" w:eastAsia="宋体" w:cs="宋体"/>
          <w:b w:val="0"/>
          <w:i w:val="0"/>
          <w:spacing w:val="0"/>
          <w:sz w:val="21"/>
          <w:szCs w:val="21"/>
          <w:highlight w:val="none"/>
        </w:rPr>
        <w:t>煤</w:t>
      </w:r>
      <w:r>
        <w:rPr>
          <w:rFonts w:hint="default" w:ascii="Times New Roman" w:hAnsi="Times New Roman" w:eastAsia="宋体" w:cs="Times New Roman"/>
          <w:sz w:val="21"/>
          <w:szCs w:val="21"/>
          <w:highlight w:val="none"/>
        </w:rPr>
        <w:t>）；</w:t>
      </w:r>
    </w:p>
    <w:p w14:paraId="16CF179F">
      <w:pPr>
        <w:adjustRightInd w:val="0"/>
        <w:snapToGrid w:val="0"/>
        <w:ind w:firstLine="420"/>
        <w:rPr>
          <w:rFonts w:hint="eastAsia" w:ascii="Times New Roman" w:hAnsi="Times New Roman" w:eastAsia="宋体" w:cs="Times New Roman"/>
          <w:szCs w:val="21"/>
          <w:highlight w:val="none"/>
          <w:lang w:eastAsia="zh-CN"/>
        </w:rPr>
      </w:pPr>
      <w:r>
        <w:rPr>
          <w:rFonts w:hint="default" w:ascii="Times New Roman" w:hAnsi="Times New Roman" w:eastAsia="宋体" w:cs="Times New Roman"/>
          <w:i w:val="0"/>
          <w:iCs w:val="0"/>
          <w:szCs w:val="21"/>
          <w:highlight w:val="none"/>
        </w:rPr>
        <w:t>E</w:t>
      </w:r>
      <w:r>
        <w:rPr>
          <w:rFonts w:hint="default" w:ascii="Times New Roman" w:hAnsi="Times New Roman" w:eastAsia="宋体" w:cs="Times New Roman"/>
          <w:i w:val="0"/>
          <w:iCs w:val="0"/>
          <w:szCs w:val="21"/>
          <w:highlight w:val="none"/>
          <w:vertAlign w:val="subscript"/>
        </w:rPr>
        <w:t>主要边界</w:t>
      </w:r>
      <w:r>
        <w:rPr>
          <w:rFonts w:hint="default" w:ascii="Times New Roman" w:hAnsi="Times New Roman" w:eastAsia="宋体" w:cs="Times New Roman"/>
          <w:szCs w:val="21"/>
          <w:highlight w:val="none"/>
        </w:rPr>
        <w:t>—某一时段内建设项目</w:t>
      </w:r>
      <w:r>
        <w:rPr>
          <w:rFonts w:hint="eastAsia" w:ascii="Times New Roman" w:hAnsi="Times New Roman" w:cs="Times New Roman"/>
          <w:szCs w:val="21"/>
          <w:highlight w:val="none"/>
          <w:lang w:val="en-US" w:eastAsia="zh-CN"/>
        </w:rPr>
        <w:t>主要边界</w:t>
      </w:r>
      <w:r>
        <w:rPr>
          <w:rFonts w:hint="default" w:ascii="Times New Roman" w:hAnsi="Times New Roman" w:eastAsia="宋体" w:cs="Times New Roman"/>
          <w:szCs w:val="21"/>
          <w:highlight w:val="none"/>
        </w:rPr>
        <w:t>温室气体排放量，单位为吨二氧化碳当量（tCO</w:t>
      </w:r>
      <w:r>
        <w:rPr>
          <w:rFonts w:hint="default" w:ascii="Times New Roman" w:hAnsi="Times New Roman" w:eastAsia="宋体" w:cs="Times New Roman"/>
          <w:szCs w:val="21"/>
          <w:highlight w:val="none"/>
          <w:vertAlign w:val="subscript"/>
        </w:rPr>
        <w:t>2e</w:t>
      </w:r>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eastAsia="zh-CN"/>
        </w:rPr>
        <w:t>；</w:t>
      </w:r>
    </w:p>
    <w:p w14:paraId="1749A14A">
      <w:pPr>
        <w:adjustRightInd w:val="0"/>
        <w:snapToGrid w:val="0"/>
        <w:ind w:firstLine="420"/>
        <w:rPr>
          <w:rFonts w:hint="default" w:ascii="Times New Roman" w:hAnsi="Times New Roman" w:eastAsia="宋体" w:cs="Times New Roman"/>
          <w:szCs w:val="21"/>
          <w:highlight w:val="none"/>
        </w:rPr>
      </w:pPr>
      <w:r>
        <w:rPr>
          <w:rFonts w:hint="default" w:ascii="Times New Roman" w:hAnsi="Times New Roman" w:eastAsia="宋体" w:cs="Times New Roman"/>
          <w:i/>
          <w:iCs/>
          <w:szCs w:val="21"/>
          <w:highlight w:val="none"/>
        </w:rPr>
        <w:t>P</w:t>
      </w:r>
      <w:r>
        <w:rPr>
          <w:rFonts w:hint="default" w:ascii="Times New Roman" w:hAnsi="Times New Roman" w:eastAsia="宋体" w:cs="Times New Roman"/>
          <w:szCs w:val="21"/>
          <w:highlight w:val="none"/>
        </w:rPr>
        <w:t>—某一时段</w:t>
      </w:r>
      <w:r>
        <w:rPr>
          <w:rFonts w:hint="eastAsia" w:ascii="Times New Roman" w:hAnsi="Times New Roman" w:cs="Times New Roman"/>
          <w:szCs w:val="21"/>
          <w:highlight w:val="none"/>
          <w:lang w:val="en-US" w:eastAsia="zh-CN"/>
        </w:rPr>
        <w:t>建设项目</w:t>
      </w:r>
      <w:r>
        <w:rPr>
          <w:rFonts w:hint="eastAsia" w:ascii="宋体" w:hAnsi="宋体" w:eastAsia="宋体" w:cs="宋体"/>
          <w:b w:val="0"/>
          <w:i w:val="0"/>
          <w:spacing w:val="0"/>
          <w:sz w:val="21"/>
          <w:szCs w:val="21"/>
          <w:highlight w:val="none"/>
        </w:rPr>
        <w:t>的</w:t>
      </w:r>
      <w:r>
        <w:rPr>
          <w:rFonts w:hint="eastAsia" w:ascii="宋体" w:hAnsi="宋体" w:cs="宋体"/>
          <w:b w:val="0"/>
          <w:i w:val="0"/>
          <w:spacing w:val="0"/>
          <w:sz w:val="21"/>
          <w:szCs w:val="21"/>
          <w:highlight w:val="none"/>
          <w:lang w:val="en-US" w:eastAsia="zh-CN"/>
        </w:rPr>
        <w:t>原</w:t>
      </w:r>
      <w:r>
        <w:rPr>
          <w:rFonts w:hint="eastAsia" w:ascii="宋体" w:hAnsi="宋体" w:eastAsia="宋体" w:cs="宋体"/>
          <w:b w:val="0"/>
          <w:i w:val="0"/>
          <w:spacing w:val="0"/>
          <w:sz w:val="21"/>
          <w:szCs w:val="21"/>
          <w:highlight w:val="none"/>
        </w:rPr>
        <w:t>煤产量</w:t>
      </w:r>
      <w:r>
        <w:rPr>
          <w:rFonts w:hint="default" w:ascii="Times New Roman" w:hAnsi="Times New Roman" w:eastAsia="宋体" w:cs="Times New Roman"/>
          <w:szCs w:val="21"/>
          <w:highlight w:val="none"/>
        </w:rPr>
        <w:t>，单位为吨（t</w:t>
      </w:r>
      <w:r>
        <w:rPr>
          <w:rFonts w:hint="eastAsia" w:ascii="Times New Roman" w:hAnsi="Times New Roman" w:eastAsia="宋体" w:cs="Times New Roman"/>
          <w:sz w:val="21"/>
          <w:szCs w:val="21"/>
          <w:highlight w:val="none"/>
          <w:lang w:val="en-US" w:eastAsia="zh-CN"/>
        </w:rPr>
        <w:t>原</w:t>
      </w:r>
      <w:r>
        <w:rPr>
          <w:rFonts w:hint="eastAsia" w:ascii="宋体" w:hAnsi="宋体" w:eastAsia="宋体" w:cs="宋体"/>
          <w:b w:val="0"/>
          <w:i w:val="0"/>
          <w:spacing w:val="0"/>
          <w:sz w:val="21"/>
          <w:szCs w:val="21"/>
          <w:highlight w:val="none"/>
        </w:rPr>
        <w:t>煤</w:t>
      </w:r>
      <w:r>
        <w:rPr>
          <w:rFonts w:hint="default" w:ascii="Times New Roman" w:hAnsi="Times New Roman" w:eastAsia="宋体" w:cs="Times New Roman"/>
          <w:szCs w:val="21"/>
          <w:highlight w:val="none"/>
        </w:rPr>
        <w:t>）。</w:t>
      </w:r>
    </w:p>
    <w:p w14:paraId="611DE4D3">
      <w:pPr>
        <w:pStyle w:val="237"/>
        <w:rPr>
          <w:rFonts w:hint="eastAsia" w:ascii="黑体" w:hAnsi="黑体" w:eastAsia="黑体" w:cs="黑体"/>
          <w:highlight w:val="none"/>
        </w:rPr>
      </w:pPr>
      <w:bookmarkStart w:id="169" w:name="_Toc157440718"/>
      <w:bookmarkStart w:id="170" w:name="_Toc151545664"/>
      <w:bookmarkStart w:id="171" w:name="_Toc146189261"/>
      <w:bookmarkStart w:id="172" w:name="_Toc151544892"/>
      <w:bookmarkStart w:id="173" w:name="_Toc157504339"/>
      <w:bookmarkStart w:id="174" w:name="_Toc157502084"/>
      <w:bookmarkStart w:id="175" w:name="_Toc149300139"/>
      <w:r>
        <w:rPr>
          <w:rFonts w:hint="eastAsia" w:ascii="黑体" w:hAnsi="黑体" w:eastAsia="黑体" w:cs="黑体"/>
          <w:highlight w:val="none"/>
        </w:rPr>
        <w:t>5.3.2  温室气体排放</w:t>
      </w:r>
      <w:r>
        <w:rPr>
          <w:rFonts w:hint="eastAsia" w:ascii="黑体" w:hAnsi="黑体" w:eastAsia="黑体" w:cs="黑体"/>
          <w:highlight w:val="none"/>
          <w:lang w:val="en-US" w:eastAsia="zh-CN"/>
        </w:rPr>
        <w:t>强度</w:t>
      </w:r>
      <w:r>
        <w:rPr>
          <w:rFonts w:hint="eastAsia" w:ascii="黑体" w:hAnsi="黑体" w:eastAsia="黑体" w:cs="黑体"/>
          <w:highlight w:val="none"/>
        </w:rPr>
        <w:t>评价</w:t>
      </w:r>
      <w:bookmarkEnd w:id="169"/>
      <w:bookmarkEnd w:id="170"/>
      <w:bookmarkEnd w:id="171"/>
      <w:bookmarkEnd w:id="172"/>
      <w:bookmarkEnd w:id="173"/>
      <w:bookmarkEnd w:id="174"/>
      <w:bookmarkEnd w:id="175"/>
    </w:p>
    <w:p w14:paraId="7DB7E37F">
      <w:pPr>
        <w:autoSpaceDE w:val="0"/>
        <w:autoSpaceDN w:val="0"/>
        <w:adjustRightInd w:val="0"/>
        <w:snapToGrid w:val="0"/>
        <w:ind w:firstLine="42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（1）应以国家或地方公开发布的相关温室气体排放基准（标准）分析新建、改建、扩建</w:t>
      </w:r>
      <w:r>
        <w:rPr>
          <w:rFonts w:hint="default" w:ascii="Times New Roman" w:hAnsi="Times New Roman" w:eastAsia="宋体" w:cs="Times New Roman"/>
          <w:color w:val="auto"/>
          <w:szCs w:val="21"/>
          <w:highlight w:val="none"/>
        </w:rPr>
        <w:t>煤炭开采行业</w:t>
      </w:r>
      <w:r>
        <w:rPr>
          <w:rFonts w:hint="default" w:ascii="Times New Roman" w:hAnsi="Times New Roman" w:eastAsia="宋体" w:cs="Times New Roman"/>
          <w:szCs w:val="21"/>
          <w:highlight w:val="none"/>
        </w:rPr>
        <w:t>建设项目实施后单位产品（</w:t>
      </w:r>
      <w:r>
        <w:rPr>
          <w:rFonts w:hint="eastAsia" w:ascii="Times New Roman" w:hAnsi="Times New Roman" w:cs="Times New Roman"/>
          <w:szCs w:val="21"/>
          <w:highlight w:val="none"/>
          <w:lang w:val="en-US" w:eastAsia="zh-CN"/>
        </w:rPr>
        <w:t>原煤</w:t>
      </w:r>
      <w:r>
        <w:rPr>
          <w:rFonts w:hint="default" w:ascii="Times New Roman" w:hAnsi="Times New Roman" w:eastAsia="宋体" w:cs="Times New Roman"/>
          <w:szCs w:val="21"/>
          <w:highlight w:val="none"/>
        </w:rPr>
        <w:t>）温室气体排放</w:t>
      </w:r>
      <w:r>
        <w:rPr>
          <w:rFonts w:hint="eastAsia" w:ascii="Times New Roman" w:hAnsi="Times New Roman" w:cs="Times New Roman"/>
          <w:szCs w:val="21"/>
          <w:highlight w:val="none"/>
          <w:lang w:val="en-US" w:eastAsia="zh-CN"/>
        </w:rPr>
        <w:t>强度</w:t>
      </w:r>
      <w:r>
        <w:rPr>
          <w:rFonts w:hint="default" w:ascii="Times New Roman" w:hAnsi="Times New Roman" w:eastAsia="宋体" w:cs="Times New Roman"/>
          <w:szCs w:val="21"/>
          <w:highlight w:val="none"/>
        </w:rPr>
        <w:t>。</w:t>
      </w:r>
      <w:bookmarkStart w:id="176" w:name="_Hlk146267412"/>
      <w:r>
        <w:rPr>
          <w:rFonts w:hint="default" w:ascii="Times New Roman" w:hAnsi="Times New Roman" w:eastAsia="宋体" w:cs="Times New Roman"/>
          <w:szCs w:val="21"/>
          <w:highlight w:val="none"/>
        </w:rPr>
        <w:t>无</w:t>
      </w:r>
      <w:bookmarkStart w:id="177" w:name="_Hlk149307766"/>
      <w:r>
        <w:rPr>
          <w:rFonts w:hint="default" w:ascii="Times New Roman" w:hAnsi="Times New Roman" w:eastAsia="宋体" w:cs="Times New Roman"/>
          <w:szCs w:val="21"/>
          <w:highlight w:val="none"/>
        </w:rPr>
        <w:t>国家或地方排放基准（标准）时，可参考国内外同行业或同类项目温室气体排放基准或</w:t>
      </w:r>
      <w:r>
        <w:rPr>
          <w:rFonts w:hint="eastAsia" w:ascii="Times New Roman" w:hAnsi="Times New Roman" w:cs="Times New Roman"/>
          <w:szCs w:val="21"/>
          <w:highlight w:val="none"/>
          <w:lang w:val="en-US" w:eastAsia="zh-CN"/>
        </w:rPr>
        <w:t>排放强度</w:t>
      </w:r>
      <w:r>
        <w:rPr>
          <w:rFonts w:hint="default" w:ascii="Times New Roman" w:hAnsi="Times New Roman" w:eastAsia="宋体" w:cs="Times New Roman"/>
          <w:szCs w:val="21"/>
          <w:highlight w:val="none"/>
        </w:rPr>
        <w:t>，并说明参考数据的合理性</w:t>
      </w:r>
      <w:bookmarkEnd w:id="176"/>
      <w:bookmarkEnd w:id="177"/>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或者参考附录D的相关数值</w:t>
      </w:r>
      <w:r>
        <w:rPr>
          <w:rFonts w:hint="default" w:ascii="Times New Roman" w:hAnsi="Times New Roman" w:eastAsia="宋体" w:cs="Times New Roman"/>
          <w:szCs w:val="21"/>
          <w:highlight w:val="none"/>
        </w:rPr>
        <w:t>。</w:t>
      </w:r>
    </w:p>
    <w:p w14:paraId="1CD1451A">
      <w:pPr>
        <w:autoSpaceDE w:val="0"/>
        <w:autoSpaceDN w:val="0"/>
        <w:adjustRightInd w:val="0"/>
        <w:snapToGrid w:val="0"/>
        <w:ind w:firstLine="42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w:t>
      </w:r>
      <w:bookmarkStart w:id="178" w:name="_Hlk146271701"/>
      <w:r>
        <w:rPr>
          <w:rFonts w:hint="default" w:ascii="Times New Roman" w:hAnsi="Times New Roman" w:eastAsia="宋体" w:cs="Times New Roman"/>
          <w:szCs w:val="21"/>
          <w:highlight w:val="none"/>
        </w:rPr>
        <w:t>改、扩建</w:t>
      </w:r>
      <w:r>
        <w:rPr>
          <w:rFonts w:hint="default" w:ascii="Times New Roman" w:hAnsi="Times New Roman" w:eastAsia="宋体" w:cs="Times New Roman"/>
          <w:color w:val="auto"/>
          <w:szCs w:val="21"/>
          <w:highlight w:val="none"/>
        </w:rPr>
        <w:t>煤炭开采行业</w:t>
      </w:r>
      <w:r>
        <w:rPr>
          <w:rFonts w:hint="default" w:ascii="Times New Roman" w:hAnsi="Times New Roman" w:eastAsia="宋体" w:cs="Times New Roman"/>
          <w:szCs w:val="21"/>
          <w:highlight w:val="none"/>
        </w:rPr>
        <w:t>建设项目还应根据环境</w:t>
      </w:r>
      <w:r>
        <w:rPr>
          <w:rFonts w:hint="default" w:ascii="Times New Roman" w:hAnsi="Times New Roman" w:eastAsia="宋体" w:cs="Times New Roman"/>
          <w:szCs w:val="21"/>
          <w:highlight w:val="none"/>
        </w:rPr>
        <w:t>污染物与温室气体排放量变化和排放</w:t>
      </w:r>
      <w:r>
        <w:rPr>
          <w:rFonts w:hint="eastAsia" w:ascii="Times New Roman" w:hAnsi="Times New Roman" w:cs="Times New Roman"/>
          <w:szCs w:val="21"/>
          <w:highlight w:val="none"/>
          <w:lang w:val="en-US" w:eastAsia="zh-CN"/>
        </w:rPr>
        <w:t>强度</w:t>
      </w:r>
      <w:r>
        <w:rPr>
          <w:rFonts w:hint="default" w:ascii="Times New Roman" w:hAnsi="Times New Roman" w:eastAsia="宋体" w:cs="Times New Roman"/>
          <w:szCs w:val="21"/>
          <w:highlight w:val="none"/>
        </w:rPr>
        <w:t>核算结果，对工程实施前后</w:t>
      </w:r>
      <w:r>
        <w:rPr>
          <w:rFonts w:hint="default" w:ascii="Times New Roman" w:hAnsi="Times New Roman" w:eastAsia="宋体" w:cs="Times New Roman"/>
          <w:szCs w:val="21"/>
          <w:highlight w:val="none"/>
        </w:rPr>
        <w:t>降碳</w:t>
      </w:r>
      <w:r>
        <w:rPr>
          <w:rFonts w:hint="default" w:ascii="Times New Roman" w:hAnsi="Times New Roman" w:eastAsia="宋体" w:cs="Times New Roman"/>
          <w:szCs w:val="21"/>
          <w:highlight w:val="none"/>
        </w:rPr>
        <w:t>效果进行纵向对比，分析项目实施后</w:t>
      </w:r>
      <w:r>
        <w:rPr>
          <w:rFonts w:hint="eastAsia" w:ascii="Times New Roman" w:hAnsi="Times New Roman" w:cs="Times New Roman"/>
          <w:szCs w:val="21"/>
          <w:highlight w:val="none"/>
          <w:lang w:val="en-US" w:eastAsia="zh-CN"/>
        </w:rPr>
        <w:t>煤矿</w:t>
      </w:r>
      <w:r>
        <w:rPr>
          <w:rFonts w:hint="default" w:ascii="Times New Roman" w:hAnsi="Times New Roman" w:eastAsia="宋体" w:cs="Times New Roman"/>
          <w:szCs w:val="21"/>
          <w:highlight w:val="none"/>
        </w:rPr>
        <w:t>降碳</w:t>
      </w:r>
      <w:r>
        <w:rPr>
          <w:rFonts w:hint="default" w:ascii="Times New Roman" w:hAnsi="Times New Roman" w:eastAsia="宋体" w:cs="Times New Roman"/>
          <w:szCs w:val="21"/>
          <w:highlight w:val="none"/>
        </w:rPr>
        <w:t>水平提升情况。</w:t>
      </w:r>
      <w:bookmarkEnd w:id="178"/>
      <w:bookmarkStart w:id="179" w:name="_Hlk148998095"/>
      <w:r>
        <w:rPr>
          <w:rFonts w:hint="default" w:ascii="Times New Roman" w:hAnsi="Times New Roman" w:eastAsia="宋体" w:cs="Times New Roman"/>
          <w:szCs w:val="21"/>
          <w:highlight w:val="none"/>
        </w:rPr>
        <w:t>项目实施后</w:t>
      </w:r>
      <w:r>
        <w:rPr>
          <w:rFonts w:hint="eastAsia" w:ascii="Times New Roman" w:hAnsi="Times New Roman" w:cs="Times New Roman"/>
          <w:szCs w:val="21"/>
          <w:highlight w:val="none"/>
          <w:lang w:val="en-US" w:eastAsia="zh-CN"/>
        </w:rPr>
        <w:t>煤矿</w:t>
      </w:r>
      <w:r>
        <w:rPr>
          <w:rFonts w:hint="default" w:ascii="Times New Roman" w:hAnsi="Times New Roman" w:eastAsia="宋体" w:cs="Times New Roman"/>
          <w:szCs w:val="21"/>
          <w:highlight w:val="none"/>
        </w:rPr>
        <w:t>单位产品（</w:t>
      </w:r>
      <w:r>
        <w:rPr>
          <w:rFonts w:hint="eastAsia" w:ascii="Times New Roman" w:hAnsi="Times New Roman" w:cs="Times New Roman"/>
          <w:szCs w:val="21"/>
          <w:highlight w:val="none"/>
          <w:lang w:val="en-US" w:eastAsia="zh-CN"/>
        </w:rPr>
        <w:t>原煤</w:t>
      </w:r>
      <w:r>
        <w:rPr>
          <w:rFonts w:hint="default" w:ascii="Times New Roman" w:hAnsi="Times New Roman" w:eastAsia="宋体" w:cs="Times New Roman"/>
          <w:szCs w:val="21"/>
          <w:highlight w:val="none"/>
        </w:rPr>
        <w:t>）的温室气体排放量原则上不得高于现有工</w:t>
      </w:r>
      <w:r>
        <w:rPr>
          <w:rFonts w:hint="default" w:ascii="Times New Roman" w:hAnsi="Times New Roman" w:eastAsia="宋体" w:cs="Times New Roman"/>
          <w:szCs w:val="21"/>
          <w:highlight w:val="none"/>
        </w:rPr>
        <w:t>程，若温室气体排放水平高于现有工程的，进行情况说明。</w:t>
      </w:r>
    </w:p>
    <w:bookmarkEnd w:id="179"/>
    <w:p w14:paraId="22B96C5E">
      <w:pPr>
        <w:autoSpaceDE w:val="0"/>
        <w:autoSpaceDN w:val="0"/>
        <w:adjustRightInd w:val="0"/>
        <w:snapToGrid w:val="0"/>
        <w:ind w:firstLine="42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（3）国家、区</w:t>
      </w:r>
      <w:r>
        <w:rPr>
          <w:rFonts w:hint="default" w:ascii="Times New Roman" w:hAnsi="Times New Roman" w:eastAsia="宋体" w:cs="Times New Roman"/>
          <w:szCs w:val="21"/>
          <w:highlight w:val="none"/>
        </w:rPr>
        <w:t>域或行业有其他相关温室气体排放基准（标准）或评价要求的，从其规定。</w:t>
      </w:r>
    </w:p>
    <w:p w14:paraId="5156ACF3">
      <w:pPr>
        <w:autoSpaceDE w:val="0"/>
        <w:autoSpaceDN w:val="0"/>
        <w:adjustRightInd w:val="0"/>
        <w:snapToGrid w:val="0"/>
        <w:ind w:firstLine="0" w:firstLineChars="0"/>
        <w:outlineLvl w:val="1"/>
        <w:rPr>
          <w:rFonts w:ascii="黑体" w:hAnsi="黑体" w:eastAsia="黑体"/>
          <w:szCs w:val="21"/>
          <w:highlight w:val="none"/>
        </w:rPr>
      </w:pPr>
      <w:bookmarkStart w:id="180" w:name="_Toc146189262"/>
      <w:bookmarkStart w:id="181" w:name="_Toc19247"/>
      <w:bookmarkStart w:id="182" w:name="_Toc157504340"/>
      <w:bookmarkStart w:id="183" w:name="_Toc149300140"/>
      <w:bookmarkStart w:id="184" w:name="_Toc19143"/>
      <w:bookmarkStart w:id="185" w:name="_Toc151544893"/>
      <w:bookmarkStart w:id="186" w:name="_Toc13838"/>
      <w:bookmarkStart w:id="187" w:name="_Toc9957"/>
      <w:bookmarkStart w:id="188" w:name="_Toc151545665"/>
      <w:bookmarkStart w:id="189" w:name="_Toc157502085"/>
      <w:bookmarkStart w:id="190" w:name="_Toc157440719"/>
      <w:r>
        <w:rPr>
          <w:rFonts w:hint="eastAsia" w:ascii="黑体" w:hAnsi="黑体" w:eastAsia="黑体"/>
          <w:szCs w:val="21"/>
          <w:highlight w:val="none"/>
        </w:rPr>
        <w:t>5</w:t>
      </w:r>
      <w:r>
        <w:rPr>
          <w:rFonts w:ascii="黑体" w:hAnsi="黑体" w:eastAsia="黑体"/>
          <w:szCs w:val="21"/>
          <w:highlight w:val="none"/>
        </w:rPr>
        <w:t xml:space="preserve">.4 </w:t>
      </w:r>
      <w:bookmarkStart w:id="191" w:name="_Hlk146272248"/>
      <w:bookmarkStart w:id="192" w:name="_Hlk146271903"/>
      <w:r>
        <w:rPr>
          <w:rFonts w:ascii="黑体" w:hAnsi="黑体" w:eastAsia="黑体"/>
          <w:szCs w:val="21"/>
          <w:highlight w:val="none"/>
        </w:rPr>
        <w:t xml:space="preserve"> </w:t>
      </w:r>
      <w:r>
        <w:rPr>
          <w:rFonts w:hint="eastAsia" w:ascii="黑体" w:hAnsi="黑体" w:eastAsia="黑体"/>
          <w:szCs w:val="21"/>
          <w:highlight w:val="none"/>
        </w:rPr>
        <w:t>减污降碳协同评价</w:t>
      </w:r>
      <w:bookmarkEnd w:id="180"/>
      <w:bookmarkEnd w:id="181"/>
      <w:bookmarkEnd w:id="182"/>
      <w:bookmarkEnd w:id="183"/>
      <w:bookmarkEnd w:id="184"/>
      <w:bookmarkEnd w:id="185"/>
      <w:bookmarkEnd w:id="186"/>
      <w:bookmarkEnd w:id="187"/>
      <w:bookmarkEnd w:id="188"/>
      <w:bookmarkEnd w:id="189"/>
      <w:bookmarkEnd w:id="190"/>
      <w:bookmarkEnd w:id="191"/>
      <w:bookmarkEnd w:id="192"/>
    </w:p>
    <w:p w14:paraId="1B6E3571">
      <w:pPr>
        <w:pStyle w:val="237"/>
        <w:rPr>
          <w:rFonts w:hint="eastAsia" w:ascii="黑体" w:hAnsi="黑体" w:eastAsia="黑体" w:cs="黑体"/>
          <w:highlight w:val="none"/>
        </w:rPr>
      </w:pPr>
      <w:r>
        <w:rPr>
          <w:rFonts w:hint="eastAsia" w:ascii="黑体" w:hAnsi="黑体" w:eastAsia="黑体" w:cs="黑体"/>
          <w:highlight w:val="none"/>
        </w:rPr>
        <w:t>5.4.1  工作要</w:t>
      </w:r>
      <w:r>
        <w:rPr>
          <w:rFonts w:hint="eastAsia" w:ascii="黑体" w:hAnsi="黑体" w:eastAsia="黑体" w:cs="黑体"/>
          <w:highlight w:val="none"/>
        </w:rPr>
        <w:t>求</w:t>
      </w:r>
    </w:p>
    <w:p w14:paraId="57328CFA">
      <w:pPr>
        <w:autoSpaceDE w:val="0"/>
        <w:autoSpaceDN w:val="0"/>
        <w:adjustRightInd w:val="0"/>
        <w:snapToGrid w:val="0"/>
        <w:ind w:firstLine="420"/>
        <w:rPr>
          <w:szCs w:val="21"/>
          <w:highlight w:val="none"/>
        </w:rPr>
      </w:pPr>
      <w:bookmarkStart w:id="193" w:name="_Hlk146272593"/>
      <w:r>
        <w:rPr>
          <w:rFonts w:hint="eastAsia"/>
          <w:szCs w:val="21"/>
          <w:highlight w:val="none"/>
        </w:rPr>
        <w:t>从源头防控（工艺设计、设备选型、平面布置等）、能源置换、过程控制、</w:t>
      </w:r>
      <w:bookmarkStart w:id="194" w:name="_Hlk152004178"/>
      <w:r>
        <w:rPr>
          <w:rFonts w:hint="eastAsia"/>
          <w:szCs w:val="21"/>
          <w:highlight w:val="none"/>
        </w:rPr>
        <w:t>末端治理、</w:t>
      </w:r>
      <w:bookmarkEnd w:id="194"/>
      <w:r>
        <w:rPr>
          <w:rFonts w:hint="eastAsia"/>
          <w:szCs w:val="21"/>
          <w:highlight w:val="none"/>
        </w:rPr>
        <w:t>回收利用等方面提出</w:t>
      </w:r>
      <w:r>
        <w:rPr>
          <w:rFonts w:hint="default" w:ascii="Times New Roman" w:hAnsi="Times New Roman" w:eastAsia="宋体" w:cs="Times New Roman"/>
          <w:color w:val="auto"/>
          <w:szCs w:val="21"/>
          <w:highlight w:val="none"/>
        </w:rPr>
        <w:t>煤炭开采行业</w:t>
      </w:r>
      <w:r>
        <w:rPr>
          <w:rFonts w:hint="eastAsia"/>
          <w:szCs w:val="21"/>
          <w:highlight w:val="none"/>
        </w:rPr>
        <w:t>建设项目拟采取的温室气体控制技术措施和管理方案，</w:t>
      </w:r>
      <w:bookmarkEnd w:id="193"/>
      <w:bookmarkStart w:id="195" w:name="_Hlk146272682"/>
      <w:r>
        <w:rPr>
          <w:rFonts w:hint="eastAsia"/>
          <w:szCs w:val="21"/>
          <w:highlight w:val="none"/>
        </w:rPr>
        <w:t>开展基于协同减污降碳的废气、废水等污染防治与环境风险防控技术措施</w:t>
      </w:r>
      <w:r>
        <w:rPr>
          <w:rFonts w:hint="eastAsia"/>
          <w:szCs w:val="21"/>
          <w:highlight w:val="none"/>
          <w:lang w:val="en-US" w:eastAsia="zh-CN"/>
        </w:rPr>
        <w:t>多</w:t>
      </w:r>
      <w:r>
        <w:rPr>
          <w:rFonts w:hint="eastAsia"/>
          <w:szCs w:val="21"/>
          <w:highlight w:val="none"/>
        </w:rPr>
        <w:t>方案比选工作，</w:t>
      </w:r>
      <w:bookmarkEnd w:id="195"/>
      <w:bookmarkStart w:id="196" w:name="_Hlk148998349"/>
      <w:r>
        <w:rPr>
          <w:rFonts w:hint="eastAsia"/>
          <w:szCs w:val="21"/>
          <w:highlight w:val="none"/>
        </w:rPr>
        <w:t>分析</w:t>
      </w:r>
      <w:bookmarkStart w:id="197" w:name="_Hlk146272693"/>
      <w:r>
        <w:rPr>
          <w:rFonts w:hint="eastAsia"/>
          <w:szCs w:val="21"/>
          <w:highlight w:val="none"/>
        </w:rPr>
        <w:t>比选后采取温室气体控制措施的类型和工艺，并核算由此带来的环境污染物与温室气体排放变化情况</w:t>
      </w:r>
      <w:bookmarkEnd w:id="196"/>
      <w:r>
        <w:rPr>
          <w:rFonts w:hint="eastAsia"/>
          <w:szCs w:val="21"/>
          <w:highlight w:val="none"/>
        </w:rPr>
        <w:t>，形成减污降碳协同措施清单</w:t>
      </w:r>
      <w:r>
        <w:rPr>
          <w:rFonts w:hint="eastAsia"/>
          <w:szCs w:val="21"/>
          <w:highlight w:val="none"/>
          <w:lang w:eastAsia="zh-CN"/>
        </w:rPr>
        <w:t>，</w:t>
      </w:r>
      <w:r>
        <w:rPr>
          <w:rFonts w:hint="eastAsia"/>
          <w:szCs w:val="21"/>
          <w:highlight w:val="none"/>
          <w:lang w:val="en-US" w:eastAsia="zh-CN"/>
        </w:rPr>
        <w:t>具体参照附录B</w:t>
      </w:r>
      <w:r>
        <w:rPr>
          <w:rFonts w:hint="eastAsia"/>
          <w:szCs w:val="21"/>
          <w:highlight w:val="none"/>
        </w:rPr>
        <w:t>。</w:t>
      </w:r>
      <w:bookmarkEnd w:id="197"/>
    </w:p>
    <w:p w14:paraId="65793A85">
      <w:pPr>
        <w:pStyle w:val="237"/>
        <w:rPr>
          <w:highlight w:val="none"/>
        </w:rPr>
      </w:pPr>
      <w:r>
        <w:rPr>
          <w:rFonts w:hint="eastAsia" w:ascii="黑体" w:hAnsi="黑体" w:eastAsia="黑体" w:cs="黑体"/>
          <w:highlight w:val="none"/>
        </w:rPr>
        <w:t>5.4.2  比选原则</w:t>
      </w:r>
    </w:p>
    <w:p w14:paraId="6EA931C0">
      <w:pPr>
        <w:autoSpaceDE w:val="0"/>
        <w:autoSpaceDN w:val="0"/>
        <w:adjustRightInd w:val="0"/>
        <w:snapToGrid w:val="0"/>
        <w:ind w:firstLine="420"/>
        <w:rPr>
          <w:rFonts w:hint="eastAsia"/>
          <w:szCs w:val="21"/>
          <w:highlight w:val="none"/>
        </w:rPr>
      </w:pPr>
      <w:bookmarkStart w:id="198" w:name="_Hlk146273047"/>
      <w:r>
        <w:rPr>
          <w:rFonts w:hint="eastAsia"/>
          <w:szCs w:val="21"/>
          <w:highlight w:val="none"/>
        </w:rPr>
        <w:t>在环境污染物治理与排放满足国家和地方相关标准与政策要求的前提下，</w:t>
      </w:r>
      <w:bookmarkEnd w:id="198"/>
      <w:bookmarkStart w:id="199" w:name="_Hlk146273096"/>
      <w:r>
        <w:rPr>
          <w:rFonts w:hint="eastAsia"/>
          <w:szCs w:val="21"/>
          <w:highlight w:val="none"/>
        </w:rPr>
        <w:t>优先选择</w:t>
      </w:r>
      <w:r>
        <w:rPr>
          <w:rFonts w:hint="eastAsia"/>
          <w:szCs w:val="21"/>
          <w:highlight w:val="none"/>
        </w:rPr>
        <w:t>温室气体排放量小的最佳可行技术与运行控制方案</w:t>
      </w:r>
      <w:bookmarkEnd w:id="199"/>
      <w:r>
        <w:rPr>
          <w:rFonts w:hint="eastAsia"/>
          <w:szCs w:val="21"/>
          <w:highlight w:val="none"/>
          <w:lang w:eastAsia="zh-CN"/>
        </w:rPr>
        <w:t>，</w:t>
      </w:r>
      <w:r>
        <w:rPr>
          <w:rFonts w:hint="eastAsia"/>
          <w:szCs w:val="21"/>
          <w:highlight w:val="none"/>
          <w:lang w:val="en-US" w:eastAsia="zh-CN"/>
        </w:rPr>
        <w:t>温室气体排放强度原则上应满足附录D中Ⅱ级水平</w:t>
      </w:r>
      <w:r>
        <w:rPr>
          <w:rFonts w:hint="eastAsia"/>
          <w:szCs w:val="21"/>
          <w:highlight w:val="none"/>
          <w:lang w:eastAsia="zh-CN"/>
        </w:rPr>
        <w:t>，</w:t>
      </w:r>
      <w:r>
        <w:rPr>
          <w:rFonts w:hint="eastAsia"/>
          <w:szCs w:val="21"/>
          <w:highlight w:val="none"/>
          <w:lang w:val="en-US" w:eastAsia="zh-CN"/>
        </w:rPr>
        <w:t>低瓦斯矿井无法满足Ⅱ级水平时，应采取进一步提高抽采率、利用率</w:t>
      </w:r>
      <w:r>
        <w:rPr>
          <w:rFonts w:hint="eastAsia"/>
          <w:szCs w:val="21"/>
          <w:highlight w:val="none"/>
          <w:lang w:val="en-US" w:eastAsia="zh-CN"/>
        </w:rPr>
        <w:t>等</w:t>
      </w:r>
      <w:r>
        <w:rPr>
          <w:rFonts w:hint="eastAsia"/>
          <w:szCs w:val="21"/>
          <w:highlight w:val="none"/>
          <w:lang w:val="en-US" w:eastAsia="zh-CN"/>
        </w:rPr>
        <w:t>措施；突出矿井、高瓦斯矿井应满足本文件</w:t>
      </w:r>
      <w:r>
        <w:rPr>
          <w:rFonts w:hint="eastAsia" w:ascii="Times New Roman" w:hAnsi="Times New Roman" w:eastAsia="宋体" w:cs="Times New Roman"/>
          <w:b w:val="0"/>
          <w:bCs w:val="0"/>
          <w:color w:val="auto"/>
          <w:sz w:val="21"/>
          <w:szCs w:val="21"/>
          <w:highlight w:val="none"/>
          <w:lang w:eastAsia="zh-CN"/>
        </w:rPr>
        <w:t>利用率</w:t>
      </w:r>
      <w:r>
        <w:rPr>
          <w:rFonts w:hint="eastAsia" w:ascii="Times New Roman" w:hAnsi="Times New Roman" w:cs="Times New Roman"/>
          <w:b w:val="0"/>
          <w:bCs w:val="0"/>
          <w:color w:val="auto"/>
          <w:sz w:val="21"/>
          <w:szCs w:val="21"/>
          <w:highlight w:val="none"/>
          <w:lang w:val="en-US" w:eastAsia="zh-CN"/>
        </w:rPr>
        <w:t>要求基础上，若仍无法</w:t>
      </w:r>
      <w:r>
        <w:rPr>
          <w:rFonts w:hint="eastAsia"/>
          <w:szCs w:val="21"/>
          <w:highlight w:val="none"/>
          <w:lang w:val="en-US" w:eastAsia="zh-CN"/>
        </w:rPr>
        <w:t>满足Ⅱ级水平时，应采取进一步提高抽采率、利用率</w:t>
      </w:r>
      <w:r>
        <w:rPr>
          <w:rFonts w:hint="eastAsia"/>
          <w:szCs w:val="21"/>
          <w:highlight w:val="none"/>
          <w:lang w:val="en-US" w:eastAsia="zh-CN"/>
        </w:rPr>
        <w:t>等</w:t>
      </w:r>
      <w:r>
        <w:rPr>
          <w:rFonts w:hint="eastAsia"/>
          <w:szCs w:val="21"/>
          <w:highlight w:val="none"/>
          <w:lang w:val="en-US" w:eastAsia="zh-CN"/>
        </w:rPr>
        <w:t>措施，最高抽采率参考值为90%。</w:t>
      </w:r>
    </w:p>
    <w:p w14:paraId="3E5FC16A">
      <w:pPr>
        <w:pStyle w:val="237"/>
        <w:rPr>
          <w:rFonts w:hint="eastAsia" w:ascii="黑体" w:hAnsi="黑体" w:eastAsia="黑体" w:cs="黑体"/>
          <w:highlight w:val="none"/>
        </w:rPr>
      </w:pPr>
      <w:r>
        <w:rPr>
          <w:rFonts w:hint="eastAsia" w:ascii="黑体" w:hAnsi="黑体" w:eastAsia="黑体" w:cs="黑体"/>
          <w:highlight w:val="none"/>
        </w:rPr>
        <w:t>5.4.3  可行性论证</w:t>
      </w:r>
    </w:p>
    <w:p w14:paraId="23D6389A">
      <w:pPr>
        <w:autoSpaceDE w:val="0"/>
        <w:autoSpaceDN w:val="0"/>
        <w:adjustRightInd w:val="0"/>
        <w:snapToGrid w:val="0"/>
        <w:ind w:firstLine="420"/>
        <w:rPr>
          <w:rFonts w:hint="default" w:ascii="Times New Roman" w:hAnsi="Times New Roman" w:cs="Times New Roman"/>
          <w:szCs w:val="21"/>
          <w:highlight w:val="none"/>
        </w:rPr>
      </w:pPr>
      <w:r>
        <w:rPr>
          <w:rFonts w:hint="default" w:ascii="Times New Roman" w:hAnsi="Times New Roman" w:cs="Times New Roman"/>
          <w:szCs w:val="21"/>
          <w:highlight w:val="none"/>
        </w:rPr>
        <w:t>（1）对拟采取的能源和运输结构优化、节能技术应用等措施的技术可行性、经济合理性进行论证，并同步说明其</w:t>
      </w:r>
      <w:r>
        <w:rPr>
          <w:rFonts w:hint="default" w:ascii="Times New Roman" w:hAnsi="Times New Roman" w:cs="Times New Roman"/>
          <w:szCs w:val="21"/>
          <w:highlight w:val="none"/>
        </w:rPr>
        <w:t>减污</w:t>
      </w:r>
      <w:r>
        <w:rPr>
          <w:rFonts w:hint="default" w:ascii="Times New Roman" w:hAnsi="Times New Roman" w:cs="Times New Roman"/>
          <w:szCs w:val="21"/>
          <w:highlight w:val="none"/>
        </w:rPr>
        <w:t>降碳效果。</w:t>
      </w:r>
    </w:p>
    <w:p w14:paraId="4FF795F8">
      <w:pPr>
        <w:autoSpaceDE w:val="0"/>
        <w:autoSpaceDN w:val="0"/>
        <w:adjustRightInd w:val="0"/>
        <w:snapToGrid w:val="0"/>
        <w:ind w:firstLine="420"/>
        <w:rPr>
          <w:rFonts w:hint="eastAsia" w:ascii="Times New Roman" w:hAnsi="Times New Roman" w:cs="Times New Roman"/>
          <w:b w:val="0"/>
          <w:bCs w:val="0"/>
          <w:color w:val="auto"/>
          <w:sz w:val="21"/>
          <w:szCs w:val="21"/>
          <w:highlight w:val="none"/>
          <w:lang w:val="en-US" w:eastAsia="zh-CN"/>
        </w:rPr>
      </w:pPr>
      <w:r>
        <w:rPr>
          <w:rFonts w:hint="default" w:ascii="Times New Roman" w:hAnsi="Times New Roman" w:cs="Times New Roman"/>
          <w:szCs w:val="21"/>
          <w:highlight w:val="none"/>
        </w:rPr>
        <w:t>（2）</w:t>
      </w:r>
      <w:r>
        <w:rPr>
          <w:rFonts w:hint="eastAsia" w:ascii="Times New Roman" w:hAnsi="Times New Roman" w:cs="Times New Roman"/>
          <w:szCs w:val="21"/>
          <w:highlight w:val="none"/>
          <w:lang w:val="en-US" w:eastAsia="zh-CN"/>
        </w:rPr>
        <w:t>煤矿瓦斯抽采工程应遵循“应抽尽抽、多措并举”原则。</w:t>
      </w:r>
      <w:r>
        <w:rPr>
          <w:rFonts w:hint="eastAsia" w:ascii="Times New Roman" w:hAnsi="Times New Roman" w:cs="Times New Roman"/>
          <w:sz w:val="21"/>
          <w:szCs w:val="21"/>
          <w:highlight w:val="none"/>
          <w:lang w:val="en-US" w:eastAsia="zh-CN"/>
        </w:rPr>
        <w:t>井工煤矿建立瓦斯抽放系统的条件按GB50471执行，</w:t>
      </w:r>
      <w:r>
        <w:rPr>
          <w:rFonts w:hint="default" w:ascii="Times New Roman" w:hAnsi="Times New Roman" w:eastAsia="宋体" w:cs="Times New Roman"/>
          <w:b w:val="0"/>
          <w:bCs w:val="0"/>
          <w:color w:val="auto"/>
          <w:sz w:val="21"/>
          <w:szCs w:val="21"/>
          <w:highlight w:val="none"/>
          <w:lang w:val="en-US" w:eastAsia="zh-CN"/>
        </w:rPr>
        <w:t>必须经具有相关资质的专业机构进行可行性论证</w:t>
      </w:r>
      <w:r>
        <w:rPr>
          <w:rFonts w:hint="eastAsia" w:ascii="Times New Roman" w:hAnsi="Times New Roman" w:cs="Times New Roman"/>
          <w:b w:val="0"/>
          <w:bCs w:val="0"/>
          <w:color w:val="auto"/>
          <w:sz w:val="21"/>
          <w:szCs w:val="21"/>
          <w:highlight w:val="none"/>
          <w:lang w:val="en-US" w:eastAsia="zh-CN"/>
        </w:rPr>
        <w:t>，并符合AQ1027、MT/T1035、GB50471、GB/T41044、GB41022等瓦斯抽采管理要求，应选择可提高瓦斯抽采率和抽采浓度的瓦斯抽采方法，以及采用可提高封孔质量的封孔工艺和材料</w:t>
      </w:r>
      <w:r>
        <w:rPr>
          <w:rFonts w:hint="eastAsia" w:ascii="Times New Roman" w:hAnsi="Times New Roman" w:cs="Times New Roman"/>
          <w:szCs w:val="21"/>
          <w:highlight w:val="none"/>
          <w:lang w:val="en-US" w:eastAsia="zh-CN"/>
        </w:rPr>
        <w:t>，提高瓦斯抽采率</w:t>
      </w:r>
      <w:r>
        <w:rPr>
          <w:rFonts w:hint="eastAsia" w:ascii="Times New Roman" w:hAnsi="Times New Roman" w:cs="Times New Roman"/>
          <w:b w:val="0"/>
          <w:bCs w:val="0"/>
          <w:color w:val="auto"/>
          <w:sz w:val="21"/>
          <w:szCs w:val="21"/>
          <w:highlight w:val="none"/>
          <w:lang w:val="en-US" w:eastAsia="zh-CN"/>
        </w:rPr>
        <w:t>。</w:t>
      </w:r>
    </w:p>
    <w:p w14:paraId="3497ED7E">
      <w:pPr>
        <w:autoSpaceDE w:val="0"/>
        <w:autoSpaceDN w:val="0"/>
        <w:adjustRightInd w:val="0"/>
        <w:snapToGrid w:val="0"/>
        <w:ind w:firstLine="420"/>
        <w:rPr>
          <w:rFonts w:hint="default" w:ascii="Times New Roman" w:hAnsi="Times New Roman" w:cs="Times New Roman"/>
          <w:szCs w:val="21"/>
          <w:highlight w:val="none"/>
        </w:rPr>
      </w:pPr>
      <w:r>
        <w:rPr>
          <w:rFonts w:hint="eastAsia" w:ascii="Times New Roman" w:hAnsi="Times New Roman"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进行瓦斯抽放论证和设计时，要同时对瓦斯利用进行论证和设计</w:t>
      </w:r>
      <w:r>
        <w:rPr>
          <w:rFonts w:hint="eastAsia" w:ascii="Times New Roman" w:hAnsi="Times New Roman"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矿井瓦斯利用须经相关资质的专业机构进行可行性论证</w:t>
      </w:r>
      <w:r>
        <w:rPr>
          <w:rFonts w:hint="eastAsia" w:ascii="Times New Roman" w:hAnsi="Times New Roman" w:cs="Times New Roman"/>
          <w:b w:val="0"/>
          <w:bCs w:val="0"/>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煤矿瓦斯抽采系统的煤层气（煤矿瓦斯）利用要求</w:t>
      </w:r>
      <w:r>
        <w:rPr>
          <w:rFonts w:hint="eastAsia" w:ascii="Times New Roman" w:hAnsi="Times New Roman" w:cs="Times New Roman"/>
          <w:b w:val="0"/>
          <w:bCs w:val="0"/>
          <w:color w:val="auto"/>
          <w:sz w:val="21"/>
          <w:szCs w:val="21"/>
          <w:highlight w:val="none"/>
          <w:lang w:val="en-US" w:eastAsia="zh-CN"/>
        </w:rPr>
        <w:t>见表2。</w:t>
      </w:r>
      <w:r>
        <w:rPr>
          <w:rFonts w:hint="default" w:ascii="Times New Roman" w:hAnsi="Times New Roman" w:cs="Times New Roman"/>
          <w:szCs w:val="21"/>
          <w:highlight w:val="none"/>
        </w:rPr>
        <w:t>对目前无法就地利用的高浓度瓦斯，应进行异地利用。对目前无法利用的甲烷浓度高于或等于8%且抽采纯量大于或等于10 m³/min的</w:t>
      </w:r>
      <w:r>
        <w:rPr>
          <w:rFonts w:hint="eastAsia" w:ascii="Times New Roman" w:hAnsi="Times New Roman" w:cs="Times New Roman"/>
          <w:szCs w:val="21"/>
          <w:highlight w:val="none"/>
          <w:lang w:val="en-US" w:eastAsia="zh-CN"/>
        </w:rPr>
        <w:t>低浓度</w:t>
      </w:r>
      <w:r>
        <w:rPr>
          <w:rFonts w:hint="default" w:ascii="Times New Roman" w:hAnsi="Times New Roman" w:cs="Times New Roman"/>
          <w:szCs w:val="21"/>
          <w:highlight w:val="none"/>
        </w:rPr>
        <w:t>瓦斯，应进行销毁处理。</w:t>
      </w:r>
    </w:p>
    <w:p w14:paraId="03C2C9B2">
      <w:pPr>
        <w:keepNext/>
        <w:keepLines/>
        <w:autoSpaceDE/>
        <w:autoSpaceDN/>
        <w:adjustRightInd/>
        <w:snapToGrid/>
        <w:spacing w:line="276" w:lineRule="auto"/>
        <w:ind w:firstLine="0"/>
        <w:jc w:val="center"/>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color w:val="auto"/>
          <w:kern w:val="0"/>
          <w:sz w:val="21"/>
          <w:szCs w:val="21"/>
          <w:highlight w:val="none"/>
          <w:lang w:val="en-US" w:eastAsia="zh-CN"/>
        </w:rPr>
        <w:t xml:space="preserve">表2  </w:t>
      </w:r>
      <w:r>
        <w:rPr>
          <w:rFonts w:hint="eastAsia" w:ascii="黑体" w:hAnsi="黑体" w:eastAsia="黑体" w:cs="黑体"/>
          <w:b w:val="0"/>
          <w:bCs w:val="0"/>
          <w:kern w:val="0"/>
          <w:sz w:val="21"/>
          <w:szCs w:val="21"/>
          <w:highlight w:val="none"/>
          <w:lang w:val="en-US" w:eastAsia="zh-CN"/>
        </w:rPr>
        <w:t>煤矿瓦斯抽采系统的</w:t>
      </w:r>
      <w:r>
        <w:rPr>
          <w:rFonts w:hint="eastAsia" w:ascii="黑体" w:hAnsi="黑体" w:eastAsia="黑体" w:cs="黑体"/>
          <w:b w:val="0"/>
          <w:bCs w:val="0"/>
          <w:color w:val="auto"/>
          <w:kern w:val="0"/>
          <w:sz w:val="21"/>
          <w:szCs w:val="21"/>
          <w:highlight w:val="none"/>
          <w:lang w:val="en-US" w:eastAsia="zh-CN"/>
        </w:rPr>
        <w:t>煤层气（煤矿瓦斯）利用要求</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2222"/>
        <w:gridCol w:w="3700"/>
        <w:gridCol w:w="913"/>
        <w:gridCol w:w="1654"/>
      </w:tblGrid>
      <w:tr w14:paraId="2342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7" w:type="dxa"/>
            <w:gridSpan w:val="2"/>
          </w:tcPr>
          <w:p w14:paraId="4A85A6EC">
            <w:pPr>
              <w:keepNext/>
              <w:keepLines/>
              <w:autoSpaceDE/>
              <w:autoSpaceDN/>
              <w:adjustRightInd/>
              <w:snapToGrid/>
              <w:spacing w:line="276" w:lineRule="auto"/>
              <w:jc w:val="center"/>
              <w:rPr>
                <w:rFonts w:hint="default" w:ascii="黑体" w:hAnsi="黑体" w:eastAsia="黑体" w:cs="黑体"/>
                <w:b w:val="0"/>
                <w:bCs w:val="0"/>
                <w:kern w:val="0"/>
                <w:sz w:val="21"/>
                <w:szCs w:val="21"/>
                <w:highlight w:val="none"/>
                <w:vertAlign w:val="baseline"/>
                <w:lang w:val="en-US" w:eastAsia="zh-CN"/>
              </w:rPr>
            </w:pPr>
            <w:r>
              <w:rPr>
                <w:rFonts w:hint="eastAsia" w:ascii="黑体" w:hAnsi="黑体" w:eastAsia="黑体" w:cs="黑体"/>
                <w:b w:val="0"/>
                <w:bCs w:val="0"/>
                <w:kern w:val="0"/>
                <w:sz w:val="21"/>
                <w:szCs w:val="21"/>
                <w:highlight w:val="none"/>
                <w:vertAlign w:val="baseline"/>
                <w:lang w:val="en-US" w:eastAsia="zh-CN"/>
              </w:rPr>
              <w:t>抽采瓦斯指标</w:t>
            </w:r>
            <w:r>
              <w:rPr>
                <w:rFonts w:hint="eastAsia" w:ascii="黑体" w:hAnsi="黑体" w:eastAsia="黑体" w:cs="黑体"/>
                <w:b w:val="0"/>
                <w:bCs w:val="0"/>
                <w:kern w:val="0"/>
                <w:sz w:val="21"/>
                <w:szCs w:val="21"/>
                <w:highlight w:val="none"/>
                <w:vertAlign w:val="superscript"/>
                <w:lang w:val="en-US" w:eastAsia="zh-CN"/>
              </w:rPr>
              <w:t>b</w:t>
            </w:r>
          </w:p>
        </w:tc>
        <w:tc>
          <w:tcPr>
            <w:tcW w:w="4613" w:type="dxa"/>
            <w:gridSpan w:val="2"/>
          </w:tcPr>
          <w:p w14:paraId="4848F271">
            <w:pPr>
              <w:keepNext/>
              <w:keepLines/>
              <w:autoSpaceDE/>
              <w:autoSpaceDN/>
              <w:adjustRightInd/>
              <w:snapToGrid/>
              <w:spacing w:line="276" w:lineRule="auto"/>
              <w:jc w:val="center"/>
              <w:rPr>
                <w:rFonts w:hint="default" w:ascii="黑体" w:hAnsi="黑体" w:eastAsia="黑体" w:cs="黑体"/>
                <w:b w:val="0"/>
                <w:bCs w:val="0"/>
                <w:kern w:val="0"/>
                <w:sz w:val="21"/>
                <w:szCs w:val="21"/>
                <w:highlight w:val="none"/>
                <w:vertAlign w:val="baseline"/>
                <w:lang w:val="en-US" w:eastAsia="zh-CN"/>
              </w:rPr>
            </w:pPr>
            <w:r>
              <w:rPr>
                <w:rFonts w:hint="eastAsia" w:ascii="黑体" w:hAnsi="黑体" w:eastAsia="黑体" w:cs="黑体"/>
                <w:b w:val="0"/>
                <w:bCs w:val="0"/>
                <w:kern w:val="0"/>
                <w:sz w:val="21"/>
                <w:szCs w:val="21"/>
                <w:highlight w:val="none"/>
                <w:vertAlign w:val="baseline"/>
                <w:lang w:val="en-US" w:eastAsia="zh-CN"/>
              </w:rPr>
              <w:t>利用要求</w:t>
            </w:r>
          </w:p>
        </w:tc>
        <w:tc>
          <w:tcPr>
            <w:tcW w:w="1654" w:type="dxa"/>
          </w:tcPr>
          <w:p w14:paraId="6DBDB707">
            <w:pPr>
              <w:keepNext/>
              <w:keepLines/>
              <w:autoSpaceDE/>
              <w:autoSpaceDN/>
              <w:adjustRightInd/>
              <w:snapToGrid/>
              <w:spacing w:line="276" w:lineRule="auto"/>
              <w:jc w:val="center"/>
              <w:rPr>
                <w:rFonts w:hint="default" w:ascii="黑体" w:hAnsi="黑体" w:eastAsia="黑体" w:cs="黑体"/>
                <w:b w:val="0"/>
                <w:bCs w:val="0"/>
                <w:kern w:val="0"/>
                <w:sz w:val="21"/>
                <w:szCs w:val="21"/>
                <w:highlight w:val="none"/>
                <w:vertAlign w:val="baseline"/>
                <w:lang w:val="en-US" w:eastAsia="zh-CN"/>
              </w:rPr>
            </w:pPr>
            <w:r>
              <w:rPr>
                <w:rFonts w:ascii="Times New Roman" w:hAnsi="Times New Roman"/>
                <w:spacing w:val="0"/>
                <w:highlight w:val="none"/>
              </w:rPr>
              <w:t>遵循标准</w:t>
            </w:r>
          </w:p>
        </w:tc>
      </w:tr>
      <w:tr w14:paraId="6544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55" w:type="dxa"/>
            <w:vMerge w:val="restart"/>
            <w:vAlign w:val="center"/>
          </w:tcPr>
          <w:p w14:paraId="04005633">
            <w:pPr>
              <w:keepNext w:val="0"/>
              <w:keepLines w:val="0"/>
              <w:autoSpaceDE/>
              <w:autoSpaceDN/>
              <w:adjustRightInd/>
              <w:snapToGrid w:val="0"/>
              <w:spacing w:line="240" w:lineRule="auto"/>
              <w:jc w:val="center"/>
              <w:rPr>
                <w:rFonts w:hint="default" w:ascii="Times New Roman" w:hAnsi="Times New Roman" w:eastAsia="宋体" w:cs="Times New Roman"/>
                <w:b w:val="0"/>
                <w:bCs w:val="0"/>
                <w:kern w:val="2"/>
                <w:sz w:val="21"/>
                <w:szCs w:val="21"/>
                <w:highlight w:val="none"/>
                <w:vertAlign w:val="baseline"/>
                <w:lang w:val="en-US" w:eastAsia="zh-CN"/>
              </w:rPr>
            </w:pPr>
            <w:r>
              <w:rPr>
                <w:rFonts w:hint="default" w:ascii="Times New Roman" w:hAnsi="Times New Roman" w:cs="Times New Roman"/>
                <w:b w:val="0"/>
                <w:bCs w:val="0"/>
                <w:sz w:val="21"/>
                <w:szCs w:val="21"/>
                <w:highlight w:val="none"/>
                <w:lang w:val="en-US" w:eastAsia="zh-CN"/>
              </w:rPr>
              <w:t>高浓度瓦斯</w:t>
            </w:r>
          </w:p>
        </w:tc>
        <w:tc>
          <w:tcPr>
            <w:tcW w:w="2222" w:type="dxa"/>
            <w:vAlign w:val="center"/>
          </w:tcPr>
          <w:p w14:paraId="63201A0C">
            <w:pPr>
              <w:keepNext w:val="0"/>
              <w:keepLines w:val="0"/>
              <w:autoSpaceDE/>
              <w:autoSpaceDN/>
              <w:adjustRightInd/>
              <w:snapToGrid w:val="0"/>
              <w:spacing w:line="240" w:lineRule="auto"/>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甲烷浓度≥90%</w:t>
            </w:r>
          </w:p>
        </w:tc>
        <w:tc>
          <w:tcPr>
            <w:tcW w:w="3700" w:type="dxa"/>
          </w:tcPr>
          <w:p w14:paraId="7851113A">
            <w:pPr>
              <w:keepNext w:val="0"/>
              <w:keepLines w:val="0"/>
              <w:autoSpaceDE/>
              <w:autoSpaceDN/>
              <w:adjustRightInd/>
              <w:snapToGrid w:val="0"/>
              <w:spacing w:line="240" w:lineRule="auto"/>
              <w:jc w:val="center"/>
              <w:rPr>
                <w:rFonts w:hint="default" w:ascii="Times New Roman" w:hAnsi="Times New Roman" w:eastAsia="宋体" w:cs="Times New Roman"/>
                <w:b w:val="0"/>
                <w:bCs w:val="0"/>
                <w:kern w:val="2"/>
                <w:sz w:val="21"/>
                <w:szCs w:val="21"/>
                <w:highlight w:val="none"/>
                <w:vertAlign w:val="baseline"/>
                <w:lang w:val="en-US" w:eastAsia="zh-CN"/>
              </w:rPr>
            </w:pPr>
            <w:r>
              <w:rPr>
                <w:rFonts w:hint="default" w:ascii="Times New Roman" w:hAnsi="Times New Roman" w:cs="Times New Roman"/>
                <w:b w:val="0"/>
                <w:bCs w:val="0"/>
                <w:sz w:val="21"/>
                <w:szCs w:val="21"/>
                <w:highlight w:val="none"/>
                <w:lang w:val="en-US" w:eastAsia="zh-CN"/>
              </w:rPr>
              <w:t>优先考虑用于工业原料、车用燃气、工业及民用燃料等</w:t>
            </w:r>
          </w:p>
        </w:tc>
        <w:tc>
          <w:tcPr>
            <w:tcW w:w="913" w:type="dxa"/>
            <w:vMerge w:val="restart"/>
            <w:vAlign w:val="center"/>
          </w:tcPr>
          <w:p w14:paraId="099A4315">
            <w:pPr>
              <w:keepNext w:val="0"/>
              <w:keepLines w:val="0"/>
              <w:autoSpaceDE/>
              <w:autoSpaceDN/>
              <w:adjustRightInd/>
              <w:snapToGrid w:val="0"/>
              <w:spacing w:line="240" w:lineRule="auto"/>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eastAsia="zh-CN"/>
              </w:rPr>
              <w:t>利用率应达到100%</w:t>
            </w:r>
          </w:p>
        </w:tc>
        <w:tc>
          <w:tcPr>
            <w:tcW w:w="1654" w:type="dxa"/>
            <w:vMerge w:val="restart"/>
            <w:shd w:val="clear" w:color="auto" w:fill="auto"/>
            <w:vAlign w:val="center"/>
          </w:tcPr>
          <w:p w14:paraId="5CFEF79B">
            <w:pPr>
              <w:keepNext w:val="0"/>
              <w:keepLines w:val="0"/>
              <w:autoSpaceDE/>
              <w:autoSpaceDN/>
              <w:adjustRightInd/>
              <w:snapToGrid w:val="0"/>
              <w:spacing w:line="240" w:lineRule="auto"/>
              <w:jc w:val="center"/>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lang w:val="en-US" w:eastAsia="zh-CN"/>
              </w:rPr>
              <w:t>符合GB/T28754、GB21522要求</w:t>
            </w:r>
          </w:p>
        </w:tc>
      </w:tr>
      <w:tr w14:paraId="24FA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855" w:type="dxa"/>
            <w:vMerge w:val="continue"/>
          </w:tcPr>
          <w:p w14:paraId="7B154EBB">
            <w:pPr>
              <w:keepNext w:val="0"/>
              <w:keepLines w:val="0"/>
              <w:autoSpaceDE/>
              <w:autoSpaceDN/>
              <w:adjustRightInd/>
              <w:snapToGrid w:val="0"/>
              <w:spacing w:line="240" w:lineRule="auto"/>
              <w:jc w:val="center"/>
              <w:rPr>
                <w:rFonts w:hint="default" w:ascii="Times New Roman" w:hAnsi="Times New Roman" w:cs="Times New Roman"/>
                <w:b w:val="0"/>
                <w:bCs w:val="0"/>
                <w:sz w:val="21"/>
                <w:szCs w:val="21"/>
                <w:highlight w:val="none"/>
                <w:lang w:val="en-US" w:eastAsia="zh-CN"/>
              </w:rPr>
            </w:pPr>
          </w:p>
        </w:tc>
        <w:tc>
          <w:tcPr>
            <w:tcW w:w="2222" w:type="dxa"/>
            <w:vAlign w:val="center"/>
          </w:tcPr>
          <w:p w14:paraId="0CD4BE7A">
            <w:pPr>
              <w:keepNext w:val="0"/>
              <w:keepLines w:val="0"/>
              <w:autoSpaceDE/>
              <w:autoSpaceDN/>
              <w:adjustRightInd/>
              <w:snapToGrid w:val="0"/>
              <w:spacing w:line="240" w:lineRule="auto"/>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50%≤甲烷浓度&lt;90%</w:t>
            </w:r>
          </w:p>
        </w:tc>
        <w:tc>
          <w:tcPr>
            <w:tcW w:w="3700" w:type="dxa"/>
          </w:tcPr>
          <w:p w14:paraId="127DF378">
            <w:pPr>
              <w:keepNext w:val="0"/>
              <w:keepLines w:val="0"/>
              <w:autoSpaceDE/>
              <w:autoSpaceDN/>
              <w:adjustRightInd/>
              <w:snapToGrid w:val="0"/>
              <w:spacing w:line="240" w:lineRule="auto"/>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优先考虑用于工业原料、工业及民用燃料、发电等</w:t>
            </w:r>
          </w:p>
        </w:tc>
        <w:tc>
          <w:tcPr>
            <w:tcW w:w="913" w:type="dxa"/>
            <w:vMerge w:val="continue"/>
          </w:tcPr>
          <w:p w14:paraId="59078E5E">
            <w:pPr>
              <w:keepNext w:val="0"/>
              <w:keepLines w:val="0"/>
              <w:autoSpaceDE/>
              <w:autoSpaceDN/>
              <w:adjustRightInd/>
              <w:snapToGrid w:val="0"/>
              <w:spacing w:line="240" w:lineRule="auto"/>
              <w:jc w:val="center"/>
              <w:rPr>
                <w:rFonts w:hint="default" w:ascii="Times New Roman" w:hAnsi="Times New Roman" w:cs="Times New Roman"/>
                <w:b w:val="0"/>
                <w:bCs w:val="0"/>
                <w:sz w:val="21"/>
                <w:szCs w:val="21"/>
                <w:highlight w:val="none"/>
                <w:lang w:val="en-US" w:eastAsia="zh-CN"/>
              </w:rPr>
            </w:pPr>
          </w:p>
        </w:tc>
        <w:tc>
          <w:tcPr>
            <w:tcW w:w="1654" w:type="dxa"/>
            <w:vMerge w:val="continue"/>
            <w:shd w:val="clear" w:color="auto" w:fill="auto"/>
            <w:vAlign w:val="top"/>
          </w:tcPr>
          <w:p w14:paraId="02880BBB">
            <w:pPr>
              <w:keepNext w:val="0"/>
              <w:keepLines w:val="0"/>
              <w:autoSpaceDE/>
              <w:autoSpaceDN/>
              <w:adjustRightInd/>
              <w:snapToGrid w:val="0"/>
              <w:spacing w:line="240" w:lineRule="auto"/>
              <w:jc w:val="center"/>
              <w:rPr>
                <w:rFonts w:hint="default" w:ascii="Times New Roman" w:hAnsi="Times New Roman" w:eastAsia="宋体" w:cs="Times New Roman"/>
                <w:b w:val="0"/>
                <w:bCs w:val="0"/>
                <w:kern w:val="2"/>
                <w:sz w:val="21"/>
                <w:szCs w:val="21"/>
                <w:highlight w:val="none"/>
                <w:vertAlign w:val="baseline"/>
                <w:lang w:val="en-US" w:eastAsia="zh-CN" w:bidi="ar-SA"/>
              </w:rPr>
            </w:pPr>
          </w:p>
        </w:tc>
      </w:tr>
      <w:tr w14:paraId="3C7C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855" w:type="dxa"/>
            <w:vMerge w:val="continue"/>
          </w:tcPr>
          <w:p w14:paraId="605ED305">
            <w:pPr>
              <w:keepNext w:val="0"/>
              <w:keepLines w:val="0"/>
              <w:autoSpaceDE/>
              <w:autoSpaceDN/>
              <w:adjustRightInd/>
              <w:snapToGrid w:val="0"/>
              <w:spacing w:line="240" w:lineRule="auto"/>
              <w:jc w:val="center"/>
              <w:rPr>
                <w:rFonts w:hint="default" w:ascii="Times New Roman" w:hAnsi="Times New Roman" w:cs="Times New Roman"/>
                <w:b w:val="0"/>
                <w:bCs w:val="0"/>
                <w:color w:val="auto"/>
                <w:sz w:val="21"/>
                <w:szCs w:val="21"/>
                <w:highlight w:val="none"/>
                <w:lang w:val="en-US" w:eastAsia="zh-CN"/>
              </w:rPr>
            </w:pPr>
          </w:p>
        </w:tc>
        <w:tc>
          <w:tcPr>
            <w:tcW w:w="2222" w:type="dxa"/>
            <w:vAlign w:val="center"/>
          </w:tcPr>
          <w:p w14:paraId="59A52FE5">
            <w:pPr>
              <w:keepNext w:val="0"/>
              <w:keepLines w:val="0"/>
              <w:autoSpaceDE/>
              <w:autoSpaceDN/>
              <w:adjustRightInd/>
              <w:snapToGrid w:val="0"/>
              <w:spacing w:line="240" w:lineRule="auto"/>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30%≤甲烷浓度&lt;50%</w:t>
            </w:r>
          </w:p>
        </w:tc>
        <w:tc>
          <w:tcPr>
            <w:tcW w:w="3700" w:type="dxa"/>
          </w:tcPr>
          <w:p w14:paraId="7815AEB6">
            <w:pPr>
              <w:keepNext w:val="0"/>
              <w:keepLines w:val="0"/>
              <w:autoSpaceDE/>
              <w:autoSpaceDN/>
              <w:adjustRightInd/>
              <w:snapToGrid w:val="0"/>
              <w:spacing w:line="240" w:lineRule="auto"/>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优先考虑用于工业原料、车用燃气、工业及民用燃料等</w:t>
            </w:r>
          </w:p>
        </w:tc>
        <w:tc>
          <w:tcPr>
            <w:tcW w:w="913" w:type="dxa"/>
            <w:vMerge w:val="continue"/>
          </w:tcPr>
          <w:p w14:paraId="758CE185">
            <w:pPr>
              <w:keepNext w:val="0"/>
              <w:keepLines w:val="0"/>
              <w:autoSpaceDE/>
              <w:autoSpaceDN/>
              <w:adjustRightInd/>
              <w:snapToGrid w:val="0"/>
              <w:spacing w:line="240" w:lineRule="auto"/>
              <w:jc w:val="center"/>
              <w:rPr>
                <w:rFonts w:hint="default" w:ascii="Times New Roman" w:hAnsi="Times New Roman" w:cs="Times New Roman"/>
                <w:b w:val="0"/>
                <w:bCs w:val="0"/>
                <w:color w:val="auto"/>
                <w:sz w:val="21"/>
                <w:szCs w:val="21"/>
                <w:highlight w:val="none"/>
                <w:lang w:val="en-US" w:eastAsia="zh-CN"/>
              </w:rPr>
            </w:pPr>
          </w:p>
        </w:tc>
        <w:tc>
          <w:tcPr>
            <w:tcW w:w="1654" w:type="dxa"/>
            <w:vMerge w:val="continue"/>
            <w:shd w:val="clear" w:color="auto" w:fill="auto"/>
            <w:vAlign w:val="top"/>
          </w:tcPr>
          <w:p w14:paraId="072A7AA2">
            <w:pPr>
              <w:keepNext w:val="0"/>
              <w:keepLines w:val="0"/>
              <w:autoSpaceDE/>
              <w:autoSpaceDN/>
              <w:adjustRightInd/>
              <w:snapToGrid w:val="0"/>
              <w:spacing w:line="240" w:lineRule="auto"/>
              <w:jc w:val="center"/>
              <w:rPr>
                <w:rFonts w:hint="default" w:ascii="Times New Roman" w:hAnsi="Times New Roman" w:eastAsia="宋体" w:cs="Times New Roman"/>
                <w:b w:val="0"/>
                <w:bCs w:val="0"/>
                <w:kern w:val="2"/>
                <w:sz w:val="21"/>
                <w:szCs w:val="21"/>
                <w:highlight w:val="none"/>
                <w:vertAlign w:val="baseline"/>
                <w:lang w:val="en-US" w:eastAsia="zh-CN" w:bidi="ar-SA"/>
              </w:rPr>
            </w:pPr>
          </w:p>
        </w:tc>
      </w:tr>
      <w:tr w14:paraId="74DE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3077" w:type="dxa"/>
            <w:gridSpan w:val="2"/>
            <w:shd w:val="clear" w:color="auto" w:fill="auto"/>
            <w:vAlign w:val="center"/>
          </w:tcPr>
          <w:p w14:paraId="5B54F4DE">
            <w:pPr>
              <w:keepNext w:val="0"/>
              <w:keepLines w:val="0"/>
              <w:autoSpaceDE/>
              <w:autoSpaceDN/>
              <w:adjustRightInd/>
              <w:snapToGrid w:val="0"/>
              <w:spacing w:line="240" w:lineRule="auto"/>
              <w:jc w:val="center"/>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lang w:val="en-US" w:eastAsia="zh-CN"/>
              </w:rPr>
              <w:t>甲烷浓度大于或等于8%的低浓度瓦斯（8%≤甲烷</w:t>
            </w:r>
            <w:r>
              <w:rPr>
                <w:rFonts w:hint="eastAsia" w:ascii="Times New Roman" w:hAnsi="Times New Roman" w:cs="Times New Roman"/>
                <w:b w:val="0"/>
                <w:bCs w:val="0"/>
                <w:sz w:val="21"/>
                <w:szCs w:val="21"/>
                <w:highlight w:val="none"/>
                <w:lang w:val="en-US" w:eastAsia="zh-CN"/>
              </w:rPr>
              <w:t>浓度</w:t>
            </w:r>
            <w:r>
              <w:rPr>
                <w:rFonts w:hint="default" w:ascii="Times New Roman" w:hAnsi="Times New Roman" w:cs="Times New Roman"/>
                <w:b w:val="0"/>
                <w:bCs w:val="0"/>
                <w:sz w:val="21"/>
                <w:szCs w:val="21"/>
                <w:highlight w:val="none"/>
                <w:lang w:val="en-US" w:eastAsia="zh-CN"/>
              </w:rPr>
              <w:t>&lt;30%)且抽采纯量≥10 m³/min</w:t>
            </w:r>
          </w:p>
        </w:tc>
        <w:tc>
          <w:tcPr>
            <w:tcW w:w="4613" w:type="dxa"/>
            <w:gridSpan w:val="2"/>
            <w:shd w:val="clear" w:color="auto" w:fill="auto"/>
            <w:vAlign w:val="top"/>
          </w:tcPr>
          <w:p w14:paraId="2994830C">
            <w:pPr>
              <w:keepNext w:val="0"/>
              <w:keepLines w:val="0"/>
              <w:autoSpaceDE/>
              <w:autoSpaceDN/>
              <w:adjustRightInd/>
              <w:snapToGrid w:val="0"/>
              <w:spacing w:line="240" w:lineRule="auto"/>
              <w:jc w:val="center"/>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sz w:val="21"/>
                <w:szCs w:val="21"/>
                <w:highlight w:val="none"/>
                <w:lang w:val="en-US" w:eastAsia="zh-CN"/>
              </w:rPr>
              <w:t>必须</w:t>
            </w:r>
            <w:r>
              <w:rPr>
                <w:rFonts w:hint="default" w:ascii="Times New Roman" w:hAnsi="Times New Roman" w:cs="Times New Roman"/>
                <w:b w:val="0"/>
                <w:bCs w:val="0"/>
                <w:sz w:val="21"/>
                <w:szCs w:val="21"/>
                <w:highlight w:val="none"/>
                <w:lang w:val="en-US" w:eastAsia="zh-CN"/>
              </w:rPr>
              <w:t>配套建设瓦斯利用设施加以利用，可用于煤矿瓦斯蓄热式氧化装置发电</w:t>
            </w:r>
            <w:r>
              <w:rPr>
                <w:rFonts w:hint="default" w:ascii="Times New Roman" w:hAnsi="Times New Roman" w:cs="Times New Roman"/>
                <w:b w:val="0"/>
                <w:bCs w:val="0"/>
                <w:sz w:val="21"/>
                <w:szCs w:val="21"/>
                <w:highlight w:val="none"/>
                <w:vertAlign w:val="superscript"/>
                <w:lang w:val="en-US" w:eastAsia="zh-CN"/>
              </w:rPr>
              <w:t>a</w:t>
            </w:r>
            <w:r>
              <w:rPr>
                <w:rFonts w:hint="default" w:ascii="Times New Roman" w:hAnsi="Times New Roman" w:cs="Times New Roman"/>
                <w:b w:val="0"/>
                <w:bCs w:val="0"/>
                <w:sz w:val="21"/>
                <w:szCs w:val="21"/>
                <w:highlight w:val="none"/>
                <w:lang w:val="en-US" w:eastAsia="zh-CN"/>
              </w:rPr>
              <w:t>或煤矿低浓度瓦斯氧化利用工程，分别按NB/T10855、NB/T10362执行，</w:t>
            </w:r>
            <w:r>
              <w:rPr>
                <w:rFonts w:hint="default" w:ascii="Times New Roman" w:hAnsi="Times New Roman" w:eastAsia="宋体" w:cs="Times New Roman"/>
                <w:b w:val="0"/>
                <w:bCs w:val="0"/>
                <w:sz w:val="21"/>
                <w:szCs w:val="21"/>
                <w:highlight w:val="none"/>
                <w:lang w:eastAsia="zh-CN"/>
              </w:rPr>
              <w:t>利用率宜达到70%</w:t>
            </w:r>
          </w:p>
        </w:tc>
        <w:tc>
          <w:tcPr>
            <w:tcW w:w="1654" w:type="dxa"/>
            <w:vMerge w:val="continue"/>
            <w:shd w:val="clear" w:color="auto" w:fill="auto"/>
            <w:vAlign w:val="top"/>
          </w:tcPr>
          <w:p w14:paraId="69BE68CB">
            <w:pPr>
              <w:keepNext w:val="0"/>
              <w:keepLines w:val="0"/>
              <w:autoSpaceDE/>
              <w:autoSpaceDN/>
              <w:adjustRightInd/>
              <w:snapToGrid w:val="0"/>
              <w:spacing w:line="240" w:lineRule="auto"/>
              <w:jc w:val="center"/>
              <w:rPr>
                <w:rFonts w:hint="default" w:ascii="Times New Roman" w:hAnsi="Times New Roman" w:eastAsia="宋体" w:cs="Times New Roman"/>
                <w:b w:val="0"/>
                <w:bCs w:val="0"/>
                <w:kern w:val="2"/>
                <w:sz w:val="21"/>
                <w:szCs w:val="21"/>
                <w:highlight w:val="none"/>
                <w:vertAlign w:val="baseline"/>
                <w:lang w:val="en-US" w:eastAsia="zh-CN" w:bidi="ar-SA"/>
              </w:rPr>
            </w:pPr>
          </w:p>
        </w:tc>
      </w:tr>
      <w:tr w14:paraId="01E3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3077" w:type="dxa"/>
            <w:gridSpan w:val="2"/>
            <w:shd w:val="clear" w:color="auto" w:fill="auto"/>
            <w:vAlign w:val="center"/>
          </w:tcPr>
          <w:p w14:paraId="44A4CE05">
            <w:pPr>
              <w:keepNext w:val="0"/>
              <w:keepLines w:val="0"/>
              <w:autoSpaceDE/>
              <w:autoSpaceDN/>
              <w:adjustRightInd/>
              <w:snapToGrid w:val="0"/>
              <w:spacing w:line="240" w:lineRule="auto"/>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甲烷浓度</w:t>
            </w:r>
            <w:r>
              <w:rPr>
                <w:rFonts w:hint="eastAsia" w:ascii="Times New Roman" w:hAnsi="Times New Roman" w:eastAsia="宋体" w:cs="Times New Roman"/>
                <w:b w:val="0"/>
                <w:bCs w:val="0"/>
                <w:sz w:val="21"/>
                <w:szCs w:val="21"/>
                <w:highlight w:val="none"/>
                <w:lang w:val="en-US" w:eastAsia="zh-CN"/>
              </w:rPr>
              <w:t>低于</w:t>
            </w:r>
            <w:r>
              <w:rPr>
                <w:rFonts w:hint="default" w:ascii="Times New Roman" w:hAnsi="Times New Roman" w:eastAsia="宋体" w:cs="Times New Roman"/>
                <w:b w:val="0"/>
                <w:bCs w:val="0"/>
                <w:sz w:val="21"/>
                <w:szCs w:val="21"/>
                <w:highlight w:val="none"/>
                <w:lang w:val="en-US" w:eastAsia="zh-CN"/>
              </w:rPr>
              <w:t>8%的低浓度瓦斯</w:t>
            </w:r>
            <w:r>
              <w:rPr>
                <w:rFonts w:hint="eastAsia" w:ascii="Times New Roman" w:hAnsi="Times New Roman" w:eastAsia="宋体" w:cs="Times New Roman"/>
                <w:b w:val="0"/>
                <w:bCs w:val="0"/>
                <w:sz w:val="21"/>
                <w:szCs w:val="21"/>
                <w:highlight w:val="none"/>
                <w:lang w:val="en-US" w:eastAsia="zh-CN"/>
              </w:rPr>
              <w:t>和风排瓦斯</w:t>
            </w:r>
          </w:p>
        </w:tc>
        <w:tc>
          <w:tcPr>
            <w:tcW w:w="4613" w:type="dxa"/>
            <w:gridSpan w:val="2"/>
            <w:shd w:val="clear" w:color="auto" w:fill="auto"/>
            <w:vAlign w:val="top"/>
          </w:tcPr>
          <w:p w14:paraId="236E51CD">
            <w:pPr>
              <w:keepNext w:val="0"/>
              <w:keepLines w:val="0"/>
              <w:autoSpaceDE/>
              <w:autoSpaceDN/>
              <w:adjustRightInd/>
              <w:snapToGrid w:val="0"/>
              <w:spacing w:line="240" w:lineRule="auto"/>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鼓励</w:t>
            </w:r>
            <w:r>
              <w:rPr>
                <w:rFonts w:hint="eastAsia" w:ascii="Times New Roman" w:hAnsi="Times New Roman" w:eastAsia="宋体" w:cs="Times New Roman"/>
                <w:b w:val="0"/>
                <w:bCs w:val="0"/>
                <w:sz w:val="21"/>
                <w:szCs w:val="21"/>
                <w:highlight w:val="none"/>
                <w:lang w:val="en-US" w:eastAsia="zh-CN"/>
              </w:rPr>
              <w:t>对接碳市场（CCER），通过申请温室气体自愿减排量（CCER），将减排量转化为在市场上交易的碳资产。</w:t>
            </w:r>
          </w:p>
        </w:tc>
        <w:tc>
          <w:tcPr>
            <w:tcW w:w="1654" w:type="dxa"/>
            <w:shd w:val="clear" w:color="auto" w:fill="auto"/>
            <w:vAlign w:val="center"/>
          </w:tcPr>
          <w:p w14:paraId="000D1856">
            <w:pPr>
              <w:keepNext w:val="0"/>
              <w:keepLines w:val="0"/>
              <w:autoSpaceDE/>
              <w:autoSpaceDN/>
              <w:adjustRightInd/>
              <w:snapToGrid w:val="0"/>
              <w:spacing w:line="240" w:lineRule="auto"/>
              <w:jc w:val="center"/>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lang w:val="en-US" w:eastAsia="zh-CN"/>
              </w:rPr>
              <w:t>符合</w:t>
            </w:r>
            <w:r>
              <w:rPr>
                <w:rFonts w:hint="eastAsia" w:ascii="Times New Roman" w:hAnsi="Times New Roman" w:cs="Times New Roman"/>
                <w:b w:val="0"/>
                <w:bCs w:val="0"/>
                <w:sz w:val="21"/>
                <w:szCs w:val="21"/>
                <w:highlight w:val="none"/>
                <w:lang w:val="en-US" w:eastAsia="zh-CN"/>
              </w:rPr>
              <w:t>CCER-0-001-V01、</w:t>
            </w:r>
            <w:r>
              <w:rPr>
                <w:rFonts w:hint="default" w:ascii="Times New Roman" w:hAnsi="Times New Roman" w:cs="Times New Roman"/>
                <w:b w:val="0"/>
                <w:bCs w:val="0"/>
                <w:sz w:val="21"/>
                <w:szCs w:val="21"/>
                <w:highlight w:val="none"/>
                <w:lang w:val="en-US" w:eastAsia="zh-CN"/>
              </w:rPr>
              <w:t>GB21522要求</w:t>
            </w:r>
          </w:p>
        </w:tc>
      </w:tr>
      <w:tr w14:paraId="7D6A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5"/>
          </w:tcPr>
          <w:p w14:paraId="4EFC1639">
            <w:pPr>
              <w:keepNext w:val="0"/>
              <w:keepLines w:val="0"/>
              <w:autoSpaceDE/>
              <w:autoSpaceDN/>
              <w:adjustRightInd/>
              <w:snapToGrid/>
              <w:spacing w:line="276" w:lineRule="auto"/>
              <w:ind w:firstLine="360"/>
              <w:jc w:val="left"/>
              <w:rPr>
                <w:rFonts w:hint="eastAsia" w:ascii="Times New Roman" w:hAnsi="Times New Roman" w:cs="Times New Roman"/>
                <w:b w:val="0"/>
                <w:bCs w:val="0"/>
                <w:sz w:val="18"/>
                <w:szCs w:val="18"/>
                <w:highlight w:val="none"/>
                <w:lang w:eastAsia="zh-CN"/>
              </w:rPr>
            </w:pPr>
            <w:r>
              <w:rPr>
                <w:rFonts w:hint="eastAsia" w:ascii="Times New Roman" w:hAnsi="Times New Roman" w:eastAsia="宋体" w:cs="Times New Roman"/>
                <w:b w:val="0"/>
                <w:bCs w:val="0"/>
                <w:kern w:val="2"/>
                <w:sz w:val="18"/>
                <w:szCs w:val="18"/>
                <w:highlight w:val="none"/>
                <w:lang w:val="en-US" w:eastAsia="zh-CN"/>
              </w:rPr>
              <w:t>a.</w:t>
            </w:r>
            <w:r>
              <w:rPr>
                <w:rFonts w:hint="eastAsia" w:ascii="Times New Roman" w:hAnsi="Times New Roman" w:cs="Times New Roman"/>
                <w:b w:val="0"/>
                <w:bCs w:val="0"/>
                <w:sz w:val="18"/>
                <w:szCs w:val="18"/>
                <w:highlight w:val="none"/>
                <w:lang w:val="en-US" w:eastAsia="zh-CN"/>
              </w:rPr>
              <w:t>瓦斯蓄热式氧化装置发电的混配甲烷气体要求为进气甲烷浓度大于1.2</w:t>
            </w:r>
            <w:r>
              <w:rPr>
                <w:rFonts w:hint="eastAsia" w:ascii="Times New Roman" w:hAnsi="Times New Roman" w:eastAsia="宋体" w:cs="Times New Roman"/>
                <w:b w:val="0"/>
                <w:bCs w:val="0"/>
                <w:sz w:val="18"/>
                <w:szCs w:val="18"/>
                <w:highlight w:val="none"/>
                <w:lang w:eastAsia="zh-CN"/>
              </w:rPr>
              <w:t>%</w:t>
            </w:r>
            <w:r>
              <w:rPr>
                <w:rFonts w:hint="eastAsia" w:ascii="Times New Roman" w:hAnsi="Times New Roman" w:cs="Times New Roman"/>
                <w:b w:val="0"/>
                <w:bCs w:val="0"/>
                <w:sz w:val="18"/>
                <w:szCs w:val="18"/>
                <w:highlight w:val="none"/>
                <w:lang w:val="en-US" w:eastAsia="zh-CN"/>
              </w:rPr>
              <w:t>及风排瓦斯甲烷浓度大于0.75</w:t>
            </w:r>
            <w:r>
              <w:rPr>
                <w:rFonts w:hint="eastAsia" w:ascii="Times New Roman" w:hAnsi="Times New Roman" w:eastAsia="宋体" w:cs="Times New Roman"/>
                <w:b w:val="0"/>
                <w:bCs w:val="0"/>
                <w:sz w:val="18"/>
                <w:szCs w:val="18"/>
                <w:highlight w:val="none"/>
                <w:lang w:eastAsia="zh-CN"/>
              </w:rPr>
              <w:t>%</w:t>
            </w:r>
            <w:r>
              <w:rPr>
                <w:rFonts w:hint="eastAsia" w:ascii="Times New Roman" w:hAnsi="Times New Roman" w:cs="Times New Roman"/>
                <w:b w:val="0"/>
                <w:bCs w:val="0"/>
                <w:sz w:val="18"/>
                <w:szCs w:val="18"/>
                <w:highlight w:val="none"/>
                <w:lang w:eastAsia="zh-CN"/>
              </w:rPr>
              <w:t>。</w:t>
            </w:r>
          </w:p>
          <w:p w14:paraId="15C9279D">
            <w:pPr>
              <w:keepNext w:val="0"/>
              <w:keepLines w:val="0"/>
              <w:autoSpaceDE/>
              <w:autoSpaceDN/>
              <w:adjustRightInd/>
              <w:snapToGrid/>
              <w:spacing w:line="276" w:lineRule="auto"/>
              <w:ind w:firstLine="360"/>
              <w:jc w:val="left"/>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b.甲烷浓度，即甲烷体积分数。</w:t>
            </w:r>
          </w:p>
        </w:tc>
      </w:tr>
    </w:tbl>
    <w:p w14:paraId="50781891">
      <w:pPr>
        <w:autoSpaceDE w:val="0"/>
        <w:autoSpaceDN w:val="0"/>
        <w:adjustRightInd w:val="0"/>
        <w:snapToGrid w:val="0"/>
        <w:ind w:firstLine="420"/>
        <w:rPr>
          <w:rFonts w:hint="default" w:ascii="Times New Roman" w:hAnsi="Times New Roman" w:cs="Times New Roman"/>
          <w:szCs w:val="21"/>
          <w:highlight w:val="none"/>
        </w:rPr>
      </w:pPr>
      <w:r>
        <w:rPr>
          <w:rFonts w:hint="eastAsia" w:ascii="Times New Roman" w:hAnsi="Times New Roman" w:cs="Times New Roman"/>
          <w:b w:val="0"/>
          <w:bCs w:val="0"/>
          <w:color w:val="auto"/>
          <w:sz w:val="21"/>
          <w:szCs w:val="21"/>
          <w:highlight w:val="none"/>
          <w:lang w:val="en-US" w:eastAsia="zh-CN"/>
        </w:rPr>
        <w:t>（4）</w:t>
      </w:r>
      <w:r>
        <w:rPr>
          <w:rFonts w:hint="default" w:ascii="Times New Roman" w:hAnsi="Times New Roman" w:cs="Times New Roman"/>
          <w:szCs w:val="21"/>
          <w:highlight w:val="none"/>
        </w:rPr>
        <w:t>鼓励采</w:t>
      </w:r>
      <w:r>
        <w:rPr>
          <w:rFonts w:hint="default" w:ascii="Times New Roman" w:hAnsi="Times New Roman" w:cs="Times New Roman"/>
          <w:szCs w:val="21"/>
          <w:highlight w:val="none"/>
        </w:rPr>
        <w:t>用《国家重点推广的低碳技术目录》</w:t>
      </w:r>
      <w:r>
        <w:rPr>
          <w:rFonts w:hint="default" w:ascii="Times New Roman" w:hAnsi="Times New Roman" w:cs="Times New Roman"/>
          <w:szCs w:val="21"/>
          <w:highlight w:val="none"/>
        </w:rPr>
        <w:t>等国家和省已发布的节能降碳技术和装备，减少温室气体排放。</w:t>
      </w:r>
    </w:p>
    <w:p w14:paraId="7D72F416">
      <w:pPr>
        <w:autoSpaceDE w:val="0"/>
        <w:autoSpaceDN w:val="0"/>
        <w:adjustRightInd w:val="0"/>
        <w:snapToGrid w:val="0"/>
        <w:ind w:firstLine="0" w:firstLineChars="0"/>
        <w:outlineLvl w:val="1"/>
        <w:rPr>
          <w:rFonts w:ascii="黑体" w:hAnsi="黑体" w:eastAsia="黑体"/>
          <w:szCs w:val="21"/>
          <w:highlight w:val="none"/>
        </w:rPr>
      </w:pPr>
      <w:bookmarkStart w:id="200" w:name="_Toc157504341"/>
      <w:bookmarkStart w:id="201" w:name="_Toc151544894"/>
      <w:bookmarkStart w:id="202" w:name="_Toc4477"/>
      <w:bookmarkStart w:id="203" w:name="_Toc149300141"/>
      <w:bookmarkStart w:id="204" w:name="_Toc29348"/>
      <w:bookmarkStart w:id="205" w:name="_Toc151545666"/>
      <w:bookmarkStart w:id="206" w:name="_Toc157440720"/>
      <w:bookmarkStart w:id="207" w:name="_Toc4051"/>
      <w:bookmarkStart w:id="208" w:name="_Toc13535"/>
      <w:bookmarkStart w:id="209" w:name="_Toc157502086"/>
      <w:bookmarkStart w:id="210" w:name="_Toc146189263"/>
      <w:r>
        <w:rPr>
          <w:rFonts w:hint="eastAsia" w:ascii="黑体" w:hAnsi="黑体" w:eastAsia="黑体"/>
          <w:szCs w:val="21"/>
          <w:highlight w:val="none"/>
        </w:rPr>
        <w:t>5</w:t>
      </w:r>
      <w:r>
        <w:rPr>
          <w:rFonts w:ascii="黑体" w:hAnsi="黑体" w:eastAsia="黑体"/>
          <w:szCs w:val="21"/>
          <w:highlight w:val="none"/>
        </w:rPr>
        <w:t>.</w:t>
      </w:r>
      <w:r>
        <w:rPr>
          <w:rFonts w:hint="eastAsia" w:ascii="黑体" w:hAnsi="黑体" w:eastAsia="黑体"/>
          <w:szCs w:val="21"/>
          <w:highlight w:val="none"/>
          <w:lang w:val="en-US" w:eastAsia="zh-CN"/>
        </w:rPr>
        <w:t>5</w:t>
      </w:r>
      <w:r>
        <w:rPr>
          <w:rFonts w:ascii="黑体" w:hAnsi="黑体" w:eastAsia="黑体"/>
          <w:szCs w:val="21"/>
          <w:highlight w:val="none"/>
        </w:rPr>
        <w:t xml:space="preserve">  </w:t>
      </w:r>
      <w:r>
        <w:rPr>
          <w:rFonts w:hint="eastAsia" w:ascii="黑体" w:hAnsi="黑体" w:eastAsia="黑体"/>
          <w:szCs w:val="21"/>
          <w:highlight w:val="none"/>
        </w:rPr>
        <w:t>排放管理与监测计划</w:t>
      </w:r>
      <w:bookmarkEnd w:id="200"/>
      <w:bookmarkEnd w:id="201"/>
      <w:bookmarkEnd w:id="202"/>
      <w:bookmarkEnd w:id="203"/>
      <w:bookmarkEnd w:id="204"/>
      <w:bookmarkEnd w:id="205"/>
      <w:bookmarkEnd w:id="206"/>
      <w:bookmarkEnd w:id="207"/>
      <w:bookmarkEnd w:id="208"/>
      <w:bookmarkEnd w:id="209"/>
      <w:bookmarkEnd w:id="210"/>
    </w:p>
    <w:p w14:paraId="068D8C30">
      <w:pPr>
        <w:autoSpaceDE w:val="0"/>
        <w:autoSpaceDN w:val="0"/>
        <w:adjustRightInd w:val="0"/>
        <w:snapToGrid w:val="0"/>
        <w:ind w:firstLine="420"/>
        <w:rPr>
          <w:rFonts w:hint="default" w:ascii="Times New Roman" w:hAnsi="Times New Roman" w:cs="Times New Roman"/>
          <w:szCs w:val="21"/>
          <w:highlight w:val="none"/>
        </w:rPr>
      </w:pPr>
      <w:r>
        <w:rPr>
          <w:rFonts w:hint="default" w:ascii="Times New Roman" w:hAnsi="Times New Roman" w:cs="Times New Roman"/>
          <w:szCs w:val="21"/>
          <w:highlight w:val="none"/>
        </w:rPr>
        <w:t>（1）</w:t>
      </w:r>
      <w:bookmarkStart w:id="211" w:name="_Hlk162365011"/>
      <w:r>
        <w:rPr>
          <w:rFonts w:hint="default" w:ascii="Times New Roman" w:hAnsi="Times New Roman" w:cs="Times New Roman"/>
          <w:szCs w:val="21"/>
          <w:highlight w:val="none"/>
        </w:rPr>
        <w:t>编制</w:t>
      </w:r>
      <w:r>
        <w:rPr>
          <w:rFonts w:hint="default" w:ascii="Times New Roman" w:hAnsi="Times New Roman" w:eastAsia="宋体" w:cs="Times New Roman"/>
          <w:color w:val="auto"/>
          <w:szCs w:val="21"/>
          <w:highlight w:val="none"/>
        </w:rPr>
        <w:t>煤炭开采行业</w:t>
      </w:r>
      <w:r>
        <w:rPr>
          <w:rFonts w:hint="default" w:ascii="Times New Roman" w:hAnsi="Times New Roman" w:cs="Times New Roman"/>
          <w:szCs w:val="21"/>
          <w:highlight w:val="none"/>
        </w:rPr>
        <w:t>建设项目温室气体排放清单，</w:t>
      </w:r>
      <w:bookmarkEnd w:id="211"/>
      <w:r>
        <w:rPr>
          <w:rFonts w:hint="default" w:ascii="Times New Roman" w:hAnsi="Times New Roman" w:cs="Times New Roman"/>
          <w:szCs w:val="21"/>
          <w:highlight w:val="none"/>
        </w:rPr>
        <w:t>明确温室气体排放过程管理要求，以及</w:t>
      </w:r>
      <w:bookmarkStart w:id="212" w:name="_Hlk146212351"/>
      <w:bookmarkStart w:id="213" w:name="_Hlk162365035"/>
      <w:r>
        <w:rPr>
          <w:rFonts w:hint="default" w:ascii="Times New Roman" w:hAnsi="Times New Roman" w:cs="Times New Roman"/>
          <w:szCs w:val="21"/>
          <w:highlight w:val="none"/>
        </w:rPr>
        <w:t>拟配备能源与排放计量/检测设备的数量、位置、技术要求等</w:t>
      </w:r>
      <w:bookmarkEnd w:id="212"/>
      <w:r>
        <w:rPr>
          <w:rFonts w:hint="default" w:ascii="Times New Roman" w:hAnsi="Times New Roman" w:cs="Times New Roman"/>
          <w:szCs w:val="21"/>
          <w:highlight w:val="none"/>
        </w:rPr>
        <w:t>。</w:t>
      </w:r>
      <w:bookmarkStart w:id="214" w:name="_Hlk150523069"/>
      <w:r>
        <w:rPr>
          <w:rFonts w:hint="eastAsia" w:ascii="Times New Roman" w:hAnsi="Times New Roman" w:cs="Times New Roman"/>
          <w:szCs w:val="21"/>
          <w:highlight w:val="none"/>
          <w:lang w:val="en-US" w:eastAsia="zh-CN"/>
        </w:rPr>
        <w:t>应结合GB 21522-2024、GB 21522-2024监测管控要求，鼓励</w:t>
      </w:r>
      <w:r>
        <w:rPr>
          <w:rFonts w:hint="default" w:ascii="Times New Roman" w:hAnsi="Times New Roman" w:cs="Times New Roman"/>
          <w:szCs w:val="21"/>
          <w:highlight w:val="none"/>
        </w:rPr>
        <w:t>温室气体排放在线监测试点与实践。</w:t>
      </w:r>
      <w:bookmarkEnd w:id="214"/>
    </w:p>
    <w:bookmarkEnd w:id="213"/>
    <w:p w14:paraId="3D33B2DC">
      <w:pPr>
        <w:autoSpaceDE w:val="0"/>
        <w:autoSpaceDN w:val="0"/>
        <w:adjustRightInd w:val="0"/>
        <w:snapToGrid w:val="0"/>
        <w:ind w:firstLine="420"/>
        <w:rPr>
          <w:rFonts w:hint="default" w:ascii="Times New Roman" w:hAnsi="Times New Roman" w:cs="Times New Roman"/>
          <w:szCs w:val="21"/>
          <w:highlight w:val="none"/>
        </w:rPr>
      </w:pPr>
      <w:r>
        <w:rPr>
          <w:rFonts w:hint="default" w:ascii="Times New Roman" w:hAnsi="Times New Roman" w:cs="Times New Roman"/>
          <w:szCs w:val="21"/>
          <w:highlight w:val="none"/>
        </w:rPr>
        <w:t>（2）提出</w:t>
      </w:r>
      <w:r>
        <w:rPr>
          <w:rFonts w:hint="default" w:ascii="Times New Roman" w:hAnsi="Times New Roman" w:eastAsia="宋体" w:cs="Times New Roman"/>
          <w:color w:val="auto"/>
          <w:szCs w:val="21"/>
          <w:highlight w:val="none"/>
        </w:rPr>
        <w:t>煤炭开采行业</w:t>
      </w:r>
      <w:r>
        <w:rPr>
          <w:rFonts w:hint="default" w:ascii="Times New Roman" w:hAnsi="Times New Roman" w:cs="Times New Roman"/>
          <w:szCs w:val="21"/>
          <w:highlight w:val="none"/>
        </w:rPr>
        <w:t>建设项目温室气体排放监测工作计划。</w:t>
      </w:r>
      <w:bookmarkStart w:id="215" w:name="_Hlk146212383"/>
      <w:r>
        <w:rPr>
          <w:rFonts w:hint="default" w:ascii="Times New Roman" w:hAnsi="Times New Roman" w:cs="Times New Roman"/>
          <w:szCs w:val="21"/>
          <w:highlight w:val="none"/>
        </w:rPr>
        <w:t>建立温室气体排放量核算所需参数相关的监测和环境管理台账记录要求，并根</w:t>
      </w:r>
      <w:r>
        <w:rPr>
          <w:rFonts w:hint="default" w:ascii="Times New Roman" w:hAnsi="Times New Roman" w:cs="Times New Roman"/>
          <w:szCs w:val="21"/>
          <w:highlight w:val="none"/>
        </w:rPr>
        <w:t>据GB 21522、GB 50471</w:t>
      </w:r>
      <w:r>
        <w:rPr>
          <w:rFonts w:hint="default" w:ascii="Times New Roman" w:hAnsi="Times New Roman" w:cs="Times New Roman"/>
          <w:kern w:val="0"/>
          <w:highlight w:val="none"/>
        </w:rPr>
        <w:t>等文件</w:t>
      </w:r>
      <w:r>
        <w:rPr>
          <w:rFonts w:hint="default" w:ascii="Times New Roman" w:hAnsi="Times New Roman" w:cs="Times New Roman"/>
          <w:szCs w:val="21"/>
          <w:highlight w:val="none"/>
        </w:rPr>
        <w:t>，</w:t>
      </w:r>
      <w:bookmarkStart w:id="216" w:name="_Hlk162365069"/>
      <w:r>
        <w:rPr>
          <w:rFonts w:hint="default" w:ascii="Times New Roman" w:hAnsi="Times New Roman" w:cs="Times New Roman"/>
          <w:szCs w:val="21"/>
          <w:highlight w:val="none"/>
        </w:rPr>
        <w:t>明确</w:t>
      </w:r>
      <w:bookmarkEnd w:id="216"/>
      <w:bookmarkStart w:id="217" w:name="_Hlk162365092"/>
      <w:r>
        <w:rPr>
          <w:rFonts w:hint="eastAsia" w:ascii="Times New Roman" w:hAnsi="Times New Roman" w:cs="Times New Roman"/>
          <w:szCs w:val="21"/>
          <w:highlight w:val="none"/>
          <w:lang w:val="en-US" w:eastAsia="zh-CN"/>
        </w:rPr>
        <w:t>规定的排放监控位置的甲烷浓度、流量、压力、温湿度或标准状态流量</w:t>
      </w:r>
      <w:r>
        <w:rPr>
          <w:rFonts w:hint="default" w:ascii="Times New Roman" w:hAnsi="Times New Roman" w:cs="Times New Roman"/>
          <w:szCs w:val="21"/>
          <w:highlight w:val="none"/>
        </w:rPr>
        <w:t>等</w:t>
      </w:r>
      <w:bookmarkEnd w:id="217"/>
      <w:r>
        <w:rPr>
          <w:rFonts w:hint="default" w:ascii="Times New Roman" w:hAnsi="Times New Roman" w:cs="Times New Roman"/>
          <w:szCs w:val="21"/>
          <w:highlight w:val="none"/>
        </w:rPr>
        <w:t>。</w:t>
      </w:r>
      <w:bookmarkEnd w:id="215"/>
      <w:bookmarkStart w:id="218" w:name="_Hlk162365107"/>
    </w:p>
    <w:bookmarkEnd w:id="218"/>
    <w:p w14:paraId="1E8950A3">
      <w:pPr>
        <w:autoSpaceDE w:val="0"/>
        <w:autoSpaceDN w:val="0"/>
        <w:adjustRightInd w:val="0"/>
        <w:snapToGrid w:val="0"/>
        <w:ind w:firstLine="420"/>
        <w:rPr>
          <w:szCs w:val="21"/>
          <w:highlight w:val="none"/>
        </w:rPr>
      </w:pPr>
      <w:r>
        <w:rPr>
          <w:rFonts w:hint="default" w:ascii="Times New Roman" w:hAnsi="Times New Roman" w:cs="Times New Roman"/>
          <w:szCs w:val="21"/>
          <w:highlight w:val="none"/>
        </w:rPr>
        <w:t>（3）</w:t>
      </w:r>
      <w:bookmarkStart w:id="219" w:name="_Hlk162365128"/>
      <w:r>
        <w:rPr>
          <w:rFonts w:hint="default" w:ascii="Times New Roman" w:hAnsi="Times New Roman" w:eastAsia="宋体" w:cs="Times New Roman"/>
          <w:color w:val="auto"/>
          <w:szCs w:val="21"/>
          <w:highlight w:val="none"/>
        </w:rPr>
        <w:t>煤炭开采行业</w:t>
      </w:r>
      <w:r>
        <w:rPr>
          <w:rFonts w:hint="default" w:ascii="Times New Roman" w:hAnsi="Times New Roman" w:cs="Times New Roman"/>
          <w:szCs w:val="21"/>
          <w:highlight w:val="none"/>
        </w:rPr>
        <w:t>建设项目减污降碳技术措施、跟踪监测计划等内容纳入竣工环境保护自主验收。</w:t>
      </w:r>
      <w:bookmarkEnd w:id="219"/>
      <w:bookmarkStart w:id="220" w:name="_Toc8965"/>
      <w:bookmarkStart w:id="221" w:name="_Toc146189264"/>
    </w:p>
    <w:p w14:paraId="64F0340C">
      <w:pPr>
        <w:autoSpaceDE w:val="0"/>
        <w:autoSpaceDN w:val="0"/>
        <w:adjustRightInd w:val="0"/>
        <w:snapToGrid w:val="0"/>
        <w:ind w:firstLine="0" w:firstLineChars="0"/>
        <w:outlineLvl w:val="1"/>
        <w:rPr>
          <w:rFonts w:ascii="黑体" w:hAnsi="黑体" w:eastAsia="黑体"/>
          <w:szCs w:val="21"/>
          <w:highlight w:val="none"/>
        </w:rPr>
      </w:pPr>
      <w:bookmarkStart w:id="222" w:name="_Toc30040"/>
      <w:bookmarkStart w:id="223" w:name="_Toc157504342"/>
      <w:bookmarkStart w:id="224" w:name="_Toc157502087"/>
      <w:bookmarkStart w:id="225" w:name="_Toc3409"/>
      <w:bookmarkStart w:id="226" w:name="_Toc149300142"/>
      <w:bookmarkStart w:id="227" w:name="_Toc151545667"/>
      <w:bookmarkStart w:id="228" w:name="_Toc12133"/>
      <w:bookmarkStart w:id="229" w:name="_Toc157440721"/>
      <w:bookmarkStart w:id="230" w:name="_Toc15601"/>
      <w:bookmarkStart w:id="231" w:name="_Toc151544895"/>
      <w:r>
        <w:rPr>
          <w:rFonts w:ascii="黑体" w:hAnsi="黑体" w:eastAsia="黑体"/>
          <w:szCs w:val="21"/>
          <w:highlight w:val="none"/>
        </w:rPr>
        <w:t>5.</w:t>
      </w:r>
      <w:r>
        <w:rPr>
          <w:rFonts w:hint="eastAsia" w:ascii="黑体" w:hAnsi="黑体" w:eastAsia="黑体"/>
          <w:szCs w:val="21"/>
          <w:highlight w:val="none"/>
          <w:lang w:val="en-US" w:eastAsia="zh-CN"/>
        </w:rPr>
        <w:t>6</w:t>
      </w:r>
      <w:r>
        <w:rPr>
          <w:rFonts w:ascii="黑体" w:hAnsi="黑体" w:eastAsia="黑体"/>
          <w:szCs w:val="21"/>
          <w:highlight w:val="none"/>
        </w:rPr>
        <w:t xml:space="preserve">  </w:t>
      </w:r>
      <w:r>
        <w:rPr>
          <w:rFonts w:hint="eastAsia" w:ascii="黑体" w:hAnsi="黑体" w:eastAsia="黑体"/>
          <w:szCs w:val="21"/>
          <w:highlight w:val="none"/>
        </w:rPr>
        <w:t>温室气体排放环境影响评价结论</w:t>
      </w:r>
      <w:bookmarkEnd w:id="220"/>
      <w:bookmarkEnd w:id="221"/>
      <w:bookmarkEnd w:id="222"/>
      <w:bookmarkEnd w:id="223"/>
      <w:bookmarkEnd w:id="224"/>
      <w:bookmarkEnd w:id="225"/>
      <w:bookmarkEnd w:id="226"/>
      <w:bookmarkEnd w:id="227"/>
      <w:bookmarkEnd w:id="228"/>
      <w:bookmarkEnd w:id="229"/>
      <w:bookmarkEnd w:id="230"/>
      <w:bookmarkEnd w:id="231"/>
      <w:r>
        <w:rPr>
          <w:rFonts w:hint="eastAsia" w:ascii="黑体" w:hAnsi="黑体" w:eastAsia="黑体"/>
          <w:szCs w:val="21"/>
          <w:highlight w:val="none"/>
        </w:rPr>
        <w:t xml:space="preserve"> </w:t>
      </w:r>
    </w:p>
    <w:p w14:paraId="5210264B">
      <w:pPr>
        <w:autoSpaceDE w:val="0"/>
        <w:autoSpaceDN w:val="0"/>
        <w:adjustRightInd w:val="0"/>
        <w:snapToGrid w:val="0"/>
        <w:ind w:firstLine="420"/>
        <w:rPr>
          <w:rFonts w:hint="default" w:ascii="Times New Roman" w:hAnsi="Times New Roman" w:cs="Times New Roman"/>
          <w:highlight w:val="none"/>
        </w:rPr>
      </w:pPr>
      <w:bookmarkStart w:id="232" w:name="6.4_碳减排潜力分析及建议"/>
      <w:bookmarkEnd w:id="232"/>
      <w:bookmarkStart w:id="233" w:name="_bookmark73"/>
      <w:bookmarkEnd w:id="233"/>
      <w:bookmarkStart w:id="234" w:name="_Hlk146211974"/>
      <w:r>
        <w:rPr>
          <w:rFonts w:hint="default" w:ascii="Times New Roman" w:hAnsi="Times New Roman" w:cs="Times New Roman"/>
          <w:szCs w:val="21"/>
          <w:highlight w:val="none"/>
        </w:rPr>
        <w:t>概括总结</w:t>
      </w:r>
      <w:r>
        <w:rPr>
          <w:rFonts w:hint="default" w:ascii="Times New Roman" w:hAnsi="Times New Roman" w:eastAsia="宋体" w:cs="Times New Roman"/>
          <w:color w:val="auto"/>
          <w:szCs w:val="21"/>
          <w:highlight w:val="none"/>
        </w:rPr>
        <w:t>煤炭开采行业</w:t>
      </w:r>
      <w:r>
        <w:rPr>
          <w:rFonts w:hint="default" w:ascii="Times New Roman" w:hAnsi="Times New Roman" w:cs="Times New Roman"/>
          <w:szCs w:val="21"/>
          <w:highlight w:val="none"/>
        </w:rPr>
        <w:t>建设项目实施的</w:t>
      </w:r>
      <w:bookmarkStart w:id="235" w:name="_Hlk153201379"/>
      <w:r>
        <w:rPr>
          <w:rFonts w:hint="default" w:ascii="Times New Roman" w:hAnsi="Times New Roman" w:cs="Times New Roman"/>
          <w:szCs w:val="21"/>
          <w:highlight w:val="none"/>
        </w:rPr>
        <w:t>政策符合性、温室气体排放、减污降碳措施可行性及效果、温室气体排放</w:t>
      </w:r>
      <w:r>
        <w:rPr>
          <w:rFonts w:hint="eastAsia" w:ascii="Times New Roman" w:hAnsi="Times New Roman" w:cs="Times New Roman"/>
          <w:szCs w:val="21"/>
          <w:highlight w:val="none"/>
          <w:lang w:val="en-US" w:eastAsia="zh-CN"/>
        </w:rPr>
        <w:t>强度</w:t>
      </w:r>
      <w:r>
        <w:rPr>
          <w:rFonts w:hint="default" w:ascii="Times New Roman" w:hAnsi="Times New Roman" w:cs="Times New Roman"/>
          <w:szCs w:val="21"/>
          <w:highlight w:val="none"/>
        </w:rPr>
        <w:t>、温室气体排放管理与监测计划</w:t>
      </w:r>
      <w:bookmarkEnd w:id="235"/>
      <w:r>
        <w:rPr>
          <w:rFonts w:hint="default" w:ascii="Times New Roman" w:hAnsi="Times New Roman" w:cs="Times New Roman"/>
          <w:szCs w:val="21"/>
          <w:highlight w:val="none"/>
        </w:rPr>
        <w:t>等。</w:t>
      </w:r>
    </w:p>
    <w:bookmarkEnd w:id="234"/>
    <w:p w14:paraId="05F9B47B">
      <w:pPr>
        <w:autoSpaceDE w:val="0"/>
        <w:autoSpaceDN w:val="0"/>
        <w:adjustRightInd w:val="0"/>
        <w:snapToGrid w:val="0"/>
        <w:ind w:firstLine="420"/>
        <w:rPr>
          <w:rFonts w:hint="default" w:ascii="Times New Roman" w:hAnsi="Times New Roman" w:cs="Times New Roman"/>
          <w:szCs w:val="21"/>
          <w:highlight w:val="none"/>
        </w:rPr>
      </w:pPr>
      <w:bookmarkStart w:id="236" w:name="_Hlk146212102"/>
      <w:r>
        <w:rPr>
          <w:rFonts w:hint="default" w:ascii="Times New Roman" w:hAnsi="Times New Roman" w:cs="Times New Roman"/>
          <w:szCs w:val="21"/>
          <w:highlight w:val="none"/>
        </w:rPr>
        <w:t>结合国家、区域和行业温室气体排放与控制相关行动方案、温室气体排放控制目标与技术要求等，给出</w:t>
      </w:r>
      <w:bookmarkStart w:id="237" w:name="_Hlk148998538"/>
      <w:r>
        <w:rPr>
          <w:rFonts w:hint="default" w:ascii="Times New Roman" w:hAnsi="Times New Roman" w:eastAsia="宋体" w:cs="Times New Roman"/>
          <w:color w:val="auto"/>
          <w:szCs w:val="21"/>
          <w:highlight w:val="none"/>
        </w:rPr>
        <w:t>煤炭开采行业</w:t>
      </w:r>
      <w:r>
        <w:rPr>
          <w:rFonts w:hint="default" w:ascii="Times New Roman" w:hAnsi="Times New Roman" w:cs="Times New Roman"/>
          <w:szCs w:val="21"/>
          <w:highlight w:val="none"/>
        </w:rPr>
        <w:t>建设项目的温室气体排放控制是否满足相关要求的结论</w:t>
      </w:r>
      <w:bookmarkEnd w:id="237"/>
      <w:r>
        <w:rPr>
          <w:rFonts w:hint="default" w:ascii="Times New Roman" w:hAnsi="Times New Roman" w:cs="Times New Roman"/>
          <w:szCs w:val="21"/>
          <w:highlight w:val="none"/>
        </w:rPr>
        <w:t>，提出项目优化调整建议。</w:t>
      </w:r>
      <w:bookmarkEnd w:id="236"/>
    </w:p>
    <w:p w14:paraId="59137C40">
      <w:pPr>
        <w:autoSpaceDE w:val="0"/>
        <w:autoSpaceDN w:val="0"/>
        <w:adjustRightInd w:val="0"/>
        <w:snapToGrid w:val="0"/>
        <w:ind w:firstLine="420"/>
        <w:rPr>
          <w:rFonts w:hint="default" w:ascii="Times New Roman" w:hAnsi="Times New Roman" w:eastAsia="宋体" w:cs="Times New Roman"/>
          <w:szCs w:val="21"/>
          <w:highlight w:val="none"/>
          <w:lang w:val="en-US" w:eastAsia="zh-CN"/>
        </w:rPr>
      </w:pPr>
    </w:p>
    <w:p w14:paraId="76DBECA4">
      <w:pPr>
        <w:pStyle w:val="61"/>
        <w:ind w:firstLine="420"/>
        <w:rPr>
          <w:rFonts w:hint="eastAsia"/>
          <w:highlight w:val="none"/>
        </w:rPr>
      </w:pPr>
    </w:p>
    <w:p w14:paraId="6E1254CC">
      <w:pPr>
        <w:pStyle w:val="61"/>
        <w:ind w:firstLine="420"/>
        <w:rPr>
          <w:highlight w:val="none"/>
        </w:rPr>
        <w:sectPr>
          <w:headerReference r:id="rId21" w:type="default"/>
          <w:footerReference r:id="rId23" w:type="default"/>
          <w:headerReference r:id="rId22" w:type="even"/>
          <w:footerReference r:id="rId24" w:type="even"/>
          <w:pgSz w:w="11906" w:h="16838"/>
          <w:pgMar w:top="2410" w:right="1134" w:bottom="1134" w:left="1134" w:header="1418" w:footer="1134" w:gutter="284"/>
          <w:pgNumType w:start="1"/>
          <w:cols w:space="425" w:num="1"/>
          <w:formProt w:val="0"/>
          <w:docGrid w:linePitch="312" w:charSpace="0"/>
        </w:sectPr>
      </w:pPr>
    </w:p>
    <w:bookmarkEnd w:id="25"/>
    <w:p w14:paraId="504C14D0">
      <w:pPr>
        <w:pStyle w:val="203"/>
        <w:rPr>
          <w:rFonts w:hint="eastAsia"/>
          <w:vanish w:val="0"/>
          <w:highlight w:val="none"/>
        </w:rPr>
      </w:pPr>
      <w:bookmarkStart w:id="238" w:name="BookMark5"/>
    </w:p>
    <w:p w14:paraId="11C74F66">
      <w:pPr>
        <w:pStyle w:val="204"/>
        <w:rPr>
          <w:rFonts w:hint="eastAsia"/>
          <w:vanish w:val="0"/>
          <w:highlight w:val="none"/>
        </w:rPr>
      </w:pPr>
    </w:p>
    <w:p w14:paraId="4A1406C8">
      <w:pPr>
        <w:pStyle w:val="81"/>
        <w:numPr>
          <w:ilvl w:val="0"/>
          <w:numId w:val="0"/>
        </w:numPr>
        <w:spacing w:before="60" w:after="120"/>
        <w:ind w:left="0" w:leftChars="0" w:firstLine="0" w:firstLineChars="0"/>
        <w:rPr>
          <w:rFonts w:hint="eastAsia"/>
          <w:highlight w:val="none"/>
        </w:rPr>
      </w:pPr>
      <w:bookmarkStart w:id="239" w:name="_Toc242"/>
      <w:bookmarkStart w:id="240" w:name="_Toc32176"/>
      <w:r>
        <w:rPr>
          <w:rFonts w:hint="eastAsia" w:ascii="黑体" w:hAnsi="Times New Roman" w:eastAsia="黑体" w:cs="Times New Roman"/>
          <w:spacing w:val="100"/>
          <w:sz w:val="21"/>
          <w:highlight w:val="none"/>
          <w:lang w:val="en-US" w:eastAsia="zh-CN" w:bidi="ar-SA"/>
        </w:rPr>
        <w:t>附录A</w:t>
      </w:r>
      <w:bookmarkEnd w:id="239"/>
      <w:bookmarkEnd w:id="240"/>
    </w:p>
    <w:p w14:paraId="5C80EBA0">
      <w:pPr>
        <w:keepNext/>
        <w:keepLines/>
        <w:ind w:firstLine="0" w:firstLineChars="0"/>
        <w:jc w:val="center"/>
        <w:rPr>
          <w:rFonts w:hint="eastAsia" w:ascii="黑体" w:hAnsi="黑体" w:eastAsia="黑体" w:cs="黑体"/>
          <w:b w:val="0"/>
          <w:bCs w:val="0"/>
          <w:kern w:val="0"/>
          <w:szCs w:val="21"/>
          <w:highlight w:val="none"/>
        </w:rPr>
      </w:pPr>
      <w:bookmarkStart w:id="241" w:name="_Toc157504344"/>
      <w:r>
        <w:rPr>
          <w:rFonts w:hint="eastAsia" w:ascii="黑体" w:hAnsi="黑体" w:eastAsia="黑体" w:cs="黑体"/>
          <w:b w:val="0"/>
          <w:bCs w:val="0"/>
          <w:kern w:val="0"/>
          <w:szCs w:val="21"/>
          <w:highlight w:val="none"/>
        </w:rPr>
        <w:t>（资料性附录）</w:t>
      </w:r>
      <w:bookmarkEnd w:id="241"/>
    </w:p>
    <w:p w14:paraId="58DC30F1">
      <w:pPr>
        <w:keepNext/>
        <w:keepLines/>
        <w:spacing w:line="276" w:lineRule="auto"/>
        <w:ind w:firstLine="0" w:firstLineChars="0"/>
        <w:jc w:val="center"/>
        <w:rPr>
          <w:rFonts w:hint="eastAsia" w:ascii="黑体" w:hAnsi="黑体" w:eastAsia="黑体" w:cs="黑体"/>
          <w:b w:val="0"/>
          <w:bCs w:val="0"/>
          <w:kern w:val="0"/>
          <w:szCs w:val="21"/>
          <w:highlight w:val="none"/>
        </w:rPr>
      </w:pPr>
      <w:bookmarkStart w:id="242" w:name="_Toc157504345"/>
      <w:r>
        <w:rPr>
          <w:rFonts w:hint="eastAsia" w:ascii="黑体" w:hAnsi="黑体" w:eastAsia="黑体" w:cs="黑体"/>
          <w:b w:val="0"/>
          <w:bCs w:val="0"/>
          <w:kern w:val="0"/>
          <w:szCs w:val="21"/>
          <w:highlight w:val="none"/>
        </w:rPr>
        <w:t>表A 煤炭开采行业建设项目温室气体排放环境影响评价分析相关参数取值</w:t>
      </w:r>
      <w:bookmarkEnd w:id="242"/>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175"/>
        <w:gridCol w:w="2814"/>
        <w:gridCol w:w="2018"/>
        <w:gridCol w:w="1432"/>
      </w:tblGrid>
      <w:tr w14:paraId="3793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124E62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燃料名称</w:t>
            </w:r>
          </w:p>
        </w:tc>
        <w:tc>
          <w:tcPr>
            <w:tcW w:w="633" w:type="pct"/>
            <w:vAlign w:val="center"/>
          </w:tcPr>
          <w:p w14:paraId="6434C0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计量单位</w:t>
            </w:r>
          </w:p>
        </w:tc>
        <w:tc>
          <w:tcPr>
            <w:tcW w:w="1516" w:type="pct"/>
            <w:vAlign w:val="center"/>
          </w:tcPr>
          <w:p w14:paraId="56D3BC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低位发热量</w:t>
            </w:r>
            <w:r>
              <w:rPr>
                <w:rFonts w:hint="default" w:ascii="Times New Roman" w:hAnsi="Times New Roman" w:eastAsia="宋体" w:cs="Times New Roman"/>
                <w:b/>
                <w:bCs/>
                <w:sz w:val="21"/>
                <w:szCs w:val="21"/>
                <w:highlight w:val="none"/>
                <w:vertAlign w:val="superscript"/>
              </w:rPr>
              <w:t>f</w:t>
            </w:r>
          </w:p>
          <w:p w14:paraId="140494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（GJ/t,GJ/10</w:t>
            </w:r>
            <w:r>
              <w:rPr>
                <w:rFonts w:hint="default" w:ascii="Times New Roman" w:hAnsi="Times New Roman" w:eastAsia="宋体" w:cs="Times New Roman"/>
                <w:b/>
                <w:bCs/>
                <w:sz w:val="21"/>
                <w:szCs w:val="21"/>
                <w:highlight w:val="none"/>
                <w:vertAlign w:val="superscript"/>
              </w:rPr>
              <w:t>4</w:t>
            </w:r>
            <w:r>
              <w:rPr>
                <w:rFonts w:hint="default" w:ascii="Times New Roman" w:hAnsi="Times New Roman" w:eastAsia="宋体" w:cs="Times New Roman"/>
                <w:b/>
                <w:bCs/>
                <w:sz w:val="21"/>
                <w:szCs w:val="21"/>
                <w:highlight w:val="none"/>
              </w:rPr>
              <w:t>Nm</w:t>
            </w:r>
            <w:r>
              <w:rPr>
                <w:rFonts w:hint="default" w:ascii="Times New Roman" w:hAnsi="Times New Roman" w:eastAsia="宋体" w:cs="Times New Roman"/>
                <w:b/>
                <w:bCs/>
                <w:sz w:val="21"/>
                <w:szCs w:val="21"/>
                <w:highlight w:val="none"/>
                <w:vertAlign w:val="superscript"/>
              </w:rPr>
              <w:t>3</w:t>
            </w:r>
            <w:r>
              <w:rPr>
                <w:rFonts w:hint="default" w:ascii="Times New Roman" w:hAnsi="Times New Roman" w:eastAsia="宋体" w:cs="Times New Roman"/>
                <w:b/>
                <w:bCs/>
                <w:sz w:val="21"/>
                <w:szCs w:val="21"/>
                <w:highlight w:val="none"/>
              </w:rPr>
              <w:t>）</w:t>
            </w:r>
          </w:p>
        </w:tc>
        <w:tc>
          <w:tcPr>
            <w:tcW w:w="1087" w:type="pct"/>
            <w:vAlign w:val="center"/>
          </w:tcPr>
          <w:p w14:paraId="0EBD79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单位热值含碳量 （tC/TJ）</w:t>
            </w:r>
          </w:p>
        </w:tc>
        <w:tc>
          <w:tcPr>
            <w:tcW w:w="769" w:type="pct"/>
            <w:vAlign w:val="center"/>
          </w:tcPr>
          <w:p w14:paraId="15DF6E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碳氧化率 （%）</w:t>
            </w:r>
          </w:p>
        </w:tc>
      </w:tr>
      <w:tr w14:paraId="7831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2A99FD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无烟煤</w:t>
            </w:r>
          </w:p>
        </w:tc>
        <w:tc>
          <w:tcPr>
            <w:tcW w:w="633" w:type="pct"/>
            <w:vAlign w:val="center"/>
          </w:tcPr>
          <w:p w14:paraId="70944E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p>
        </w:tc>
        <w:tc>
          <w:tcPr>
            <w:tcW w:w="1516" w:type="pct"/>
            <w:vAlign w:val="center"/>
          </w:tcPr>
          <w:p w14:paraId="049243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26.70</w:t>
            </w:r>
            <w:r>
              <w:rPr>
                <w:rFonts w:hint="default" w:ascii="Times New Roman" w:hAnsi="Times New Roman" w:eastAsia="宋体" w:cs="Times New Roman"/>
                <w:sz w:val="21"/>
                <w:szCs w:val="21"/>
                <w:highlight w:val="none"/>
                <w:vertAlign w:val="superscript"/>
              </w:rPr>
              <w:t>c</w:t>
            </w:r>
          </w:p>
        </w:tc>
        <w:tc>
          <w:tcPr>
            <w:tcW w:w="1087" w:type="pct"/>
            <w:vAlign w:val="center"/>
          </w:tcPr>
          <w:p w14:paraId="7A46C2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27.49</w:t>
            </w:r>
            <w:r>
              <w:rPr>
                <w:rFonts w:hint="default" w:ascii="Times New Roman" w:hAnsi="Times New Roman" w:eastAsia="宋体" w:cs="Times New Roman"/>
                <w:sz w:val="21"/>
                <w:szCs w:val="21"/>
                <w:highlight w:val="none"/>
                <w:vertAlign w:val="superscript"/>
              </w:rPr>
              <w:t>b</w:t>
            </w:r>
          </w:p>
        </w:tc>
        <w:tc>
          <w:tcPr>
            <w:tcW w:w="769" w:type="pct"/>
            <w:vMerge w:val="restart"/>
            <w:vAlign w:val="center"/>
          </w:tcPr>
          <w:p w14:paraId="07A5A1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99</w:t>
            </w:r>
          </w:p>
        </w:tc>
      </w:tr>
      <w:tr w14:paraId="78C0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2C2C12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烟煤</w:t>
            </w:r>
          </w:p>
        </w:tc>
        <w:tc>
          <w:tcPr>
            <w:tcW w:w="633" w:type="pct"/>
            <w:vAlign w:val="center"/>
          </w:tcPr>
          <w:p w14:paraId="31D3DF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p>
        </w:tc>
        <w:tc>
          <w:tcPr>
            <w:tcW w:w="1516" w:type="pct"/>
            <w:vAlign w:val="center"/>
          </w:tcPr>
          <w:p w14:paraId="282FBE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23.736</w:t>
            </w:r>
            <w:r>
              <w:rPr>
                <w:rFonts w:hint="default" w:ascii="Times New Roman" w:hAnsi="Times New Roman" w:eastAsia="宋体" w:cs="Times New Roman"/>
                <w:sz w:val="21"/>
                <w:szCs w:val="21"/>
                <w:highlight w:val="none"/>
                <w:vertAlign w:val="superscript"/>
              </w:rPr>
              <w:t>d</w:t>
            </w:r>
          </w:p>
        </w:tc>
        <w:tc>
          <w:tcPr>
            <w:tcW w:w="1087" w:type="pct"/>
            <w:vAlign w:val="center"/>
          </w:tcPr>
          <w:p w14:paraId="4ABC71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26.18</w:t>
            </w:r>
            <w:r>
              <w:rPr>
                <w:rFonts w:hint="default" w:ascii="Times New Roman" w:hAnsi="Times New Roman" w:eastAsia="宋体" w:cs="Times New Roman"/>
                <w:sz w:val="21"/>
                <w:szCs w:val="21"/>
                <w:highlight w:val="none"/>
                <w:vertAlign w:val="superscript"/>
              </w:rPr>
              <w:t>b</w:t>
            </w:r>
          </w:p>
        </w:tc>
        <w:tc>
          <w:tcPr>
            <w:tcW w:w="769" w:type="pct"/>
            <w:vMerge w:val="continue"/>
            <w:vAlign w:val="center"/>
          </w:tcPr>
          <w:p w14:paraId="3A6967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14:paraId="75551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7E30F5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褐煤</w:t>
            </w:r>
          </w:p>
        </w:tc>
        <w:tc>
          <w:tcPr>
            <w:tcW w:w="633" w:type="pct"/>
            <w:vAlign w:val="center"/>
          </w:tcPr>
          <w:p w14:paraId="3733F0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p>
        </w:tc>
        <w:tc>
          <w:tcPr>
            <w:tcW w:w="1516" w:type="pct"/>
            <w:vAlign w:val="center"/>
          </w:tcPr>
          <w:p w14:paraId="5E9B16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11.90</w:t>
            </w:r>
            <w:r>
              <w:rPr>
                <w:rFonts w:hint="default" w:ascii="Times New Roman" w:hAnsi="Times New Roman" w:eastAsia="宋体" w:cs="Times New Roman"/>
                <w:sz w:val="21"/>
                <w:szCs w:val="21"/>
                <w:highlight w:val="none"/>
                <w:vertAlign w:val="superscript"/>
              </w:rPr>
              <w:t>c</w:t>
            </w:r>
          </w:p>
        </w:tc>
        <w:tc>
          <w:tcPr>
            <w:tcW w:w="1087" w:type="pct"/>
            <w:vAlign w:val="center"/>
          </w:tcPr>
          <w:p w14:paraId="7EBF1B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27.97</w:t>
            </w:r>
            <w:r>
              <w:rPr>
                <w:rFonts w:hint="default" w:ascii="Times New Roman" w:hAnsi="Times New Roman" w:eastAsia="宋体" w:cs="Times New Roman"/>
                <w:sz w:val="21"/>
                <w:szCs w:val="21"/>
                <w:highlight w:val="none"/>
                <w:vertAlign w:val="superscript"/>
              </w:rPr>
              <w:t>b</w:t>
            </w:r>
          </w:p>
        </w:tc>
        <w:tc>
          <w:tcPr>
            <w:tcW w:w="769" w:type="pct"/>
            <w:vMerge w:val="continue"/>
            <w:vAlign w:val="center"/>
          </w:tcPr>
          <w:p w14:paraId="047E1E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14:paraId="12FE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5BE46E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洗精煤</w:t>
            </w:r>
          </w:p>
        </w:tc>
        <w:tc>
          <w:tcPr>
            <w:tcW w:w="633" w:type="pct"/>
            <w:vAlign w:val="center"/>
          </w:tcPr>
          <w:p w14:paraId="6569F0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p>
        </w:tc>
        <w:tc>
          <w:tcPr>
            <w:tcW w:w="1516" w:type="pct"/>
            <w:vAlign w:val="center"/>
          </w:tcPr>
          <w:p w14:paraId="2C3D14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26.344</w:t>
            </w:r>
            <w:r>
              <w:rPr>
                <w:rFonts w:hint="default" w:ascii="Times New Roman" w:hAnsi="Times New Roman" w:eastAsia="宋体" w:cs="Times New Roman"/>
                <w:sz w:val="21"/>
                <w:szCs w:val="21"/>
                <w:highlight w:val="none"/>
                <w:vertAlign w:val="superscript"/>
              </w:rPr>
              <w:t>a</w:t>
            </w:r>
          </w:p>
        </w:tc>
        <w:tc>
          <w:tcPr>
            <w:tcW w:w="1087" w:type="pct"/>
            <w:vAlign w:val="center"/>
          </w:tcPr>
          <w:p w14:paraId="3E3ED7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25.41</w:t>
            </w:r>
            <w:r>
              <w:rPr>
                <w:rFonts w:hint="default" w:ascii="Times New Roman" w:hAnsi="Times New Roman" w:eastAsia="宋体" w:cs="Times New Roman"/>
                <w:sz w:val="21"/>
                <w:szCs w:val="21"/>
                <w:highlight w:val="none"/>
                <w:vertAlign w:val="superscript"/>
              </w:rPr>
              <w:t>b</w:t>
            </w:r>
          </w:p>
        </w:tc>
        <w:tc>
          <w:tcPr>
            <w:tcW w:w="769" w:type="pct"/>
            <w:vMerge w:val="continue"/>
            <w:vAlign w:val="center"/>
          </w:tcPr>
          <w:p w14:paraId="0BE609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14:paraId="3D2A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548E7A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其他洗煤</w:t>
            </w:r>
          </w:p>
          <w:p w14:paraId="790713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（洗中煤）</w:t>
            </w:r>
          </w:p>
        </w:tc>
        <w:tc>
          <w:tcPr>
            <w:tcW w:w="633" w:type="pct"/>
            <w:vAlign w:val="center"/>
          </w:tcPr>
          <w:p w14:paraId="1F953E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p>
        </w:tc>
        <w:tc>
          <w:tcPr>
            <w:tcW w:w="1516" w:type="pct"/>
            <w:vAlign w:val="center"/>
          </w:tcPr>
          <w:p w14:paraId="3B7B2E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8.363</w:t>
            </w:r>
            <w:r>
              <w:rPr>
                <w:rFonts w:hint="default" w:ascii="Times New Roman" w:hAnsi="Times New Roman" w:eastAsia="宋体" w:cs="Times New Roman"/>
                <w:sz w:val="21"/>
                <w:szCs w:val="21"/>
                <w:highlight w:val="none"/>
                <w:vertAlign w:val="superscript"/>
              </w:rPr>
              <w:t>a</w:t>
            </w:r>
          </w:p>
        </w:tc>
        <w:tc>
          <w:tcPr>
            <w:tcW w:w="1087" w:type="pct"/>
            <w:vAlign w:val="center"/>
          </w:tcPr>
          <w:p w14:paraId="7FC133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25.41</w:t>
            </w:r>
            <w:r>
              <w:rPr>
                <w:rFonts w:hint="default" w:ascii="Times New Roman" w:hAnsi="Times New Roman" w:eastAsia="宋体" w:cs="Times New Roman"/>
                <w:sz w:val="21"/>
                <w:szCs w:val="21"/>
                <w:highlight w:val="none"/>
                <w:vertAlign w:val="superscript"/>
              </w:rPr>
              <w:t>b</w:t>
            </w:r>
          </w:p>
        </w:tc>
        <w:tc>
          <w:tcPr>
            <w:tcW w:w="769" w:type="pct"/>
            <w:vMerge w:val="continue"/>
            <w:vAlign w:val="center"/>
          </w:tcPr>
          <w:p w14:paraId="31EBC6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14:paraId="506F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1F95E6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其他洗煤</w:t>
            </w:r>
          </w:p>
          <w:p w14:paraId="54CAEF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（煤泥）</w:t>
            </w:r>
          </w:p>
        </w:tc>
        <w:tc>
          <w:tcPr>
            <w:tcW w:w="633" w:type="pct"/>
            <w:vAlign w:val="center"/>
          </w:tcPr>
          <w:p w14:paraId="08452E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p>
        </w:tc>
        <w:tc>
          <w:tcPr>
            <w:tcW w:w="1516" w:type="pct"/>
            <w:vAlign w:val="center"/>
          </w:tcPr>
          <w:p w14:paraId="611A24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12.545</w:t>
            </w:r>
            <w:r>
              <w:rPr>
                <w:rFonts w:hint="default" w:ascii="Times New Roman" w:hAnsi="Times New Roman" w:eastAsia="宋体" w:cs="Times New Roman"/>
                <w:sz w:val="21"/>
                <w:szCs w:val="21"/>
                <w:highlight w:val="none"/>
                <w:vertAlign w:val="superscript"/>
              </w:rPr>
              <w:t>a</w:t>
            </w:r>
          </w:p>
        </w:tc>
        <w:tc>
          <w:tcPr>
            <w:tcW w:w="1087" w:type="pct"/>
            <w:vAlign w:val="center"/>
          </w:tcPr>
          <w:p w14:paraId="42F789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25.41</w:t>
            </w:r>
            <w:r>
              <w:rPr>
                <w:rFonts w:hint="default" w:ascii="Times New Roman" w:hAnsi="Times New Roman" w:eastAsia="宋体" w:cs="Times New Roman"/>
                <w:sz w:val="21"/>
                <w:szCs w:val="21"/>
                <w:highlight w:val="none"/>
                <w:vertAlign w:val="superscript"/>
              </w:rPr>
              <w:t>b</w:t>
            </w:r>
          </w:p>
        </w:tc>
        <w:tc>
          <w:tcPr>
            <w:tcW w:w="769" w:type="pct"/>
            <w:vMerge w:val="continue"/>
            <w:vAlign w:val="center"/>
          </w:tcPr>
          <w:p w14:paraId="2D632A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14:paraId="1753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682E38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其他煤制品</w:t>
            </w:r>
          </w:p>
        </w:tc>
        <w:tc>
          <w:tcPr>
            <w:tcW w:w="633" w:type="pct"/>
            <w:vAlign w:val="center"/>
          </w:tcPr>
          <w:p w14:paraId="504333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p>
        </w:tc>
        <w:tc>
          <w:tcPr>
            <w:tcW w:w="1516" w:type="pct"/>
            <w:vAlign w:val="center"/>
          </w:tcPr>
          <w:p w14:paraId="3D15E0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17.46</w:t>
            </w:r>
            <w:r>
              <w:rPr>
                <w:rFonts w:hint="default" w:ascii="Times New Roman" w:hAnsi="Times New Roman" w:eastAsia="宋体" w:cs="Times New Roman"/>
                <w:sz w:val="21"/>
                <w:szCs w:val="21"/>
                <w:highlight w:val="none"/>
                <w:vertAlign w:val="superscript"/>
              </w:rPr>
              <w:t>d</w:t>
            </w:r>
          </w:p>
        </w:tc>
        <w:tc>
          <w:tcPr>
            <w:tcW w:w="1087" w:type="pct"/>
            <w:vAlign w:val="center"/>
          </w:tcPr>
          <w:p w14:paraId="0B481D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33.56</w:t>
            </w:r>
            <w:r>
              <w:rPr>
                <w:rFonts w:hint="default" w:ascii="Times New Roman" w:hAnsi="Times New Roman" w:eastAsia="宋体" w:cs="Times New Roman"/>
                <w:sz w:val="21"/>
                <w:szCs w:val="21"/>
                <w:highlight w:val="none"/>
                <w:vertAlign w:val="superscript"/>
              </w:rPr>
              <w:t>b</w:t>
            </w:r>
          </w:p>
        </w:tc>
        <w:tc>
          <w:tcPr>
            <w:tcW w:w="769" w:type="pct"/>
            <w:vMerge w:val="continue"/>
            <w:vAlign w:val="center"/>
          </w:tcPr>
          <w:p w14:paraId="68AB86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14:paraId="34E0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078E93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焦炭</w:t>
            </w:r>
          </w:p>
        </w:tc>
        <w:tc>
          <w:tcPr>
            <w:tcW w:w="633" w:type="pct"/>
            <w:vAlign w:val="center"/>
          </w:tcPr>
          <w:p w14:paraId="03CA11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p>
        </w:tc>
        <w:tc>
          <w:tcPr>
            <w:tcW w:w="1516" w:type="pct"/>
            <w:vAlign w:val="center"/>
          </w:tcPr>
          <w:p w14:paraId="7A0D00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28.435</w:t>
            </w:r>
            <w:r>
              <w:rPr>
                <w:rFonts w:hint="default" w:ascii="Times New Roman" w:hAnsi="Times New Roman" w:eastAsia="宋体" w:cs="Times New Roman"/>
                <w:sz w:val="21"/>
                <w:szCs w:val="21"/>
                <w:highlight w:val="none"/>
                <w:vertAlign w:val="superscript"/>
              </w:rPr>
              <w:t>a</w:t>
            </w:r>
          </w:p>
        </w:tc>
        <w:tc>
          <w:tcPr>
            <w:tcW w:w="1087" w:type="pct"/>
            <w:vAlign w:val="center"/>
          </w:tcPr>
          <w:p w14:paraId="5FCCF1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29.42</w:t>
            </w:r>
            <w:r>
              <w:rPr>
                <w:rFonts w:hint="default" w:ascii="Times New Roman" w:hAnsi="Times New Roman" w:eastAsia="宋体" w:cs="Times New Roman"/>
                <w:sz w:val="21"/>
                <w:szCs w:val="21"/>
                <w:highlight w:val="none"/>
                <w:vertAlign w:val="superscript"/>
              </w:rPr>
              <w:t>b</w:t>
            </w:r>
          </w:p>
        </w:tc>
        <w:tc>
          <w:tcPr>
            <w:tcW w:w="769" w:type="pct"/>
            <w:vMerge w:val="continue"/>
            <w:vAlign w:val="center"/>
          </w:tcPr>
          <w:p w14:paraId="546800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14:paraId="71333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2774B7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原油</w:t>
            </w:r>
          </w:p>
        </w:tc>
        <w:tc>
          <w:tcPr>
            <w:tcW w:w="633" w:type="pct"/>
            <w:vAlign w:val="center"/>
          </w:tcPr>
          <w:p w14:paraId="43A6E2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p>
        </w:tc>
        <w:tc>
          <w:tcPr>
            <w:tcW w:w="1516" w:type="pct"/>
            <w:vAlign w:val="center"/>
          </w:tcPr>
          <w:p w14:paraId="744EF0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41.816</w:t>
            </w:r>
            <w:r>
              <w:rPr>
                <w:rFonts w:hint="default" w:ascii="Times New Roman" w:hAnsi="Times New Roman" w:eastAsia="宋体" w:cs="Times New Roman"/>
                <w:sz w:val="21"/>
                <w:szCs w:val="21"/>
                <w:highlight w:val="none"/>
                <w:vertAlign w:val="superscript"/>
              </w:rPr>
              <w:t>a</w:t>
            </w:r>
          </w:p>
        </w:tc>
        <w:tc>
          <w:tcPr>
            <w:tcW w:w="1087" w:type="pct"/>
            <w:vAlign w:val="center"/>
          </w:tcPr>
          <w:p w14:paraId="136B5D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20.08</w:t>
            </w:r>
            <w:r>
              <w:rPr>
                <w:rFonts w:hint="default" w:ascii="Times New Roman" w:hAnsi="Times New Roman" w:eastAsia="宋体" w:cs="Times New Roman"/>
                <w:sz w:val="21"/>
                <w:szCs w:val="21"/>
                <w:highlight w:val="none"/>
                <w:vertAlign w:val="superscript"/>
              </w:rPr>
              <w:t>b</w:t>
            </w:r>
          </w:p>
        </w:tc>
        <w:tc>
          <w:tcPr>
            <w:tcW w:w="769" w:type="pct"/>
            <w:vMerge w:val="restart"/>
            <w:vAlign w:val="center"/>
          </w:tcPr>
          <w:p w14:paraId="18FB06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98</w:t>
            </w:r>
            <w:r>
              <w:rPr>
                <w:rFonts w:hint="default" w:ascii="Times New Roman" w:hAnsi="Times New Roman" w:eastAsia="宋体" w:cs="Times New Roman"/>
                <w:sz w:val="21"/>
                <w:szCs w:val="21"/>
                <w:highlight w:val="none"/>
                <w:vertAlign w:val="superscript"/>
              </w:rPr>
              <w:t>b</w:t>
            </w:r>
          </w:p>
        </w:tc>
      </w:tr>
      <w:tr w14:paraId="5725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54B90C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燃料油</w:t>
            </w:r>
          </w:p>
        </w:tc>
        <w:tc>
          <w:tcPr>
            <w:tcW w:w="633" w:type="pct"/>
            <w:vAlign w:val="center"/>
          </w:tcPr>
          <w:p w14:paraId="5A3313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p>
        </w:tc>
        <w:tc>
          <w:tcPr>
            <w:tcW w:w="1516" w:type="pct"/>
            <w:vAlign w:val="center"/>
          </w:tcPr>
          <w:p w14:paraId="747A69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41.816</w:t>
            </w:r>
            <w:r>
              <w:rPr>
                <w:rFonts w:hint="default" w:ascii="Times New Roman" w:hAnsi="Times New Roman" w:eastAsia="宋体" w:cs="Times New Roman"/>
                <w:sz w:val="21"/>
                <w:szCs w:val="21"/>
                <w:highlight w:val="none"/>
                <w:vertAlign w:val="superscript"/>
              </w:rPr>
              <w:t>a</w:t>
            </w:r>
          </w:p>
        </w:tc>
        <w:tc>
          <w:tcPr>
            <w:tcW w:w="1087" w:type="pct"/>
            <w:vAlign w:val="center"/>
          </w:tcPr>
          <w:p w14:paraId="173496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21.1</w:t>
            </w:r>
            <w:r>
              <w:rPr>
                <w:rFonts w:hint="default" w:ascii="Times New Roman" w:hAnsi="Times New Roman" w:eastAsia="宋体" w:cs="Times New Roman"/>
                <w:sz w:val="21"/>
                <w:szCs w:val="21"/>
                <w:highlight w:val="none"/>
                <w:vertAlign w:val="superscript"/>
              </w:rPr>
              <w:t>b</w:t>
            </w:r>
          </w:p>
        </w:tc>
        <w:tc>
          <w:tcPr>
            <w:tcW w:w="769" w:type="pct"/>
            <w:vMerge w:val="continue"/>
            <w:vAlign w:val="center"/>
          </w:tcPr>
          <w:p w14:paraId="5775A4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14:paraId="3ABF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62D898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汽油</w:t>
            </w:r>
          </w:p>
        </w:tc>
        <w:tc>
          <w:tcPr>
            <w:tcW w:w="633" w:type="pct"/>
            <w:vAlign w:val="center"/>
          </w:tcPr>
          <w:p w14:paraId="2A69C8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p>
        </w:tc>
        <w:tc>
          <w:tcPr>
            <w:tcW w:w="1516" w:type="pct"/>
            <w:vAlign w:val="center"/>
          </w:tcPr>
          <w:p w14:paraId="374E4C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43.070</w:t>
            </w:r>
            <w:r>
              <w:rPr>
                <w:rFonts w:hint="default" w:ascii="Times New Roman" w:hAnsi="Times New Roman" w:eastAsia="宋体" w:cs="Times New Roman"/>
                <w:sz w:val="21"/>
                <w:szCs w:val="21"/>
                <w:highlight w:val="none"/>
                <w:vertAlign w:val="superscript"/>
              </w:rPr>
              <w:t>a</w:t>
            </w:r>
          </w:p>
        </w:tc>
        <w:tc>
          <w:tcPr>
            <w:tcW w:w="1087" w:type="pct"/>
            <w:vAlign w:val="center"/>
          </w:tcPr>
          <w:p w14:paraId="51EB9F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18.9</w:t>
            </w:r>
            <w:r>
              <w:rPr>
                <w:rFonts w:hint="default" w:ascii="Times New Roman" w:hAnsi="Times New Roman" w:eastAsia="宋体" w:cs="Times New Roman"/>
                <w:sz w:val="21"/>
                <w:szCs w:val="21"/>
                <w:highlight w:val="none"/>
                <w:vertAlign w:val="superscript"/>
              </w:rPr>
              <w:t>b</w:t>
            </w:r>
          </w:p>
        </w:tc>
        <w:tc>
          <w:tcPr>
            <w:tcW w:w="769" w:type="pct"/>
            <w:vMerge w:val="continue"/>
            <w:vAlign w:val="center"/>
          </w:tcPr>
          <w:p w14:paraId="574986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14:paraId="66DD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6D0841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柴油</w:t>
            </w:r>
          </w:p>
        </w:tc>
        <w:tc>
          <w:tcPr>
            <w:tcW w:w="633" w:type="pct"/>
            <w:vAlign w:val="center"/>
          </w:tcPr>
          <w:p w14:paraId="70C377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p>
        </w:tc>
        <w:tc>
          <w:tcPr>
            <w:tcW w:w="1516" w:type="pct"/>
            <w:vAlign w:val="center"/>
          </w:tcPr>
          <w:p w14:paraId="15CC2F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42.652</w:t>
            </w:r>
            <w:r>
              <w:rPr>
                <w:rFonts w:hint="default" w:ascii="Times New Roman" w:hAnsi="Times New Roman" w:eastAsia="宋体" w:cs="Times New Roman"/>
                <w:sz w:val="21"/>
                <w:szCs w:val="21"/>
                <w:highlight w:val="none"/>
                <w:vertAlign w:val="superscript"/>
              </w:rPr>
              <w:t>a</w:t>
            </w:r>
          </w:p>
        </w:tc>
        <w:tc>
          <w:tcPr>
            <w:tcW w:w="1087" w:type="pct"/>
            <w:vAlign w:val="center"/>
          </w:tcPr>
          <w:p w14:paraId="553DD5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vertAlign w:val="superscript"/>
              </w:rPr>
              <w:t>b</w:t>
            </w:r>
          </w:p>
        </w:tc>
        <w:tc>
          <w:tcPr>
            <w:tcW w:w="769" w:type="pct"/>
            <w:vMerge w:val="continue"/>
            <w:vAlign w:val="center"/>
          </w:tcPr>
          <w:p w14:paraId="4021AC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14:paraId="7163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6C7A23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石油焦</w:t>
            </w:r>
          </w:p>
        </w:tc>
        <w:tc>
          <w:tcPr>
            <w:tcW w:w="633" w:type="pct"/>
            <w:vAlign w:val="center"/>
          </w:tcPr>
          <w:p w14:paraId="249EFC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p>
        </w:tc>
        <w:tc>
          <w:tcPr>
            <w:tcW w:w="1516" w:type="pct"/>
            <w:vAlign w:val="center"/>
          </w:tcPr>
          <w:p w14:paraId="025C65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32.50</w:t>
            </w:r>
            <w:r>
              <w:rPr>
                <w:rFonts w:hint="default" w:ascii="Times New Roman" w:hAnsi="Times New Roman" w:eastAsia="宋体" w:cs="Times New Roman"/>
                <w:sz w:val="21"/>
                <w:szCs w:val="21"/>
                <w:highlight w:val="none"/>
                <w:vertAlign w:val="superscript"/>
              </w:rPr>
              <w:t>e</w:t>
            </w:r>
          </w:p>
        </w:tc>
        <w:tc>
          <w:tcPr>
            <w:tcW w:w="1087" w:type="pct"/>
            <w:vAlign w:val="center"/>
          </w:tcPr>
          <w:p w14:paraId="2DA825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27.5</w:t>
            </w:r>
            <w:r>
              <w:rPr>
                <w:rFonts w:hint="default" w:ascii="Times New Roman" w:hAnsi="Times New Roman" w:eastAsia="宋体" w:cs="Times New Roman"/>
                <w:sz w:val="21"/>
                <w:szCs w:val="21"/>
                <w:highlight w:val="none"/>
                <w:vertAlign w:val="superscript"/>
              </w:rPr>
              <w:t>b</w:t>
            </w:r>
          </w:p>
        </w:tc>
        <w:tc>
          <w:tcPr>
            <w:tcW w:w="769" w:type="pct"/>
            <w:vMerge w:val="continue"/>
            <w:vAlign w:val="center"/>
          </w:tcPr>
          <w:p w14:paraId="26A70B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14:paraId="4CEC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022C6D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其他石油制品</w:t>
            </w:r>
          </w:p>
        </w:tc>
        <w:tc>
          <w:tcPr>
            <w:tcW w:w="633" w:type="pct"/>
            <w:vAlign w:val="center"/>
          </w:tcPr>
          <w:p w14:paraId="7D5F0B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p>
        </w:tc>
        <w:tc>
          <w:tcPr>
            <w:tcW w:w="1516" w:type="pct"/>
            <w:vAlign w:val="center"/>
          </w:tcPr>
          <w:p w14:paraId="4244EC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41.031</w:t>
            </w:r>
            <w:r>
              <w:rPr>
                <w:rFonts w:hint="default" w:ascii="Times New Roman" w:hAnsi="Times New Roman" w:eastAsia="宋体" w:cs="Times New Roman"/>
                <w:sz w:val="21"/>
                <w:szCs w:val="21"/>
                <w:highlight w:val="none"/>
                <w:vertAlign w:val="superscript"/>
              </w:rPr>
              <w:t>d</w:t>
            </w:r>
          </w:p>
        </w:tc>
        <w:tc>
          <w:tcPr>
            <w:tcW w:w="1087" w:type="pct"/>
            <w:vAlign w:val="center"/>
          </w:tcPr>
          <w:p w14:paraId="6930B3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20.0</w:t>
            </w:r>
            <w:r>
              <w:rPr>
                <w:rFonts w:hint="default" w:ascii="Times New Roman" w:hAnsi="Times New Roman" w:eastAsia="宋体" w:cs="Times New Roman"/>
                <w:sz w:val="21"/>
                <w:szCs w:val="21"/>
                <w:highlight w:val="none"/>
                <w:vertAlign w:val="superscript"/>
              </w:rPr>
              <w:t>b</w:t>
            </w:r>
          </w:p>
        </w:tc>
        <w:tc>
          <w:tcPr>
            <w:tcW w:w="769" w:type="pct"/>
            <w:vMerge w:val="continue"/>
            <w:vAlign w:val="center"/>
          </w:tcPr>
          <w:p w14:paraId="0C55A6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14:paraId="642E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3460C6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炼厂干气</w:t>
            </w:r>
          </w:p>
        </w:tc>
        <w:tc>
          <w:tcPr>
            <w:tcW w:w="633" w:type="pct"/>
            <w:vAlign w:val="center"/>
          </w:tcPr>
          <w:p w14:paraId="7F9947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p>
        </w:tc>
        <w:tc>
          <w:tcPr>
            <w:tcW w:w="1516" w:type="pct"/>
            <w:vAlign w:val="center"/>
          </w:tcPr>
          <w:p w14:paraId="3653B8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45.998</w:t>
            </w:r>
            <w:r>
              <w:rPr>
                <w:rFonts w:hint="default" w:ascii="Times New Roman" w:hAnsi="Times New Roman" w:eastAsia="宋体" w:cs="Times New Roman"/>
                <w:sz w:val="21"/>
                <w:szCs w:val="21"/>
                <w:highlight w:val="none"/>
                <w:vertAlign w:val="superscript"/>
              </w:rPr>
              <w:t>a</w:t>
            </w:r>
          </w:p>
        </w:tc>
        <w:tc>
          <w:tcPr>
            <w:tcW w:w="1087" w:type="pct"/>
            <w:vAlign w:val="center"/>
          </w:tcPr>
          <w:p w14:paraId="44E031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18.2</w:t>
            </w:r>
            <w:r>
              <w:rPr>
                <w:rFonts w:hint="default" w:ascii="Times New Roman" w:hAnsi="Times New Roman" w:eastAsia="宋体" w:cs="Times New Roman"/>
                <w:sz w:val="21"/>
                <w:szCs w:val="21"/>
                <w:highlight w:val="none"/>
                <w:vertAlign w:val="superscript"/>
              </w:rPr>
              <w:t>b</w:t>
            </w:r>
          </w:p>
        </w:tc>
        <w:tc>
          <w:tcPr>
            <w:tcW w:w="769" w:type="pct"/>
            <w:vMerge w:val="continue"/>
            <w:vAlign w:val="center"/>
          </w:tcPr>
          <w:p w14:paraId="67DB53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14:paraId="3354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7391AD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天然气</w:t>
            </w:r>
          </w:p>
        </w:tc>
        <w:tc>
          <w:tcPr>
            <w:tcW w:w="633" w:type="pct"/>
            <w:vAlign w:val="center"/>
          </w:tcPr>
          <w:p w14:paraId="36C5C3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w:t>
            </w:r>
            <w:r>
              <w:rPr>
                <w:rFonts w:hint="default" w:ascii="Times New Roman" w:hAnsi="Times New Roman" w:eastAsia="宋体" w:cs="Times New Roman"/>
                <w:sz w:val="21"/>
                <w:szCs w:val="21"/>
                <w:highlight w:val="none"/>
                <w:vertAlign w:val="superscript"/>
              </w:rPr>
              <w:t>4</w:t>
            </w:r>
            <w:r>
              <w:rPr>
                <w:rFonts w:hint="default" w:ascii="Times New Roman" w:hAnsi="Times New Roman" w:eastAsia="宋体" w:cs="Times New Roman"/>
                <w:sz w:val="21"/>
                <w:szCs w:val="21"/>
                <w:highlight w:val="none"/>
              </w:rPr>
              <w:t>Nm</w:t>
            </w:r>
            <w:r>
              <w:rPr>
                <w:rFonts w:hint="default" w:ascii="Times New Roman" w:hAnsi="Times New Roman" w:eastAsia="宋体" w:cs="Times New Roman"/>
                <w:sz w:val="21"/>
                <w:szCs w:val="21"/>
                <w:highlight w:val="none"/>
                <w:vertAlign w:val="superscript"/>
              </w:rPr>
              <w:t>3</w:t>
            </w:r>
          </w:p>
        </w:tc>
        <w:tc>
          <w:tcPr>
            <w:tcW w:w="1516" w:type="pct"/>
            <w:vAlign w:val="center"/>
          </w:tcPr>
          <w:p w14:paraId="5BDB96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389.31</w:t>
            </w:r>
            <w:r>
              <w:rPr>
                <w:rFonts w:hint="default" w:ascii="Times New Roman" w:hAnsi="Times New Roman" w:eastAsia="宋体" w:cs="Times New Roman"/>
                <w:sz w:val="21"/>
                <w:szCs w:val="21"/>
                <w:highlight w:val="none"/>
                <w:vertAlign w:val="superscript"/>
              </w:rPr>
              <w:t>a</w:t>
            </w:r>
          </w:p>
        </w:tc>
        <w:tc>
          <w:tcPr>
            <w:tcW w:w="1087" w:type="pct"/>
            <w:vAlign w:val="center"/>
          </w:tcPr>
          <w:p w14:paraId="121F86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15.32</w:t>
            </w:r>
            <w:r>
              <w:rPr>
                <w:rFonts w:hint="default" w:ascii="Times New Roman" w:hAnsi="Times New Roman" w:eastAsia="宋体" w:cs="Times New Roman"/>
                <w:sz w:val="21"/>
                <w:szCs w:val="21"/>
                <w:highlight w:val="none"/>
                <w:vertAlign w:val="superscript"/>
              </w:rPr>
              <w:t>b</w:t>
            </w:r>
          </w:p>
        </w:tc>
        <w:tc>
          <w:tcPr>
            <w:tcW w:w="769" w:type="pct"/>
            <w:vMerge w:val="restart"/>
            <w:vAlign w:val="center"/>
          </w:tcPr>
          <w:p w14:paraId="5E746B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99</w:t>
            </w:r>
            <w:r>
              <w:rPr>
                <w:rFonts w:hint="default" w:ascii="Times New Roman" w:hAnsi="Times New Roman" w:eastAsia="宋体" w:cs="Times New Roman"/>
                <w:sz w:val="21"/>
                <w:szCs w:val="21"/>
                <w:highlight w:val="none"/>
                <w:vertAlign w:val="superscript"/>
              </w:rPr>
              <w:t>b</w:t>
            </w:r>
          </w:p>
        </w:tc>
      </w:tr>
      <w:tr w14:paraId="3AE8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481A33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焦炉煤气</w:t>
            </w:r>
          </w:p>
        </w:tc>
        <w:tc>
          <w:tcPr>
            <w:tcW w:w="633" w:type="pct"/>
            <w:vAlign w:val="center"/>
          </w:tcPr>
          <w:p w14:paraId="30417A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w:t>
            </w:r>
            <w:r>
              <w:rPr>
                <w:rFonts w:hint="default" w:ascii="Times New Roman" w:hAnsi="Times New Roman" w:eastAsia="宋体" w:cs="Times New Roman"/>
                <w:sz w:val="21"/>
                <w:szCs w:val="21"/>
                <w:highlight w:val="none"/>
                <w:vertAlign w:val="superscript"/>
              </w:rPr>
              <w:t>4</w:t>
            </w:r>
            <w:r>
              <w:rPr>
                <w:rFonts w:hint="default" w:ascii="Times New Roman" w:hAnsi="Times New Roman" w:eastAsia="宋体" w:cs="Times New Roman"/>
                <w:sz w:val="21"/>
                <w:szCs w:val="21"/>
                <w:highlight w:val="none"/>
              </w:rPr>
              <w:t>Nm</w:t>
            </w:r>
            <w:r>
              <w:rPr>
                <w:rFonts w:hint="default" w:ascii="Times New Roman" w:hAnsi="Times New Roman" w:eastAsia="宋体" w:cs="Times New Roman"/>
                <w:sz w:val="21"/>
                <w:szCs w:val="21"/>
                <w:highlight w:val="none"/>
                <w:vertAlign w:val="superscript"/>
              </w:rPr>
              <w:t>3</w:t>
            </w:r>
          </w:p>
        </w:tc>
        <w:tc>
          <w:tcPr>
            <w:tcW w:w="1516" w:type="pct"/>
            <w:vAlign w:val="center"/>
          </w:tcPr>
          <w:p w14:paraId="5B1815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173.54</w:t>
            </w:r>
            <w:r>
              <w:rPr>
                <w:rFonts w:hint="default" w:ascii="Times New Roman" w:hAnsi="Times New Roman" w:eastAsia="宋体" w:cs="Times New Roman"/>
                <w:sz w:val="21"/>
                <w:szCs w:val="21"/>
                <w:highlight w:val="none"/>
                <w:vertAlign w:val="superscript"/>
              </w:rPr>
              <w:t>d</w:t>
            </w:r>
          </w:p>
        </w:tc>
        <w:tc>
          <w:tcPr>
            <w:tcW w:w="1087" w:type="pct"/>
            <w:vAlign w:val="center"/>
          </w:tcPr>
          <w:p w14:paraId="45EA79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12.1</w:t>
            </w:r>
            <w:r>
              <w:rPr>
                <w:rFonts w:hint="default" w:ascii="Times New Roman" w:hAnsi="Times New Roman" w:eastAsia="宋体" w:cs="Times New Roman"/>
                <w:sz w:val="21"/>
                <w:szCs w:val="21"/>
                <w:highlight w:val="none"/>
                <w:vertAlign w:val="superscript"/>
              </w:rPr>
              <w:t>c</w:t>
            </w:r>
          </w:p>
        </w:tc>
        <w:tc>
          <w:tcPr>
            <w:tcW w:w="769" w:type="pct"/>
            <w:vMerge w:val="continue"/>
            <w:vAlign w:val="center"/>
          </w:tcPr>
          <w:p w14:paraId="4F4C3D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14:paraId="0E74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0575E6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高炉煤气</w:t>
            </w:r>
          </w:p>
        </w:tc>
        <w:tc>
          <w:tcPr>
            <w:tcW w:w="633" w:type="pct"/>
            <w:vAlign w:val="center"/>
          </w:tcPr>
          <w:p w14:paraId="17227A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w:t>
            </w:r>
            <w:r>
              <w:rPr>
                <w:rFonts w:hint="default" w:ascii="Times New Roman" w:hAnsi="Times New Roman" w:eastAsia="宋体" w:cs="Times New Roman"/>
                <w:sz w:val="21"/>
                <w:szCs w:val="21"/>
                <w:highlight w:val="none"/>
                <w:vertAlign w:val="superscript"/>
              </w:rPr>
              <w:t>4</w:t>
            </w:r>
            <w:r>
              <w:rPr>
                <w:rFonts w:hint="default" w:ascii="Times New Roman" w:hAnsi="Times New Roman" w:eastAsia="宋体" w:cs="Times New Roman"/>
                <w:sz w:val="21"/>
                <w:szCs w:val="21"/>
                <w:highlight w:val="none"/>
              </w:rPr>
              <w:t>Nm</w:t>
            </w:r>
            <w:r>
              <w:rPr>
                <w:rFonts w:hint="default" w:ascii="Times New Roman" w:hAnsi="Times New Roman" w:eastAsia="宋体" w:cs="Times New Roman"/>
                <w:sz w:val="21"/>
                <w:szCs w:val="21"/>
                <w:highlight w:val="none"/>
                <w:vertAlign w:val="superscript"/>
              </w:rPr>
              <w:t>3</w:t>
            </w:r>
          </w:p>
        </w:tc>
        <w:tc>
          <w:tcPr>
            <w:tcW w:w="1516" w:type="pct"/>
            <w:vAlign w:val="center"/>
          </w:tcPr>
          <w:p w14:paraId="20C9A6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33.00</w:t>
            </w:r>
            <w:r>
              <w:rPr>
                <w:rFonts w:hint="default" w:ascii="Times New Roman" w:hAnsi="Times New Roman" w:eastAsia="宋体" w:cs="Times New Roman"/>
                <w:sz w:val="21"/>
                <w:szCs w:val="21"/>
                <w:highlight w:val="none"/>
                <w:vertAlign w:val="superscript"/>
              </w:rPr>
              <w:t>d</w:t>
            </w:r>
          </w:p>
        </w:tc>
        <w:tc>
          <w:tcPr>
            <w:tcW w:w="1087" w:type="pct"/>
            <w:vAlign w:val="center"/>
          </w:tcPr>
          <w:p w14:paraId="730374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70.8</w:t>
            </w:r>
            <w:r>
              <w:rPr>
                <w:rFonts w:hint="default" w:ascii="Times New Roman" w:hAnsi="Times New Roman" w:eastAsia="宋体" w:cs="Times New Roman"/>
                <w:sz w:val="21"/>
                <w:szCs w:val="21"/>
                <w:highlight w:val="none"/>
                <w:vertAlign w:val="superscript"/>
              </w:rPr>
              <w:t>c</w:t>
            </w:r>
          </w:p>
        </w:tc>
        <w:tc>
          <w:tcPr>
            <w:tcW w:w="769" w:type="pct"/>
            <w:vMerge w:val="continue"/>
            <w:vAlign w:val="center"/>
          </w:tcPr>
          <w:p w14:paraId="66A978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14:paraId="5A12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382AD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转炉煤气</w:t>
            </w:r>
          </w:p>
        </w:tc>
        <w:tc>
          <w:tcPr>
            <w:tcW w:w="633" w:type="pct"/>
            <w:vAlign w:val="center"/>
          </w:tcPr>
          <w:p w14:paraId="5F55F4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w:t>
            </w:r>
            <w:r>
              <w:rPr>
                <w:rFonts w:hint="default" w:ascii="Times New Roman" w:hAnsi="Times New Roman" w:eastAsia="宋体" w:cs="Times New Roman"/>
                <w:sz w:val="21"/>
                <w:szCs w:val="21"/>
                <w:highlight w:val="none"/>
                <w:vertAlign w:val="superscript"/>
              </w:rPr>
              <w:t>4</w:t>
            </w:r>
            <w:r>
              <w:rPr>
                <w:rFonts w:hint="default" w:ascii="Times New Roman" w:hAnsi="Times New Roman" w:eastAsia="宋体" w:cs="Times New Roman"/>
                <w:sz w:val="21"/>
                <w:szCs w:val="21"/>
                <w:highlight w:val="none"/>
              </w:rPr>
              <w:t>Nm</w:t>
            </w:r>
            <w:r>
              <w:rPr>
                <w:rFonts w:hint="default" w:ascii="Times New Roman" w:hAnsi="Times New Roman" w:eastAsia="宋体" w:cs="Times New Roman"/>
                <w:sz w:val="21"/>
                <w:szCs w:val="21"/>
                <w:highlight w:val="none"/>
                <w:vertAlign w:val="superscript"/>
              </w:rPr>
              <w:t>3</w:t>
            </w:r>
          </w:p>
        </w:tc>
        <w:tc>
          <w:tcPr>
            <w:tcW w:w="1516" w:type="pct"/>
            <w:vAlign w:val="center"/>
          </w:tcPr>
          <w:p w14:paraId="7F9DE5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84.00</w:t>
            </w:r>
            <w:r>
              <w:rPr>
                <w:rFonts w:hint="default" w:ascii="Times New Roman" w:hAnsi="Times New Roman" w:eastAsia="宋体" w:cs="Times New Roman"/>
                <w:sz w:val="21"/>
                <w:szCs w:val="21"/>
                <w:highlight w:val="none"/>
                <w:vertAlign w:val="superscript"/>
              </w:rPr>
              <w:t>d</w:t>
            </w:r>
          </w:p>
        </w:tc>
        <w:tc>
          <w:tcPr>
            <w:tcW w:w="1087" w:type="pct"/>
            <w:vAlign w:val="center"/>
          </w:tcPr>
          <w:p w14:paraId="67885D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49.6</w:t>
            </w:r>
            <w:r>
              <w:rPr>
                <w:rFonts w:hint="default" w:ascii="Times New Roman" w:hAnsi="Times New Roman" w:eastAsia="宋体" w:cs="Times New Roman"/>
                <w:sz w:val="21"/>
                <w:szCs w:val="21"/>
                <w:highlight w:val="none"/>
                <w:vertAlign w:val="superscript"/>
              </w:rPr>
              <w:t>c</w:t>
            </w:r>
          </w:p>
        </w:tc>
        <w:tc>
          <w:tcPr>
            <w:tcW w:w="769" w:type="pct"/>
            <w:vMerge w:val="continue"/>
            <w:vAlign w:val="center"/>
          </w:tcPr>
          <w:p w14:paraId="758067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14:paraId="334D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pct"/>
            <w:vAlign w:val="center"/>
          </w:tcPr>
          <w:p w14:paraId="1AE161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其他煤气</w:t>
            </w:r>
          </w:p>
        </w:tc>
        <w:tc>
          <w:tcPr>
            <w:tcW w:w="633" w:type="pct"/>
            <w:vAlign w:val="center"/>
          </w:tcPr>
          <w:p w14:paraId="5364A7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w:t>
            </w:r>
            <w:r>
              <w:rPr>
                <w:rFonts w:hint="default" w:ascii="Times New Roman" w:hAnsi="Times New Roman" w:eastAsia="宋体" w:cs="Times New Roman"/>
                <w:sz w:val="21"/>
                <w:szCs w:val="21"/>
                <w:highlight w:val="none"/>
                <w:vertAlign w:val="superscript"/>
              </w:rPr>
              <w:t>4</w:t>
            </w:r>
            <w:r>
              <w:rPr>
                <w:rFonts w:hint="default" w:ascii="Times New Roman" w:hAnsi="Times New Roman" w:eastAsia="宋体" w:cs="Times New Roman"/>
                <w:sz w:val="21"/>
                <w:szCs w:val="21"/>
                <w:highlight w:val="none"/>
              </w:rPr>
              <w:t>Nm</w:t>
            </w:r>
            <w:r>
              <w:rPr>
                <w:rFonts w:hint="default" w:ascii="Times New Roman" w:hAnsi="Times New Roman" w:eastAsia="宋体" w:cs="Times New Roman"/>
                <w:sz w:val="21"/>
                <w:szCs w:val="21"/>
                <w:highlight w:val="none"/>
                <w:vertAlign w:val="superscript"/>
              </w:rPr>
              <w:t>3</w:t>
            </w:r>
          </w:p>
        </w:tc>
        <w:tc>
          <w:tcPr>
            <w:tcW w:w="1516" w:type="pct"/>
            <w:vAlign w:val="center"/>
          </w:tcPr>
          <w:p w14:paraId="5769D7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52.27</w:t>
            </w:r>
            <w:r>
              <w:rPr>
                <w:rFonts w:hint="default" w:ascii="Times New Roman" w:hAnsi="Times New Roman" w:eastAsia="宋体" w:cs="Times New Roman"/>
                <w:sz w:val="21"/>
                <w:szCs w:val="21"/>
                <w:highlight w:val="none"/>
                <w:vertAlign w:val="superscript"/>
              </w:rPr>
              <w:t>d</w:t>
            </w:r>
          </w:p>
        </w:tc>
        <w:tc>
          <w:tcPr>
            <w:tcW w:w="1087" w:type="pct"/>
            <w:vAlign w:val="center"/>
          </w:tcPr>
          <w:p w14:paraId="12763B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12.2</w:t>
            </w:r>
            <w:r>
              <w:rPr>
                <w:rFonts w:hint="default" w:ascii="Times New Roman" w:hAnsi="Times New Roman" w:eastAsia="宋体" w:cs="Times New Roman"/>
                <w:sz w:val="21"/>
                <w:szCs w:val="21"/>
                <w:highlight w:val="none"/>
                <w:vertAlign w:val="superscript"/>
              </w:rPr>
              <w:t>c</w:t>
            </w:r>
          </w:p>
        </w:tc>
        <w:tc>
          <w:tcPr>
            <w:tcW w:w="769" w:type="pct"/>
            <w:vMerge w:val="continue"/>
            <w:vAlign w:val="center"/>
          </w:tcPr>
          <w:p w14:paraId="5CDD5D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14:paraId="7397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3D7D04D6">
            <w:pPr>
              <w:keepNext w:val="0"/>
              <w:keepLines w:val="0"/>
              <w:pageBreakBefore w:val="0"/>
              <w:widowControl w:val="0"/>
              <w:kinsoku/>
              <w:wordWrap/>
              <w:overflowPunct/>
              <w:topLinePunct w:val="0"/>
              <w:autoSpaceDE/>
              <w:autoSpaceDN/>
              <w:bidi w:val="0"/>
              <w:adjustRightInd w:val="0"/>
              <w:snapToGrid w:val="0"/>
              <w:spacing w:line="240" w:lineRule="auto"/>
              <w:ind w:firstLine="360"/>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vertAlign w:val="superscript"/>
              </w:rPr>
              <w:t>a</w:t>
            </w:r>
            <w:r>
              <w:rPr>
                <w:rFonts w:hint="default" w:ascii="Times New Roman" w:hAnsi="Times New Roman" w:eastAsia="宋体" w:cs="Times New Roman"/>
                <w:sz w:val="21"/>
                <w:szCs w:val="21"/>
                <w:highlight w:val="none"/>
              </w:rPr>
              <w:t>数据取值来源为《中国能源统计年鉴 2022》。</w:t>
            </w:r>
          </w:p>
          <w:p w14:paraId="002F67C1">
            <w:pPr>
              <w:keepNext w:val="0"/>
              <w:keepLines w:val="0"/>
              <w:pageBreakBefore w:val="0"/>
              <w:widowControl w:val="0"/>
              <w:kinsoku/>
              <w:wordWrap/>
              <w:overflowPunct/>
              <w:topLinePunct w:val="0"/>
              <w:autoSpaceDE/>
              <w:autoSpaceDN/>
              <w:bidi w:val="0"/>
              <w:adjustRightInd w:val="0"/>
              <w:snapToGrid w:val="0"/>
              <w:spacing w:line="240" w:lineRule="auto"/>
              <w:ind w:firstLine="360"/>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vertAlign w:val="superscript"/>
              </w:rPr>
              <w:t>b</w:t>
            </w:r>
            <w:r>
              <w:rPr>
                <w:rFonts w:hint="default" w:ascii="Times New Roman" w:hAnsi="Times New Roman" w:eastAsia="宋体" w:cs="Times New Roman"/>
                <w:sz w:val="21"/>
                <w:szCs w:val="21"/>
                <w:highlight w:val="none"/>
              </w:rPr>
              <w:t>数据取值来源为《省级温室气体清单编制指南（试行）》。</w:t>
            </w:r>
          </w:p>
          <w:p w14:paraId="35ABFAB5">
            <w:pPr>
              <w:keepNext w:val="0"/>
              <w:keepLines w:val="0"/>
              <w:pageBreakBefore w:val="0"/>
              <w:widowControl w:val="0"/>
              <w:kinsoku/>
              <w:wordWrap/>
              <w:overflowPunct/>
              <w:topLinePunct w:val="0"/>
              <w:autoSpaceDE/>
              <w:autoSpaceDN/>
              <w:bidi w:val="0"/>
              <w:adjustRightInd w:val="0"/>
              <w:snapToGrid w:val="0"/>
              <w:spacing w:line="240" w:lineRule="auto"/>
              <w:ind w:firstLine="360"/>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vertAlign w:val="superscript"/>
              </w:rPr>
              <w:t>c</w:t>
            </w:r>
            <w:r>
              <w:rPr>
                <w:rFonts w:hint="default" w:ascii="Times New Roman" w:hAnsi="Times New Roman" w:eastAsia="宋体" w:cs="Times New Roman"/>
                <w:sz w:val="21"/>
                <w:szCs w:val="21"/>
                <w:highlight w:val="none"/>
              </w:rPr>
              <w:t>数据取值来源为《2006 年 IPCC国家温室气体清单指南》。</w:t>
            </w:r>
          </w:p>
          <w:p w14:paraId="21BDAFF3">
            <w:pPr>
              <w:keepNext w:val="0"/>
              <w:keepLines w:val="0"/>
              <w:pageBreakBefore w:val="0"/>
              <w:widowControl w:val="0"/>
              <w:kinsoku/>
              <w:wordWrap/>
              <w:overflowPunct/>
              <w:topLinePunct w:val="0"/>
              <w:autoSpaceDE/>
              <w:autoSpaceDN/>
              <w:bidi w:val="0"/>
              <w:adjustRightInd w:val="0"/>
              <w:snapToGrid w:val="0"/>
              <w:spacing w:line="240" w:lineRule="auto"/>
              <w:ind w:firstLine="360"/>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vertAlign w:val="superscript"/>
              </w:rPr>
              <w:t>d</w:t>
            </w:r>
            <w:r>
              <w:rPr>
                <w:rFonts w:hint="default" w:ascii="Times New Roman" w:hAnsi="Times New Roman" w:eastAsia="宋体" w:cs="Times New Roman"/>
                <w:sz w:val="21"/>
                <w:szCs w:val="21"/>
                <w:highlight w:val="none"/>
              </w:rPr>
              <w:t>数据取值来源为《中国温室气体清单研究》（2007）。</w:t>
            </w:r>
          </w:p>
          <w:p w14:paraId="0513B601">
            <w:pPr>
              <w:keepNext w:val="0"/>
              <w:keepLines w:val="0"/>
              <w:pageBreakBefore w:val="0"/>
              <w:widowControl w:val="0"/>
              <w:kinsoku/>
              <w:wordWrap/>
              <w:overflowPunct/>
              <w:topLinePunct w:val="0"/>
              <w:autoSpaceDE/>
              <w:autoSpaceDN/>
              <w:bidi w:val="0"/>
              <w:adjustRightInd w:val="0"/>
              <w:snapToGrid w:val="0"/>
              <w:spacing w:line="240" w:lineRule="auto"/>
              <w:ind w:firstLine="360" w:firstLineChars="0"/>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vertAlign w:val="superscript"/>
              </w:rPr>
              <w:t>e</w:t>
            </w:r>
            <w:r>
              <w:rPr>
                <w:rFonts w:hint="default" w:ascii="Times New Roman" w:hAnsi="Times New Roman" w:eastAsia="宋体" w:cs="Times New Roman"/>
                <w:sz w:val="21"/>
                <w:szCs w:val="21"/>
                <w:highlight w:val="none"/>
              </w:rPr>
              <w:t>数据取值来源为《工业企业污染治理设施污染物去除协同控制温室气体核算技术指南（试行）》（环办科技〔2017〕73号）。</w:t>
            </w:r>
          </w:p>
          <w:p w14:paraId="6039E4BB">
            <w:pPr>
              <w:keepNext w:val="0"/>
              <w:keepLines w:val="0"/>
              <w:pageBreakBefore w:val="0"/>
              <w:widowControl w:val="0"/>
              <w:kinsoku/>
              <w:wordWrap/>
              <w:overflowPunct/>
              <w:topLinePunct w:val="0"/>
              <w:autoSpaceDE/>
              <w:autoSpaceDN/>
              <w:bidi w:val="0"/>
              <w:adjustRightInd w:val="0"/>
              <w:snapToGrid w:val="0"/>
              <w:spacing w:line="240" w:lineRule="auto"/>
              <w:ind w:firstLine="36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vertAlign w:val="superscript"/>
              </w:rPr>
              <w:t>f</w:t>
            </w:r>
            <w:r>
              <w:rPr>
                <w:rFonts w:hint="default" w:ascii="Times New Roman" w:hAnsi="Times New Roman" w:eastAsia="宋体" w:cs="Times New Roman"/>
                <w:sz w:val="21"/>
                <w:szCs w:val="21"/>
                <w:highlight w:val="none"/>
              </w:rPr>
              <w:t>根据国际蒸汽表卡换算，本指南热功当量值取 4.1868 kJ/kcal。</w:t>
            </w:r>
          </w:p>
          <w:p w14:paraId="2808C5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r>
    </w:tbl>
    <w:p w14:paraId="12202719">
      <w:pPr>
        <w:ind w:firstLine="420"/>
        <w:rPr>
          <w:highlight w:val="none"/>
        </w:rPr>
      </w:pPr>
    </w:p>
    <w:p w14:paraId="76889F34">
      <w:pPr>
        <w:ind w:firstLine="420"/>
        <w:rPr>
          <w:highlight w:val="none"/>
        </w:rPr>
        <w:sectPr>
          <w:footerReference r:id="rId25" w:type="default"/>
          <w:pgSz w:w="11906" w:h="16838"/>
          <w:pgMar w:top="1440" w:right="1417" w:bottom="1440" w:left="1417" w:header="851" w:footer="992" w:gutter="0"/>
          <w:cols w:space="720" w:num="1"/>
          <w:docGrid w:type="lines" w:linePitch="312" w:charSpace="0"/>
        </w:sectPr>
      </w:pPr>
    </w:p>
    <w:p w14:paraId="725085C6">
      <w:pPr>
        <w:pStyle w:val="81"/>
        <w:numPr>
          <w:ilvl w:val="0"/>
          <w:numId w:val="0"/>
        </w:numPr>
        <w:shd w:val="clear" w:color="FFFFFF" w:fill="FFFFFF"/>
        <w:spacing w:before="60" w:after="120"/>
        <w:ind w:left="0" w:leftChars="0" w:firstLine="0" w:firstLineChars="0"/>
        <w:rPr>
          <w:rFonts w:hint="eastAsia" w:ascii="黑体" w:hAnsi="Times New Roman" w:eastAsia="黑体" w:cs="Times New Roman"/>
          <w:spacing w:val="100"/>
          <w:sz w:val="21"/>
          <w:highlight w:val="none"/>
          <w:lang w:val="en-US" w:eastAsia="zh-CN" w:bidi="ar-SA"/>
        </w:rPr>
      </w:pPr>
      <w:bookmarkStart w:id="243" w:name="_Toc26719"/>
      <w:bookmarkStart w:id="244" w:name="_Toc31599"/>
      <w:bookmarkStart w:id="245" w:name="_Toc26160"/>
      <w:r>
        <w:rPr>
          <w:rFonts w:hint="eastAsia" w:ascii="黑体" w:hAnsi="Times New Roman" w:eastAsia="黑体" w:cs="Times New Roman"/>
          <w:spacing w:val="100"/>
          <w:sz w:val="21"/>
          <w:highlight w:val="none"/>
          <w:lang w:val="en-US" w:eastAsia="zh-CN" w:bidi="ar-SA"/>
        </w:rPr>
        <w:t>附录B</w:t>
      </w:r>
      <w:bookmarkEnd w:id="243"/>
      <w:bookmarkEnd w:id="244"/>
      <w:bookmarkEnd w:id="245"/>
    </w:p>
    <w:p w14:paraId="1628EEC0">
      <w:pPr>
        <w:keepNext/>
        <w:keepLines/>
        <w:spacing w:line="276" w:lineRule="auto"/>
        <w:ind w:firstLine="0" w:firstLineChars="0"/>
        <w:jc w:val="center"/>
        <w:rPr>
          <w:rFonts w:hint="eastAsia" w:ascii="黑体" w:hAnsi="黑体" w:eastAsia="黑体" w:cs="黑体"/>
          <w:b w:val="0"/>
          <w:bCs w:val="0"/>
          <w:kern w:val="0"/>
          <w:szCs w:val="21"/>
          <w:highlight w:val="none"/>
        </w:rPr>
      </w:pPr>
      <w:bookmarkStart w:id="246" w:name="_Toc136873583"/>
      <w:bookmarkStart w:id="247" w:name="_Toc21417"/>
      <w:bookmarkStart w:id="248" w:name="_Toc157504347"/>
      <w:bookmarkStart w:id="249" w:name="_Toc146189266"/>
      <w:r>
        <w:rPr>
          <w:rFonts w:hint="eastAsia" w:ascii="黑体" w:hAnsi="黑体" w:eastAsia="黑体" w:cs="黑体"/>
          <w:b w:val="0"/>
          <w:bCs w:val="0"/>
          <w:kern w:val="0"/>
          <w:szCs w:val="21"/>
          <w:highlight w:val="none"/>
        </w:rPr>
        <w:t>（资料性附录）</w:t>
      </w:r>
      <w:bookmarkEnd w:id="246"/>
      <w:bookmarkEnd w:id="247"/>
      <w:bookmarkEnd w:id="248"/>
      <w:bookmarkEnd w:id="249"/>
    </w:p>
    <w:p w14:paraId="3B5BEBEE">
      <w:pPr>
        <w:keepNext/>
        <w:keepLines/>
        <w:spacing w:line="276" w:lineRule="auto"/>
        <w:ind w:firstLine="0" w:firstLineChars="0"/>
        <w:jc w:val="center"/>
        <w:rPr>
          <w:rFonts w:hint="eastAsia" w:ascii="黑体" w:hAnsi="黑体" w:eastAsia="黑体" w:cs="黑体"/>
          <w:b w:val="0"/>
          <w:bCs w:val="0"/>
          <w:kern w:val="0"/>
          <w:szCs w:val="21"/>
          <w:highlight w:val="none"/>
        </w:rPr>
      </w:pPr>
      <w:bookmarkStart w:id="250" w:name="_Toc157504348"/>
      <w:bookmarkStart w:id="251" w:name="_Toc4807"/>
      <w:r>
        <w:rPr>
          <w:rFonts w:hint="eastAsia" w:ascii="黑体" w:hAnsi="黑体" w:eastAsia="黑体" w:cs="黑体"/>
          <w:b w:val="0"/>
          <w:bCs w:val="0"/>
          <w:kern w:val="0"/>
          <w:szCs w:val="21"/>
          <w:highlight w:val="none"/>
        </w:rPr>
        <w:t>煤炭开采行业建设项目减污降碳排放变化核算与协同措施清单</w:t>
      </w:r>
      <w:bookmarkEnd w:id="250"/>
      <w:bookmarkEnd w:id="251"/>
    </w:p>
    <w:p w14:paraId="5076DB6F">
      <w:pPr>
        <w:keepNext/>
        <w:keepLines/>
        <w:spacing w:line="276" w:lineRule="auto"/>
        <w:ind w:firstLine="0" w:firstLineChars="0"/>
        <w:jc w:val="center"/>
        <w:rPr>
          <w:b/>
          <w:bCs/>
          <w:kern w:val="0"/>
          <w:szCs w:val="21"/>
          <w:highlight w:val="none"/>
        </w:rPr>
      </w:pPr>
      <w:bookmarkStart w:id="252" w:name="_Toc13646"/>
      <w:bookmarkStart w:id="253" w:name="_Toc157504349"/>
      <w:r>
        <w:rPr>
          <w:rFonts w:hint="eastAsia" w:ascii="黑体" w:hAnsi="黑体" w:eastAsia="黑体" w:cs="黑体"/>
          <w:b w:val="0"/>
          <w:bCs w:val="0"/>
          <w:kern w:val="0"/>
          <w:szCs w:val="21"/>
          <w:highlight w:val="none"/>
        </w:rPr>
        <w:t>表B.1  煤炭开采行业建设项目环境污染物与温室气体排放变化情况核算表</w:t>
      </w:r>
      <w:bookmarkEnd w:id="252"/>
      <w:bookmarkEnd w:id="253"/>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009"/>
        <w:gridCol w:w="723"/>
        <w:gridCol w:w="1011"/>
        <w:gridCol w:w="1163"/>
        <w:gridCol w:w="1670"/>
        <w:gridCol w:w="907"/>
        <w:gridCol w:w="925"/>
      </w:tblGrid>
      <w:tr w14:paraId="3D09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74" w:type="pct"/>
            <w:vAlign w:val="center"/>
          </w:tcPr>
          <w:p w14:paraId="7ACD00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类型</w:t>
            </w:r>
          </w:p>
        </w:tc>
        <w:tc>
          <w:tcPr>
            <w:tcW w:w="1082" w:type="pct"/>
            <w:vAlign w:val="center"/>
          </w:tcPr>
          <w:p w14:paraId="258E6E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指标名称</w:t>
            </w:r>
          </w:p>
        </w:tc>
        <w:tc>
          <w:tcPr>
            <w:tcW w:w="389" w:type="pct"/>
            <w:vAlign w:val="center"/>
          </w:tcPr>
          <w:p w14:paraId="643DEE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单位</w:t>
            </w:r>
          </w:p>
        </w:tc>
        <w:tc>
          <w:tcPr>
            <w:tcW w:w="544" w:type="pct"/>
            <w:vAlign w:val="center"/>
          </w:tcPr>
          <w:p w14:paraId="36FF85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vertAlign w:val="subscript"/>
              </w:rPr>
            </w:pPr>
            <w:r>
              <w:rPr>
                <w:rFonts w:hint="default" w:ascii="Times New Roman" w:hAnsi="Times New Roman" w:eastAsia="宋体" w:cs="Times New Roman"/>
                <w:b/>
                <w:bCs/>
                <w:szCs w:val="21"/>
                <w:highlight w:val="none"/>
              </w:rPr>
              <w:t>企业现有项目</w:t>
            </w:r>
            <w:r>
              <w:rPr>
                <w:rFonts w:hint="default" w:ascii="Times New Roman" w:hAnsi="Times New Roman" w:eastAsia="宋体" w:cs="Times New Roman"/>
                <w:b/>
                <w:bCs/>
                <w:szCs w:val="21"/>
                <w:highlight w:val="none"/>
                <w:vertAlign w:val="superscript"/>
              </w:rPr>
              <w:t>a</w:t>
            </w:r>
          </w:p>
        </w:tc>
        <w:tc>
          <w:tcPr>
            <w:tcW w:w="626" w:type="pct"/>
            <w:vAlign w:val="center"/>
          </w:tcPr>
          <w:p w14:paraId="03BD7E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拟实施建设项目</w:t>
            </w:r>
            <w:r>
              <w:rPr>
                <w:rFonts w:hint="default" w:ascii="Times New Roman" w:hAnsi="Times New Roman" w:eastAsia="宋体" w:cs="Times New Roman"/>
                <w:b/>
                <w:bCs/>
                <w:szCs w:val="21"/>
                <w:highlight w:val="none"/>
                <w:vertAlign w:val="superscript"/>
              </w:rPr>
              <w:t>b</w:t>
            </w:r>
          </w:p>
        </w:tc>
        <w:tc>
          <w:tcPr>
            <w:tcW w:w="899" w:type="pct"/>
            <w:vAlign w:val="center"/>
          </w:tcPr>
          <w:p w14:paraId="179BFA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现有项目“以新带老”削减量</w:t>
            </w:r>
            <w:r>
              <w:rPr>
                <w:rFonts w:hint="default" w:ascii="Times New Roman" w:hAnsi="Times New Roman" w:eastAsia="宋体" w:cs="Times New Roman"/>
                <w:b/>
                <w:bCs/>
                <w:szCs w:val="21"/>
                <w:highlight w:val="none"/>
                <w:vertAlign w:val="superscript"/>
              </w:rPr>
              <w:t>c</w:t>
            </w:r>
          </w:p>
        </w:tc>
        <w:tc>
          <w:tcPr>
            <w:tcW w:w="488" w:type="pct"/>
            <w:vAlign w:val="center"/>
          </w:tcPr>
          <w:p w14:paraId="55E7A8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其他替代削减量</w:t>
            </w:r>
          </w:p>
        </w:tc>
        <w:tc>
          <w:tcPr>
            <w:tcW w:w="496" w:type="pct"/>
            <w:vAlign w:val="center"/>
          </w:tcPr>
          <w:p w14:paraId="33436F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最终排放量</w:t>
            </w:r>
            <w:r>
              <w:rPr>
                <w:rFonts w:hint="default" w:ascii="Times New Roman" w:hAnsi="Times New Roman" w:eastAsia="宋体" w:cs="Times New Roman"/>
                <w:b/>
                <w:bCs/>
                <w:szCs w:val="21"/>
                <w:highlight w:val="none"/>
                <w:vertAlign w:val="superscript"/>
              </w:rPr>
              <w:t>d</w:t>
            </w:r>
          </w:p>
        </w:tc>
      </w:tr>
      <w:tr w14:paraId="039B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74" w:type="pct"/>
            <w:vMerge w:val="restart"/>
            <w:vAlign w:val="center"/>
          </w:tcPr>
          <w:p w14:paraId="23D11A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废气</w:t>
            </w:r>
          </w:p>
        </w:tc>
        <w:tc>
          <w:tcPr>
            <w:tcW w:w="1082" w:type="pct"/>
            <w:vAlign w:val="center"/>
          </w:tcPr>
          <w:p w14:paraId="27FCFA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r>
              <w:rPr>
                <w:rFonts w:hint="default" w:ascii="Times New Roman" w:hAnsi="Times New Roman" w:eastAsia="宋体" w:cs="Times New Roman"/>
                <w:szCs w:val="21"/>
                <w:highlight w:val="none"/>
              </w:rPr>
              <w:t>二氧化硫</w:t>
            </w:r>
          </w:p>
        </w:tc>
        <w:tc>
          <w:tcPr>
            <w:tcW w:w="389" w:type="pct"/>
            <w:vAlign w:val="center"/>
          </w:tcPr>
          <w:p w14:paraId="2F160E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r>
              <w:rPr>
                <w:rFonts w:hint="default" w:ascii="Times New Roman" w:hAnsi="Times New Roman" w:eastAsia="宋体" w:cs="Times New Roman"/>
                <w:szCs w:val="21"/>
                <w:highlight w:val="none"/>
              </w:rPr>
              <w:t>t</w:t>
            </w:r>
          </w:p>
        </w:tc>
        <w:tc>
          <w:tcPr>
            <w:tcW w:w="544" w:type="pct"/>
            <w:vAlign w:val="center"/>
          </w:tcPr>
          <w:p w14:paraId="7C27C4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626" w:type="pct"/>
            <w:vAlign w:val="center"/>
          </w:tcPr>
          <w:p w14:paraId="1C9900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899" w:type="pct"/>
            <w:vAlign w:val="center"/>
          </w:tcPr>
          <w:p w14:paraId="34C5C5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88" w:type="pct"/>
          </w:tcPr>
          <w:p w14:paraId="22305F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96" w:type="pct"/>
            <w:vAlign w:val="center"/>
          </w:tcPr>
          <w:p w14:paraId="34C84F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r>
      <w:tr w14:paraId="75E8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474" w:type="pct"/>
            <w:vMerge w:val="continue"/>
            <w:vAlign w:val="center"/>
          </w:tcPr>
          <w:p w14:paraId="0F4A88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p>
        </w:tc>
        <w:tc>
          <w:tcPr>
            <w:tcW w:w="1082" w:type="pct"/>
            <w:vAlign w:val="center"/>
          </w:tcPr>
          <w:p w14:paraId="3970D7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氮氧化物</w:t>
            </w:r>
          </w:p>
        </w:tc>
        <w:tc>
          <w:tcPr>
            <w:tcW w:w="389" w:type="pct"/>
            <w:vAlign w:val="center"/>
          </w:tcPr>
          <w:p w14:paraId="38F809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r>
              <w:rPr>
                <w:rFonts w:hint="default" w:ascii="Times New Roman" w:hAnsi="Times New Roman" w:eastAsia="宋体" w:cs="Times New Roman"/>
                <w:szCs w:val="21"/>
                <w:highlight w:val="none"/>
              </w:rPr>
              <w:t>t</w:t>
            </w:r>
          </w:p>
        </w:tc>
        <w:tc>
          <w:tcPr>
            <w:tcW w:w="544" w:type="pct"/>
            <w:vAlign w:val="center"/>
          </w:tcPr>
          <w:p w14:paraId="1E9E1B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626" w:type="pct"/>
            <w:vAlign w:val="center"/>
          </w:tcPr>
          <w:p w14:paraId="32A419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899" w:type="pct"/>
            <w:vAlign w:val="center"/>
          </w:tcPr>
          <w:p w14:paraId="5C6DF2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88" w:type="pct"/>
          </w:tcPr>
          <w:p w14:paraId="010D6E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96" w:type="pct"/>
            <w:vAlign w:val="center"/>
          </w:tcPr>
          <w:p w14:paraId="7B5E90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r>
      <w:tr w14:paraId="61D5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74" w:type="pct"/>
            <w:vMerge w:val="continue"/>
            <w:vAlign w:val="center"/>
          </w:tcPr>
          <w:p w14:paraId="72DD77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p>
        </w:tc>
        <w:tc>
          <w:tcPr>
            <w:tcW w:w="1082" w:type="pct"/>
            <w:vAlign w:val="center"/>
          </w:tcPr>
          <w:p w14:paraId="354EEE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烟尘</w:t>
            </w:r>
          </w:p>
        </w:tc>
        <w:tc>
          <w:tcPr>
            <w:tcW w:w="389" w:type="pct"/>
            <w:vAlign w:val="center"/>
          </w:tcPr>
          <w:p w14:paraId="302C2C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r>
              <w:rPr>
                <w:rFonts w:hint="default" w:ascii="Times New Roman" w:hAnsi="Times New Roman" w:eastAsia="宋体" w:cs="Times New Roman"/>
                <w:szCs w:val="21"/>
                <w:highlight w:val="none"/>
              </w:rPr>
              <w:t>t</w:t>
            </w:r>
          </w:p>
        </w:tc>
        <w:tc>
          <w:tcPr>
            <w:tcW w:w="544" w:type="pct"/>
            <w:vAlign w:val="center"/>
          </w:tcPr>
          <w:p w14:paraId="29BCB7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626" w:type="pct"/>
            <w:vAlign w:val="center"/>
          </w:tcPr>
          <w:p w14:paraId="47E72A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899" w:type="pct"/>
            <w:vAlign w:val="center"/>
          </w:tcPr>
          <w:p w14:paraId="0A5827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88" w:type="pct"/>
          </w:tcPr>
          <w:p w14:paraId="72F825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96" w:type="pct"/>
            <w:vAlign w:val="center"/>
          </w:tcPr>
          <w:p w14:paraId="34BD6B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r>
      <w:tr w14:paraId="1CFC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74" w:type="pct"/>
            <w:vMerge w:val="continue"/>
            <w:vAlign w:val="center"/>
          </w:tcPr>
          <w:p w14:paraId="5BDFD4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p>
        </w:tc>
        <w:tc>
          <w:tcPr>
            <w:tcW w:w="1082" w:type="pct"/>
            <w:vAlign w:val="center"/>
          </w:tcPr>
          <w:p w14:paraId="34EBC0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389" w:type="pct"/>
            <w:vAlign w:val="center"/>
          </w:tcPr>
          <w:p w14:paraId="534412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544" w:type="pct"/>
            <w:vAlign w:val="center"/>
          </w:tcPr>
          <w:p w14:paraId="75919C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626" w:type="pct"/>
            <w:vAlign w:val="center"/>
          </w:tcPr>
          <w:p w14:paraId="6E32D7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899" w:type="pct"/>
            <w:vAlign w:val="center"/>
          </w:tcPr>
          <w:p w14:paraId="2F7302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88" w:type="pct"/>
          </w:tcPr>
          <w:p w14:paraId="6A262F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96" w:type="pct"/>
            <w:vAlign w:val="center"/>
          </w:tcPr>
          <w:p w14:paraId="55F7C2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r>
      <w:tr w14:paraId="145D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74" w:type="pct"/>
            <w:vAlign w:val="center"/>
          </w:tcPr>
          <w:p w14:paraId="2217C3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废污水</w:t>
            </w:r>
          </w:p>
        </w:tc>
        <w:tc>
          <w:tcPr>
            <w:tcW w:w="1082" w:type="pct"/>
            <w:vAlign w:val="center"/>
          </w:tcPr>
          <w:p w14:paraId="04BF88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r>
              <w:rPr>
                <w:rFonts w:hint="default" w:ascii="Times New Roman" w:hAnsi="Times New Roman" w:eastAsia="宋体" w:cs="Times New Roman"/>
                <w:szCs w:val="21"/>
                <w:highlight w:val="none"/>
              </w:rPr>
              <w:t>……</w:t>
            </w:r>
          </w:p>
        </w:tc>
        <w:tc>
          <w:tcPr>
            <w:tcW w:w="389" w:type="pct"/>
            <w:vAlign w:val="center"/>
          </w:tcPr>
          <w:p w14:paraId="42D83E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r>
              <w:rPr>
                <w:rFonts w:hint="default" w:ascii="Times New Roman" w:hAnsi="Times New Roman" w:eastAsia="宋体" w:cs="Times New Roman"/>
                <w:szCs w:val="21"/>
                <w:highlight w:val="none"/>
              </w:rPr>
              <w:t>t</w:t>
            </w:r>
          </w:p>
        </w:tc>
        <w:tc>
          <w:tcPr>
            <w:tcW w:w="544" w:type="pct"/>
            <w:vAlign w:val="center"/>
          </w:tcPr>
          <w:p w14:paraId="7CE0B7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626" w:type="pct"/>
            <w:vAlign w:val="center"/>
          </w:tcPr>
          <w:p w14:paraId="53F1DD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899" w:type="pct"/>
            <w:vAlign w:val="center"/>
          </w:tcPr>
          <w:p w14:paraId="00D315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88" w:type="pct"/>
          </w:tcPr>
          <w:p w14:paraId="3CDAE1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96" w:type="pct"/>
            <w:vAlign w:val="center"/>
          </w:tcPr>
          <w:p w14:paraId="340A90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r>
      <w:tr w14:paraId="5ABA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74" w:type="pct"/>
            <w:vAlign w:val="center"/>
          </w:tcPr>
          <w:p w14:paraId="6F5120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固体废物</w:t>
            </w:r>
          </w:p>
        </w:tc>
        <w:tc>
          <w:tcPr>
            <w:tcW w:w="1082" w:type="pct"/>
            <w:vAlign w:val="center"/>
          </w:tcPr>
          <w:p w14:paraId="165E9D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r>
              <w:rPr>
                <w:rFonts w:hint="default" w:ascii="Times New Roman" w:hAnsi="Times New Roman" w:eastAsia="宋体" w:cs="Times New Roman"/>
                <w:szCs w:val="21"/>
                <w:highlight w:val="none"/>
              </w:rPr>
              <w:t>……</w:t>
            </w:r>
          </w:p>
        </w:tc>
        <w:tc>
          <w:tcPr>
            <w:tcW w:w="389" w:type="pct"/>
            <w:vAlign w:val="center"/>
          </w:tcPr>
          <w:p w14:paraId="46DB9A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r>
              <w:rPr>
                <w:rFonts w:hint="default" w:ascii="Times New Roman" w:hAnsi="Times New Roman" w:eastAsia="宋体" w:cs="Times New Roman"/>
                <w:szCs w:val="21"/>
                <w:highlight w:val="none"/>
              </w:rPr>
              <w:t>t</w:t>
            </w:r>
          </w:p>
        </w:tc>
        <w:tc>
          <w:tcPr>
            <w:tcW w:w="544" w:type="pct"/>
            <w:vAlign w:val="center"/>
          </w:tcPr>
          <w:p w14:paraId="71BA71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626" w:type="pct"/>
            <w:vAlign w:val="center"/>
          </w:tcPr>
          <w:p w14:paraId="18B287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899" w:type="pct"/>
            <w:vAlign w:val="center"/>
          </w:tcPr>
          <w:p w14:paraId="14059F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88" w:type="pct"/>
          </w:tcPr>
          <w:p w14:paraId="36CE8F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96" w:type="pct"/>
            <w:vAlign w:val="center"/>
          </w:tcPr>
          <w:p w14:paraId="2D741E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r>
      <w:tr w14:paraId="1C09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474" w:type="pct"/>
            <w:vMerge w:val="restart"/>
            <w:vAlign w:val="center"/>
          </w:tcPr>
          <w:p w14:paraId="4709AB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温室气体</w:t>
            </w:r>
          </w:p>
        </w:tc>
        <w:tc>
          <w:tcPr>
            <w:tcW w:w="1082" w:type="pct"/>
            <w:vAlign w:val="center"/>
          </w:tcPr>
          <w:p w14:paraId="58FA87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二氧化碳</w:t>
            </w:r>
            <w:r>
              <w:rPr>
                <w:rFonts w:hint="eastAsia" w:ascii="Times New Roman" w:hAnsi="Times New Roman" w:cs="Times New Roman"/>
                <w:szCs w:val="21"/>
                <w:highlight w:val="none"/>
                <w:lang w:val="en-US" w:eastAsia="zh-CN"/>
              </w:rPr>
              <w:t>当量</w:t>
            </w:r>
            <w:r>
              <w:rPr>
                <w:rFonts w:hint="default" w:ascii="Times New Roman" w:hAnsi="Times New Roman" w:eastAsia="宋体" w:cs="Times New Roman"/>
                <w:szCs w:val="21"/>
                <w:highlight w:val="none"/>
                <w:vertAlign w:val="superscript"/>
              </w:rPr>
              <w:t>e</w:t>
            </w:r>
          </w:p>
          <w:p w14:paraId="1E223D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r>
              <w:rPr>
                <w:rFonts w:hint="eastAsia" w:ascii="Times New Roman" w:hAnsi="Times New Roman" w:cs="Times New Roman"/>
                <w:szCs w:val="21"/>
                <w:highlight w:val="none"/>
                <w:lang w:val="en-US" w:eastAsia="zh-CN"/>
              </w:rPr>
              <w:t>主要边界</w:t>
            </w:r>
            <w:r>
              <w:rPr>
                <w:rFonts w:hint="default" w:ascii="Times New Roman" w:hAnsi="Times New Roman" w:eastAsia="宋体" w:cs="Times New Roman"/>
                <w:szCs w:val="21"/>
                <w:highlight w:val="none"/>
              </w:rPr>
              <w:t>）</w:t>
            </w:r>
          </w:p>
        </w:tc>
        <w:tc>
          <w:tcPr>
            <w:tcW w:w="389" w:type="pct"/>
            <w:vAlign w:val="center"/>
          </w:tcPr>
          <w:p w14:paraId="229276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t</w:t>
            </w:r>
          </w:p>
        </w:tc>
        <w:tc>
          <w:tcPr>
            <w:tcW w:w="544" w:type="pct"/>
            <w:vAlign w:val="center"/>
          </w:tcPr>
          <w:p w14:paraId="67D687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626" w:type="pct"/>
            <w:vAlign w:val="center"/>
          </w:tcPr>
          <w:p w14:paraId="2C1041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899" w:type="pct"/>
            <w:vAlign w:val="center"/>
          </w:tcPr>
          <w:p w14:paraId="069D5C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88" w:type="pct"/>
            <w:vAlign w:val="center"/>
          </w:tcPr>
          <w:p w14:paraId="5DE068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96" w:type="pct"/>
            <w:vAlign w:val="center"/>
          </w:tcPr>
          <w:p w14:paraId="051545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r>
      <w:tr w14:paraId="0378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474" w:type="pct"/>
            <w:vMerge w:val="continue"/>
            <w:vAlign w:val="center"/>
          </w:tcPr>
          <w:p w14:paraId="37A1D3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p>
        </w:tc>
        <w:tc>
          <w:tcPr>
            <w:tcW w:w="1082" w:type="pct"/>
            <w:vAlign w:val="center"/>
          </w:tcPr>
          <w:p w14:paraId="56352C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二氧化碳</w:t>
            </w:r>
            <w:r>
              <w:rPr>
                <w:rFonts w:hint="eastAsia" w:ascii="Times New Roman" w:hAnsi="Times New Roman" w:cs="Times New Roman"/>
                <w:szCs w:val="21"/>
                <w:highlight w:val="none"/>
                <w:lang w:val="en-US" w:eastAsia="zh-CN"/>
              </w:rPr>
              <w:t>当量</w:t>
            </w:r>
          </w:p>
          <w:p w14:paraId="50FB4B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（其他边界）</w:t>
            </w:r>
          </w:p>
        </w:tc>
        <w:tc>
          <w:tcPr>
            <w:tcW w:w="389" w:type="pct"/>
            <w:vAlign w:val="center"/>
          </w:tcPr>
          <w:p w14:paraId="537E21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t</w:t>
            </w:r>
          </w:p>
        </w:tc>
        <w:tc>
          <w:tcPr>
            <w:tcW w:w="544" w:type="pct"/>
            <w:vAlign w:val="center"/>
          </w:tcPr>
          <w:p w14:paraId="28D371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626" w:type="pct"/>
            <w:vAlign w:val="center"/>
          </w:tcPr>
          <w:p w14:paraId="52C012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899" w:type="pct"/>
            <w:vAlign w:val="center"/>
          </w:tcPr>
          <w:p w14:paraId="2D8F5E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88" w:type="pct"/>
            <w:vAlign w:val="center"/>
          </w:tcPr>
          <w:p w14:paraId="7033AB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96" w:type="pct"/>
            <w:vAlign w:val="center"/>
          </w:tcPr>
          <w:p w14:paraId="095456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r>
      <w:tr w14:paraId="7EB1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474" w:type="pct"/>
            <w:vMerge w:val="continue"/>
            <w:vAlign w:val="center"/>
          </w:tcPr>
          <w:p w14:paraId="416A8D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p>
        </w:tc>
        <w:tc>
          <w:tcPr>
            <w:tcW w:w="1082" w:type="pct"/>
            <w:vAlign w:val="center"/>
          </w:tcPr>
          <w:p w14:paraId="2FD160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二氧化碳</w:t>
            </w:r>
            <w:r>
              <w:rPr>
                <w:rFonts w:hint="eastAsia" w:ascii="Times New Roman" w:hAnsi="Times New Roman" w:cs="Times New Roman"/>
                <w:szCs w:val="21"/>
                <w:highlight w:val="none"/>
                <w:lang w:val="en-US" w:eastAsia="zh-CN"/>
              </w:rPr>
              <w:t>当量</w:t>
            </w:r>
          </w:p>
          <w:p w14:paraId="0E7A98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（合计）</w:t>
            </w:r>
          </w:p>
        </w:tc>
        <w:tc>
          <w:tcPr>
            <w:tcW w:w="389" w:type="pct"/>
            <w:vAlign w:val="center"/>
          </w:tcPr>
          <w:p w14:paraId="1027D1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t</w:t>
            </w:r>
          </w:p>
        </w:tc>
        <w:tc>
          <w:tcPr>
            <w:tcW w:w="544" w:type="pct"/>
            <w:vAlign w:val="center"/>
          </w:tcPr>
          <w:p w14:paraId="629B72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626" w:type="pct"/>
            <w:vAlign w:val="center"/>
          </w:tcPr>
          <w:p w14:paraId="007858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899" w:type="pct"/>
            <w:vAlign w:val="center"/>
          </w:tcPr>
          <w:p w14:paraId="23E828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88" w:type="pct"/>
            <w:vAlign w:val="center"/>
          </w:tcPr>
          <w:p w14:paraId="1C5836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c>
          <w:tcPr>
            <w:tcW w:w="496" w:type="pct"/>
            <w:vAlign w:val="center"/>
          </w:tcPr>
          <w:p w14:paraId="7F33BB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highlight w:val="none"/>
              </w:rPr>
            </w:pPr>
          </w:p>
        </w:tc>
      </w:tr>
      <w:tr w14:paraId="30A0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tcPr>
          <w:p w14:paraId="33E957E0">
            <w:pPr>
              <w:keepNext w:val="0"/>
              <w:keepLines w:val="0"/>
              <w:pageBreakBefore w:val="0"/>
              <w:widowControl w:val="0"/>
              <w:kinsoku/>
              <w:wordWrap/>
              <w:overflowPunct/>
              <w:topLinePunct w:val="0"/>
              <w:autoSpaceDE/>
              <w:autoSpaceDN/>
              <w:bidi w:val="0"/>
              <w:adjustRightInd w:val="0"/>
              <w:snapToGrid w:val="0"/>
              <w:spacing w:line="240" w:lineRule="auto"/>
              <w:ind w:firstLine="540" w:firstLineChars="300"/>
              <w:jc w:val="left"/>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vertAlign w:val="superscript"/>
              </w:rPr>
              <w:t>a</w:t>
            </w:r>
            <w:r>
              <w:rPr>
                <w:rFonts w:hint="default" w:ascii="Times New Roman" w:hAnsi="Times New Roman" w:eastAsia="宋体" w:cs="Times New Roman"/>
                <w:sz w:val="18"/>
                <w:szCs w:val="18"/>
                <w:highlight w:val="none"/>
              </w:rPr>
              <w:t xml:space="preserve"> 拟实施建设项目为新建项目时，现有项目排放量均为零。拟实施建设项目为改建、扩建项目时，填报项目实施前现有项目核算边界内评价基准年的环境污染物和温室气体的排放量。</w:t>
            </w:r>
          </w:p>
          <w:p w14:paraId="19DCF49C">
            <w:pPr>
              <w:keepNext w:val="0"/>
              <w:keepLines w:val="0"/>
              <w:pageBreakBefore w:val="0"/>
              <w:widowControl w:val="0"/>
              <w:kinsoku/>
              <w:wordWrap/>
              <w:overflowPunct/>
              <w:topLinePunct w:val="0"/>
              <w:autoSpaceDE/>
              <w:autoSpaceDN/>
              <w:bidi w:val="0"/>
              <w:adjustRightInd w:val="0"/>
              <w:snapToGrid w:val="0"/>
              <w:spacing w:line="240" w:lineRule="auto"/>
              <w:ind w:firstLine="540" w:firstLineChars="300"/>
              <w:jc w:val="left"/>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vertAlign w:val="superscript"/>
              </w:rPr>
              <w:t xml:space="preserve">b </w:t>
            </w:r>
            <w:r>
              <w:rPr>
                <w:rFonts w:hint="default" w:ascii="Times New Roman" w:hAnsi="Times New Roman" w:eastAsia="宋体" w:cs="Times New Roman"/>
                <w:sz w:val="18"/>
                <w:szCs w:val="18"/>
                <w:highlight w:val="none"/>
              </w:rPr>
              <w:t>以拟实施新建、改建、扩建项目为对象，核算边界内环境污染物与温室气体排放量。</w:t>
            </w:r>
          </w:p>
          <w:p w14:paraId="4CA0BC0B">
            <w:pPr>
              <w:keepNext w:val="0"/>
              <w:keepLines w:val="0"/>
              <w:pageBreakBefore w:val="0"/>
              <w:widowControl w:val="0"/>
              <w:kinsoku/>
              <w:wordWrap/>
              <w:overflowPunct/>
              <w:topLinePunct w:val="0"/>
              <w:autoSpaceDE/>
              <w:autoSpaceDN/>
              <w:bidi w:val="0"/>
              <w:adjustRightInd w:val="0"/>
              <w:snapToGrid w:val="0"/>
              <w:spacing w:line="240" w:lineRule="auto"/>
              <w:ind w:firstLine="540" w:firstLineChars="300"/>
              <w:jc w:val="left"/>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vertAlign w:val="superscript"/>
              </w:rPr>
              <w:t xml:space="preserve">c </w:t>
            </w:r>
            <w:r>
              <w:rPr>
                <w:rFonts w:hint="default" w:ascii="Times New Roman" w:hAnsi="Times New Roman" w:eastAsia="宋体" w:cs="Times New Roman"/>
                <w:sz w:val="18"/>
                <w:szCs w:val="18"/>
                <w:highlight w:val="none"/>
              </w:rPr>
              <w:t>改建、扩建项目实施后，现有项目实施减污降碳后产生的“以新带老”削减量。拟实施项目为新建项目时，企业无现有项目，“以新带老”排放量为零。</w:t>
            </w:r>
          </w:p>
          <w:p w14:paraId="4D5AD4C0">
            <w:pPr>
              <w:keepNext w:val="0"/>
              <w:keepLines w:val="0"/>
              <w:pageBreakBefore w:val="0"/>
              <w:widowControl w:val="0"/>
              <w:kinsoku/>
              <w:wordWrap/>
              <w:overflowPunct/>
              <w:topLinePunct w:val="0"/>
              <w:autoSpaceDE/>
              <w:autoSpaceDN/>
              <w:bidi w:val="0"/>
              <w:adjustRightInd w:val="0"/>
              <w:snapToGrid w:val="0"/>
              <w:spacing w:line="240" w:lineRule="auto"/>
              <w:ind w:firstLine="540" w:firstLineChars="300"/>
              <w:jc w:val="left"/>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vertAlign w:val="superscript"/>
              </w:rPr>
              <w:t>d</w:t>
            </w:r>
            <w:r>
              <w:rPr>
                <w:rFonts w:hint="default" w:ascii="Times New Roman" w:hAnsi="Times New Roman" w:eastAsia="宋体" w:cs="Times New Roman"/>
                <w:sz w:val="18"/>
                <w:szCs w:val="18"/>
                <w:highlight w:val="none"/>
              </w:rPr>
              <w:t>拟实施建设项目为改建、扩建项目时，最终排放量=企业现有项目排放量+拟实施建设项目排放量-现有项目“以新带老”削减量-其他替代削减量。拟实施建设项目为新建项目时，仅核算拟实施建设项目的排放量和其他替代削减量。</w:t>
            </w:r>
          </w:p>
        </w:tc>
      </w:tr>
    </w:tbl>
    <w:p w14:paraId="380D0ECA">
      <w:pPr>
        <w:ind w:left="422" w:firstLine="0" w:firstLineChars="0"/>
        <w:rPr>
          <w:highlight w:val="none"/>
        </w:rPr>
      </w:pPr>
    </w:p>
    <w:p w14:paraId="5A0DAEE8">
      <w:pPr>
        <w:pStyle w:val="237"/>
        <w:rPr>
          <w:highlight w:val="none"/>
        </w:rPr>
      </w:pPr>
    </w:p>
    <w:p w14:paraId="59FBEF51">
      <w:pPr>
        <w:ind w:left="422" w:firstLine="0" w:firstLineChars="0"/>
        <w:rPr>
          <w:b/>
          <w:bCs/>
          <w:highlight w:val="none"/>
        </w:rPr>
      </w:pPr>
    </w:p>
    <w:p w14:paraId="3118EBFD">
      <w:pPr>
        <w:ind w:left="422" w:firstLine="0" w:firstLineChars="0"/>
        <w:rPr>
          <w:b/>
          <w:bCs/>
          <w:highlight w:val="none"/>
        </w:rPr>
      </w:pPr>
    </w:p>
    <w:p w14:paraId="24222287">
      <w:pPr>
        <w:ind w:left="422" w:firstLine="0" w:firstLineChars="0"/>
        <w:rPr>
          <w:b/>
          <w:bCs/>
          <w:highlight w:val="none"/>
        </w:rPr>
        <w:sectPr>
          <w:footerReference r:id="rId26" w:type="default"/>
          <w:footerReference r:id="rId27" w:type="even"/>
          <w:pgSz w:w="11906" w:h="16838"/>
          <w:pgMar w:top="1440" w:right="1417" w:bottom="1440" w:left="1417" w:header="851" w:footer="992" w:gutter="0"/>
          <w:pgNumType w:fmt="decimal"/>
          <w:cols w:space="720" w:num="1"/>
          <w:docGrid w:type="lines" w:linePitch="312" w:charSpace="0"/>
        </w:sectPr>
      </w:pPr>
    </w:p>
    <w:p w14:paraId="4C9351CF">
      <w:pPr>
        <w:keepNext/>
        <w:keepLines/>
        <w:spacing w:line="276" w:lineRule="auto"/>
        <w:ind w:firstLine="0" w:firstLineChars="0"/>
        <w:jc w:val="center"/>
        <w:rPr>
          <w:rFonts w:hint="eastAsia" w:ascii="黑体" w:hAnsi="黑体" w:eastAsia="黑体" w:cs="黑体"/>
          <w:b w:val="0"/>
          <w:bCs w:val="0"/>
          <w:kern w:val="0"/>
          <w:szCs w:val="21"/>
          <w:highlight w:val="none"/>
        </w:rPr>
      </w:pPr>
      <w:bookmarkStart w:id="254" w:name="_Toc14530"/>
      <w:bookmarkStart w:id="255" w:name="_Toc157504350"/>
      <w:r>
        <w:rPr>
          <w:rFonts w:hint="eastAsia" w:ascii="黑体" w:hAnsi="黑体" w:eastAsia="黑体" w:cs="黑体"/>
          <w:b w:val="0"/>
          <w:bCs w:val="0"/>
          <w:kern w:val="0"/>
          <w:szCs w:val="21"/>
          <w:highlight w:val="none"/>
        </w:rPr>
        <w:t>表B.2  煤炭开采行业建设项目减污降碳协同措施清单一览表</w:t>
      </w:r>
      <w:bookmarkEnd w:id="254"/>
      <w:bookmarkEnd w:id="255"/>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3061"/>
        <w:gridCol w:w="2366"/>
        <w:gridCol w:w="2968"/>
      </w:tblGrid>
      <w:tr w14:paraId="0BE6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vAlign w:val="center"/>
          </w:tcPr>
          <w:p w14:paraId="4AB657F4">
            <w:pPr>
              <w:spacing w:line="276" w:lineRule="auto"/>
              <w:ind w:firstLine="0" w:firstLineChars="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序号</w:t>
            </w:r>
          </w:p>
        </w:tc>
        <w:tc>
          <w:tcPr>
            <w:tcW w:w="1647" w:type="pct"/>
            <w:vAlign w:val="center"/>
          </w:tcPr>
          <w:p w14:paraId="5058F8BE">
            <w:pPr>
              <w:spacing w:line="276" w:lineRule="auto"/>
              <w:ind w:firstLine="0" w:firstLineChars="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温室气体排放节点</w:t>
            </w:r>
          </w:p>
        </w:tc>
        <w:tc>
          <w:tcPr>
            <w:tcW w:w="1273" w:type="pct"/>
            <w:vAlign w:val="center"/>
          </w:tcPr>
          <w:p w14:paraId="004B6758">
            <w:pPr>
              <w:spacing w:line="276" w:lineRule="auto"/>
              <w:ind w:firstLine="0" w:firstLineChars="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具体减污降碳措施</w:t>
            </w:r>
          </w:p>
        </w:tc>
        <w:tc>
          <w:tcPr>
            <w:tcW w:w="1597" w:type="pct"/>
            <w:vAlign w:val="center"/>
          </w:tcPr>
          <w:p w14:paraId="67C85809">
            <w:pPr>
              <w:spacing w:line="276" w:lineRule="auto"/>
              <w:ind w:firstLine="0" w:firstLineChars="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预期减污降碳效果</w:t>
            </w:r>
          </w:p>
        </w:tc>
      </w:tr>
      <w:tr w14:paraId="2A5B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vAlign w:val="center"/>
          </w:tcPr>
          <w:p w14:paraId="18474EC7">
            <w:pPr>
              <w:spacing w:line="276"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647" w:type="pct"/>
            <w:vAlign w:val="center"/>
          </w:tcPr>
          <w:p w14:paraId="02A5D4F4">
            <w:pPr>
              <w:spacing w:line="276"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源头防控（工艺设计、能源置换、设备选型、平面布置等）</w:t>
            </w:r>
          </w:p>
        </w:tc>
        <w:tc>
          <w:tcPr>
            <w:tcW w:w="1273" w:type="pct"/>
            <w:vAlign w:val="center"/>
          </w:tcPr>
          <w:p w14:paraId="2EE75202">
            <w:pPr>
              <w:spacing w:line="240" w:lineRule="auto"/>
              <w:ind w:firstLine="0" w:firstLineChars="0"/>
              <w:jc w:val="center"/>
              <w:rPr>
                <w:rFonts w:hint="default" w:ascii="Times New Roman" w:hAnsi="Times New Roman" w:cs="Times New Roman"/>
                <w:snapToGrid w:val="0"/>
                <w:color w:val="000000"/>
                <w:kern w:val="0"/>
                <w:sz w:val="21"/>
                <w:szCs w:val="21"/>
                <w:highlight w:val="none"/>
              </w:rPr>
            </w:pPr>
          </w:p>
        </w:tc>
        <w:tc>
          <w:tcPr>
            <w:tcW w:w="1597" w:type="pct"/>
            <w:vAlign w:val="center"/>
          </w:tcPr>
          <w:p w14:paraId="7B41E780">
            <w:pPr>
              <w:spacing w:line="240" w:lineRule="auto"/>
              <w:ind w:firstLine="0" w:firstLineChars="0"/>
              <w:jc w:val="center"/>
              <w:rPr>
                <w:rFonts w:hint="default" w:ascii="Times New Roman" w:hAnsi="Times New Roman" w:cs="Times New Roman"/>
                <w:snapToGrid w:val="0"/>
                <w:color w:val="000000"/>
                <w:kern w:val="0"/>
                <w:sz w:val="21"/>
                <w:szCs w:val="21"/>
                <w:highlight w:val="none"/>
              </w:rPr>
            </w:pPr>
          </w:p>
        </w:tc>
      </w:tr>
      <w:tr w14:paraId="779AC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vAlign w:val="center"/>
          </w:tcPr>
          <w:p w14:paraId="008EE741">
            <w:pPr>
              <w:spacing w:line="276"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1647" w:type="pct"/>
            <w:vAlign w:val="center"/>
          </w:tcPr>
          <w:p w14:paraId="054A4A56">
            <w:pPr>
              <w:spacing w:line="276"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过程控制</w:t>
            </w:r>
          </w:p>
        </w:tc>
        <w:tc>
          <w:tcPr>
            <w:tcW w:w="1273" w:type="pct"/>
            <w:vAlign w:val="center"/>
          </w:tcPr>
          <w:p w14:paraId="0E126EAF">
            <w:pPr>
              <w:spacing w:line="240" w:lineRule="auto"/>
              <w:ind w:firstLine="0" w:firstLineChars="0"/>
              <w:jc w:val="center"/>
              <w:rPr>
                <w:rFonts w:hint="default" w:ascii="Times New Roman" w:hAnsi="Times New Roman" w:cs="Times New Roman"/>
                <w:snapToGrid w:val="0"/>
                <w:color w:val="000000"/>
                <w:kern w:val="0"/>
                <w:sz w:val="21"/>
                <w:szCs w:val="21"/>
                <w:highlight w:val="none"/>
              </w:rPr>
            </w:pPr>
          </w:p>
        </w:tc>
        <w:tc>
          <w:tcPr>
            <w:tcW w:w="1597" w:type="pct"/>
            <w:vAlign w:val="center"/>
          </w:tcPr>
          <w:p w14:paraId="742CD957">
            <w:pPr>
              <w:spacing w:line="240" w:lineRule="auto"/>
              <w:ind w:firstLine="0" w:firstLineChars="0"/>
              <w:jc w:val="center"/>
              <w:rPr>
                <w:rFonts w:hint="default" w:ascii="Times New Roman" w:hAnsi="Times New Roman" w:cs="Times New Roman"/>
                <w:snapToGrid w:val="0"/>
                <w:color w:val="000000"/>
                <w:kern w:val="0"/>
                <w:sz w:val="21"/>
                <w:szCs w:val="21"/>
                <w:highlight w:val="none"/>
              </w:rPr>
            </w:pPr>
          </w:p>
        </w:tc>
      </w:tr>
      <w:tr w14:paraId="7D3B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vAlign w:val="center"/>
          </w:tcPr>
          <w:p w14:paraId="08E3A1A3">
            <w:pPr>
              <w:spacing w:line="276"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1647" w:type="pct"/>
            <w:vAlign w:val="center"/>
          </w:tcPr>
          <w:p w14:paraId="1FBC9A3F">
            <w:pPr>
              <w:spacing w:line="276"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末端治理</w:t>
            </w:r>
          </w:p>
        </w:tc>
        <w:tc>
          <w:tcPr>
            <w:tcW w:w="1273" w:type="pct"/>
            <w:vAlign w:val="center"/>
          </w:tcPr>
          <w:p w14:paraId="217626EC">
            <w:pPr>
              <w:spacing w:line="240" w:lineRule="auto"/>
              <w:ind w:firstLine="0" w:firstLineChars="0"/>
              <w:jc w:val="center"/>
              <w:rPr>
                <w:rFonts w:hint="default" w:ascii="Times New Roman" w:hAnsi="Times New Roman" w:cs="Times New Roman"/>
                <w:snapToGrid w:val="0"/>
                <w:color w:val="000000"/>
                <w:kern w:val="0"/>
                <w:sz w:val="21"/>
                <w:szCs w:val="21"/>
                <w:highlight w:val="none"/>
              </w:rPr>
            </w:pPr>
          </w:p>
        </w:tc>
        <w:tc>
          <w:tcPr>
            <w:tcW w:w="1597" w:type="pct"/>
            <w:vAlign w:val="center"/>
          </w:tcPr>
          <w:p w14:paraId="4CC002E0">
            <w:pPr>
              <w:spacing w:line="240" w:lineRule="auto"/>
              <w:ind w:firstLine="0" w:firstLineChars="0"/>
              <w:jc w:val="center"/>
              <w:rPr>
                <w:rFonts w:hint="default" w:ascii="Times New Roman" w:hAnsi="Times New Roman" w:cs="Times New Roman"/>
                <w:snapToGrid w:val="0"/>
                <w:color w:val="000000"/>
                <w:kern w:val="0"/>
                <w:sz w:val="21"/>
                <w:szCs w:val="21"/>
                <w:highlight w:val="none"/>
              </w:rPr>
            </w:pPr>
          </w:p>
        </w:tc>
      </w:tr>
      <w:tr w14:paraId="6CDB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vAlign w:val="center"/>
          </w:tcPr>
          <w:p w14:paraId="627C903A">
            <w:pPr>
              <w:spacing w:line="276"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w:t>
            </w:r>
          </w:p>
        </w:tc>
        <w:tc>
          <w:tcPr>
            <w:tcW w:w="1647" w:type="pct"/>
            <w:vAlign w:val="center"/>
          </w:tcPr>
          <w:p w14:paraId="5FB5E83F">
            <w:pPr>
              <w:spacing w:line="276"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回收利用</w:t>
            </w:r>
          </w:p>
        </w:tc>
        <w:tc>
          <w:tcPr>
            <w:tcW w:w="1273" w:type="pct"/>
            <w:vAlign w:val="center"/>
          </w:tcPr>
          <w:p w14:paraId="609B974B">
            <w:pPr>
              <w:spacing w:line="240" w:lineRule="auto"/>
              <w:ind w:firstLine="0" w:firstLineChars="0"/>
              <w:jc w:val="center"/>
              <w:rPr>
                <w:rFonts w:hint="default" w:ascii="Times New Roman" w:hAnsi="Times New Roman" w:cs="Times New Roman"/>
                <w:snapToGrid w:val="0"/>
                <w:color w:val="000000"/>
                <w:kern w:val="0"/>
                <w:sz w:val="21"/>
                <w:szCs w:val="21"/>
                <w:highlight w:val="none"/>
              </w:rPr>
            </w:pPr>
          </w:p>
        </w:tc>
        <w:tc>
          <w:tcPr>
            <w:tcW w:w="1597" w:type="pct"/>
            <w:vAlign w:val="center"/>
          </w:tcPr>
          <w:p w14:paraId="4C08135A">
            <w:pPr>
              <w:spacing w:line="240" w:lineRule="auto"/>
              <w:ind w:firstLine="0" w:firstLineChars="0"/>
              <w:jc w:val="center"/>
              <w:rPr>
                <w:rFonts w:hint="default" w:ascii="Times New Roman" w:hAnsi="Times New Roman" w:cs="Times New Roman"/>
                <w:snapToGrid w:val="0"/>
                <w:color w:val="000000"/>
                <w:kern w:val="0"/>
                <w:sz w:val="21"/>
                <w:szCs w:val="21"/>
                <w:highlight w:val="none"/>
              </w:rPr>
            </w:pPr>
          </w:p>
        </w:tc>
      </w:tr>
    </w:tbl>
    <w:p w14:paraId="3455859A">
      <w:pPr>
        <w:ind w:firstLine="420"/>
        <w:rPr>
          <w:highlight w:val="none"/>
        </w:rPr>
      </w:pPr>
    </w:p>
    <w:p w14:paraId="4FF34022">
      <w:pPr>
        <w:pStyle w:val="242"/>
        <w:rPr>
          <w:rFonts w:ascii="Times New Roman" w:hAnsi="Times New Roman" w:cs="Arial"/>
          <w:szCs w:val="21"/>
          <w:highlight w:val="none"/>
          <w:shd w:val="clear" w:color="auto" w:fill="FFFFFF"/>
        </w:rPr>
      </w:pPr>
      <w:r>
        <w:rPr>
          <w:rFonts w:ascii="Times New Roman" w:hAnsi="Times New Roman"/>
          <w:highlight w:val="none"/>
        </w:rPr>
        <w:br w:type="page"/>
      </w:r>
    </w:p>
    <w:p w14:paraId="41F0345D">
      <w:pPr>
        <w:pStyle w:val="242"/>
        <w:rPr>
          <w:rFonts w:ascii="Times New Roman" w:hAnsi="Times New Roman" w:cs="Arial"/>
          <w:szCs w:val="21"/>
          <w:highlight w:val="none"/>
          <w:shd w:val="clear" w:color="auto" w:fill="FFFFFF"/>
        </w:rPr>
        <w:sectPr>
          <w:footerReference r:id="rId28" w:type="default"/>
          <w:footerReference r:id="rId29" w:type="even"/>
          <w:pgSz w:w="11906" w:h="16838"/>
          <w:pgMar w:top="1440" w:right="1417" w:bottom="1440" w:left="1417" w:header="851" w:footer="992" w:gutter="0"/>
          <w:cols w:space="720" w:num="1"/>
          <w:docGrid w:type="lines" w:linePitch="312" w:charSpace="0"/>
        </w:sectPr>
      </w:pPr>
    </w:p>
    <w:p w14:paraId="4E381242">
      <w:pPr>
        <w:pStyle w:val="81"/>
        <w:numPr>
          <w:ilvl w:val="0"/>
          <w:numId w:val="0"/>
        </w:numPr>
        <w:shd w:val="clear" w:color="FFFFFF" w:fill="FFFFFF"/>
        <w:spacing w:before="60" w:after="120"/>
        <w:ind w:left="0" w:leftChars="0" w:firstLine="0" w:firstLineChars="0"/>
        <w:rPr>
          <w:rFonts w:hint="eastAsia" w:ascii="黑体" w:hAnsi="Times New Roman" w:eastAsia="黑体" w:cs="Times New Roman"/>
          <w:spacing w:val="100"/>
          <w:sz w:val="21"/>
          <w:highlight w:val="none"/>
          <w:lang w:val="en-US" w:eastAsia="zh-CN" w:bidi="ar-SA"/>
        </w:rPr>
      </w:pPr>
      <w:bookmarkStart w:id="256" w:name="_Toc18256"/>
      <w:bookmarkStart w:id="257" w:name="_Toc157504354"/>
      <w:bookmarkStart w:id="258" w:name="_Toc13145"/>
      <w:bookmarkStart w:id="259" w:name="_Toc22166"/>
      <w:bookmarkStart w:id="260" w:name="_Toc5316"/>
      <w:bookmarkStart w:id="261" w:name="_Toc110528237"/>
      <w:r>
        <w:rPr>
          <w:rFonts w:hint="eastAsia" w:ascii="黑体" w:hAnsi="Times New Roman" w:eastAsia="黑体" w:cs="Times New Roman"/>
          <w:spacing w:val="100"/>
          <w:sz w:val="21"/>
          <w:highlight w:val="none"/>
          <w:lang w:val="en-US" w:eastAsia="zh-CN" w:bidi="ar-SA"/>
        </w:rPr>
        <w:t>附录</w:t>
      </w:r>
      <w:bookmarkEnd w:id="256"/>
      <w:bookmarkEnd w:id="257"/>
      <w:bookmarkEnd w:id="258"/>
      <w:bookmarkEnd w:id="259"/>
      <w:r>
        <w:rPr>
          <w:rFonts w:hint="eastAsia" w:cs="Times New Roman"/>
          <w:spacing w:val="100"/>
          <w:sz w:val="21"/>
          <w:highlight w:val="none"/>
          <w:lang w:val="en-US" w:eastAsia="zh-CN" w:bidi="ar-SA"/>
        </w:rPr>
        <w:t>C</w:t>
      </w:r>
      <w:bookmarkEnd w:id="260"/>
    </w:p>
    <w:p w14:paraId="58213C20">
      <w:pPr>
        <w:keepNext/>
        <w:keepLines/>
        <w:spacing w:line="276" w:lineRule="auto"/>
        <w:ind w:firstLine="0" w:firstLineChars="0"/>
        <w:jc w:val="center"/>
        <w:rPr>
          <w:rFonts w:hint="eastAsia" w:ascii="黑体" w:hAnsi="黑体" w:eastAsia="黑体" w:cs="黑体"/>
          <w:b w:val="0"/>
          <w:bCs w:val="0"/>
          <w:kern w:val="0"/>
          <w:szCs w:val="21"/>
          <w:highlight w:val="none"/>
        </w:rPr>
      </w:pPr>
      <w:bookmarkStart w:id="262" w:name="_Toc157504355"/>
      <w:bookmarkStart w:id="263" w:name="_Toc2180"/>
      <w:bookmarkStart w:id="264" w:name="_Toc136873595"/>
      <w:bookmarkStart w:id="265" w:name="_Toc146189272"/>
      <w:r>
        <w:rPr>
          <w:rFonts w:hint="eastAsia" w:ascii="黑体" w:hAnsi="黑体" w:eastAsia="黑体" w:cs="黑体"/>
          <w:b w:val="0"/>
          <w:bCs w:val="0"/>
          <w:kern w:val="0"/>
          <w:szCs w:val="21"/>
          <w:highlight w:val="none"/>
        </w:rPr>
        <w:t>（资料性附录）</w:t>
      </w:r>
      <w:bookmarkEnd w:id="262"/>
      <w:bookmarkEnd w:id="263"/>
      <w:bookmarkEnd w:id="264"/>
      <w:bookmarkEnd w:id="265"/>
    </w:p>
    <w:p w14:paraId="0E0C82C7">
      <w:pPr>
        <w:keepNext/>
        <w:keepLines/>
        <w:spacing w:line="276" w:lineRule="auto"/>
        <w:ind w:firstLine="0" w:firstLineChars="0"/>
        <w:jc w:val="center"/>
        <w:rPr>
          <w:b/>
          <w:bCs/>
          <w:kern w:val="0"/>
          <w:szCs w:val="21"/>
          <w:highlight w:val="none"/>
        </w:rPr>
      </w:pPr>
      <w:bookmarkStart w:id="266" w:name="_Toc157504356"/>
      <w:bookmarkStart w:id="267" w:name="_Toc11199"/>
      <w:r>
        <w:rPr>
          <w:rFonts w:hint="eastAsia" w:ascii="黑体" w:hAnsi="黑体" w:eastAsia="黑体" w:cs="黑体"/>
          <w:b w:val="0"/>
          <w:bCs w:val="0"/>
          <w:kern w:val="0"/>
          <w:szCs w:val="21"/>
          <w:highlight w:val="none"/>
        </w:rPr>
        <w:t>表</w:t>
      </w:r>
      <w:r>
        <w:rPr>
          <w:rFonts w:hint="eastAsia" w:ascii="黑体" w:hAnsi="黑体" w:eastAsia="黑体" w:cs="黑体"/>
          <w:b w:val="0"/>
          <w:bCs w:val="0"/>
          <w:kern w:val="0"/>
          <w:szCs w:val="21"/>
          <w:highlight w:val="none"/>
          <w:lang w:val="en-US" w:eastAsia="zh-CN"/>
        </w:rPr>
        <w:t>C</w:t>
      </w:r>
      <w:r>
        <w:rPr>
          <w:rFonts w:hint="eastAsia" w:ascii="黑体" w:hAnsi="黑体" w:eastAsia="黑体" w:cs="黑体"/>
          <w:b w:val="0"/>
          <w:bCs w:val="0"/>
          <w:kern w:val="0"/>
          <w:szCs w:val="21"/>
          <w:highlight w:val="none"/>
        </w:rPr>
        <w:t>.  煤炭开采行业建设项目温室气体排放</w:t>
      </w:r>
      <w:r>
        <w:rPr>
          <w:rFonts w:hint="eastAsia" w:ascii="黑体" w:hAnsi="黑体" w:eastAsia="黑体" w:cs="黑体"/>
          <w:b w:val="0"/>
          <w:bCs w:val="0"/>
          <w:kern w:val="0"/>
          <w:szCs w:val="21"/>
          <w:highlight w:val="none"/>
          <w:lang w:val="en-US" w:eastAsia="zh-CN"/>
        </w:rPr>
        <w:t>强度</w:t>
      </w:r>
      <w:r>
        <w:rPr>
          <w:rFonts w:hint="eastAsia" w:ascii="黑体" w:hAnsi="黑体" w:eastAsia="黑体" w:cs="黑体"/>
          <w:b w:val="0"/>
          <w:bCs w:val="0"/>
          <w:kern w:val="0"/>
          <w:szCs w:val="21"/>
          <w:highlight w:val="none"/>
        </w:rPr>
        <w:t>表</w:t>
      </w:r>
      <w:bookmarkEnd w:id="261"/>
      <w:bookmarkEnd w:id="266"/>
      <w:bookmarkEnd w:id="267"/>
    </w:p>
    <w:tbl>
      <w:tblPr>
        <w:tblStyle w:val="30"/>
        <w:tblW w:w="4999" w:type="pct"/>
        <w:tblInd w:w="0" w:type="dxa"/>
        <w:tblLayout w:type="autofit"/>
        <w:tblCellMar>
          <w:top w:w="0" w:type="dxa"/>
          <w:left w:w="108" w:type="dxa"/>
          <w:bottom w:w="0" w:type="dxa"/>
          <w:right w:w="108" w:type="dxa"/>
        </w:tblCellMar>
      </w:tblPr>
      <w:tblGrid>
        <w:gridCol w:w="3092"/>
        <w:gridCol w:w="2662"/>
        <w:gridCol w:w="3308"/>
      </w:tblGrid>
      <w:tr w14:paraId="6801C9C3">
        <w:tblPrEx>
          <w:tblCellMar>
            <w:top w:w="0" w:type="dxa"/>
            <w:left w:w="108" w:type="dxa"/>
            <w:bottom w:w="0" w:type="dxa"/>
            <w:right w:w="108" w:type="dxa"/>
          </w:tblCellMar>
        </w:tblPrEx>
        <w:tc>
          <w:tcPr>
            <w:tcW w:w="1706" w:type="pct"/>
            <w:vMerge w:val="restart"/>
            <w:tcBorders>
              <w:top w:val="single" w:color="auto" w:sz="4" w:space="0"/>
              <w:left w:val="single" w:color="auto" w:sz="4" w:space="0"/>
              <w:right w:val="single" w:color="auto" w:sz="4" w:space="0"/>
            </w:tcBorders>
            <w:shd w:val="clear" w:color="auto" w:fill="auto"/>
            <w:vAlign w:val="center"/>
          </w:tcPr>
          <w:p w14:paraId="1101B608">
            <w:pPr>
              <w:spacing w:line="276" w:lineRule="auto"/>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核算对象</w:t>
            </w:r>
          </w:p>
        </w:tc>
        <w:tc>
          <w:tcPr>
            <w:tcW w:w="329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9B10B0E">
            <w:pPr>
              <w:spacing w:line="276" w:lineRule="auto"/>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单位产品（</w:t>
            </w:r>
            <w:r>
              <w:rPr>
                <w:rFonts w:hint="eastAsia" w:ascii="Times New Roman" w:hAnsi="Times New Roman" w:cs="Times New Roman"/>
                <w:b/>
                <w:bCs/>
                <w:szCs w:val="21"/>
                <w:highlight w:val="none"/>
                <w:lang w:val="en-US" w:eastAsia="zh-CN"/>
              </w:rPr>
              <w:t>原煤</w:t>
            </w:r>
            <w:r>
              <w:rPr>
                <w:rFonts w:hint="default" w:ascii="Times New Roman" w:hAnsi="Times New Roman" w:eastAsia="宋体" w:cs="Times New Roman"/>
                <w:b/>
                <w:bCs/>
                <w:szCs w:val="21"/>
                <w:highlight w:val="none"/>
              </w:rPr>
              <w:t>）温室气体排放</w:t>
            </w:r>
            <w:r>
              <w:rPr>
                <w:rFonts w:hint="eastAsia" w:ascii="Times New Roman" w:hAnsi="Times New Roman" w:cs="Times New Roman"/>
                <w:b/>
                <w:bCs/>
                <w:szCs w:val="21"/>
                <w:highlight w:val="none"/>
                <w:lang w:val="en-US" w:eastAsia="zh-CN"/>
              </w:rPr>
              <w:t>强度</w:t>
            </w:r>
            <w:r>
              <w:rPr>
                <w:rFonts w:hint="default" w:ascii="Times New Roman" w:hAnsi="Times New Roman" w:eastAsia="宋体" w:cs="Times New Roman"/>
                <w:b/>
                <w:bCs/>
                <w:szCs w:val="21"/>
                <w:highlight w:val="none"/>
              </w:rPr>
              <w:t>（tCO</w:t>
            </w:r>
            <w:r>
              <w:rPr>
                <w:rFonts w:hint="default" w:ascii="Times New Roman" w:hAnsi="Times New Roman" w:eastAsia="宋体" w:cs="Times New Roman"/>
                <w:b/>
                <w:bCs/>
                <w:szCs w:val="21"/>
                <w:highlight w:val="none"/>
                <w:vertAlign w:val="subscript"/>
              </w:rPr>
              <w:t>2e</w:t>
            </w:r>
            <w:r>
              <w:rPr>
                <w:rFonts w:hint="default" w:ascii="Times New Roman" w:hAnsi="Times New Roman" w:eastAsia="宋体" w:cs="Times New Roman"/>
                <w:b/>
                <w:bCs/>
                <w:szCs w:val="21"/>
                <w:highlight w:val="none"/>
              </w:rPr>
              <w:t>/t原煤）</w:t>
            </w:r>
          </w:p>
        </w:tc>
      </w:tr>
      <w:tr w14:paraId="5D9E3E67">
        <w:tblPrEx>
          <w:tblCellMar>
            <w:top w:w="0" w:type="dxa"/>
            <w:left w:w="108" w:type="dxa"/>
            <w:bottom w:w="0" w:type="dxa"/>
            <w:right w:w="108" w:type="dxa"/>
          </w:tblCellMar>
        </w:tblPrEx>
        <w:tc>
          <w:tcPr>
            <w:tcW w:w="1706" w:type="pct"/>
            <w:vMerge w:val="continue"/>
            <w:tcBorders>
              <w:left w:val="single" w:color="auto" w:sz="4" w:space="0"/>
              <w:bottom w:val="single" w:color="auto" w:sz="4" w:space="0"/>
              <w:right w:val="single" w:color="auto" w:sz="4" w:space="0"/>
            </w:tcBorders>
            <w:shd w:val="clear" w:color="auto" w:fill="auto"/>
            <w:vAlign w:val="center"/>
          </w:tcPr>
          <w:p w14:paraId="27A62817">
            <w:pPr>
              <w:spacing w:line="276" w:lineRule="auto"/>
              <w:ind w:firstLine="0" w:firstLineChars="0"/>
              <w:jc w:val="center"/>
              <w:rPr>
                <w:rFonts w:hint="default" w:ascii="Times New Roman" w:hAnsi="Times New Roman" w:eastAsia="宋体" w:cs="Times New Roman"/>
                <w:b/>
                <w:bCs/>
                <w:szCs w:val="21"/>
                <w:highlight w:val="none"/>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2C5CC390">
            <w:pPr>
              <w:spacing w:line="276" w:lineRule="auto"/>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主要边界</w:t>
            </w:r>
          </w:p>
        </w:tc>
        <w:tc>
          <w:tcPr>
            <w:tcW w:w="1823" w:type="pct"/>
            <w:tcBorders>
              <w:top w:val="single" w:color="auto" w:sz="4" w:space="0"/>
              <w:left w:val="single" w:color="auto" w:sz="4" w:space="0"/>
              <w:bottom w:val="single" w:color="auto" w:sz="4" w:space="0"/>
              <w:right w:val="single" w:color="auto" w:sz="4" w:space="0"/>
            </w:tcBorders>
            <w:shd w:val="clear" w:color="auto" w:fill="auto"/>
            <w:vAlign w:val="center"/>
          </w:tcPr>
          <w:p w14:paraId="7DC7308B">
            <w:pPr>
              <w:spacing w:line="276" w:lineRule="auto"/>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主要边界+其他边界</w:t>
            </w:r>
          </w:p>
        </w:tc>
      </w:tr>
      <w:tr w14:paraId="4A940F0B">
        <w:tblPrEx>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shd w:val="clear" w:color="auto" w:fill="auto"/>
          </w:tcPr>
          <w:p w14:paraId="1ACCE3A4">
            <w:pPr>
              <w:spacing w:line="276" w:lineRule="auto"/>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企业现有项目</w:t>
            </w:r>
            <w:r>
              <w:rPr>
                <w:rFonts w:hint="default" w:ascii="Times New Roman" w:hAnsi="Times New Roman" w:eastAsia="宋体" w:cs="Times New Roman"/>
                <w:b/>
                <w:bCs/>
                <w:szCs w:val="21"/>
                <w:highlight w:val="none"/>
                <w:vertAlign w:val="superscript"/>
              </w:rPr>
              <w:t>a</w:t>
            </w:r>
          </w:p>
        </w:tc>
        <w:tc>
          <w:tcPr>
            <w:tcW w:w="1469" w:type="pct"/>
            <w:tcBorders>
              <w:top w:val="single" w:color="auto" w:sz="4" w:space="0"/>
              <w:left w:val="single" w:color="auto" w:sz="4" w:space="0"/>
              <w:bottom w:val="single" w:color="auto" w:sz="4" w:space="0"/>
              <w:right w:val="single" w:color="auto" w:sz="4" w:space="0"/>
            </w:tcBorders>
            <w:shd w:val="clear" w:color="auto" w:fill="auto"/>
          </w:tcPr>
          <w:p w14:paraId="4145C579">
            <w:pPr>
              <w:spacing w:line="276" w:lineRule="auto"/>
              <w:ind w:firstLine="0" w:firstLineChars="0"/>
              <w:jc w:val="center"/>
              <w:rPr>
                <w:rFonts w:hint="default" w:ascii="Times New Roman" w:hAnsi="Times New Roman" w:eastAsia="宋体" w:cs="Times New Roman"/>
                <w:b/>
                <w:bCs/>
                <w:szCs w:val="21"/>
                <w:highlight w:val="none"/>
              </w:rPr>
            </w:pPr>
          </w:p>
        </w:tc>
        <w:tc>
          <w:tcPr>
            <w:tcW w:w="1823" w:type="pct"/>
            <w:tcBorders>
              <w:top w:val="single" w:color="auto" w:sz="4" w:space="0"/>
              <w:left w:val="single" w:color="auto" w:sz="4" w:space="0"/>
              <w:bottom w:val="single" w:color="auto" w:sz="4" w:space="0"/>
              <w:right w:val="single" w:color="auto" w:sz="4" w:space="0"/>
            </w:tcBorders>
            <w:shd w:val="clear" w:color="auto" w:fill="auto"/>
          </w:tcPr>
          <w:p w14:paraId="2CB583F5">
            <w:pPr>
              <w:spacing w:line="276" w:lineRule="auto"/>
              <w:ind w:firstLine="0" w:firstLineChars="0"/>
              <w:jc w:val="center"/>
              <w:rPr>
                <w:rFonts w:hint="default" w:ascii="Times New Roman" w:hAnsi="Times New Roman" w:eastAsia="宋体" w:cs="Times New Roman"/>
                <w:b/>
                <w:bCs/>
                <w:szCs w:val="21"/>
                <w:highlight w:val="none"/>
              </w:rPr>
            </w:pPr>
          </w:p>
        </w:tc>
      </w:tr>
      <w:tr w14:paraId="345A46E8">
        <w:tblPrEx>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shd w:val="clear" w:color="auto" w:fill="auto"/>
          </w:tcPr>
          <w:p w14:paraId="2D11E5F3">
            <w:pPr>
              <w:spacing w:line="276" w:lineRule="auto"/>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拟实施建设项目</w:t>
            </w:r>
            <w:r>
              <w:rPr>
                <w:rFonts w:hint="default" w:ascii="Times New Roman" w:hAnsi="Times New Roman" w:eastAsia="宋体" w:cs="Times New Roman"/>
                <w:b/>
                <w:bCs/>
                <w:szCs w:val="21"/>
                <w:highlight w:val="none"/>
                <w:vertAlign w:val="superscript"/>
              </w:rPr>
              <w:t>b</w:t>
            </w:r>
          </w:p>
        </w:tc>
        <w:tc>
          <w:tcPr>
            <w:tcW w:w="1469" w:type="pct"/>
            <w:tcBorders>
              <w:top w:val="single" w:color="auto" w:sz="4" w:space="0"/>
              <w:left w:val="single" w:color="auto" w:sz="4" w:space="0"/>
              <w:bottom w:val="single" w:color="auto" w:sz="4" w:space="0"/>
              <w:right w:val="single" w:color="auto" w:sz="4" w:space="0"/>
            </w:tcBorders>
            <w:shd w:val="clear" w:color="auto" w:fill="auto"/>
          </w:tcPr>
          <w:p w14:paraId="22AF63A9">
            <w:pPr>
              <w:spacing w:line="276" w:lineRule="auto"/>
              <w:ind w:firstLine="0" w:firstLineChars="0"/>
              <w:jc w:val="center"/>
              <w:rPr>
                <w:rFonts w:hint="default" w:ascii="Times New Roman" w:hAnsi="Times New Roman" w:eastAsia="宋体" w:cs="Times New Roman"/>
                <w:b/>
                <w:bCs/>
                <w:szCs w:val="21"/>
                <w:highlight w:val="none"/>
              </w:rPr>
            </w:pPr>
          </w:p>
        </w:tc>
        <w:tc>
          <w:tcPr>
            <w:tcW w:w="1823" w:type="pct"/>
            <w:tcBorders>
              <w:top w:val="single" w:color="auto" w:sz="4" w:space="0"/>
              <w:left w:val="single" w:color="auto" w:sz="4" w:space="0"/>
              <w:bottom w:val="single" w:color="auto" w:sz="4" w:space="0"/>
              <w:right w:val="single" w:color="auto" w:sz="4" w:space="0"/>
            </w:tcBorders>
            <w:shd w:val="clear" w:color="auto" w:fill="auto"/>
          </w:tcPr>
          <w:p w14:paraId="3D8F0FB4">
            <w:pPr>
              <w:spacing w:line="276" w:lineRule="auto"/>
              <w:ind w:firstLine="0" w:firstLineChars="0"/>
              <w:jc w:val="center"/>
              <w:rPr>
                <w:rFonts w:hint="default" w:ascii="Times New Roman" w:hAnsi="Times New Roman" w:eastAsia="宋体" w:cs="Times New Roman"/>
                <w:b/>
                <w:bCs/>
                <w:szCs w:val="21"/>
                <w:highlight w:val="none"/>
              </w:rPr>
            </w:pPr>
          </w:p>
        </w:tc>
      </w:tr>
      <w:tr w14:paraId="58D0F430">
        <w:tblPrEx>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shd w:val="clear" w:color="auto" w:fill="auto"/>
          </w:tcPr>
          <w:p w14:paraId="065EF5F2">
            <w:pPr>
              <w:spacing w:line="276" w:lineRule="auto"/>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实施后全厂</w:t>
            </w:r>
            <w:r>
              <w:rPr>
                <w:rFonts w:hint="default" w:ascii="Times New Roman" w:hAnsi="Times New Roman" w:eastAsia="宋体" w:cs="Times New Roman"/>
                <w:b/>
                <w:bCs/>
                <w:szCs w:val="21"/>
                <w:highlight w:val="none"/>
                <w:vertAlign w:val="superscript"/>
              </w:rPr>
              <w:t>c</w:t>
            </w:r>
          </w:p>
        </w:tc>
        <w:tc>
          <w:tcPr>
            <w:tcW w:w="1469" w:type="pct"/>
            <w:tcBorders>
              <w:top w:val="single" w:color="auto" w:sz="4" w:space="0"/>
              <w:left w:val="single" w:color="auto" w:sz="4" w:space="0"/>
              <w:bottom w:val="single" w:color="auto" w:sz="4" w:space="0"/>
              <w:right w:val="single" w:color="auto" w:sz="4" w:space="0"/>
            </w:tcBorders>
            <w:shd w:val="clear" w:color="auto" w:fill="auto"/>
          </w:tcPr>
          <w:p w14:paraId="040DF938">
            <w:pPr>
              <w:spacing w:line="276" w:lineRule="auto"/>
              <w:ind w:firstLine="0" w:firstLineChars="0"/>
              <w:jc w:val="center"/>
              <w:rPr>
                <w:rFonts w:hint="default" w:ascii="Times New Roman" w:hAnsi="Times New Roman" w:eastAsia="宋体" w:cs="Times New Roman"/>
                <w:b/>
                <w:bCs/>
                <w:szCs w:val="21"/>
                <w:highlight w:val="none"/>
              </w:rPr>
            </w:pPr>
          </w:p>
        </w:tc>
        <w:tc>
          <w:tcPr>
            <w:tcW w:w="1823" w:type="pct"/>
            <w:tcBorders>
              <w:top w:val="single" w:color="auto" w:sz="4" w:space="0"/>
              <w:left w:val="single" w:color="auto" w:sz="4" w:space="0"/>
              <w:bottom w:val="single" w:color="auto" w:sz="4" w:space="0"/>
              <w:right w:val="single" w:color="auto" w:sz="4" w:space="0"/>
            </w:tcBorders>
            <w:shd w:val="clear" w:color="auto" w:fill="auto"/>
          </w:tcPr>
          <w:p w14:paraId="271E8494">
            <w:pPr>
              <w:spacing w:line="276" w:lineRule="auto"/>
              <w:ind w:firstLine="0" w:firstLineChars="0"/>
              <w:jc w:val="center"/>
              <w:rPr>
                <w:rFonts w:hint="default" w:ascii="Times New Roman" w:hAnsi="Times New Roman" w:eastAsia="宋体" w:cs="Times New Roman"/>
                <w:b/>
                <w:bCs/>
                <w:szCs w:val="21"/>
                <w:highlight w:val="none"/>
              </w:rPr>
            </w:pPr>
          </w:p>
        </w:tc>
      </w:tr>
      <w:tr w14:paraId="70D9CBC8">
        <w:tblPrEx>
          <w:tblCellMar>
            <w:top w:w="0" w:type="dxa"/>
            <w:left w:w="108" w:type="dxa"/>
            <w:bottom w:w="0" w:type="dxa"/>
            <w:right w:w="108" w:type="dxa"/>
          </w:tblCellMar>
        </w:tblPrEx>
        <w:tc>
          <w:tcPr>
            <w:tcW w:w="5000" w:type="pct"/>
            <w:gridSpan w:val="3"/>
            <w:tcBorders>
              <w:top w:val="single" w:color="auto" w:sz="4" w:space="0"/>
              <w:left w:val="single" w:color="auto" w:sz="4" w:space="0"/>
              <w:bottom w:val="single" w:color="auto" w:sz="4" w:space="0"/>
              <w:right w:val="single" w:color="auto" w:sz="4" w:space="0"/>
            </w:tcBorders>
            <w:shd w:val="clear" w:color="auto" w:fill="auto"/>
          </w:tcPr>
          <w:p w14:paraId="6334A7C8">
            <w:pPr>
              <w:spacing w:line="276" w:lineRule="auto"/>
              <w:ind w:firstLine="360"/>
              <w:jc w:val="left"/>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vertAlign w:val="superscript"/>
              </w:rPr>
              <w:t>a</w:t>
            </w:r>
            <w:r>
              <w:rPr>
                <w:rFonts w:hint="default" w:ascii="Times New Roman" w:hAnsi="Times New Roman" w:eastAsia="宋体" w:cs="Times New Roman"/>
                <w:sz w:val="18"/>
                <w:szCs w:val="18"/>
                <w:highlight w:val="none"/>
              </w:rPr>
              <w:t xml:space="preserve"> 以现有项目温室气体排放量为基础核算相应数值，新增项目无需核算。</w:t>
            </w:r>
          </w:p>
          <w:p w14:paraId="76159565">
            <w:pPr>
              <w:spacing w:line="276" w:lineRule="auto"/>
              <w:ind w:firstLine="360"/>
              <w:jc w:val="left"/>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vertAlign w:val="superscript"/>
              </w:rPr>
              <w:t>b</w:t>
            </w:r>
            <w:r>
              <w:rPr>
                <w:rFonts w:hint="default" w:ascii="Times New Roman" w:hAnsi="Times New Roman" w:eastAsia="宋体" w:cs="Times New Roman"/>
                <w:sz w:val="18"/>
                <w:szCs w:val="18"/>
                <w:highlight w:val="none"/>
              </w:rPr>
              <w:t xml:space="preserve"> 以拟建的新建、改建、扩建项目产生的温室气体排放量为基础核算相应数值。</w:t>
            </w:r>
          </w:p>
          <w:p w14:paraId="3511398E">
            <w:pPr>
              <w:spacing w:line="276" w:lineRule="auto"/>
              <w:ind w:firstLine="360"/>
              <w:rPr>
                <w:rFonts w:hint="default" w:ascii="Times New Roman" w:hAnsi="Times New Roman" w:eastAsia="宋体" w:cs="Times New Roman"/>
                <w:b/>
                <w:bCs/>
                <w:szCs w:val="21"/>
                <w:highlight w:val="none"/>
              </w:rPr>
            </w:pPr>
            <w:r>
              <w:rPr>
                <w:rFonts w:hint="default" w:ascii="Times New Roman" w:hAnsi="Times New Roman" w:eastAsia="宋体" w:cs="Times New Roman"/>
                <w:sz w:val="18"/>
                <w:szCs w:val="18"/>
                <w:highlight w:val="none"/>
                <w:vertAlign w:val="superscript"/>
              </w:rPr>
              <w:t>c</w:t>
            </w:r>
            <w:r>
              <w:rPr>
                <w:rFonts w:hint="default" w:ascii="Times New Roman" w:hAnsi="Times New Roman" w:eastAsia="宋体" w:cs="Times New Roman"/>
                <w:sz w:val="18"/>
                <w:szCs w:val="18"/>
                <w:highlight w:val="none"/>
              </w:rPr>
              <w:t xml:space="preserve"> 以拟建项目实施后</w:t>
            </w:r>
            <w:r>
              <w:rPr>
                <w:rFonts w:hint="eastAsia" w:ascii="Times New Roman" w:hAnsi="Times New Roman" w:cs="Times New Roman"/>
                <w:sz w:val="18"/>
                <w:szCs w:val="18"/>
                <w:highlight w:val="none"/>
                <w:lang w:val="en-US" w:eastAsia="zh-CN"/>
              </w:rPr>
              <w:t>煤矿</w:t>
            </w:r>
            <w:r>
              <w:rPr>
                <w:rFonts w:hint="default" w:ascii="Times New Roman" w:hAnsi="Times New Roman" w:eastAsia="宋体" w:cs="Times New Roman"/>
                <w:sz w:val="18"/>
                <w:szCs w:val="18"/>
                <w:highlight w:val="none"/>
              </w:rPr>
              <w:t>产生的温室气体排放量为基础核算相应数值。</w:t>
            </w:r>
          </w:p>
        </w:tc>
      </w:tr>
    </w:tbl>
    <w:p w14:paraId="6E6BB7A2">
      <w:pPr>
        <w:ind w:firstLine="0" w:firstLineChars="0"/>
        <w:rPr>
          <w:kern w:val="0"/>
          <w:szCs w:val="21"/>
          <w:highlight w:val="none"/>
        </w:rPr>
        <w:sectPr>
          <w:headerReference r:id="rId30" w:type="default"/>
          <w:footerReference r:id="rId31" w:type="default"/>
          <w:footerReference r:id="rId32" w:type="even"/>
          <w:pgSz w:w="11910" w:h="16840"/>
          <w:pgMar w:top="1701" w:right="1531" w:bottom="1701" w:left="1531" w:header="851" w:footer="1077" w:gutter="0"/>
          <w:pgNumType w:fmt="decimal"/>
          <w:cols w:space="720" w:num="1"/>
          <w:formProt w:val="0"/>
          <w:docGrid w:type="lines" w:linePitch="312" w:charSpace="0"/>
        </w:sectPr>
      </w:pPr>
    </w:p>
    <w:p w14:paraId="3570A4FC">
      <w:pPr>
        <w:pStyle w:val="81"/>
        <w:numPr>
          <w:ilvl w:val="0"/>
          <w:numId w:val="0"/>
        </w:numPr>
        <w:shd w:val="clear" w:color="FFFFFF" w:fill="FFFFFF"/>
        <w:spacing w:before="60" w:after="120"/>
        <w:ind w:left="0" w:leftChars="0" w:firstLine="0" w:firstLineChars="0"/>
        <w:rPr>
          <w:rFonts w:hint="eastAsia" w:ascii="黑体" w:hAnsi="Times New Roman" w:eastAsia="黑体" w:cs="Times New Roman"/>
          <w:spacing w:val="100"/>
          <w:sz w:val="21"/>
          <w:highlight w:val="none"/>
          <w:lang w:val="en-US" w:eastAsia="zh-CN" w:bidi="ar-SA"/>
        </w:rPr>
      </w:pPr>
      <w:bookmarkStart w:id="268" w:name="_Toc23280"/>
      <w:bookmarkStart w:id="269" w:name="_Toc157504357"/>
      <w:bookmarkStart w:id="270" w:name="_Toc5532"/>
      <w:bookmarkStart w:id="271" w:name="_Toc19147"/>
      <w:r>
        <w:rPr>
          <w:rFonts w:hint="eastAsia" w:ascii="黑体" w:hAnsi="Times New Roman" w:eastAsia="黑体" w:cs="Times New Roman"/>
          <w:spacing w:val="100"/>
          <w:sz w:val="21"/>
          <w:highlight w:val="none"/>
          <w:lang w:val="en-US" w:eastAsia="zh-CN" w:bidi="ar-SA"/>
        </w:rPr>
        <w:t>附录</w:t>
      </w:r>
      <w:bookmarkEnd w:id="268"/>
      <w:bookmarkEnd w:id="269"/>
      <w:bookmarkEnd w:id="270"/>
      <w:r>
        <w:rPr>
          <w:rFonts w:hint="eastAsia" w:cs="Times New Roman"/>
          <w:spacing w:val="100"/>
          <w:sz w:val="21"/>
          <w:highlight w:val="none"/>
          <w:lang w:val="en-US" w:eastAsia="zh-CN" w:bidi="ar-SA"/>
        </w:rPr>
        <w:t>D</w:t>
      </w:r>
      <w:bookmarkEnd w:id="271"/>
    </w:p>
    <w:p w14:paraId="3D761703">
      <w:pPr>
        <w:pStyle w:val="81"/>
        <w:keepNext w:val="0"/>
        <w:keepLines w:val="0"/>
        <w:pageBreakBefore w:val="0"/>
        <w:widowControl/>
        <w:numPr>
          <w:ilvl w:val="0"/>
          <w:numId w:val="0"/>
        </w:numPr>
        <w:shd w:val="clear" w:color="FFFFFF" w:fill="FFFFFF"/>
        <w:kinsoku/>
        <w:wordWrap/>
        <w:overflowPunct/>
        <w:topLinePunct w:val="0"/>
        <w:autoSpaceDE/>
        <w:autoSpaceDN/>
        <w:bidi w:val="0"/>
        <w:adjustRightInd/>
        <w:snapToGrid/>
        <w:spacing w:before="60" w:after="120"/>
        <w:ind w:left="0" w:leftChars="0" w:firstLine="0" w:firstLineChars="0"/>
        <w:textAlignment w:val="auto"/>
        <w:outlineLvl w:val="9"/>
        <w:rPr>
          <w:rFonts w:hint="eastAsia" w:ascii="黑体" w:hAnsi="Times New Roman" w:eastAsia="黑体" w:cs="Times New Roman"/>
          <w:spacing w:val="100"/>
          <w:sz w:val="21"/>
          <w:highlight w:val="none"/>
          <w:lang w:val="en-US" w:eastAsia="zh-CN" w:bidi="ar-SA"/>
        </w:rPr>
      </w:pPr>
      <w:bookmarkStart w:id="272" w:name="_Toc157504358"/>
      <w:bookmarkStart w:id="273" w:name="_Toc146189275"/>
      <w:bookmarkStart w:id="274" w:name="_Toc136873589"/>
      <w:r>
        <w:rPr>
          <w:rFonts w:hint="eastAsia" w:ascii="黑体" w:hAnsi="Times New Roman" w:eastAsia="黑体" w:cs="Times New Roman"/>
          <w:spacing w:val="100"/>
          <w:sz w:val="21"/>
          <w:highlight w:val="none"/>
          <w:lang w:val="en-US" w:eastAsia="zh-CN" w:bidi="ar-SA"/>
        </w:rPr>
        <w:t>（资料性附录）</w:t>
      </w:r>
      <w:bookmarkEnd w:id="272"/>
      <w:bookmarkEnd w:id="273"/>
      <w:bookmarkEnd w:id="274"/>
    </w:p>
    <w:p w14:paraId="765DA228">
      <w:pPr>
        <w:keepNext/>
        <w:keepLines/>
        <w:spacing w:line="276" w:lineRule="auto"/>
        <w:ind w:firstLine="0" w:firstLineChars="0"/>
        <w:jc w:val="center"/>
        <w:rPr>
          <w:rFonts w:hint="eastAsia" w:ascii="黑体" w:hAnsi="黑体" w:eastAsia="黑体" w:cs="黑体"/>
          <w:b w:val="0"/>
          <w:bCs w:val="0"/>
          <w:kern w:val="0"/>
          <w:szCs w:val="21"/>
          <w:highlight w:val="none"/>
        </w:rPr>
      </w:pPr>
      <w:bookmarkStart w:id="275" w:name="_Toc157504359"/>
      <w:bookmarkStart w:id="276" w:name="_Hlk147748131"/>
      <w:bookmarkStart w:id="277" w:name="_Hlk146269622"/>
      <w:r>
        <w:rPr>
          <w:rFonts w:hint="eastAsia" w:ascii="黑体" w:hAnsi="黑体" w:eastAsia="黑体" w:cs="黑体"/>
          <w:b w:val="0"/>
          <w:bCs w:val="0"/>
          <w:kern w:val="0"/>
          <w:szCs w:val="21"/>
          <w:highlight w:val="none"/>
        </w:rPr>
        <w:t>表</w:t>
      </w:r>
      <w:r>
        <w:rPr>
          <w:rFonts w:hint="eastAsia" w:ascii="黑体" w:hAnsi="黑体" w:eastAsia="黑体" w:cs="黑体"/>
          <w:b w:val="0"/>
          <w:bCs w:val="0"/>
          <w:kern w:val="0"/>
          <w:szCs w:val="21"/>
          <w:highlight w:val="none"/>
          <w:lang w:val="en-US" w:eastAsia="zh-CN"/>
        </w:rPr>
        <w:t>D1</w:t>
      </w:r>
      <w:r>
        <w:rPr>
          <w:rFonts w:hint="eastAsia" w:ascii="黑体" w:hAnsi="黑体" w:eastAsia="黑体" w:cs="黑体"/>
          <w:b w:val="0"/>
          <w:bCs w:val="0"/>
          <w:kern w:val="0"/>
          <w:szCs w:val="21"/>
          <w:highlight w:val="none"/>
        </w:rPr>
        <w:t xml:space="preserve">  煤炭开采行业建设项目</w:t>
      </w:r>
      <w:r>
        <w:rPr>
          <w:rFonts w:hint="default" w:ascii="Times New Roman" w:hAnsi="Times New Roman" w:eastAsia="宋体" w:cs="Times New Roman"/>
          <w:b/>
          <w:bCs/>
          <w:szCs w:val="21"/>
          <w:highlight w:val="none"/>
          <w:vertAlign w:val="superscript"/>
        </w:rPr>
        <w:t>a</w:t>
      </w:r>
      <w:r>
        <w:rPr>
          <w:rFonts w:hint="eastAsia" w:ascii="黑体" w:hAnsi="黑体" w:eastAsia="黑体" w:cs="黑体"/>
          <w:b w:val="0"/>
          <w:bCs w:val="0"/>
          <w:kern w:val="0"/>
          <w:szCs w:val="21"/>
          <w:highlight w:val="none"/>
        </w:rPr>
        <w:t>单位产品温室气体排放</w:t>
      </w:r>
      <w:r>
        <w:rPr>
          <w:rFonts w:hint="eastAsia" w:ascii="黑体" w:hAnsi="黑体" w:eastAsia="黑体" w:cs="黑体"/>
          <w:b w:val="0"/>
          <w:bCs w:val="0"/>
          <w:kern w:val="0"/>
          <w:szCs w:val="21"/>
          <w:highlight w:val="none"/>
          <w:lang w:val="en-US" w:eastAsia="zh-CN"/>
        </w:rPr>
        <w:t>强度</w:t>
      </w:r>
      <w:r>
        <w:rPr>
          <w:rFonts w:hint="eastAsia" w:ascii="黑体" w:hAnsi="黑体" w:eastAsia="黑体" w:cs="黑体"/>
          <w:b w:val="0"/>
          <w:bCs w:val="0"/>
          <w:kern w:val="0"/>
          <w:szCs w:val="21"/>
          <w:highlight w:val="none"/>
        </w:rPr>
        <w:t>参考值</w:t>
      </w:r>
      <w:bookmarkEnd w:id="275"/>
    </w:p>
    <w:bookmarkEnd w:id="276"/>
    <w:bookmarkEnd w:id="277"/>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038"/>
        <w:gridCol w:w="2587"/>
        <w:gridCol w:w="1869"/>
        <w:gridCol w:w="2864"/>
        <w:tblGridChange w:id="0">
          <w:tblGrid>
            <w:gridCol w:w="108"/>
            <w:gridCol w:w="598"/>
            <w:gridCol w:w="1038"/>
            <w:gridCol w:w="2587"/>
            <w:gridCol w:w="1869"/>
            <w:gridCol w:w="2864"/>
          </w:tblGrid>
        </w:tblGridChange>
      </w:tblGrid>
      <w:tr w14:paraId="2600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4331" w:type="dxa"/>
            <w:gridSpan w:val="3"/>
            <w:vMerge w:val="restart"/>
            <w:vAlign w:val="center"/>
          </w:tcPr>
          <w:p w14:paraId="38048E31">
            <w:pPr>
              <w:adjustRightInd w:val="0"/>
              <w:snapToGrid w:val="0"/>
              <w:spacing w:line="240" w:lineRule="auto"/>
              <w:ind w:firstLine="0" w:firstLineChars="0"/>
              <w:jc w:val="center"/>
              <w:rPr>
                <w:rFonts w:hint="eastAsia" w:ascii="Times New Roman" w:hAnsi="Times New Roman" w:cs="Times New Roman"/>
                <w:b/>
                <w:bCs/>
                <w:kern w:val="0"/>
                <w:szCs w:val="21"/>
                <w:highlight w:val="none"/>
                <w:lang w:val="en-US" w:eastAsia="zh-CN"/>
              </w:rPr>
            </w:pPr>
            <w:r>
              <w:rPr>
                <w:rFonts w:hint="eastAsia" w:ascii="Times New Roman" w:hAnsi="Times New Roman" w:cs="Times New Roman"/>
                <w:b/>
                <w:bCs/>
                <w:kern w:val="0"/>
                <w:szCs w:val="21"/>
                <w:highlight w:val="none"/>
                <w:lang w:val="en-US" w:eastAsia="zh-CN"/>
              </w:rPr>
              <w:t>煤矿类型与</w:t>
            </w:r>
            <w:r>
              <w:rPr>
                <w:rFonts w:hint="eastAsia" w:ascii="Times New Roman" w:hAnsi="Times New Roman" w:cs="Times New Roman"/>
                <w:b/>
                <w:bCs/>
                <w:kern w:val="0"/>
                <w:szCs w:val="21"/>
                <w:highlight w:val="none"/>
                <w:lang w:val="en-US" w:eastAsia="zh-CN"/>
              </w:rPr>
              <w:t>煤矿瓦斯等级</w:t>
            </w:r>
          </w:p>
        </w:tc>
        <w:tc>
          <w:tcPr>
            <w:tcW w:w="4733" w:type="dxa"/>
            <w:gridSpan w:val="2"/>
            <w:vAlign w:val="center"/>
          </w:tcPr>
          <w:p w14:paraId="646C3381">
            <w:pPr>
              <w:adjustRightInd w:val="0"/>
              <w:snapToGrid w:val="0"/>
              <w:spacing w:line="240" w:lineRule="auto"/>
              <w:ind w:firstLine="0" w:firstLineChars="0"/>
              <w:jc w:val="center"/>
              <w:rPr>
                <w:rFonts w:hint="default" w:ascii="Times New Roman" w:hAnsi="Times New Roman" w:eastAsia="宋体" w:cs="Times New Roman"/>
                <w:b/>
                <w:bCs/>
                <w:kern w:val="0"/>
                <w:szCs w:val="21"/>
                <w:highlight w:val="none"/>
                <w:lang w:val="en-US"/>
              </w:rPr>
            </w:pPr>
            <w:r>
              <w:rPr>
                <w:rFonts w:hint="eastAsia" w:ascii="Times New Roman" w:hAnsi="Times New Roman" w:cs="Times New Roman"/>
                <w:b/>
                <w:bCs/>
                <w:kern w:val="0"/>
                <w:szCs w:val="21"/>
                <w:highlight w:val="none"/>
                <w:lang w:val="en-US" w:eastAsia="zh-CN"/>
              </w:rPr>
              <w:t>温室气体排放</w:t>
            </w:r>
            <w:r>
              <w:rPr>
                <w:rFonts w:hint="eastAsia" w:ascii="Times New Roman" w:hAnsi="Times New Roman" w:cs="Times New Roman"/>
                <w:b/>
                <w:bCs/>
                <w:kern w:val="0"/>
                <w:szCs w:val="21"/>
                <w:highlight w:val="none"/>
                <w:lang w:val="en-US" w:eastAsia="zh-CN"/>
              </w:rPr>
              <w:t>强度</w:t>
            </w:r>
            <w:r>
              <w:rPr>
                <w:rFonts w:hint="eastAsia" w:ascii="Times New Roman" w:hAnsi="Times New Roman" w:cs="Times New Roman"/>
                <w:b/>
                <w:bCs/>
                <w:kern w:val="0"/>
                <w:szCs w:val="21"/>
                <w:highlight w:val="none"/>
                <w:lang w:val="en-US" w:eastAsia="zh-CN"/>
              </w:rPr>
              <w:t>（KP值）</w:t>
            </w:r>
            <w:r>
              <w:rPr>
                <w:rFonts w:hint="eastAsia" w:ascii="Times New Roman" w:hAnsi="Times New Roman" w:cs="Times New Roman"/>
                <w:b/>
                <w:bCs/>
                <w:kern w:val="0"/>
                <w:szCs w:val="21"/>
                <w:highlight w:val="none"/>
                <w:lang w:val="en-US" w:eastAsia="zh-CN"/>
              </w:rPr>
              <w:t>参考值</w:t>
            </w:r>
            <w:r>
              <w:rPr>
                <w:rFonts w:hint="default" w:ascii="Times New Roman" w:hAnsi="Times New Roman" w:eastAsia="宋体" w:cs="Times New Roman"/>
                <w:b/>
                <w:bCs/>
                <w:szCs w:val="21"/>
                <w:highlight w:val="none"/>
              </w:rPr>
              <w:t>（tCO</w:t>
            </w:r>
            <w:r>
              <w:rPr>
                <w:rFonts w:hint="default" w:ascii="Times New Roman" w:hAnsi="Times New Roman" w:eastAsia="宋体" w:cs="Times New Roman"/>
                <w:b/>
                <w:bCs/>
                <w:szCs w:val="21"/>
                <w:highlight w:val="none"/>
                <w:vertAlign w:val="subscript"/>
              </w:rPr>
              <w:t>2e</w:t>
            </w:r>
            <w:r>
              <w:rPr>
                <w:rFonts w:hint="default" w:ascii="Times New Roman" w:hAnsi="Times New Roman" w:eastAsia="宋体" w:cs="Times New Roman"/>
                <w:b/>
                <w:bCs/>
                <w:szCs w:val="21"/>
                <w:highlight w:val="none"/>
              </w:rPr>
              <w:t>/t原煤）</w:t>
            </w:r>
          </w:p>
        </w:tc>
      </w:tr>
      <w:tr w14:paraId="1AB5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4331" w:type="dxa"/>
            <w:gridSpan w:val="3"/>
            <w:vMerge w:val="continue"/>
            <w:vAlign w:val="center"/>
          </w:tcPr>
          <w:p w14:paraId="16269C58">
            <w:pPr>
              <w:adjustRightInd w:val="0"/>
              <w:snapToGrid w:val="0"/>
              <w:spacing w:line="240" w:lineRule="auto"/>
              <w:ind w:firstLine="0" w:firstLineChars="0"/>
              <w:jc w:val="center"/>
              <w:rPr>
                <w:rFonts w:hint="eastAsia" w:ascii="Times New Roman" w:hAnsi="Times New Roman" w:cs="Times New Roman"/>
                <w:b/>
                <w:bCs/>
                <w:kern w:val="0"/>
                <w:szCs w:val="21"/>
                <w:highlight w:val="none"/>
                <w:lang w:val="en-US" w:eastAsia="zh-CN"/>
              </w:rPr>
            </w:pPr>
          </w:p>
        </w:tc>
        <w:tc>
          <w:tcPr>
            <w:tcW w:w="1869" w:type="dxa"/>
            <w:shd w:val="clear" w:color="auto" w:fill="auto"/>
            <w:vAlign w:val="center"/>
          </w:tcPr>
          <w:p w14:paraId="59E7C566">
            <w:pPr>
              <w:adjustRightInd w:val="0"/>
              <w:snapToGrid w:val="0"/>
              <w:spacing w:line="240" w:lineRule="auto"/>
              <w:ind w:firstLine="0" w:firstLineChars="0"/>
              <w:jc w:val="center"/>
              <w:rPr>
                <w:rFonts w:hint="default" w:ascii="Times New Roman" w:hAnsi="Times New Roman" w:eastAsia="宋体" w:cs="Times New Roman"/>
                <w:b/>
                <w:bCs/>
                <w:kern w:val="0"/>
                <w:sz w:val="21"/>
                <w:szCs w:val="21"/>
                <w:highlight w:val="none"/>
                <w:lang w:val="en-US" w:eastAsia="zh-CN" w:bidi="ar-SA"/>
              </w:rPr>
            </w:pPr>
            <w:r>
              <w:rPr>
                <w:rFonts w:hint="default" w:ascii="Times New Roman" w:hAnsi="Times New Roman" w:eastAsia="宋体" w:cs="Times New Roman"/>
                <w:b/>
                <w:bCs/>
                <w:kern w:val="0"/>
                <w:szCs w:val="21"/>
                <w:highlight w:val="none"/>
              </w:rPr>
              <w:t>Ⅰ级水平</w:t>
            </w:r>
            <w:r>
              <w:rPr>
                <w:rFonts w:hint="default" w:ascii="Times New Roman" w:hAnsi="Times New Roman" w:eastAsia="宋体" w:cs="Times New Roman"/>
                <w:b/>
                <w:bCs/>
                <w:szCs w:val="21"/>
                <w:highlight w:val="none"/>
                <w:vertAlign w:val="superscript"/>
              </w:rPr>
              <w:t>b</w:t>
            </w:r>
          </w:p>
        </w:tc>
        <w:tc>
          <w:tcPr>
            <w:tcW w:w="2864" w:type="dxa"/>
            <w:shd w:val="clear" w:color="auto" w:fill="auto"/>
            <w:vAlign w:val="center"/>
          </w:tcPr>
          <w:p w14:paraId="2B799F0D">
            <w:pPr>
              <w:adjustRightInd w:val="0"/>
              <w:snapToGrid w:val="0"/>
              <w:spacing w:line="240" w:lineRule="auto"/>
              <w:ind w:firstLine="0" w:firstLineChars="0"/>
              <w:jc w:val="center"/>
              <w:rPr>
                <w:rFonts w:hint="default" w:ascii="Times New Roman" w:hAnsi="Times New Roman" w:eastAsia="宋体" w:cs="Times New Roman"/>
                <w:b/>
                <w:bCs/>
                <w:kern w:val="0"/>
                <w:sz w:val="21"/>
                <w:szCs w:val="21"/>
                <w:highlight w:val="none"/>
                <w:lang w:val="en-US" w:eastAsia="zh-CN" w:bidi="ar-SA"/>
              </w:rPr>
            </w:pPr>
            <w:r>
              <w:rPr>
                <w:rFonts w:hint="default" w:ascii="Times New Roman" w:hAnsi="Times New Roman" w:eastAsia="宋体" w:cs="Times New Roman"/>
                <w:b/>
                <w:bCs/>
                <w:kern w:val="0"/>
                <w:szCs w:val="21"/>
                <w:highlight w:val="none"/>
              </w:rPr>
              <w:t>Ⅱ级水平</w:t>
            </w:r>
            <w:r>
              <w:rPr>
                <w:rFonts w:hint="default" w:ascii="Times New Roman" w:hAnsi="Times New Roman" w:eastAsia="宋体" w:cs="Times New Roman"/>
                <w:b/>
                <w:bCs/>
                <w:szCs w:val="21"/>
                <w:highlight w:val="none"/>
                <w:vertAlign w:val="superscript"/>
              </w:rPr>
              <w:t>b</w:t>
            </w:r>
          </w:p>
        </w:tc>
      </w:tr>
      <w:tr w14:paraId="2431F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706" w:type="dxa"/>
            <w:vMerge w:val="restart"/>
            <w:vAlign w:val="center"/>
          </w:tcPr>
          <w:p w14:paraId="69837F29">
            <w:pPr>
              <w:adjustRightInd w:val="0"/>
              <w:snapToGrid w:val="0"/>
              <w:spacing w:line="240" w:lineRule="auto"/>
              <w:ind w:firstLine="0" w:firstLineChars="0"/>
              <w:jc w:val="center"/>
              <w:rPr>
                <w:rFonts w:hint="default" w:ascii="Times New Roman" w:hAnsi="Times New Roman" w:eastAsia="宋体" w:cs="Times New Roman"/>
                <w:b w:val="0"/>
                <w:bCs w:val="0"/>
                <w:kern w:val="0"/>
                <w:szCs w:val="21"/>
                <w:highlight w:val="none"/>
                <w:lang w:val="en-US" w:eastAsia="zh-CN"/>
              </w:rPr>
            </w:pPr>
            <w:r>
              <w:rPr>
                <w:rFonts w:hint="eastAsia" w:ascii="Times New Roman" w:hAnsi="Times New Roman" w:cs="Times New Roman"/>
                <w:b w:val="0"/>
                <w:bCs w:val="0"/>
                <w:kern w:val="0"/>
                <w:szCs w:val="21"/>
                <w:highlight w:val="none"/>
                <w:lang w:val="en-US" w:eastAsia="zh-CN"/>
              </w:rPr>
              <w:t>井工矿</w:t>
            </w:r>
          </w:p>
        </w:tc>
        <w:tc>
          <w:tcPr>
            <w:tcW w:w="1038" w:type="dxa"/>
            <w:vMerge w:val="restart"/>
            <w:vAlign w:val="center"/>
          </w:tcPr>
          <w:p w14:paraId="6E4B3462">
            <w:pPr>
              <w:adjustRightInd w:val="0"/>
              <w:snapToGrid w:val="0"/>
              <w:spacing w:line="240" w:lineRule="auto"/>
              <w:ind w:firstLine="0" w:firstLineChars="0"/>
              <w:jc w:val="center"/>
              <w:rPr>
                <w:rFonts w:hint="default" w:ascii="Times New Roman" w:hAnsi="Times New Roman" w:eastAsia="宋体" w:cs="Times New Roman"/>
                <w:b w:val="0"/>
                <w:bCs w:val="0"/>
                <w:kern w:val="0"/>
                <w:szCs w:val="21"/>
                <w:highlight w:val="none"/>
                <w:lang w:val="en-US" w:eastAsia="zh-CN"/>
              </w:rPr>
            </w:pPr>
            <w:r>
              <w:rPr>
                <w:rFonts w:hint="eastAsia" w:ascii="Times New Roman" w:hAnsi="Times New Roman" w:cs="Times New Roman"/>
                <w:b w:val="0"/>
                <w:bCs w:val="0"/>
                <w:kern w:val="0"/>
                <w:szCs w:val="21"/>
                <w:highlight w:val="none"/>
                <w:lang w:val="en-US" w:eastAsia="zh-CN"/>
              </w:rPr>
              <w:t>低瓦斯</w:t>
            </w:r>
            <w:r>
              <w:rPr>
                <w:rFonts w:hint="eastAsia" w:ascii="Times New Roman" w:hAnsi="Times New Roman" w:cs="Times New Roman"/>
                <w:szCs w:val="21"/>
                <w:highlight w:val="none"/>
                <w:lang w:val="en-US" w:eastAsia="zh-CN"/>
              </w:rPr>
              <w:t>矿井</w:t>
            </w:r>
          </w:p>
        </w:tc>
        <w:tc>
          <w:tcPr>
            <w:tcW w:w="2587" w:type="dxa"/>
            <w:vAlign w:val="center"/>
          </w:tcPr>
          <w:p w14:paraId="1EC82A36">
            <w:pPr>
              <w:adjustRightInd w:val="0"/>
              <w:snapToGrid w:val="0"/>
              <w:spacing w:line="240" w:lineRule="auto"/>
              <w:ind w:firstLine="0" w:firstLineChars="0"/>
              <w:jc w:val="center"/>
              <w:rPr>
                <w:rFonts w:hint="default" w:ascii="Times New Roman" w:hAnsi="Times New Roman" w:cs="Times New Roman"/>
                <w:b w:val="0"/>
                <w:bCs w:val="0"/>
                <w:kern w:val="0"/>
                <w:szCs w:val="21"/>
                <w:highlight w:val="none"/>
                <w:lang w:val="en-US" w:eastAsia="zh-CN"/>
              </w:rPr>
            </w:pPr>
            <w:r>
              <w:rPr>
                <w:rFonts w:hint="eastAsia" w:ascii="Times New Roman" w:hAnsi="Times New Roman" w:cs="Times New Roman"/>
                <w:b w:val="0"/>
                <w:bCs w:val="0"/>
                <w:kern w:val="0"/>
                <w:szCs w:val="21"/>
                <w:highlight w:val="none"/>
                <w:lang w:val="en-US" w:eastAsia="zh-CN"/>
              </w:rPr>
              <w:t>相对瓦斯（甲烷+二氧化碳）涌出量&lt;4m</w:t>
            </w:r>
            <w:r>
              <w:rPr>
                <w:rFonts w:hint="eastAsia" w:ascii="Times New Roman" w:hAnsi="Times New Roman" w:cs="Times New Roman"/>
                <w:b w:val="0"/>
                <w:bCs w:val="0"/>
                <w:kern w:val="0"/>
                <w:szCs w:val="21"/>
                <w:highlight w:val="none"/>
                <w:vertAlign w:val="superscript"/>
                <w:lang w:val="en-US" w:eastAsia="zh-CN"/>
              </w:rPr>
              <w:t>3</w:t>
            </w:r>
            <w:r>
              <w:rPr>
                <w:rFonts w:hint="eastAsia" w:ascii="Times New Roman" w:hAnsi="Times New Roman" w:cs="Times New Roman"/>
                <w:b w:val="0"/>
                <w:bCs w:val="0"/>
                <w:kern w:val="0"/>
                <w:szCs w:val="21"/>
                <w:highlight w:val="none"/>
                <w:lang w:val="en-US" w:eastAsia="zh-CN"/>
              </w:rPr>
              <w:t>/t</w:t>
            </w:r>
          </w:p>
        </w:tc>
        <w:tc>
          <w:tcPr>
            <w:tcW w:w="1869" w:type="dxa"/>
            <w:vAlign w:val="center"/>
          </w:tcPr>
          <w:p w14:paraId="37AC8E16">
            <w:pPr>
              <w:adjustRightInd w:val="0"/>
              <w:snapToGrid w:val="0"/>
              <w:spacing w:line="240" w:lineRule="auto"/>
              <w:ind w:firstLine="0" w:firstLineChars="0"/>
              <w:jc w:val="center"/>
              <w:rPr>
                <w:rFonts w:hint="default" w:ascii="Times New Roman" w:hAnsi="Times New Roman" w:eastAsia="宋体" w:cs="Times New Roman"/>
                <w:b/>
                <w:bCs/>
                <w:kern w:val="0"/>
                <w:szCs w:val="21"/>
                <w:highlight w:val="none"/>
                <w:lang w:val="en-US" w:eastAsia="zh-CN"/>
              </w:rPr>
            </w:pPr>
            <w:r>
              <w:rPr>
                <w:rFonts w:hint="default" w:ascii="Arial" w:hAnsi="Arial" w:cs="Arial"/>
                <w:b/>
                <w:bCs/>
                <w:kern w:val="0"/>
                <w:szCs w:val="21"/>
                <w:highlight w:val="none"/>
                <w:lang w:val="en-US" w:eastAsia="zh-CN"/>
              </w:rPr>
              <w:t>≤</w:t>
            </w:r>
            <w:r>
              <w:rPr>
                <w:rFonts w:hint="eastAsia" w:ascii="Times New Roman" w:hAnsi="Times New Roman" w:cs="Times New Roman"/>
                <w:b/>
                <w:bCs/>
                <w:kern w:val="0"/>
                <w:szCs w:val="21"/>
                <w:highlight w:val="none"/>
                <w:lang w:val="en-US" w:eastAsia="zh-CN"/>
              </w:rPr>
              <w:t>0.0</w:t>
            </w:r>
            <w:r>
              <w:rPr>
                <w:rFonts w:hint="eastAsia" w:ascii="Times New Roman" w:hAnsi="Times New Roman" w:cs="Times New Roman"/>
                <w:b/>
                <w:bCs/>
                <w:kern w:val="0"/>
                <w:szCs w:val="21"/>
                <w:highlight w:val="none"/>
                <w:lang w:val="en-US" w:eastAsia="zh-CN"/>
              </w:rPr>
              <w:t>21</w:t>
            </w:r>
          </w:p>
        </w:tc>
        <w:tc>
          <w:tcPr>
            <w:tcW w:w="2864" w:type="dxa"/>
            <w:vAlign w:val="center"/>
          </w:tcPr>
          <w:p w14:paraId="6A62F312">
            <w:pPr>
              <w:adjustRightInd w:val="0"/>
              <w:snapToGrid w:val="0"/>
              <w:spacing w:line="240" w:lineRule="auto"/>
              <w:ind w:firstLine="0" w:firstLineChars="0"/>
              <w:jc w:val="center"/>
              <w:rPr>
                <w:rFonts w:hint="default" w:ascii="Times New Roman" w:hAnsi="Times New Roman" w:eastAsia="宋体" w:cs="Times New Roman"/>
                <w:b/>
                <w:bCs/>
                <w:kern w:val="0"/>
                <w:szCs w:val="21"/>
                <w:highlight w:val="none"/>
                <w:lang w:val="en-US" w:eastAsia="zh-CN"/>
              </w:rPr>
            </w:pPr>
            <w:r>
              <w:rPr>
                <w:rFonts w:hint="default" w:ascii="Arial" w:hAnsi="Arial" w:cs="Arial"/>
                <w:b/>
                <w:bCs/>
                <w:kern w:val="0"/>
                <w:szCs w:val="21"/>
                <w:highlight w:val="none"/>
                <w:lang w:val="en-US" w:eastAsia="zh-CN"/>
              </w:rPr>
              <w:t>≤</w:t>
            </w:r>
            <w:r>
              <w:rPr>
                <w:rFonts w:hint="eastAsia" w:ascii="Times New Roman" w:hAnsi="Times New Roman" w:cs="Times New Roman"/>
                <w:b/>
                <w:bCs/>
                <w:kern w:val="0"/>
                <w:szCs w:val="21"/>
                <w:highlight w:val="none"/>
                <w:lang w:val="en-US" w:eastAsia="zh-CN"/>
              </w:rPr>
              <w:t>0.0</w:t>
            </w:r>
            <w:r>
              <w:rPr>
                <w:rFonts w:hint="eastAsia" w:ascii="Times New Roman" w:hAnsi="Times New Roman" w:cs="Times New Roman"/>
                <w:b/>
                <w:bCs/>
                <w:kern w:val="0"/>
                <w:szCs w:val="21"/>
                <w:highlight w:val="none"/>
                <w:lang w:val="en-US" w:eastAsia="zh-CN"/>
              </w:rPr>
              <w:t>27</w:t>
            </w:r>
          </w:p>
        </w:tc>
      </w:tr>
      <w:tr w14:paraId="7F3B3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37" w:hRule="atLeast"/>
        </w:trPr>
        <w:tc>
          <w:tcPr>
            <w:tcW w:w="706" w:type="dxa"/>
            <w:vMerge w:val="continue"/>
            <w:vAlign w:val="center"/>
          </w:tcPr>
          <w:p w14:paraId="5B19ABA6">
            <w:pPr>
              <w:adjustRightInd w:val="0"/>
              <w:snapToGrid w:val="0"/>
              <w:spacing w:line="240" w:lineRule="auto"/>
              <w:ind w:firstLine="0" w:firstLineChars="0"/>
              <w:jc w:val="center"/>
              <w:rPr>
                <w:rFonts w:hint="eastAsia" w:ascii="Times New Roman" w:hAnsi="Times New Roman" w:cs="Times New Roman"/>
                <w:b w:val="0"/>
                <w:bCs w:val="0"/>
                <w:kern w:val="0"/>
                <w:szCs w:val="21"/>
                <w:highlight w:val="none"/>
                <w:lang w:val="en-US" w:eastAsia="zh-CN"/>
              </w:rPr>
            </w:pPr>
          </w:p>
        </w:tc>
        <w:tc>
          <w:tcPr>
            <w:tcW w:w="1038" w:type="dxa"/>
            <w:vMerge w:val="continue"/>
            <w:vAlign w:val="center"/>
          </w:tcPr>
          <w:p w14:paraId="119BECC0">
            <w:pPr>
              <w:adjustRightInd w:val="0"/>
              <w:snapToGrid w:val="0"/>
              <w:spacing w:line="240" w:lineRule="auto"/>
              <w:ind w:firstLine="0" w:firstLineChars="0"/>
              <w:jc w:val="center"/>
              <w:rPr>
                <w:rFonts w:hint="eastAsia" w:ascii="Times New Roman" w:hAnsi="Times New Roman" w:cs="Times New Roman"/>
                <w:b w:val="0"/>
                <w:bCs w:val="0"/>
                <w:kern w:val="0"/>
                <w:szCs w:val="21"/>
                <w:highlight w:val="none"/>
                <w:lang w:val="en-US" w:eastAsia="zh-CN"/>
              </w:rPr>
            </w:pPr>
          </w:p>
        </w:tc>
        <w:tc>
          <w:tcPr>
            <w:tcW w:w="2587" w:type="dxa"/>
            <w:shd w:val="clear" w:color="auto" w:fill="auto"/>
            <w:vAlign w:val="center"/>
          </w:tcPr>
          <w:p w14:paraId="0736AF42">
            <w:pPr>
              <w:adjustRightInd w:val="0"/>
              <w:snapToGrid w:val="0"/>
              <w:spacing w:line="240" w:lineRule="auto"/>
              <w:ind w:firstLine="0" w:firstLineChars="0"/>
              <w:jc w:val="center"/>
              <w:rPr>
                <w:rFonts w:hint="eastAsia" w:ascii="Times New Roman" w:hAnsi="Times New Roman" w:eastAsia="宋体" w:cs="Times New Roman"/>
                <w:b w:val="0"/>
                <w:bCs w:val="0"/>
                <w:kern w:val="0"/>
                <w:sz w:val="21"/>
                <w:szCs w:val="21"/>
                <w:highlight w:val="none"/>
                <w:lang w:val="en-US" w:eastAsia="zh-CN" w:bidi="ar-SA"/>
              </w:rPr>
            </w:pPr>
            <w:r>
              <w:rPr>
                <w:rFonts w:hint="eastAsia" w:ascii="Times New Roman" w:hAnsi="Times New Roman" w:cs="Times New Roman"/>
                <w:b w:val="0"/>
                <w:bCs w:val="0"/>
                <w:kern w:val="0"/>
                <w:szCs w:val="21"/>
                <w:highlight w:val="none"/>
                <w:lang w:val="en-US" w:eastAsia="zh-CN"/>
              </w:rPr>
              <w:t>相对瓦斯（甲烷+二氧化碳）涌出量</w:t>
            </w:r>
            <w:r>
              <w:rPr>
                <w:rFonts w:hint="default" w:ascii="Arial" w:hAnsi="Arial" w:cs="Arial"/>
                <w:b w:val="0"/>
                <w:bCs w:val="0"/>
                <w:kern w:val="0"/>
                <w:szCs w:val="21"/>
                <w:highlight w:val="none"/>
                <w:lang w:val="en-US" w:eastAsia="zh-CN"/>
              </w:rPr>
              <w:t>≥</w:t>
            </w:r>
            <w:r>
              <w:rPr>
                <w:rFonts w:hint="eastAsia" w:ascii="Times New Roman" w:hAnsi="Times New Roman" w:cs="Times New Roman"/>
                <w:b w:val="0"/>
                <w:bCs w:val="0"/>
                <w:kern w:val="0"/>
                <w:szCs w:val="21"/>
                <w:highlight w:val="none"/>
                <w:lang w:val="en-US" w:eastAsia="zh-CN"/>
              </w:rPr>
              <w:t>4m</w:t>
            </w:r>
            <w:r>
              <w:rPr>
                <w:rFonts w:hint="eastAsia" w:ascii="Times New Roman" w:hAnsi="Times New Roman" w:cs="Times New Roman"/>
                <w:b w:val="0"/>
                <w:bCs w:val="0"/>
                <w:kern w:val="0"/>
                <w:szCs w:val="21"/>
                <w:highlight w:val="none"/>
                <w:vertAlign w:val="superscript"/>
                <w:lang w:val="en-US" w:eastAsia="zh-CN"/>
              </w:rPr>
              <w:t>3</w:t>
            </w:r>
            <w:r>
              <w:rPr>
                <w:rFonts w:hint="eastAsia" w:ascii="Times New Roman" w:hAnsi="Times New Roman" w:cs="Times New Roman"/>
                <w:b w:val="0"/>
                <w:bCs w:val="0"/>
                <w:kern w:val="0"/>
                <w:szCs w:val="21"/>
                <w:highlight w:val="none"/>
                <w:lang w:val="en-US" w:eastAsia="zh-CN"/>
              </w:rPr>
              <w:t>/t</w:t>
            </w:r>
          </w:p>
        </w:tc>
        <w:tc>
          <w:tcPr>
            <w:tcW w:w="1869" w:type="dxa"/>
            <w:shd w:val="clear" w:color="auto" w:fill="auto"/>
            <w:vAlign w:val="center"/>
          </w:tcPr>
          <w:p w14:paraId="5557AF85">
            <w:pPr>
              <w:adjustRightInd w:val="0"/>
              <w:snapToGrid w:val="0"/>
              <w:spacing w:line="240" w:lineRule="auto"/>
              <w:ind w:firstLine="0" w:firstLineChars="0"/>
              <w:jc w:val="center"/>
              <w:rPr>
                <w:rFonts w:hint="default" w:ascii="Times New Roman" w:hAnsi="Times New Roman" w:eastAsia="宋体" w:cs="Times New Roman"/>
                <w:b/>
                <w:bCs/>
                <w:kern w:val="0"/>
                <w:sz w:val="21"/>
                <w:szCs w:val="21"/>
                <w:highlight w:val="none"/>
                <w:lang w:val="en-US" w:eastAsia="zh-CN" w:bidi="ar-SA"/>
              </w:rPr>
            </w:pPr>
            <w:r>
              <w:rPr>
                <w:rFonts w:hint="default" w:ascii="Arial" w:hAnsi="Arial" w:cs="Arial"/>
                <w:b/>
                <w:bCs/>
                <w:kern w:val="0"/>
                <w:szCs w:val="21"/>
                <w:highlight w:val="none"/>
                <w:lang w:val="en-US" w:eastAsia="zh-CN"/>
              </w:rPr>
              <w:t>≤</w:t>
            </w:r>
            <w:r>
              <w:rPr>
                <w:rFonts w:hint="eastAsia" w:ascii="Times New Roman" w:hAnsi="Times New Roman" w:cs="Times New Roman"/>
                <w:b/>
                <w:bCs/>
                <w:kern w:val="0"/>
                <w:szCs w:val="21"/>
                <w:highlight w:val="none"/>
                <w:lang w:val="en-US" w:eastAsia="zh-CN"/>
              </w:rPr>
              <w:t>0.055</w:t>
            </w:r>
          </w:p>
        </w:tc>
        <w:tc>
          <w:tcPr>
            <w:tcW w:w="2864" w:type="dxa"/>
            <w:shd w:val="clear" w:color="auto" w:fill="auto"/>
            <w:vAlign w:val="center"/>
          </w:tcPr>
          <w:p w14:paraId="4BC73DE8">
            <w:pPr>
              <w:adjustRightInd w:val="0"/>
              <w:snapToGrid w:val="0"/>
              <w:spacing w:line="240" w:lineRule="auto"/>
              <w:ind w:firstLine="0" w:firstLineChars="0"/>
              <w:jc w:val="center"/>
              <w:rPr>
                <w:rFonts w:hint="default" w:ascii="Times New Roman" w:hAnsi="Times New Roman" w:eastAsia="宋体" w:cs="Times New Roman"/>
                <w:b/>
                <w:bCs/>
                <w:kern w:val="0"/>
                <w:sz w:val="21"/>
                <w:szCs w:val="21"/>
                <w:highlight w:val="none"/>
                <w:lang w:val="en-US" w:eastAsia="zh-CN" w:bidi="ar-SA"/>
              </w:rPr>
            </w:pPr>
            <w:r>
              <w:rPr>
                <w:rFonts w:hint="default" w:ascii="Arial" w:hAnsi="Arial" w:cs="Arial"/>
                <w:b/>
                <w:bCs/>
                <w:kern w:val="0"/>
                <w:szCs w:val="21"/>
                <w:highlight w:val="none"/>
                <w:lang w:val="en-US" w:eastAsia="zh-CN"/>
              </w:rPr>
              <w:t>≤</w:t>
            </w:r>
            <w:r>
              <w:rPr>
                <w:rFonts w:hint="eastAsia" w:ascii="Times New Roman" w:hAnsi="Times New Roman" w:cs="Times New Roman"/>
                <w:b/>
                <w:bCs/>
                <w:kern w:val="0"/>
                <w:szCs w:val="21"/>
                <w:highlight w:val="none"/>
                <w:lang w:val="en-US" w:eastAsia="zh-CN"/>
              </w:rPr>
              <w:t>0.077</w:t>
            </w:r>
          </w:p>
        </w:tc>
      </w:tr>
      <w:tr w14:paraId="484D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37" w:hRule="atLeast"/>
        </w:trPr>
        <w:tc>
          <w:tcPr>
            <w:tcW w:w="706" w:type="dxa"/>
            <w:vMerge w:val="continue"/>
            <w:vAlign w:val="center"/>
          </w:tcPr>
          <w:p w14:paraId="4292AD50">
            <w:pPr>
              <w:adjustRightInd w:val="0"/>
              <w:snapToGrid w:val="0"/>
              <w:spacing w:line="240" w:lineRule="auto"/>
              <w:ind w:firstLine="0" w:firstLineChars="0"/>
              <w:jc w:val="center"/>
              <w:rPr>
                <w:rFonts w:hint="eastAsia" w:ascii="Times New Roman" w:hAnsi="Times New Roman" w:cs="Times New Roman"/>
                <w:b w:val="0"/>
                <w:bCs w:val="0"/>
                <w:kern w:val="0"/>
                <w:szCs w:val="21"/>
                <w:highlight w:val="none"/>
                <w:lang w:val="en-US" w:eastAsia="zh-CN"/>
              </w:rPr>
            </w:pPr>
          </w:p>
        </w:tc>
        <w:tc>
          <w:tcPr>
            <w:tcW w:w="3625" w:type="dxa"/>
            <w:gridSpan w:val="2"/>
            <w:vAlign w:val="center"/>
          </w:tcPr>
          <w:p w14:paraId="4E354D9F">
            <w:pPr>
              <w:adjustRightInd w:val="0"/>
              <w:snapToGrid w:val="0"/>
              <w:spacing w:line="240" w:lineRule="auto"/>
              <w:ind w:firstLine="0" w:firstLineChars="0"/>
              <w:jc w:val="center"/>
              <w:rPr>
                <w:rFonts w:hint="eastAsia" w:ascii="Times New Roman" w:hAnsi="Times New Roman" w:cs="Times New Roman"/>
                <w:b w:val="0"/>
                <w:bCs w:val="0"/>
                <w:kern w:val="0"/>
                <w:szCs w:val="21"/>
                <w:highlight w:val="none"/>
                <w:lang w:val="en-US" w:eastAsia="zh-CN"/>
              </w:rPr>
            </w:pPr>
            <w:r>
              <w:rPr>
                <w:rFonts w:hint="eastAsia" w:ascii="Times New Roman" w:hAnsi="Times New Roman" w:cs="Times New Roman"/>
                <w:szCs w:val="21"/>
                <w:highlight w:val="none"/>
                <w:lang w:val="en-US" w:eastAsia="zh-CN"/>
              </w:rPr>
              <w:t>高瓦斯矿井</w:t>
            </w:r>
          </w:p>
        </w:tc>
        <w:tc>
          <w:tcPr>
            <w:tcW w:w="1869" w:type="dxa"/>
            <w:shd w:val="clear" w:color="auto" w:fill="auto"/>
            <w:vAlign w:val="center"/>
          </w:tcPr>
          <w:p w14:paraId="52EA34DB">
            <w:pPr>
              <w:adjustRightInd w:val="0"/>
              <w:snapToGrid w:val="0"/>
              <w:spacing w:line="240" w:lineRule="auto"/>
              <w:ind w:firstLine="0" w:firstLineChars="0"/>
              <w:jc w:val="center"/>
              <w:rPr>
                <w:rFonts w:hint="default" w:ascii="Times New Roman" w:hAnsi="Times New Roman" w:eastAsia="宋体" w:cs="Times New Roman"/>
                <w:b/>
                <w:bCs/>
                <w:kern w:val="0"/>
                <w:sz w:val="21"/>
                <w:szCs w:val="21"/>
                <w:highlight w:val="none"/>
                <w:lang w:val="en-US" w:eastAsia="zh-CN" w:bidi="ar-SA"/>
              </w:rPr>
            </w:pPr>
            <w:r>
              <w:rPr>
                <w:rFonts w:hint="default" w:ascii="Arial" w:hAnsi="Arial" w:cs="Arial"/>
                <w:b/>
                <w:bCs/>
                <w:kern w:val="0"/>
                <w:szCs w:val="21"/>
                <w:highlight w:val="none"/>
                <w:lang w:val="en-US" w:eastAsia="zh-CN"/>
              </w:rPr>
              <w:t>≤</w:t>
            </w:r>
            <w:r>
              <w:rPr>
                <w:rFonts w:hint="eastAsia" w:ascii="Times New Roman" w:hAnsi="Times New Roman" w:cs="Times New Roman"/>
                <w:b/>
                <w:bCs/>
                <w:kern w:val="0"/>
                <w:szCs w:val="21"/>
                <w:highlight w:val="none"/>
                <w:lang w:val="en-US" w:eastAsia="zh-CN"/>
              </w:rPr>
              <w:t>0.152</w:t>
            </w:r>
          </w:p>
        </w:tc>
        <w:tc>
          <w:tcPr>
            <w:tcW w:w="2864" w:type="dxa"/>
            <w:shd w:val="clear" w:color="auto" w:fill="auto"/>
            <w:vAlign w:val="center"/>
          </w:tcPr>
          <w:p w14:paraId="41B9FCEC">
            <w:pPr>
              <w:adjustRightInd w:val="0"/>
              <w:snapToGrid w:val="0"/>
              <w:spacing w:line="240" w:lineRule="auto"/>
              <w:ind w:firstLine="0" w:firstLineChars="0"/>
              <w:jc w:val="center"/>
              <w:rPr>
                <w:rFonts w:hint="default" w:ascii="Times New Roman" w:hAnsi="Times New Roman" w:eastAsia="宋体" w:cs="Times New Roman"/>
                <w:b/>
                <w:bCs/>
                <w:kern w:val="0"/>
                <w:sz w:val="21"/>
                <w:szCs w:val="21"/>
                <w:highlight w:val="none"/>
                <w:lang w:val="en-US" w:eastAsia="zh-CN" w:bidi="ar-SA"/>
              </w:rPr>
            </w:pPr>
            <w:r>
              <w:rPr>
                <w:rFonts w:hint="default" w:ascii="Arial" w:hAnsi="Arial" w:cs="Arial"/>
                <w:b/>
                <w:bCs/>
                <w:kern w:val="0"/>
                <w:szCs w:val="21"/>
                <w:highlight w:val="none"/>
                <w:lang w:val="en-US" w:eastAsia="zh-CN"/>
              </w:rPr>
              <w:t>≤</w:t>
            </w:r>
            <w:r>
              <w:rPr>
                <w:rFonts w:hint="eastAsia" w:ascii="Times New Roman" w:hAnsi="Times New Roman" w:cs="Times New Roman"/>
                <w:b/>
                <w:bCs/>
                <w:kern w:val="0"/>
                <w:szCs w:val="21"/>
                <w:highlight w:val="none"/>
                <w:lang w:val="en-US" w:eastAsia="zh-CN"/>
              </w:rPr>
              <w:t>0.365</w:t>
            </w:r>
          </w:p>
        </w:tc>
      </w:tr>
      <w:tr w14:paraId="1525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706" w:type="dxa"/>
            <w:vMerge w:val="continue"/>
            <w:vAlign w:val="center"/>
          </w:tcPr>
          <w:p w14:paraId="70C0B9CB">
            <w:pPr>
              <w:adjustRightInd w:val="0"/>
              <w:snapToGrid w:val="0"/>
              <w:spacing w:line="240" w:lineRule="auto"/>
              <w:ind w:firstLine="0" w:firstLineChars="0"/>
              <w:jc w:val="center"/>
              <w:rPr>
                <w:rFonts w:hint="default" w:ascii="Times New Roman" w:hAnsi="Times New Roman" w:eastAsia="宋体" w:cs="Times New Roman"/>
                <w:b w:val="0"/>
                <w:bCs w:val="0"/>
                <w:kern w:val="0"/>
                <w:szCs w:val="21"/>
                <w:highlight w:val="none"/>
              </w:rPr>
            </w:pPr>
          </w:p>
        </w:tc>
        <w:tc>
          <w:tcPr>
            <w:tcW w:w="3625" w:type="dxa"/>
            <w:gridSpan w:val="2"/>
            <w:vAlign w:val="center"/>
          </w:tcPr>
          <w:p w14:paraId="2E7457A7">
            <w:pPr>
              <w:adjustRightInd w:val="0"/>
              <w:snapToGrid w:val="0"/>
              <w:spacing w:line="240" w:lineRule="auto"/>
              <w:ind w:firstLine="0" w:firstLineChars="0"/>
              <w:jc w:val="center"/>
              <w:rPr>
                <w:rFonts w:hint="default" w:ascii="Times New Roman" w:hAnsi="Times New Roman" w:eastAsia="宋体" w:cs="Times New Roman"/>
                <w:b w:val="0"/>
                <w:bCs w:val="0"/>
                <w:kern w:val="0"/>
                <w:szCs w:val="21"/>
                <w:highlight w:val="none"/>
                <w:lang w:val="en-US" w:eastAsia="zh-CN"/>
              </w:rPr>
            </w:pPr>
            <w:r>
              <w:rPr>
                <w:rFonts w:hint="eastAsia" w:ascii="Times New Roman" w:hAnsi="Times New Roman" w:cs="Times New Roman"/>
                <w:szCs w:val="21"/>
                <w:highlight w:val="none"/>
                <w:lang w:val="en-US" w:eastAsia="zh-CN"/>
              </w:rPr>
              <w:t>突出矿井</w:t>
            </w:r>
          </w:p>
        </w:tc>
        <w:tc>
          <w:tcPr>
            <w:tcW w:w="1869" w:type="dxa"/>
            <w:vAlign w:val="center"/>
          </w:tcPr>
          <w:p w14:paraId="1E17D23B">
            <w:pPr>
              <w:adjustRightInd w:val="0"/>
              <w:snapToGrid w:val="0"/>
              <w:spacing w:line="240" w:lineRule="auto"/>
              <w:ind w:firstLine="0" w:firstLineChars="0"/>
              <w:jc w:val="center"/>
              <w:rPr>
                <w:rFonts w:hint="default" w:ascii="Times New Roman" w:hAnsi="Times New Roman" w:eastAsia="宋体" w:cs="Times New Roman"/>
                <w:b/>
                <w:bCs/>
                <w:kern w:val="0"/>
                <w:szCs w:val="21"/>
                <w:highlight w:val="none"/>
                <w:lang w:val="en-US"/>
              </w:rPr>
            </w:pPr>
            <w:r>
              <w:rPr>
                <w:rFonts w:hint="default" w:ascii="Arial" w:hAnsi="Arial" w:cs="Arial"/>
                <w:b/>
                <w:bCs/>
                <w:kern w:val="0"/>
                <w:szCs w:val="21"/>
                <w:highlight w:val="none"/>
                <w:lang w:val="en-US" w:eastAsia="zh-CN"/>
              </w:rPr>
              <w:t>≤</w:t>
            </w:r>
            <w:r>
              <w:rPr>
                <w:rFonts w:hint="eastAsia" w:ascii="Times New Roman" w:hAnsi="Times New Roman" w:cs="Times New Roman"/>
                <w:b/>
                <w:bCs/>
                <w:kern w:val="0"/>
                <w:szCs w:val="21"/>
                <w:highlight w:val="none"/>
                <w:lang w:val="en-US" w:eastAsia="zh-CN"/>
              </w:rPr>
              <w:t>0.</w:t>
            </w:r>
            <w:r>
              <w:rPr>
                <w:rFonts w:hint="eastAsia" w:ascii="Times New Roman" w:hAnsi="Times New Roman" w:cs="Times New Roman"/>
                <w:b/>
                <w:bCs/>
                <w:kern w:val="0"/>
                <w:szCs w:val="21"/>
                <w:highlight w:val="none"/>
                <w:lang w:val="en-US" w:eastAsia="zh-CN"/>
              </w:rPr>
              <w:t>228</w:t>
            </w:r>
          </w:p>
        </w:tc>
        <w:tc>
          <w:tcPr>
            <w:tcW w:w="2864" w:type="dxa"/>
            <w:vAlign w:val="center"/>
          </w:tcPr>
          <w:p w14:paraId="726A2C5E">
            <w:pPr>
              <w:adjustRightInd w:val="0"/>
              <w:snapToGrid w:val="0"/>
              <w:spacing w:line="240" w:lineRule="auto"/>
              <w:ind w:firstLine="0" w:firstLineChars="0"/>
              <w:jc w:val="center"/>
              <w:rPr>
                <w:rFonts w:hint="default" w:ascii="Times New Roman" w:hAnsi="Times New Roman" w:eastAsia="宋体" w:cs="Times New Roman"/>
                <w:b/>
                <w:bCs/>
                <w:kern w:val="0"/>
                <w:szCs w:val="21"/>
                <w:highlight w:val="none"/>
                <w:lang w:val="en-US" w:eastAsia="zh-CN"/>
              </w:rPr>
            </w:pPr>
            <w:r>
              <w:rPr>
                <w:rFonts w:hint="default" w:ascii="Arial" w:hAnsi="Arial" w:cs="Arial"/>
                <w:b/>
                <w:bCs/>
                <w:kern w:val="0"/>
                <w:szCs w:val="21"/>
                <w:highlight w:val="none"/>
                <w:lang w:val="en-US" w:eastAsia="zh-CN"/>
              </w:rPr>
              <w:t>≤</w:t>
            </w:r>
            <w:r>
              <w:rPr>
                <w:rFonts w:hint="eastAsia" w:ascii="Times New Roman" w:hAnsi="Times New Roman" w:cs="Times New Roman"/>
                <w:b/>
                <w:bCs/>
                <w:kern w:val="0"/>
                <w:szCs w:val="21"/>
                <w:highlight w:val="none"/>
                <w:lang w:val="en-US" w:eastAsia="zh-CN"/>
              </w:rPr>
              <w:t>0.</w:t>
            </w:r>
            <w:r>
              <w:rPr>
                <w:rFonts w:hint="eastAsia" w:ascii="Times New Roman" w:hAnsi="Times New Roman" w:cs="Times New Roman"/>
                <w:b/>
                <w:bCs/>
                <w:kern w:val="0"/>
                <w:szCs w:val="21"/>
                <w:highlight w:val="none"/>
                <w:lang w:val="en-US" w:eastAsia="zh-CN"/>
              </w:rPr>
              <w:t>637</w:t>
            </w:r>
          </w:p>
        </w:tc>
      </w:tr>
      <w:tr w14:paraId="761A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4331" w:type="dxa"/>
            <w:gridSpan w:val="3"/>
            <w:vAlign w:val="center"/>
          </w:tcPr>
          <w:p w14:paraId="052D8DA2">
            <w:pPr>
              <w:adjustRightInd w:val="0"/>
              <w:snapToGrid w:val="0"/>
              <w:spacing w:line="240" w:lineRule="auto"/>
              <w:ind w:firstLine="0" w:firstLineChars="0"/>
              <w:jc w:val="center"/>
              <w:rPr>
                <w:rFonts w:hint="default" w:ascii="Times New Roman" w:hAnsi="Times New Roman" w:eastAsia="宋体" w:cs="Times New Roman"/>
                <w:b w:val="0"/>
                <w:bCs w:val="0"/>
                <w:kern w:val="0"/>
                <w:szCs w:val="21"/>
                <w:highlight w:val="none"/>
                <w:lang w:val="en-US" w:eastAsia="zh-CN"/>
              </w:rPr>
            </w:pPr>
            <w:r>
              <w:rPr>
                <w:rFonts w:hint="eastAsia" w:ascii="Times New Roman" w:hAnsi="Times New Roman" w:cs="Times New Roman"/>
                <w:b w:val="0"/>
                <w:bCs w:val="0"/>
                <w:kern w:val="0"/>
                <w:szCs w:val="21"/>
                <w:highlight w:val="none"/>
                <w:lang w:val="en-US" w:eastAsia="zh-CN"/>
              </w:rPr>
              <w:t>露天矿</w:t>
            </w:r>
            <w:r>
              <w:rPr>
                <w:rFonts w:hint="default" w:ascii="Times New Roman" w:hAnsi="Times New Roman" w:eastAsia="宋体" w:cs="Times New Roman"/>
                <w:b/>
                <w:bCs/>
                <w:szCs w:val="21"/>
                <w:highlight w:val="none"/>
                <w:vertAlign w:val="superscript"/>
              </w:rPr>
              <w:t>c</w:t>
            </w:r>
          </w:p>
        </w:tc>
        <w:tc>
          <w:tcPr>
            <w:tcW w:w="1869" w:type="dxa"/>
            <w:vAlign w:val="center"/>
          </w:tcPr>
          <w:p w14:paraId="762C670A">
            <w:pPr>
              <w:adjustRightInd w:val="0"/>
              <w:snapToGrid w:val="0"/>
              <w:spacing w:line="240" w:lineRule="auto"/>
              <w:ind w:firstLine="0" w:firstLineChars="0"/>
              <w:jc w:val="center"/>
              <w:rPr>
                <w:rFonts w:hint="eastAsia" w:ascii="Times New Roman" w:hAnsi="Times New Roman" w:eastAsia="宋体" w:cs="Times New Roman"/>
                <w:b/>
                <w:bCs/>
                <w:kern w:val="0"/>
                <w:szCs w:val="21"/>
                <w:highlight w:val="none"/>
                <w:lang w:eastAsia="zh-CN"/>
              </w:rPr>
            </w:pPr>
            <w:r>
              <w:rPr>
                <w:rFonts w:hint="default" w:ascii="Times New Roman" w:hAnsi="Times New Roman" w:cs="Times New Roman"/>
                <w:szCs w:val="21"/>
                <w:highlight w:val="none"/>
              </w:rPr>
              <w:t>/</w:t>
            </w:r>
          </w:p>
        </w:tc>
        <w:tc>
          <w:tcPr>
            <w:tcW w:w="2864" w:type="dxa"/>
            <w:vAlign w:val="center"/>
          </w:tcPr>
          <w:p w14:paraId="74F31040">
            <w:pPr>
              <w:adjustRightInd w:val="0"/>
              <w:snapToGrid w:val="0"/>
              <w:spacing w:line="240" w:lineRule="auto"/>
              <w:ind w:firstLine="0" w:firstLineChars="0"/>
              <w:jc w:val="center"/>
              <w:rPr>
                <w:rFonts w:hint="default" w:ascii="Times New Roman" w:hAnsi="Times New Roman" w:eastAsia="宋体" w:cs="Times New Roman"/>
                <w:b/>
                <w:bCs/>
                <w:kern w:val="0"/>
                <w:szCs w:val="21"/>
                <w:highlight w:val="none"/>
              </w:rPr>
            </w:pPr>
            <w:r>
              <w:rPr>
                <w:rFonts w:hint="default" w:ascii="Times New Roman" w:hAnsi="Times New Roman" w:cs="Times New Roman"/>
                <w:szCs w:val="21"/>
                <w:highlight w:val="none"/>
              </w:rPr>
              <w:t>/</w:t>
            </w:r>
          </w:p>
        </w:tc>
      </w:tr>
      <w:tr w14:paraId="64C0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4" w:type="dxa"/>
            <w:gridSpan w:val="5"/>
            <w:shd w:val="clear" w:color="auto" w:fill="auto"/>
            <w:vAlign w:val="top"/>
          </w:tcPr>
          <w:p w14:paraId="101607DD">
            <w:pPr>
              <w:spacing w:line="276" w:lineRule="auto"/>
              <w:ind w:firstLine="360"/>
              <w:jc w:val="left"/>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vertAlign w:val="superscript"/>
              </w:rPr>
              <w:t>a</w:t>
            </w:r>
            <w:r>
              <w:rPr>
                <w:rFonts w:hint="default" w:ascii="Times New Roman" w:hAnsi="Times New Roman" w:eastAsia="宋体" w:cs="Times New Roman"/>
                <w:sz w:val="18"/>
                <w:szCs w:val="18"/>
                <w:highlight w:val="none"/>
              </w:rPr>
              <w:t xml:space="preserve"> </w:t>
            </w:r>
            <w:r>
              <w:rPr>
                <w:rFonts w:hint="eastAsia" w:ascii="Times New Roman" w:hAnsi="Times New Roman" w:cs="Times New Roman"/>
                <w:sz w:val="18"/>
                <w:szCs w:val="18"/>
                <w:highlight w:val="none"/>
                <w:lang w:val="en-US" w:eastAsia="zh-CN"/>
              </w:rPr>
              <w:t>包括新建、改建、扩建项目</w:t>
            </w:r>
            <w:r>
              <w:rPr>
                <w:rFonts w:hint="default" w:ascii="Times New Roman" w:hAnsi="Times New Roman" w:eastAsia="宋体" w:cs="Times New Roman"/>
                <w:sz w:val="18"/>
                <w:szCs w:val="18"/>
                <w:highlight w:val="none"/>
              </w:rPr>
              <w:t>。</w:t>
            </w:r>
          </w:p>
          <w:p w14:paraId="3848D62E">
            <w:pPr>
              <w:spacing w:line="276" w:lineRule="auto"/>
              <w:ind w:firstLine="360"/>
              <w:jc w:val="left"/>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vertAlign w:val="superscript"/>
              </w:rPr>
              <w:t>b</w:t>
            </w:r>
            <w:r>
              <w:rPr>
                <w:rFonts w:hint="default" w:ascii="Times New Roman" w:hAnsi="Times New Roman" w:eastAsia="宋体" w:cs="Times New Roman"/>
                <w:sz w:val="18"/>
                <w:szCs w:val="18"/>
                <w:highlight w:val="none"/>
              </w:rPr>
              <w:t xml:space="preserve"> </w:t>
            </w:r>
            <w:r>
              <w:rPr>
                <w:rFonts w:hint="eastAsia" w:ascii="Times New Roman" w:hAnsi="Times New Roman" w:cs="Times New Roman"/>
                <w:sz w:val="18"/>
                <w:szCs w:val="18"/>
                <w:highlight w:val="none"/>
                <w:lang w:val="en-US" w:eastAsia="zh-CN"/>
              </w:rPr>
              <w:t>本次指南收集煤矿数据</w:t>
            </w:r>
            <w:r>
              <w:rPr>
                <w:rFonts w:hint="eastAsia" w:ascii="Times New Roman" w:hAnsi="Times New Roman" w:cs="Times New Roman"/>
                <w:sz w:val="18"/>
                <w:szCs w:val="18"/>
                <w:highlight w:val="none"/>
                <w:lang w:val="en-US" w:eastAsia="zh-CN"/>
              </w:rPr>
              <w:t>346</w:t>
            </w:r>
            <w:r>
              <w:rPr>
                <w:rFonts w:hint="eastAsia" w:ascii="Times New Roman" w:hAnsi="Times New Roman" w:cs="Times New Roman"/>
                <w:sz w:val="18"/>
                <w:szCs w:val="18"/>
                <w:highlight w:val="none"/>
                <w:lang w:val="en-US" w:eastAsia="zh-CN"/>
              </w:rPr>
              <w:t>家，其中低瓦斯矿井</w:t>
            </w:r>
            <w:r>
              <w:rPr>
                <w:rFonts w:hint="eastAsia" w:ascii="Times New Roman" w:hAnsi="Times New Roman" w:cs="Times New Roman"/>
                <w:sz w:val="18"/>
                <w:szCs w:val="18"/>
                <w:highlight w:val="none"/>
                <w:lang w:val="en-US" w:eastAsia="zh-CN"/>
              </w:rPr>
              <w:t>73</w:t>
            </w:r>
            <w:r>
              <w:rPr>
                <w:rFonts w:hint="eastAsia" w:ascii="Times New Roman" w:hAnsi="Times New Roman" w:cs="Times New Roman"/>
                <w:sz w:val="18"/>
                <w:szCs w:val="18"/>
                <w:highlight w:val="none"/>
                <w:lang w:val="en-US" w:eastAsia="zh-CN"/>
              </w:rPr>
              <w:t>家</w:t>
            </w:r>
            <w:r>
              <w:rPr>
                <w:rFonts w:hint="eastAsia" w:ascii="Times New Roman" w:hAnsi="Times New Roman" w:cs="Times New Roman"/>
                <w:sz w:val="18"/>
                <w:szCs w:val="18"/>
                <w:highlight w:val="none"/>
                <w:lang w:val="en-US" w:eastAsia="zh-CN"/>
              </w:rPr>
              <w:t>，包括相对瓦斯（甲烷+二氧化碳）涌出量&lt;4m</w:t>
            </w:r>
            <w:r>
              <w:rPr>
                <w:rFonts w:hint="eastAsia" w:ascii="Times New Roman" w:hAnsi="Times New Roman" w:cs="Times New Roman"/>
                <w:sz w:val="18"/>
                <w:szCs w:val="18"/>
                <w:highlight w:val="none"/>
                <w:vertAlign w:val="superscript"/>
                <w:lang w:val="en-US" w:eastAsia="zh-CN"/>
              </w:rPr>
              <w:t>3</w:t>
            </w:r>
            <w:r>
              <w:rPr>
                <w:rFonts w:hint="eastAsia" w:ascii="Times New Roman" w:hAnsi="Times New Roman" w:cs="Times New Roman"/>
                <w:sz w:val="18"/>
                <w:szCs w:val="18"/>
                <w:highlight w:val="none"/>
                <w:lang w:val="en-US" w:eastAsia="zh-CN"/>
              </w:rPr>
              <w:t>/t的矿井49家，</w:t>
            </w:r>
            <w:r>
              <w:rPr>
                <w:rFonts w:hint="eastAsia" w:ascii="Times New Roman" w:hAnsi="Times New Roman" w:cs="Times New Roman"/>
                <w:b w:val="0"/>
                <w:bCs w:val="0"/>
                <w:kern w:val="2"/>
                <w:sz w:val="18"/>
                <w:szCs w:val="18"/>
                <w:highlight w:val="none"/>
                <w:lang w:val="en-US" w:eastAsia="zh-CN"/>
              </w:rPr>
              <w:t>相对瓦斯（甲烷+二氧化碳）涌出量≥4m</w:t>
            </w:r>
            <w:r>
              <w:rPr>
                <w:rFonts w:hint="eastAsia" w:ascii="Times New Roman" w:hAnsi="Times New Roman" w:cs="Times New Roman"/>
                <w:b w:val="0"/>
                <w:bCs w:val="0"/>
                <w:kern w:val="2"/>
                <w:sz w:val="18"/>
                <w:szCs w:val="18"/>
                <w:highlight w:val="none"/>
                <w:vertAlign w:val="superscript"/>
                <w:lang w:val="en-US" w:eastAsia="zh-CN"/>
              </w:rPr>
              <w:t>3</w:t>
            </w:r>
            <w:r>
              <w:rPr>
                <w:rFonts w:hint="eastAsia" w:ascii="Times New Roman" w:hAnsi="Times New Roman" w:cs="Times New Roman"/>
                <w:b w:val="0"/>
                <w:bCs w:val="0"/>
                <w:kern w:val="2"/>
                <w:sz w:val="18"/>
                <w:szCs w:val="18"/>
                <w:highlight w:val="none"/>
                <w:lang w:val="en-US" w:eastAsia="zh-CN"/>
              </w:rPr>
              <w:t>/t</w:t>
            </w:r>
            <w:r>
              <w:rPr>
                <w:rFonts w:hint="eastAsia" w:ascii="Times New Roman" w:hAnsi="Times New Roman" w:cs="Times New Roman"/>
                <w:sz w:val="18"/>
                <w:szCs w:val="18"/>
                <w:highlight w:val="none"/>
                <w:lang w:val="en-US" w:eastAsia="zh-CN"/>
              </w:rPr>
              <w:t>的矿井24家；此外，高瓦斯矿井96家、</w:t>
            </w:r>
            <w:r>
              <w:rPr>
                <w:rFonts w:hint="eastAsia" w:ascii="Times New Roman" w:hAnsi="Times New Roman" w:cs="Times New Roman"/>
                <w:sz w:val="18"/>
                <w:szCs w:val="18"/>
                <w:highlight w:val="none"/>
                <w:lang w:val="en-US" w:eastAsia="zh-CN"/>
              </w:rPr>
              <w:t>突出矿井</w:t>
            </w:r>
            <w:r>
              <w:rPr>
                <w:rFonts w:hint="eastAsia" w:ascii="Times New Roman" w:hAnsi="Times New Roman" w:cs="Times New Roman"/>
                <w:sz w:val="18"/>
                <w:szCs w:val="18"/>
                <w:highlight w:val="none"/>
                <w:lang w:val="en-US" w:eastAsia="zh-CN"/>
              </w:rPr>
              <w:t>177家</w:t>
            </w:r>
            <w:r>
              <w:rPr>
                <w:rFonts w:hint="eastAsia" w:ascii="Times New Roman" w:hAnsi="Times New Roman" w:cs="Times New Roman"/>
                <w:sz w:val="18"/>
                <w:szCs w:val="18"/>
                <w:highlight w:val="none"/>
                <w:lang w:val="en-US" w:eastAsia="zh-CN"/>
              </w:rPr>
              <w:t>；根据</w:t>
            </w:r>
            <w:r>
              <w:rPr>
                <w:rFonts w:hint="eastAsia" w:ascii="Times New Roman" w:hAnsi="Times New Roman" w:cs="Times New Roman"/>
                <w:sz w:val="18"/>
                <w:szCs w:val="18"/>
                <w:highlight w:val="none"/>
                <w:lang w:val="en-US" w:eastAsia="zh-CN"/>
              </w:rPr>
              <w:t>同级别煤矿瓦斯等级的</w:t>
            </w:r>
            <w:r>
              <w:rPr>
                <w:rFonts w:hint="eastAsia" w:ascii="Times New Roman" w:hAnsi="Times New Roman" w:cs="Times New Roman"/>
                <w:sz w:val="18"/>
                <w:szCs w:val="18"/>
                <w:highlight w:val="none"/>
                <w:lang w:val="en-US" w:eastAsia="zh-CN"/>
              </w:rPr>
              <w:t>企业温室气体排放水平（KP值）统计结果，KP值</w:t>
            </w:r>
            <w:r>
              <w:rPr>
                <w:rFonts w:hint="eastAsia" w:ascii="Times New Roman" w:hAnsi="Times New Roman" w:cs="Times New Roman"/>
                <w:sz w:val="18"/>
                <w:szCs w:val="18"/>
                <w:highlight w:val="none"/>
                <w:lang w:val="en-US" w:eastAsia="zh-CN"/>
              </w:rPr>
              <w:t>10%分位数值</w:t>
            </w:r>
            <w:r>
              <w:rPr>
                <w:rFonts w:hint="eastAsia" w:ascii="Times New Roman" w:hAnsi="Times New Roman" w:cs="Times New Roman"/>
                <w:sz w:val="18"/>
                <w:szCs w:val="18"/>
                <w:highlight w:val="none"/>
                <w:lang w:val="en-US" w:eastAsia="zh-CN"/>
              </w:rPr>
              <w:t>定为</w:t>
            </w:r>
            <w:r>
              <w:rPr>
                <w:rFonts w:hint="default" w:ascii="Times New Roman" w:hAnsi="Times New Roman" w:eastAsia="宋体" w:cs="Times New Roman"/>
                <w:sz w:val="18"/>
                <w:szCs w:val="18"/>
                <w:highlight w:val="none"/>
              </w:rPr>
              <w:t>Ⅰ级水平</w:t>
            </w:r>
            <w:r>
              <w:rPr>
                <w:rFonts w:hint="eastAsia" w:ascii="Times New Roman" w:hAnsi="Times New Roman" w:cs="Times New Roman"/>
                <w:sz w:val="18"/>
                <w:szCs w:val="18"/>
                <w:highlight w:val="none"/>
                <w:lang w:val="en-US" w:eastAsia="zh-CN"/>
              </w:rPr>
              <w:t>值，KP值50%分位数值定为</w:t>
            </w:r>
            <w:r>
              <w:rPr>
                <w:rFonts w:hint="default" w:ascii="Times New Roman" w:hAnsi="Times New Roman" w:eastAsia="宋体" w:cs="Times New Roman"/>
                <w:sz w:val="18"/>
                <w:szCs w:val="18"/>
                <w:highlight w:val="none"/>
              </w:rPr>
              <w:t>Ⅱ级水平</w:t>
            </w:r>
            <w:r>
              <w:rPr>
                <w:rFonts w:hint="eastAsia" w:ascii="Times New Roman" w:hAnsi="Times New Roman" w:cs="Times New Roman"/>
                <w:sz w:val="18"/>
                <w:szCs w:val="18"/>
                <w:highlight w:val="none"/>
                <w:lang w:val="en-US" w:eastAsia="zh-CN"/>
              </w:rPr>
              <w:t>值</w:t>
            </w:r>
            <w:r>
              <w:rPr>
                <w:rFonts w:hint="default" w:ascii="Times New Roman" w:hAnsi="Times New Roman" w:eastAsia="宋体" w:cs="Times New Roman"/>
                <w:sz w:val="18"/>
                <w:szCs w:val="18"/>
                <w:highlight w:val="none"/>
              </w:rPr>
              <w:t>。</w:t>
            </w:r>
          </w:p>
          <w:p w14:paraId="77BE794C">
            <w:pPr>
              <w:adjustRightInd/>
              <w:snapToGrid/>
              <w:spacing w:line="276" w:lineRule="auto"/>
              <w:ind w:firstLine="360" w:firstLineChars="0"/>
              <w:jc w:val="left"/>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sz w:val="18"/>
                <w:szCs w:val="18"/>
                <w:highlight w:val="none"/>
                <w:vertAlign w:val="superscript"/>
              </w:rPr>
              <w:t>c</w:t>
            </w:r>
            <w:r>
              <w:rPr>
                <w:rFonts w:hint="default" w:ascii="Times New Roman" w:hAnsi="Times New Roman" w:eastAsia="宋体" w:cs="Times New Roman"/>
                <w:sz w:val="18"/>
                <w:szCs w:val="18"/>
                <w:highlight w:val="none"/>
              </w:rPr>
              <w:t xml:space="preserve"> </w:t>
            </w:r>
            <w:r>
              <w:rPr>
                <w:rFonts w:hint="eastAsia" w:ascii="Times New Roman" w:hAnsi="Times New Roman" w:cs="Times New Roman"/>
                <w:sz w:val="18"/>
                <w:szCs w:val="18"/>
                <w:highlight w:val="none"/>
                <w:lang w:val="en-US" w:eastAsia="zh-CN"/>
              </w:rPr>
              <w:t>考虑到露天矿温室气体排放水平主要与露天开采的原煤产量、露天开采的甲烷排放因子（缺省值）有关，KP值无法反映出露天开采建设项目的独特性特征，因此，本次指南</w:t>
            </w:r>
            <w:r>
              <w:rPr>
                <w:rFonts w:hint="eastAsia" w:ascii="Times New Roman" w:hAnsi="Times New Roman" w:cs="Times New Roman"/>
                <w:sz w:val="18"/>
                <w:szCs w:val="18"/>
                <w:highlight w:val="none"/>
                <w:lang w:val="en-US" w:eastAsia="zh-CN"/>
              </w:rPr>
              <w:t>未明确</w:t>
            </w:r>
            <w:r>
              <w:rPr>
                <w:rFonts w:hint="eastAsia" w:ascii="Times New Roman" w:hAnsi="Times New Roman" w:cs="Times New Roman"/>
                <w:sz w:val="18"/>
                <w:szCs w:val="18"/>
                <w:highlight w:val="none"/>
                <w:lang w:val="en-US" w:eastAsia="zh-CN"/>
              </w:rPr>
              <w:t>露天矿建设项目的单位产品温室气体排放绩效水平值</w:t>
            </w:r>
            <w:r>
              <w:rPr>
                <w:rFonts w:hint="default" w:ascii="Times New Roman" w:hAnsi="Times New Roman" w:eastAsia="宋体" w:cs="Times New Roman"/>
                <w:sz w:val="18"/>
                <w:szCs w:val="18"/>
                <w:highlight w:val="none"/>
              </w:rPr>
              <w:t>。</w:t>
            </w:r>
          </w:p>
        </w:tc>
      </w:tr>
    </w:tbl>
    <w:p w14:paraId="20B86313">
      <w:pPr>
        <w:pStyle w:val="61"/>
        <w:rPr>
          <w:rFonts w:hint="eastAsia"/>
          <w:highlight w:val="none"/>
        </w:rPr>
      </w:pPr>
    </w:p>
    <w:bookmarkEnd w:id="238"/>
    <w:p w14:paraId="412D53CF">
      <w:pPr>
        <w:pStyle w:val="61"/>
        <w:ind w:firstLine="420"/>
        <w:rPr>
          <w:highlight w:val="none"/>
        </w:rPr>
        <w:sectPr>
          <w:headerReference r:id="rId33" w:type="default"/>
          <w:footerReference r:id="rId35" w:type="default"/>
          <w:headerReference r:id="rId34" w:type="even"/>
          <w:footerReference r:id="rId36" w:type="even"/>
          <w:pgSz w:w="11906" w:h="16838"/>
          <w:pgMar w:top="2410" w:right="1134" w:bottom="1134" w:left="1134" w:header="1418" w:footer="1134" w:gutter="284"/>
          <w:cols w:space="425" w:num="1"/>
          <w:formProt w:val="0"/>
          <w:docGrid w:linePitch="312" w:charSpace="0"/>
        </w:sectPr>
      </w:pPr>
      <w:bookmarkStart w:id="278" w:name="BookMark6"/>
    </w:p>
    <w:bookmarkEnd w:id="278"/>
    <w:p w14:paraId="02F5024C">
      <w:pPr>
        <w:pStyle w:val="68"/>
        <w:spacing w:before="96" w:after="120"/>
        <w:rPr>
          <w:rFonts w:hint="eastAsia"/>
          <w:highlight w:val="none"/>
        </w:rPr>
      </w:pPr>
      <w:bookmarkStart w:id="279" w:name="_Toc3425"/>
      <w:bookmarkStart w:id="280" w:name="_Toc77263548"/>
      <w:r>
        <w:rPr>
          <w:rFonts w:hint="eastAsia"/>
          <w:spacing w:val="105"/>
          <w:highlight w:val="none"/>
        </w:rPr>
        <w:t>参考文</w:t>
      </w:r>
      <w:r>
        <w:rPr>
          <w:rFonts w:hint="eastAsia"/>
          <w:highlight w:val="none"/>
        </w:rPr>
        <w:t>献</w:t>
      </w:r>
      <w:bookmarkEnd w:id="279"/>
      <w:bookmarkEnd w:id="280"/>
    </w:p>
    <w:p w14:paraId="70721E4E">
      <w:pPr>
        <w:pStyle w:val="61"/>
        <w:ind w:firstLine="420"/>
        <w:rPr>
          <w:rFonts w:hint="eastAsia"/>
          <w:highlight w:val="none"/>
          <w:lang w:val="en-US" w:eastAsia="zh-CN"/>
        </w:rPr>
      </w:pPr>
      <w:r>
        <w:rPr>
          <w:rFonts w:hint="eastAsia"/>
          <w:highlight w:val="none"/>
        </w:rPr>
        <w:t>[</w:t>
      </w:r>
      <w:r>
        <w:rPr>
          <w:rFonts w:hint="eastAsia"/>
          <w:highlight w:val="none"/>
          <w:lang w:val="en-US" w:eastAsia="zh-CN"/>
        </w:rPr>
        <w:t>1</w:t>
      </w:r>
      <w:r>
        <w:rPr>
          <w:rFonts w:hint="eastAsia"/>
          <w:highlight w:val="none"/>
        </w:rPr>
        <w:t>]</w:t>
      </w:r>
      <w:r>
        <w:rPr>
          <w:rFonts w:hint="eastAsia"/>
          <w:highlight w:val="none"/>
          <w:lang w:val="en-US" w:eastAsia="zh-CN"/>
        </w:rPr>
        <w:t xml:space="preserve"> </w:t>
      </w:r>
      <w:r>
        <w:rPr>
          <w:rFonts w:hint="eastAsia"/>
          <w:highlight w:val="none"/>
        </w:rPr>
        <w:t xml:space="preserve"> </w:t>
      </w:r>
      <w:r>
        <w:rPr>
          <w:highlight w:val="none"/>
        </w:rPr>
        <w:t xml:space="preserve"> </w:t>
      </w:r>
      <w:r>
        <w:rPr>
          <w:rFonts w:hint="eastAsia"/>
          <w:highlight w:val="none"/>
          <w:lang w:val="en-US" w:eastAsia="zh-CN"/>
        </w:rPr>
        <w:t xml:space="preserve"> 《甲烷排放控制行动方案》（环气候〔2023〕67 号）。</w:t>
      </w:r>
    </w:p>
    <w:p w14:paraId="59DD0944">
      <w:pPr>
        <w:pStyle w:val="61"/>
        <w:ind w:firstLine="420"/>
        <w:rPr>
          <w:rFonts w:hint="eastAsia" w:eastAsia="宋体"/>
          <w:highlight w:val="none"/>
          <w:lang w:eastAsia="zh-CN"/>
        </w:rPr>
      </w:pPr>
      <w:r>
        <w:rPr>
          <w:rFonts w:hint="eastAsia"/>
          <w:highlight w:val="none"/>
        </w:rPr>
        <w:t>[</w:t>
      </w:r>
      <w:r>
        <w:rPr>
          <w:rFonts w:hint="eastAsia"/>
          <w:highlight w:val="none"/>
          <w:lang w:val="en-US" w:eastAsia="zh-CN"/>
        </w:rPr>
        <w:t>2</w:t>
      </w:r>
      <w:r>
        <w:rPr>
          <w:rFonts w:hint="eastAsia"/>
          <w:highlight w:val="none"/>
        </w:rPr>
        <w:t>]</w:t>
      </w:r>
      <w:r>
        <w:rPr>
          <w:rFonts w:hint="eastAsia"/>
          <w:highlight w:val="none"/>
          <w:lang w:val="en-US" w:eastAsia="zh-CN"/>
        </w:rPr>
        <w:t xml:space="preserve">    </w:t>
      </w:r>
      <w:r>
        <w:rPr>
          <w:rFonts w:hint="eastAsia"/>
          <w:highlight w:val="none"/>
        </w:rPr>
        <w:t>《建设项目环境影响评价分类管理名录（2021年版）》（生态环境部令第16号）</w:t>
      </w:r>
      <w:r>
        <w:rPr>
          <w:rFonts w:hint="eastAsia"/>
          <w:highlight w:val="none"/>
          <w:lang w:eastAsia="zh-CN"/>
        </w:rPr>
        <w:t>。</w:t>
      </w:r>
    </w:p>
    <w:p w14:paraId="23F879AB">
      <w:pPr>
        <w:pStyle w:val="61"/>
        <w:ind w:firstLine="420"/>
        <w:rPr>
          <w:rFonts w:hint="eastAsia" w:eastAsia="宋体"/>
          <w:highlight w:val="none"/>
          <w:lang w:eastAsia="zh-CN"/>
        </w:rPr>
      </w:pPr>
      <w:r>
        <w:rPr>
          <w:rFonts w:hint="eastAsia"/>
          <w:highlight w:val="none"/>
        </w:rPr>
        <w:t>[</w:t>
      </w:r>
      <w:r>
        <w:rPr>
          <w:rFonts w:hint="eastAsia"/>
          <w:highlight w:val="none"/>
          <w:lang w:val="en-US" w:eastAsia="zh-CN"/>
        </w:rPr>
        <w:t>3</w:t>
      </w:r>
      <w:r>
        <w:rPr>
          <w:rFonts w:hint="eastAsia"/>
          <w:highlight w:val="none"/>
        </w:rPr>
        <w:t xml:space="preserve">] </w:t>
      </w:r>
      <w:r>
        <w:rPr>
          <w:highlight w:val="none"/>
        </w:rPr>
        <w:t xml:space="preserve"> </w:t>
      </w:r>
      <w:r>
        <w:rPr>
          <w:rFonts w:hint="eastAsia"/>
          <w:highlight w:val="none"/>
          <w:lang w:val="en-US" w:eastAsia="zh-CN"/>
        </w:rPr>
        <w:t xml:space="preserve">  </w:t>
      </w:r>
      <w:r>
        <w:rPr>
          <w:rFonts w:hint="eastAsia"/>
          <w:highlight w:val="none"/>
        </w:rPr>
        <w:t>《关于进一步加强煤炭资源开发环境影响评价管理的通知》（环环评〔2020〕63号）</w:t>
      </w:r>
      <w:r>
        <w:rPr>
          <w:rFonts w:hint="eastAsia"/>
          <w:highlight w:val="none"/>
          <w:lang w:eastAsia="zh-CN"/>
        </w:rPr>
        <w:t>。</w:t>
      </w:r>
    </w:p>
    <w:p w14:paraId="7ECCB900">
      <w:pPr>
        <w:pStyle w:val="61"/>
        <w:ind w:firstLine="420"/>
        <w:rPr>
          <w:rFonts w:hint="eastAsia" w:eastAsia="宋体"/>
          <w:highlight w:val="none"/>
          <w:lang w:eastAsia="zh-CN"/>
        </w:rPr>
      </w:pPr>
      <w:r>
        <w:rPr>
          <w:rFonts w:hint="eastAsia"/>
          <w:highlight w:val="none"/>
        </w:rPr>
        <w:t>[</w:t>
      </w:r>
      <w:r>
        <w:rPr>
          <w:rFonts w:hint="eastAsia"/>
          <w:highlight w:val="none"/>
          <w:lang w:val="en-US" w:eastAsia="zh-CN"/>
        </w:rPr>
        <w:t>4</w:t>
      </w:r>
      <w:r>
        <w:rPr>
          <w:rFonts w:hint="eastAsia"/>
          <w:highlight w:val="none"/>
        </w:rPr>
        <w:t xml:space="preserve">] </w:t>
      </w:r>
      <w:r>
        <w:rPr>
          <w:highlight w:val="none"/>
        </w:rPr>
        <w:t xml:space="preserve"> </w:t>
      </w:r>
      <w:r>
        <w:rPr>
          <w:rFonts w:hint="eastAsia"/>
          <w:highlight w:val="none"/>
          <w:lang w:val="en-US" w:eastAsia="zh-CN"/>
        </w:rPr>
        <w:t xml:space="preserve">  </w:t>
      </w:r>
      <w:r>
        <w:rPr>
          <w:rFonts w:hint="eastAsia"/>
          <w:highlight w:val="none"/>
        </w:rPr>
        <w:t>《关于利用煤层气（煤矿瓦斯）发电工作实施意见的通知》（发改能源〔2007〕721号）</w:t>
      </w:r>
      <w:r>
        <w:rPr>
          <w:rFonts w:hint="eastAsia"/>
          <w:highlight w:val="none"/>
          <w:lang w:eastAsia="zh-CN"/>
        </w:rPr>
        <w:t>。</w:t>
      </w:r>
    </w:p>
    <w:p w14:paraId="2849C3BB">
      <w:pPr>
        <w:pStyle w:val="61"/>
        <w:ind w:firstLine="420"/>
        <w:rPr>
          <w:rFonts w:hint="eastAsia"/>
          <w:highlight w:val="none"/>
        </w:rPr>
      </w:pPr>
      <w:r>
        <w:rPr>
          <w:rFonts w:hint="eastAsia"/>
          <w:highlight w:val="none"/>
        </w:rPr>
        <w:t>[</w:t>
      </w:r>
      <w:r>
        <w:rPr>
          <w:rFonts w:hint="eastAsia"/>
          <w:highlight w:val="none"/>
          <w:lang w:val="en-US" w:eastAsia="zh-CN"/>
        </w:rPr>
        <w:t>5</w:t>
      </w:r>
      <w:r>
        <w:rPr>
          <w:rFonts w:hint="eastAsia"/>
          <w:highlight w:val="none"/>
        </w:rPr>
        <w:t xml:space="preserve">] </w:t>
      </w:r>
      <w:r>
        <w:rPr>
          <w:rFonts w:hint="eastAsia"/>
          <w:highlight w:val="none"/>
          <w:lang w:val="en-US" w:eastAsia="zh-CN"/>
        </w:rPr>
        <w:t xml:space="preserve"> </w:t>
      </w:r>
      <w:r>
        <w:rPr>
          <w:highlight w:val="none"/>
        </w:rPr>
        <w:t xml:space="preserve"> </w:t>
      </w:r>
      <w:r>
        <w:rPr>
          <w:rFonts w:hint="eastAsia"/>
          <w:highlight w:val="none"/>
          <w:lang w:val="en-US" w:eastAsia="zh-CN"/>
        </w:rPr>
        <w:t xml:space="preserve"> </w:t>
      </w:r>
      <w:r>
        <w:rPr>
          <w:rFonts w:hint="eastAsia"/>
          <w:highlight w:val="none"/>
        </w:rPr>
        <w:t>《煤层气产业政策》（2013年国家能源局发布）</w:t>
      </w:r>
      <w:r>
        <w:rPr>
          <w:rFonts w:hint="eastAsia"/>
          <w:highlight w:val="none"/>
          <w:lang w:eastAsia="zh-CN"/>
        </w:rPr>
        <w:t>。</w:t>
      </w:r>
    </w:p>
    <w:p w14:paraId="1A6B1CD4">
      <w:pPr>
        <w:pStyle w:val="61"/>
        <w:ind w:firstLine="420"/>
        <w:rPr>
          <w:rFonts w:hint="eastAsia"/>
          <w:highlight w:val="none"/>
        </w:rPr>
      </w:pPr>
      <w:r>
        <w:rPr>
          <w:rFonts w:hint="eastAsia"/>
          <w:highlight w:val="none"/>
        </w:rPr>
        <w:t>[</w:t>
      </w:r>
      <w:r>
        <w:rPr>
          <w:rFonts w:hint="eastAsia"/>
          <w:highlight w:val="none"/>
          <w:lang w:val="en-US" w:eastAsia="zh-CN"/>
        </w:rPr>
        <w:t>6</w:t>
      </w:r>
      <w:r>
        <w:rPr>
          <w:rFonts w:hint="eastAsia"/>
          <w:highlight w:val="none"/>
        </w:rPr>
        <w:t xml:space="preserve">] </w:t>
      </w:r>
      <w:r>
        <w:rPr>
          <w:highlight w:val="none"/>
        </w:rPr>
        <w:t xml:space="preserve"> </w:t>
      </w:r>
      <w:r>
        <w:rPr>
          <w:rFonts w:hint="eastAsia"/>
          <w:highlight w:val="none"/>
          <w:lang w:val="en-US" w:eastAsia="zh-CN"/>
        </w:rPr>
        <w:t xml:space="preserve">  </w:t>
      </w:r>
      <w:r>
        <w:rPr>
          <w:rFonts w:hint="eastAsia"/>
          <w:highlight w:val="none"/>
        </w:rPr>
        <w:t>《煤矿瓦斯抽采工程设计标准》（GB 50471-2018）</w:t>
      </w:r>
      <w:r>
        <w:rPr>
          <w:rFonts w:hint="eastAsia"/>
          <w:highlight w:val="none"/>
          <w:lang w:eastAsia="zh-CN"/>
        </w:rPr>
        <w:t>。</w:t>
      </w:r>
    </w:p>
    <w:p w14:paraId="705B8C3F">
      <w:pPr>
        <w:pStyle w:val="61"/>
        <w:ind w:firstLine="420"/>
        <w:rPr>
          <w:rFonts w:hint="eastAsia"/>
          <w:highlight w:val="none"/>
        </w:rPr>
      </w:pPr>
      <w:r>
        <w:rPr>
          <w:rFonts w:hint="eastAsia"/>
          <w:highlight w:val="none"/>
        </w:rPr>
        <w:t>[</w:t>
      </w:r>
      <w:r>
        <w:rPr>
          <w:rFonts w:hint="eastAsia"/>
          <w:highlight w:val="none"/>
          <w:lang w:val="en-US" w:eastAsia="zh-CN"/>
        </w:rPr>
        <w:t>7</w:t>
      </w:r>
      <w:r>
        <w:rPr>
          <w:rFonts w:hint="eastAsia"/>
          <w:highlight w:val="none"/>
        </w:rPr>
        <w:t xml:space="preserve">] </w:t>
      </w:r>
      <w:r>
        <w:rPr>
          <w:rFonts w:hint="eastAsia"/>
          <w:highlight w:val="none"/>
          <w:lang w:val="en-US" w:eastAsia="zh-CN"/>
        </w:rPr>
        <w:t xml:space="preserve">  </w:t>
      </w:r>
      <w:r>
        <w:rPr>
          <w:highlight w:val="none"/>
        </w:rPr>
        <w:t xml:space="preserve"> </w:t>
      </w:r>
      <w:r>
        <w:rPr>
          <w:rFonts w:hint="eastAsia"/>
          <w:highlight w:val="none"/>
        </w:rPr>
        <w:t>《煤矿瓦斯抽放规范》（AQ1027-2006）</w:t>
      </w:r>
      <w:r>
        <w:rPr>
          <w:rFonts w:hint="eastAsia"/>
          <w:highlight w:val="none"/>
          <w:lang w:eastAsia="zh-CN"/>
        </w:rPr>
        <w:t>。</w:t>
      </w:r>
    </w:p>
    <w:p w14:paraId="4C538A88">
      <w:pPr>
        <w:pStyle w:val="61"/>
        <w:ind w:firstLine="420"/>
        <w:rPr>
          <w:rFonts w:hint="eastAsia"/>
          <w:highlight w:val="none"/>
        </w:rPr>
      </w:pPr>
      <w:r>
        <w:rPr>
          <w:rFonts w:hint="eastAsia"/>
          <w:highlight w:val="none"/>
        </w:rPr>
        <w:t>[</w:t>
      </w:r>
      <w:r>
        <w:rPr>
          <w:rFonts w:hint="eastAsia"/>
          <w:highlight w:val="none"/>
          <w:lang w:val="en-US" w:eastAsia="zh-CN"/>
        </w:rPr>
        <w:t>8</w:t>
      </w:r>
      <w:r>
        <w:rPr>
          <w:rFonts w:hint="eastAsia"/>
          <w:highlight w:val="none"/>
        </w:rPr>
        <w:t xml:space="preserve">] </w:t>
      </w:r>
      <w:r>
        <w:rPr>
          <w:highlight w:val="none"/>
        </w:rPr>
        <w:t xml:space="preserve"> </w:t>
      </w:r>
      <w:r>
        <w:rPr>
          <w:rFonts w:hint="eastAsia"/>
          <w:highlight w:val="none"/>
          <w:lang w:val="en-US" w:eastAsia="zh-CN"/>
        </w:rPr>
        <w:t xml:space="preserve">  </w:t>
      </w:r>
      <w:r>
        <w:rPr>
          <w:rFonts w:hint="eastAsia"/>
          <w:highlight w:val="none"/>
        </w:rPr>
        <w:t>《采空区瓦斯抽放监控技术规范》（MT/T1035-2007）</w:t>
      </w:r>
      <w:r>
        <w:rPr>
          <w:rFonts w:hint="eastAsia"/>
          <w:highlight w:val="none"/>
          <w:lang w:eastAsia="zh-CN"/>
        </w:rPr>
        <w:t>。</w:t>
      </w:r>
    </w:p>
    <w:p w14:paraId="624FF0F8">
      <w:pPr>
        <w:pStyle w:val="61"/>
        <w:ind w:firstLine="420"/>
        <w:rPr>
          <w:rFonts w:hint="eastAsia"/>
          <w:highlight w:val="none"/>
        </w:rPr>
      </w:pPr>
      <w:r>
        <w:rPr>
          <w:rFonts w:hint="eastAsia"/>
          <w:highlight w:val="none"/>
        </w:rPr>
        <w:t>[</w:t>
      </w:r>
      <w:r>
        <w:rPr>
          <w:rFonts w:hint="eastAsia"/>
          <w:highlight w:val="none"/>
          <w:lang w:val="en-US" w:eastAsia="zh-CN"/>
        </w:rPr>
        <w:t>9</w:t>
      </w:r>
      <w:r>
        <w:rPr>
          <w:rFonts w:hint="eastAsia"/>
          <w:highlight w:val="none"/>
        </w:rPr>
        <w:t xml:space="preserve">] </w:t>
      </w:r>
      <w:r>
        <w:rPr>
          <w:highlight w:val="none"/>
        </w:rPr>
        <w:t xml:space="preserve"> </w:t>
      </w:r>
      <w:r>
        <w:rPr>
          <w:rFonts w:hint="eastAsia"/>
          <w:highlight w:val="none"/>
          <w:lang w:val="en-US" w:eastAsia="zh-CN"/>
        </w:rPr>
        <w:t xml:space="preserve">  </w:t>
      </w:r>
      <w:r>
        <w:rPr>
          <w:rFonts w:hint="eastAsia"/>
          <w:highlight w:val="none"/>
        </w:rPr>
        <w:t>《煤矿区煤层气抽采指南》（GBT 41044-2021）</w:t>
      </w:r>
      <w:r>
        <w:rPr>
          <w:rFonts w:hint="eastAsia"/>
          <w:highlight w:val="none"/>
          <w:lang w:eastAsia="zh-CN"/>
        </w:rPr>
        <w:t>。</w:t>
      </w:r>
    </w:p>
    <w:p w14:paraId="03E16AF1">
      <w:pPr>
        <w:pStyle w:val="61"/>
        <w:ind w:firstLine="420"/>
        <w:rPr>
          <w:rFonts w:hint="eastAsia"/>
          <w:highlight w:val="none"/>
        </w:rPr>
      </w:pPr>
      <w:r>
        <w:rPr>
          <w:rFonts w:hint="eastAsia"/>
          <w:highlight w:val="none"/>
        </w:rPr>
        <w:t>[</w:t>
      </w:r>
      <w:r>
        <w:rPr>
          <w:rFonts w:hint="eastAsia"/>
          <w:highlight w:val="none"/>
          <w:lang w:val="en-US" w:eastAsia="zh-CN"/>
        </w:rPr>
        <w:t>10</w:t>
      </w:r>
      <w:r>
        <w:rPr>
          <w:rFonts w:hint="eastAsia"/>
          <w:highlight w:val="none"/>
        </w:rPr>
        <w:t xml:space="preserve">] </w:t>
      </w:r>
      <w:r>
        <w:rPr>
          <w:highlight w:val="none"/>
        </w:rPr>
        <w:t xml:space="preserve"> </w:t>
      </w:r>
      <w:r>
        <w:rPr>
          <w:rFonts w:hint="eastAsia"/>
          <w:highlight w:val="none"/>
          <w:lang w:val="en-US" w:eastAsia="zh-CN"/>
        </w:rPr>
        <w:t xml:space="preserve"> </w:t>
      </w:r>
      <w:r>
        <w:rPr>
          <w:rFonts w:hint="eastAsia"/>
          <w:highlight w:val="none"/>
        </w:rPr>
        <w:t>《煤矿瓦斯抽采基本指标》（GB 41022-2021）</w:t>
      </w:r>
      <w:r>
        <w:rPr>
          <w:rFonts w:hint="eastAsia"/>
          <w:highlight w:val="none"/>
          <w:lang w:eastAsia="zh-CN"/>
        </w:rPr>
        <w:t>。</w:t>
      </w:r>
    </w:p>
    <w:p w14:paraId="44047D13">
      <w:pPr>
        <w:pStyle w:val="61"/>
        <w:ind w:firstLine="420"/>
        <w:rPr>
          <w:rFonts w:hint="eastAsia"/>
          <w:highlight w:val="none"/>
          <w:lang w:eastAsia="zh-CN"/>
        </w:rPr>
      </w:pPr>
      <w:r>
        <w:rPr>
          <w:rFonts w:hint="eastAsia"/>
          <w:highlight w:val="none"/>
        </w:rPr>
        <w:t>[</w:t>
      </w:r>
      <w:r>
        <w:rPr>
          <w:rFonts w:hint="eastAsia"/>
          <w:highlight w:val="none"/>
          <w:lang w:val="en-US" w:eastAsia="zh-CN"/>
        </w:rPr>
        <w:t>11</w:t>
      </w:r>
      <w:r>
        <w:rPr>
          <w:rFonts w:hint="eastAsia"/>
          <w:highlight w:val="none"/>
        </w:rPr>
        <w:t xml:space="preserve">] </w:t>
      </w:r>
      <w:r>
        <w:rPr>
          <w:highlight w:val="none"/>
        </w:rPr>
        <w:t xml:space="preserve"> </w:t>
      </w:r>
      <w:r>
        <w:rPr>
          <w:rFonts w:hint="eastAsia"/>
          <w:highlight w:val="none"/>
          <w:lang w:val="en-US" w:eastAsia="zh-CN"/>
        </w:rPr>
        <w:t xml:space="preserve"> </w:t>
      </w:r>
      <w:r>
        <w:rPr>
          <w:rFonts w:hint="eastAsia"/>
          <w:highlight w:val="none"/>
        </w:rPr>
        <w:t>《国家工业和信息化领域节能降碳技术装备推荐目录（2024年版）》（工业和信息化部，2024年第8号公告）</w:t>
      </w:r>
      <w:r>
        <w:rPr>
          <w:rFonts w:hint="eastAsia"/>
          <w:highlight w:val="none"/>
          <w:lang w:eastAsia="zh-CN"/>
        </w:rPr>
        <w:t>。</w:t>
      </w:r>
    </w:p>
    <w:p w14:paraId="2F9E3863">
      <w:pPr>
        <w:pStyle w:val="61"/>
        <w:ind w:firstLine="420"/>
        <w:rPr>
          <w:rFonts w:hint="eastAsia"/>
          <w:highlight w:val="none"/>
        </w:rPr>
      </w:pPr>
      <w:r>
        <w:rPr>
          <w:rFonts w:hint="eastAsia"/>
          <w:highlight w:val="none"/>
        </w:rPr>
        <w:t>[</w:t>
      </w:r>
      <w:r>
        <w:rPr>
          <w:rFonts w:hint="eastAsia"/>
          <w:highlight w:val="none"/>
          <w:lang w:val="en-US" w:eastAsia="zh-CN"/>
        </w:rPr>
        <w:t>12</w:t>
      </w:r>
      <w:r>
        <w:rPr>
          <w:rFonts w:hint="eastAsia"/>
          <w:highlight w:val="none"/>
        </w:rPr>
        <w:t>]</w:t>
      </w:r>
      <w:r>
        <w:rPr>
          <w:rFonts w:hint="eastAsia"/>
          <w:highlight w:val="none"/>
          <w:lang w:val="en-US" w:eastAsia="zh-CN"/>
        </w:rPr>
        <w:t xml:space="preserve">   </w:t>
      </w:r>
      <w:r>
        <w:rPr>
          <w:rFonts w:hint="eastAsia"/>
          <w:highlight w:val="none"/>
        </w:rPr>
        <w:t>《关于利用煤层气（煤矿瓦斯）发电工作实施意见的通知》（发改能源[2007]721 号）</w:t>
      </w:r>
      <w:r>
        <w:rPr>
          <w:rFonts w:hint="eastAsia"/>
          <w:highlight w:val="none"/>
          <w:lang w:eastAsia="zh-CN"/>
        </w:rPr>
        <w:t>。</w:t>
      </w:r>
    </w:p>
    <w:p w14:paraId="5CB4213D">
      <w:pPr>
        <w:pStyle w:val="61"/>
        <w:ind w:firstLine="420"/>
        <w:rPr>
          <w:rFonts w:hint="eastAsia"/>
          <w:highlight w:val="none"/>
        </w:rPr>
      </w:pPr>
      <w:r>
        <w:rPr>
          <w:rFonts w:hint="eastAsia"/>
          <w:highlight w:val="none"/>
        </w:rPr>
        <w:t>[</w:t>
      </w:r>
      <w:r>
        <w:rPr>
          <w:rFonts w:hint="eastAsia"/>
          <w:highlight w:val="none"/>
          <w:lang w:val="en-US" w:eastAsia="zh-CN"/>
        </w:rPr>
        <w:t>13</w:t>
      </w:r>
      <w:r>
        <w:rPr>
          <w:rFonts w:hint="eastAsia"/>
          <w:highlight w:val="none"/>
        </w:rPr>
        <w:t>]</w:t>
      </w:r>
      <w:r>
        <w:rPr>
          <w:rFonts w:hint="eastAsia"/>
          <w:highlight w:val="none"/>
          <w:lang w:val="en-US" w:eastAsia="zh-CN"/>
        </w:rPr>
        <w:t xml:space="preserve">   </w:t>
      </w:r>
      <w:r>
        <w:rPr>
          <w:rFonts w:hint="eastAsia"/>
          <w:highlight w:val="none"/>
        </w:rPr>
        <w:t>《煤矿瓦斯蓄热式氧化装置发电技术规范》（NB/T 10855-2021）</w:t>
      </w:r>
      <w:r>
        <w:rPr>
          <w:rFonts w:hint="eastAsia"/>
          <w:highlight w:val="none"/>
          <w:lang w:eastAsia="zh-CN"/>
        </w:rPr>
        <w:t>。</w:t>
      </w:r>
    </w:p>
    <w:p w14:paraId="703A1383">
      <w:pPr>
        <w:pStyle w:val="61"/>
        <w:ind w:firstLine="420"/>
        <w:rPr>
          <w:rFonts w:hint="eastAsia"/>
          <w:highlight w:val="none"/>
        </w:rPr>
      </w:pPr>
      <w:r>
        <w:rPr>
          <w:rFonts w:hint="eastAsia"/>
          <w:highlight w:val="none"/>
        </w:rPr>
        <w:t>[</w:t>
      </w:r>
      <w:r>
        <w:rPr>
          <w:rFonts w:hint="eastAsia"/>
          <w:highlight w:val="none"/>
          <w:lang w:val="en-US" w:eastAsia="zh-CN"/>
        </w:rPr>
        <w:t>14</w:t>
      </w:r>
      <w:r>
        <w:rPr>
          <w:rFonts w:hint="eastAsia"/>
          <w:highlight w:val="none"/>
        </w:rPr>
        <w:t>]</w:t>
      </w:r>
      <w:r>
        <w:rPr>
          <w:rFonts w:hint="eastAsia"/>
          <w:highlight w:val="none"/>
          <w:lang w:val="en-US" w:eastAsia="zh-CN"/>
        </w:rPr>
        <w:t xml:space="preserve">   </w:t>
      </w:r>
      <w:r>
        <w:rPr>
          <w:rFonts w:hint="eastAsia"/>
          <w:highlight w:val="none"/>
        </w:rPr>
        <w:t>《煤矿低浓度瓦斯氧化利用工程设计规范》（NB/T 10362-2019）</w:t>
      </w:r>
      <w:r>
        <w:rPr>
          <w:rFonts w:hint="eastAsia"/>
          <w:highlight w:val="none"/>
          <w:lang w:eastAsia="zh-CN"/>
        </w:rPr>
        <w:t>。</w:t>
      </w:r>
    </w:p>
    <w:p w14:paraId="20C437F1">
      <w:pPr>
        <w:pStyle w:val="61"/>
        <w:ind w:firstLine="420"/>
        <w:rPr>
          <w:rFonts w:hint="eastAsia"/>
          <w:highlight w:val="none"/>
        </w:rPr>
      </w:pPr>
      <w:r>
        <w:rPr>
          <w:rFonts w:hint="eastAsia"/>
          <w:highlight w:val="none"/>
        </w:rPr>
        <w:t>[</w:t>
      </w:r>
      <w:r>
        <w:rPr>
          <w:rFonts w:hint="eastAsia"/>
          <w:highlight w:val="none"/>
          <w:lang w:val="en-US" w:eastAsia="zh-CN"/>
        </w:rPr>
        <w:t>15</w:t>
      </w:r>
      <w:r>
        <w:rPr>
          <w:rFonts w:hint="eastAsia"/>
          <w:highlight w:val="none"/>
        </w:rPr>
        <w:t>]</w:t>
      </w:r>
      <w:r>
        <w:rPr>
          <w:rFonts w:hint="eastAsia"/>
          <w:highlight w:val="none"/>
          <w:lang w:val="en-US" w:eastAsia="zh-CN"/>
        </w:rPr>
        <w:t xml:space="preserve">   </w:t>
      </w:r>
      <w:r>
        <w:rPr>
          <w:rFonts w:hint="eastAsia"/>
          <w:highlight w:val="none"/>
        </w:rPr>
        <w:t>《采空区瓦斯抽放监控技术规范》（MT/T 1035-2007）</w:t>
      </w:r>
      <w:r>
        <w:rPr>
          <w:rFonts w:hint="eastAsia"/>
          <w:highlight w:val="none"/>
          <w:lang w:eastAsia="zh-CN"/>
        </w:rPr>
        <w:t>。</w:t>
      </w:r>
    </w:p>
    <w:p w14:paraId="6B7975E2">
      <w:pPr>
        <w:pStyle w:val="61"/>
        <w:ind w:firstLine="420"/>
        <w:rPr>
          <w:rFonts w:hint="eastAsia"/>
          <w:highlight w:val="none"/>
          <w:lang w:eastAsia="zh-CN"/>
        </w:rPr>
      </w:pPr>
      <w:r>
        <w:rPr>
          <w:rFonts w:hint="eastAsia"/>
          <w:highlight w:val="none"/>
        </w:rPr>
        <w:t>[</w:t>
      </w:r>
      <w:r>
        <w:rPr>
          <w:rFonts w:hint="eastAsia"/>
          <w:highlight w:val="none"/>
          <w:lang w:val="en-US" w:eastAsia="zh-CN"/>
        </w:rPr>
        <w:t>16</w:t>
      </w:r>
      <w:r>
        <w:rPr>
          <w:rFonts w:hint="eastAsia"/>
          <w:highlight w:val="none"/>
        </w:rPr>
        <w:t>]</w:t>
      </w:r>
      <w:r>
        <w:rPr>
          <w:rFonts w:hint="eastAsia"/>
          <w:highlight w:val="none"/>
          <w:lang w:val="en-US" w:eastAsia="zh-CN"/>
        </w:rPr>
        <w:t xml:space="preserve">   </w:t>
      </w:r>
      <w:r>
        <w:rPr>
          <w:rFonts w:hint="eastAsia"/>
          <w:highlight w:val="none"/>
        </w:rPr>
        <w:t>《煤层气集输安全规程》（AQ 1082-2010）</w:t>
      </w:r>
      <w:r>
        <w:rPr>
          <w:rFonts w:hint="eastAsia"/>
          <w:highlight w:val="none"/>
          <w:lang w:eastAsia="zh-CN"/>
        </w:rPr>
        <w:t>。</w:t>
      </w:r>
    </w:p>
    <w:p w14:paraId="6B3CEC4D">
      <w:pPr>
        <w:pStyle w:val="61"/>
        <w:ind w:firstLine="420"/>
        <w:rPr>
          <w:rFonts w:hint="eastAsia"/>
          <w:highlight w:val="none"/>
          <w:lang w:eastAsia="zh-CN"/>
        </w:rPr>
      </w:pPr>
      <w:r>
        <w:rPr>
          <w:rFonts w:hint="eastAsia"/>
          <w:highlight w:val="none"/>
        </w:rPr>
        <w:t>[</w:t>
      </w:r>
      <w:r>
        <w:rPr>
          <w:rFonts w:hint="eastAsia"/>
          <w:highlight w:val="none"/>
          <w:lang w:val="en-US" w:eastAsia="zh-CN"/>
        </w:rPr>
        <w:t>17</w:t>
      </w:r>
      <w:r>
        <w:rPr>
          <w:rFonts w:hint="eastAsia"/>
          <w:highlight w:val="none"/>
        </w:rPr>
        <w:t>]</w:t>
      </w:r>
      <w:r>
        <w:rPr>
          <w:rFonts w:hint="eastAsia"/>
          <w:highlight w:val="none"/>
          <w:lang w:val="en-US" w:eastAsia="zh-CN"/>
        </w:rPr>
        <w:t xml:space="preserve">   </w:t>
      </w:r>
      <w:r>
        <w:rPr>
          <w:rFonts w:hint="eastAsia"/>
          <w:highlight w:val="none"/>
        </w:rPr>
        <w:t>《煤炭工业污染物排放标准》（GB 20426</w:t>
      </w:r>
      <w:r>
        <w:rPr>
          <w:rFonts w:hint="eastAsia"/>
          <w:highlight w:val="none"/>
          <w:lang w:val="en-US" w:eastAsia="zh-CN"/>
        </w:rPr>
        <w:t>-</w:t>
      </w:r>
      <w:r>
        <w:rPr>
          <w:rFonts w:hint="eastAsia"/>
          <w:highlight w:val="none"/>
        </w:rPr>
        <w:t>2006）</w:t>
      </w:r>
      <w:r>
        <w:rPr>
          <w:rFonts w:hint="eastAsia"/>
          <w:highlight w:val="none"/>
          <w:lang w:eastAsia="zh-CN"/>
        </w:rPr>
        <w:t>。</w:t>
      </w:r>
    </w:p>
    <w:p w14:paraId="1F1AA282">
      <w:pPr>
        <w:pStyle w:val="61"/>
        <w:ind w:firstLine="420"/>
        <w:rPr>
          <w:rFonts w:hint="eastAsia"/>
          <w:highlight w:val="none"/>
          <w:lang w:eastAsia="zh-CN"/>
        </w:rPr>
      </w:pPr>
      <w:r>
        <w:rPr>
          <w:rFonts w:hint="eastAsia"/>
          <w:highlight w:val="none"/>
        </w:rPr>
        <w:t>[</w:t>
      </w:r>
      <w:r>
        <w:rPr>
          <w:rFonts w:hint="eastAsia"/>
          <w:highlight w:val="none"/>
          <w:lang w:val="en-US" w:eastAsia="zh-CN"/>
        </w:rPr>
        <w:t>18</w:t>
      </w:r>
      <w:r>
        <w:rPr>
          <w:rFonts w:hint="eastAsia"/>
          <w:highlight w:val="none"/>
        </w:rPr>
        <w:t>]</w:t>
      </w:r>
      <w:r>
        <w:rPr>
          <w:rFonts w:hint="eastAsia"/>
          <w:highlight w:val="none"/>
          <w:lang w:val="en-US" w:eastAsia="zh-CN"/>
        </w:rPr>
        <w:t xml:space="preserve">   </w:t>
      </w:r>
      <w:r>
        <w:rPr>
          <w:rFonts w:hint="eastAsia"/>
          <w:highlight w:val="none"/>
          <w:lang w:eastAsia="zh-CN"/>
        </w:rPr>
        <w:t>《煤炭采选业清洁生产评价指标体系》（2019年第8号）。</w:t>
      </w:r>
    </w:p>
    <w:p w14:paraId="355F913B">
      <w:pPr>
        <w:pStyle w:val="61"/>
        <w:ind w:firstLine="420"/>
        <w:rPr>
          <w:rFonts w:hint="eastAsia"/>
          <w:highlight w:val="none"/>
          <w:lang w:eastAsia="zh-CN"/>
        </w:rPr>
      </w:pPr>
      <w:r>
        <w:rPr>
          <w:rFonts w:hint="eastAsia"/>
          <w:highlight w:val="none"/>
        </w:rPr>
        <w:t>[</w:t>
      </w:r>
      <w:r>
        <w:rPr>
          <w:rFonts w:hint="eastAsia"/>
          <w:highlight w:val="none"/>
          <w:lang w:val="en-US" w:eastAsia="zh-CN"/>
        </w:rPr>
        <w:t>19</w:t>
      </w:r>
      <w:r>
        <w:rPr>
          <w:rFonts w:hint="eastAsia"/>
          <w:highlight w:val="none"/>
        </w:rPr>
        <w:t>]</w:t>
      </w:r>
      <w:r>
        <w:rPr>
          <w:rFonts w:hint="eastAsia"/>
          <w:highlight w:val="none"/>
          <w:lang w:val="en-US" w:eastAsia="zh-CN"/>
        </w:rPr>
        <w:t xml:space="preserve">   </w:t>
      </w:r>
      <w:r>
        <w:rPr>
          <w:rFonts w:hint="eastAsia"/>
          <w:highlight w:val="none"/>
          <w:lang w:eastAsia="zh-CN"/>
        </w:rPr>
        <w:t>《煤矿低浓度瓦斯管道输送安全保障系统设计规范》（GB 40881-2021）。</w:t>
      </w:r>
    </w:p>
    <w:p w14:paraId="4B0E7FB8">
      <w:pPr>
        <w:pStyle w:val="61"/>
        <w:ind w:firstLine="420"/>
        <w:rPr>
          <w:rFonts w:hint="eastAsia"/>
          <w:highlight w:val="none"/>
          <w:lang w:eastAsia="zh-CN"/>
        </w:rPr>
      </w:pPr>
      <w:r>
        <w:rPr>
          <w:rFonts w:hint="eastAsia"/>
          <w:highlight w:val="none"/>
        </w:rPr>
        <w:t>[</w:t>
      </w:r>
      <w:r>
        <w:rPr>
          <w:rFonts w:hint="eastAsia"/>
          <w:highlight w:val="none"/>
          <w:lang w:val="en-US" w:eastAsia="zh-CN"/>
        </w:rPr>
        <w:t>20</w:t>
      </w:r>
      <w:r>
        <w:rPr>
          <w:rFonts w:hint="eastAsia"/>
          <w:highlight w:val="none"/>
        </w:rPr>
        <w:t>]</w:t>
      </w:r>
      <w:r>
        <w:rPr>
          <w:rFonts w:hint="eastAsia"/>
          <w:highlight w:val="none"/>
          <w:lang w:val="en-US" w:eastAsia="zh-CN"/>
        </w:rPr>
        <w:t xml:space="preserve">   </w:t>
      </w:r>
      <w:r>
        <w:rPr>
          <w:rFonts w:hint="eastAsia"/>
          <w:highlight w:val="none"/>
          <w:lang w:eastAsia="zh-CN"/>
        </w:rPr>
        <w:t>《矿山安全标准体系建设指南：瓦斯防治标准子体系》，通风与瓦斯防治分技术委员会，</w:t>
      </w:r>
      <w:r>
        <w:rPr>
          <w:rFonts w:hint="eastAsia"/>
          <w:highlight w:val="none"/>
          <w:lang w:val="en-US" w:eastAsia="zh-CN"/>
        </w:rPr>
        <w:t>2025年10月</w:t>
      </w:r>
      <w:r>
        <w:rPr>
          <w:rFonts w:hint="eastAsia"/>
          <w:highlight w:val="none"/>
          <w:lang w:eastAsia="zh-CN"/>
        </w:rPr>
        <w:t>。</w:t>
      </w:r>
    </w:p>
    <w:p w14:paraId="0E8C4070">
      <w:pPr>
        <w:pStyle w:val="61"/>
        <w:ind w:firstLine="420"/>
        <w:rPr>
          <w:rFonts w:hint="eastAsia"/>
          <w:highlight w:val="none"/>
          <w:lang w:eastAsia="zh-CN"/>
        </w:rPr>
      </w:pPr>
      <w:r>
        <w:rPr>
          <w:rFonts w:hint="eastAsia"/>
          <w:highlight w:val="none"/>
        </w:rPr>
        <w:t>[</w:t>
      </w:r>
      <w:r>
        <w:rPr>
          <w:rFonts w:hint="eastAsia"/>
          <w:highlight w:val="none"/>
          <w:lang w:val="en-US" w:eastAsia="zh-CN"/>
        </w:rPr>
        <w:t>21</w:t>
      </w:r>
      <w:r>
        <w:rPr>
          <w:rFonts w:hint="eastAsia"/>
          <w:highlight w:val="none"/>
        </w:rPr>
        <w:t xml:space="preserve">] </w:t>
      </w:r>
      <w:r>
        <w:rPr>
          <w:rFonts w:hint="eastAsia"/>
          <w:highlight w:val="none"/>
          <w:lang w:val="en-US" w:eastAsia="zh-CN"/>
        </w:rPr>
        <w:t xml:space="preserve"> </w:t>
      </w:r>
      <w:r>
        <w:rPr>
          <w:highlight w:val="none"/>
        </w:rPr>
        <w:t xml:space="preserve"> </w:t>
      </w:r>
      <w:r>
        <w:rPr>
          <w:rFonts w:hint="eastAsia"/>
          <w:highlight w:val="none"/>
          <w:lang w:val="en-US" w:eastAsia="zh-CN"/>
        </w:rPr>
        <w:t xml:space="preserve"> </w:t>
      </w:r>
      <w:r>
        <w:rPr>
          <w:rFonts w:hint="eastAsia"/>
          <w:highlight w:val="none"/>
        </w:rPr>
        <w:t>《国家重点推广的低碳技术目录》（生态环境部、工业和信息化部、住房城乡建设部、交通运输部、农业农村部联合印发）</w:t>
      </w:r>
      <w:r>
        <w:rPr>
          <w:rFonts w:hint="eastAsia"/>
          <w:highlight w:val="none"/>
          <w:lang w:eastAsia="zh-CN"/>
        </w:rPr>
        <w:t>。</w:t>
      </w:r>
    </w:p>
    <w:p w14:paraId="317BFEEA">
      <w:pPr>
        <w:pStyle w:val="61"/>
        <w:ind w:firstLine="420"/>
        <w:rPr>
          <w:rFonts w:hint="eastAsia"/>
          <w:highlight w:val="none"/>
          <w:lang w:eastAsia="zh-CN"/>
        </w:rPr>
      </w:pPr>
      <w:r>
        <w:rPr>
          <w:rFonts w:hint="eastAsia"/>
          <w:highlight w:val="none"/>
        </w:rPr>
        <w:t>[</w:t>
      </w:r>
      <w:r>
        <w:rPr>
          <w:rFonts w:hint="eastAsia"/>
          <w:highlight w:val="none"/>
          <w:lang w:val="en-US" w:eastAsia="zh-CN"/>
        </w:rPr>
        <w:t>22</w:t>
      </w:r>
      <w:r>
        <w:rPr>
          <w:rFonts w:hint="eastAsia"/>
          <w:highlight w:val="none"/>
        </w:rPr>
        <w:t xml:space="preserve">] </w:t>
      </w:r>
      <w:r>
        <w:rPr>
          <w:rFonts w:hint="eastAsia"/>
          <w:highlight w:val="none"/>
          <w:lang w:val="en-US" w:eastAsia="zh-CN"/>
        </w:rPr>
        <w:t xml:space="preserve"> </w:t>
      </w:r>
      <w:r>
        <w:rPr>
          <w:highlight w:val="none"/>
        </w:rPr>
        <w:t xml:space="preserve"> </w:t>
      </w:r>
      <w:r>
        <w:rPr>
          <w:rFonts w:hint="eastAsia"/>
          <w:highlight w:val="none"/>
          <w:lang w:val="en-US" w:eastAsia="zh-CN"/>
        </w:rPr>
        <w:t xml:space="preserve"> </w:t>
      </w:r>
      <w:r>
        <w:rPr>
          <w:rFonts w:hint="eastAsia"/>
          <w:highlight w:val="none"/>
          <w:lang w:eastAsia="zh-CN"/>
        </w:rPr>
        <w:t>《煤矿安全规程》，中华人民共和国应急管理部令（第17号）。</w:t>
      </w:r>
    </w:p>
    <w:p w14:paraId="5A65AF7F">
      <w:pPr>
        <w:pStyle w:val="61"/>
        <w:ind w:firstLine="420"/>
        <w:rPr>
          <w:rFonts w:hint="eastAsia"/>
          <w:highlight w:val="none"/>
          <w:lang w:eastAsia="zh-CN"/>
        </w:rPr>
      </w:pPr>
    </w:p>
    <w:p w14:paraId="5F6618D5">
      <w:pPr>
        <w:pStyle w:val="61"/>
        <w:ind w:firstLine="420"/>
        <w:rPr>
          <w:rFonts w:hint="eastAsia"/>
          <w:highlight w:val="none"/>
          <w:lang w:eastAsia="zh-CN"/>
        </w:rPr>
      </w:pPr>
    </w:p>
    <w:p w14:paraId="206576EB">
      <w:pPr>
        <w:pStyle w:val="61"/>
        <w:ind w:firstLine="420"/>
        <w:rPr>
          <w:rFonts w:hint="eastAsia"/>
          <w:highlight w:val="none"/>
          <w:lang w:eastAsia="zh-CN"/>
        </w:rPr>
      </w:pPr>
    </w:p>
    <w:p w14:paraId="67334529">
      <w:pPr>
        <w:pStyle w:val="61"/>
        <w:ind w:firstLine="420"/>
        <w:rPr>
          <w:rFonts w:hint="eastAsia"/>
          <w:highlight w:val="none"/>
          <w:lang w:eastAsia="zh-CN"/>
        </w:rPr>
      </w:pPr>
    </w:p>
    <w:p w14:paraId="734B5009">
      <w:pPr>
        <w:pStyle w:val="61"/>
        <w:ind w:firstLine="420"/>
        <w:rPr>
          <w:rFonts w:hint="eastAsia"/>
          <w:highlight w:val="none"/>
          <w:lang w:eastAsia="zh-CN"/>
        </w:rPr>
      </w:pPr>
    </w:p>
    <w:p w14:paraId="0ADAF355">
      <w:pPr>
        <w:pStyle w:val="61"/>
        <w:ind w:firstLine="420"/>
        <w:rPr>
          <w:rFonts w:hint="eastAsia"/>
          <w:highlight w:val="none"/>
        </w:rPr>
      </w:pPr>
    </w:p>
    <w:p w14:paraId="3C1BEE30">
      <w:pPr>
        <w:pStyle w:val="61"/>
        <w:ind w:firstLine="0" w:firstLineChars="0"/>
        <w:jc w:val="center"/>
        <w:rPr>
          <w:rFonts w:hint="eastAsia"/>
          <w:highlight w:val="none"/>
        </w:rPr>
      </w:pPr>
      <w:bookmarkStart w:id="281" w:name="BookMark8"/>
      <w:r>
        <w:rPr>
          <w:rFonts w:hint="eastAsia"/>
          <w:highlight w:val="none"/>
        </w:rPr>
        <w:drawing>
          <wp:inline distT="0" distB="0" distL="0" distR="0">
            <wp:extent cx="1485900" cy="317500"/>
            <wp:effectExtent l="0" t="0" r="0" b="635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45">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281"/>
    </w:p>
    <w:p w14:paraId="17E46CAA">
      <w:pPr>
        <w:rPr>
          <w:highlight w:val="none"/>
        </w:rPr>
      </w:pPr>
    </w:p>
    <w:sectPr>
      <w:headerReference r:id="rId37" w:type="default"/>
      <w:footerReference r:id="rId39" w:type="default"/>
      <w:headerReference r:id="rId38" w:type="even"/>
      <w:footerReference r:id="rId40" w:type="even"/>
      <w:pgSz w:w="11906" w:h="16838"/>
      <w:pgMar w:top="2410"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Mincho">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DB914">
    <w:pPr>
      <w:pStyle w:val="19"/>
    </w:pPr>
    <w:r>
      <w:fldChar w:fldCharType="begin"/>
    </w:r>
    <w:r>
      <w:instrText xml:space="preserve">PAGE   \* MERGEFORMAT</w:instrText>
    </w:r>
    <w:r>
      <w:fldChar w:fldCharType="separate"/>
    </w:r>
    <w:r>
      <w:rPr>
        <w:lang w:val="zh-CN"/>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5C2E2">
    <w:pPr>
      <w:pStyle w:val="56"/>
    </w:pPr>
    <w:r>
      <w:fldChar w:fldCharType="begin"/>
    </w:r>
    <w:r>
      <w:instrText xml:space="preserve"> PAGE   \* MERGEFORMAT \* MERGEFORMAT </w:instrText>
    </w:r>
    <w:r>
      <w:fldChar w:fldCharType="separate"/>
    </w:r>
    <w:r>
      <w:t>2</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5485068"/>
    </w:sdtPr>
    <w:sdtContent>
      <w:p w14:paraId="19D2432F">
        <w:pPr>
          <w:pStyle w:val="19"/>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9F5B3">
    <w:pPr>
      <w:pStyle w:val="19"/>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5442"/>
                          </w:sdtPr>
                          <w:sdtContent>
                            <w:p w14:paraId="33226B7D">
                              <w:pPr>
                                <w:pStyle w:val="19"/>
                                <w:ind w:firstLine="360"/>
                                <w:jc w:val="center"/>
                              </w:pPr>
                              <w:r>
                                <w:fldChar w:fldCharType="begin"/>
                              </w:r>
                              <w:r>
                                <w:instrText xml:space="preserve">PAGE   \* MERGEFORMAT</w:instrText>
                              </w:r>
                              <w:r>
                                <w:fldChar w:fldCharType="separate"/>
                              </w:r>
                              <w:r>
                                <w:rPr>
                                  <w:lang w:val="zh-CN"/>
                                </w:rPr>
                                <w:t>2</w:t>
                              </w:r>
                              <w:r>
                                <w:fldChar w:fldCharType="end"/>
                              </w:r>
                            </w:p>
                          </w:sdtContent>
                        </w:sdt>
                        <w:p w14:paraId="20C95D2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147475442"/>
                    </w:sdtPr>
                    <w:sdtContent>
                      <w:p w14:paraId="33226B7D">
                        <w:pPr>
                          <w:pStyle w:val="19"/>
                          <w:ind w:firstLine="360"/>
                          <w:jc w:val="center"/>
                        </w:pPr>
                        <w:r>
                          <w:fldChar w:fldCharType="begin"/>
                        </w:r>
                        <w:r>
                          <w:instrText xml:space="preserve">PAGE   \* MERGEFORMAT</w:instrText>
                        </w:r>
                        <w:r>
                          <w:fldChar w:fldCharType="separate"/>
                        </w:r>
                        <w:r>
                          <w:rPr>
                            <w:lang w:val="zh-CN"/>
                          </w:rPr>
                          <w:t>2</w:t>
                        </w:r>
                        <w:r>
                          <w:fldChar w:fldCharType="end"/>
                        </w:r>
                      </w:p>
                    </w:sdtContent>
                  </w:sdt>
                  <w:p w14:paraId="20C95D2E"/>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7D7F0">
    <w:pPr>
      <w:pStyle w:val="56"/>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C535BD">
                          <w:pPr>
                            <w:pStyle w:val="56"/>
                          </w:pPr>
                          <w:r>
                            <w:fldChar w:fldCharType="begin"/>
                          </w:r>
                          <w:r>
                            <w:instrText xml:space="preserve"> PAGE   \* MERGEFORMAT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BC535BD">
                    <w:pPr>
                      <w:pStyle w:val="56"/>
                    </w:pPr>
                    <w:r>
                      <w:fldChar w:fldCharType="begin"/>
                    </w:r>
                    <w:r>
                      <w:instrText xml:space="preserve"> PAGE   \* MERGEFORMAT \* MERGEFORMAT </w:instrText>
                    </w:r>
                    <w:r>
                      <w:fldChar w:fldCharType="separate"/>
                    </w:r>
                    <w:r>
                      <w:t>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1247"/>
    </w:sdtPr>
    <w:sdtContent>
      <w:p w14:paraId="39A10193">
        <w:pPr>
          <w:pStyle w:val="19"/>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E7520">
    <w:pPr>
      <w:pStyle w:val="56"/>
    </w:pPr>
    <w:r>
      <w:fldChar w:fldCharType="begin"/>
    </w:r>
    <w:r>
      <w:instrText xml:space="preserve"> PAGE   \* MERGEFORMAT \* MERGEFORMAT </w:instrText>
    </w:r>
    <w:r>
      <w:fldChar w:fldCharType="separate"/>
    </w:r>
    <w:r>
      <w:t>2</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8854B">
    <w:pPr>
      <w:pStyle w:val="19"/>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6614"/>
                          </w:sdtPr>
                          <w:sdtContent>
                            <w:p w14:paraId="12F28C63">
                              <w:pPr>
                                <w:pStyle w:val="19"/>
                                <w:ind w:firstLine="360"/>
                                <w:jc w:val="center"/>
                              </w:pPr>
                              <w:r>
                                <w:fldChar w:fldCharType="begin"/>
                              </w:r>
                              <w:r>
                                <w:instrText xml:space="preserve">PAGE   \* MERGEFORMAT</w:instrText>
                              </w:r>
                              <w:r>
                                <w:fldChar w:fldCharType="separate"/>
                              </w:r>
                              <w:r>
                                <w:rPr>
                                  <w:lang w:val="zh-CN"/>
                                </w:rPr>
                                <w:t>2</w:t>
                              </w:r>
                              <w:r>
                                <w:fldChar w:fldCharType="end"/>
                              </w:r>
                            </w:p>
                          </w:sdtContent>
                        </w:sdt>
                        <w:p w14:paraId="490243E3"/>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56614"/>
                    </w:sdtPr>
                    <w:sdtContent>
                      <w:p w14:paraId="12F28C63">
                        <w:pPr>
                          <w:pStyle w:val="19"/>
                          <w:ind w:firstLine="360"/>
                          <w:jc w:val="center"/>
                        </w:pPr>
                        <w:r>
                          <w:fldChar w:fldCharType="begin"/>
                        </w:r>
                        <w:r>
                          <w:instrText xml:space="preserve">PAGE   \* MERGEFORMAT</w:instrText>
                        </w:r>
                        <w:r>
                          <w:fldChar w:fldCharType="separate"/>
                        </w:r>
                        <w:r>
                          <w:rPr>
                            <w:lang w:val="zh-CN"/>
                          </w:rPr>
                          <w:t>2</w:t>
                        </w:r>
                        <w:r>
                          <w:fldChar w:fldCharType="end"/>
                        </w:r>
                      </w:p>
                    </w:sdtContent>
                  </w:sdt>
                  <w:p w14:paraId="490243E3"/>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2578B">
    <w:pPr>
      <w:pStyle w:val="19"/>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FE439B">
                          <w:pPr>
                            <w:pStyle w:val="19"/>
                            <w:ind w:firstLine="360"/>
                          </w:pPr>
                          <w:r>
                            <w:fldChar w:fldCharType="begin"/>
                          </w:r>
                          <w:r>
                            <w:instrText xml:space="preserve">PAGE   \* MERGEFORMAT</w:instrText>
                          </w:r>
                          <w:r>
                            <w:fldChar w:fldCharType="separate"/>
                          </w:r>
                          <w:r>
                            <w:rPr>
                              <w:lang w:val="zh-CN"/>
                            </w:rP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7FE439B">
                    <w:pPr>
                      <w:pStyle w:val="19"/>
                      <w:ind w:firstLine="360"/>
                    </w:pPr>
                    <w:r>
                      <w:fldChar w:fldCharType="begin"/>
                    </w:r>
                    <w:r>
                      <w:instrText xml:space="preserve">PAGE   \* MERGEFORMAT</w:instrText>
                    </w:r>
                    <w:r>
                      <w:fldChar w:fldCharType="separate"/>
                    </w:r>
                    <w:r>
                      <w:rPr>
                        <w:lang w:val="zh-CN"/>
                      </w:rPr>
                      <w:t>36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045EB">
    <w:pPr>
      <w:pStyle w:val="57"/>
    </w:pPr>
    <w:r>
      <w:fldChar w:fldCharType="begin"/>
    </w:r>
    <w:r>
      <w:instrText xml:space="preserve">PAGE   \* MERGEFORMAT</w:instrText>
    </w:r>
    <w:r>
      <w:fldChar w:fldCharType="separate"/>
    </w:r>
    <w:r>
      <w:rPr>
        <w:lang w:val="zh-CN"/>
      </w:rPr>
      <w:t>1</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28D00">
    <w:pPr>
      <w:pStyle w:val="56"/>
    </w:pPr>
    <w:r>
      <w:fldChar w:fldCharType="begin"/>
    </w:r>
    <w:r>
      <w:instrText xml:space="preserve"> PAGE   \* MERGEFORMAT \* MERGEFORMAT </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63E3C">
    <w:pPr>
      <w:pStyle w:val="19"/>
      <w:ind w:right="720"/>
      <w:jc w:val="both"/>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194C8">
    <w:pPr>
      <w:pStyle w:val="57"/>
    </w:pPr>
    <w:r>
      <w:fldChar w:fldCharType="begin"/>
    </w:r>
    <w:r>
      <w:instrText xml:space="preserve">PAGE   \* MERGEFORMAT</w:instrText>
    </w:r>
    <w:r>
      <w:fldChar w:fldCharType="separate"/>
    </w:r>
    <w:r>
      <w:rPr>
        <w:lang w:val="zh-CN"/>
      </w:rPr>
      <w:t>5</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E2555">
    <w:pPr>
      <w:pStyle w:val="56"/>
    </w:pPr>
    <w:r>
      <w:fldChar w:fldCharType="begin"/>
    </w:r>
    <w:r>
      <w:instrText xml:space="preserve"> PAGE   \* MERGEFORMAT \* MERGEFORMAT </w:instrText>
    </w:r>
    <w:r>
      <w:fldChar w:fldCharType="separate"/>
    </w:r>
    <w:r>
      <w:t>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49E93">
    <w:pPr>
      <w:pStyle w:val="57"/>
    </w:pPr>
    <w:r>
      <w:fldChar w:fldCharType="begin"/>
    </w:r>
    <w:r>
      <w:instrText xml:space="preserve">PAGE   \* MERGEFORMAT</w:instrText>
    </w:r>
    <w:r>
      <w:fldChar w:fldCharType="separate"/>
    </w:r>
    <w:r>
      <w:rPr>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65DE8">
    <w:pPr>
      <w:pStyle w:val="56"/>
    </w:pPr>
    <w:r>
      <w:fldChar w:fldCharType="begin"/>
    </w:r>
    <w:r>
      <w:instrText xml:space="preserve"> PAGE   \* MERGEFORMAT \* MERGEFORMAT </w:instrText>
    </w:r>
    <w:r>
      <w:fldChar w:fldCharType="separate"/>
    </w:r>
    <w: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F4DAD">
    <w:pPr>
      <w:pStyle w:val="57"/>
    </w:pPr>
    <w:r>
      <w:fldChar w:fldCharType="begin"/>
    </w:r>
    <w:r>
      <w:instrText xml:space="preserve">PAGE   \* MERGEFORMAT</w:instrText>
    </w:r>
    <w:r>
      <w:fldChar w:fldCharType="separate"/>
    </w:r>
    <w:r>
      <w:rPr>
        <w:lang w:val="zh-CN"/>
      </w:rP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6EFC0">
    <w:pPr>
      <w:pStyle w:val="56"/>
    </w:pPr>
    <w:r>
      <w:fldChar w:fldCharType="begin"/>
    </w:r>
    <w:r>
      <w:instrText xml:space="preserve"> PAGE   \* MERGEFORMAT \* MERGEFORMAT </w:instrText>
    </w:r>
    <w:r>
      <w:fldChar w:fldCharType="separate"/>
    </w:r>
    <w:r>
      <w:t>II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860FC">
    <w:pPr>
      <w:pStyle w:val="57"/>
    </w:pPr>
    <w:r>
      <w:fldChar w:fldCharType="begin"/>
    </w:r>
    <w:r>
      <w:instrText xml:space="preserve">PAGE   \* MERGEFORMAT</w:instrText>
    </w:r>
    <w:r>
      <w:fldChar w:fldCharType="separate"/>
    </w:r>
    <w:r>
      <w:rPr>
        <w:lang w:val="zh-CN"/>
      </w:rPr>
      <w:t>III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C645B">
    <w:pPr>
      <w:pStyle w:val="56"/>
    </w:pPr>
    <w:r>
      <w:fldChar w:fldCharType="begin"/>
    </w:r>
    <w:r>
      <w:instrText xml:space="preserve"> PAGE   \* MERGEFORMAT \* MERGEFORMAT </w:instrText>
    </w:r>
    <w:r>
      <w:fldChar w:fldCharType="separate"/>
    </w:r>
    <w:r>
      <w:t>II</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4F889">
    <w:pPr>
      <w:pStyle w:val="57"/>
    </w:pPr>
    <w:r>
      <w:fldChar w:fldCharType="begin"/>
    </w:r>
    <w:r>
      <w:instrText xml:space="preserve">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A16DE">
    <w:pPr>
      <w:pStyle w:val="20"/>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E33ED">
    <w:pPr>
      <w:pStyle w:val="67"/>
    </w:pPr>
    <w:r>
      <w:fldChar w:fldCharType="begin"/>
    </w:r>
    <w:r>
      <w:instrText xml:space="preserve"> STYLEREF  标准文件_文件编号 \* MERGEFORMAT </w:instrText>
    </w:r>
    <w:r>
      <w:fldChar w:fldCharType="separate"/>
    </w:r>
    <w:r>
      <w:t>T/CSES XXXX—XXXX</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EE5DA">
    <w:pPr>
      <w:pStyle w:val="20"/>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42190">
    <w:pPr>
      <w:pStyle w:val="66"/>
    </w:pPr>
    <w:r>
      <w:fldChar w:fldCharType="begin"/>
    </w:r>
    <w:r>
      <w:instrText xml:space="preserve"> STYLEREF  标准文件_文件编号  \* MERGEFORMAT </w:instrText>
    </w:r>
    <w:r>
      <w:fldChar w:fldCharType="separate"/>
    </w:r>
    <w:r>
      <w:t>T/CSES XXXX—XXXX</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07271">
    <w:pPr>
      <w:pStyle w:val="67"/>
    </w:pPr>
    <w:r>
      <w:fldChar w:fldCharType="begin"/>
    </w:r>
    <w:r>
      <w:instrText xml:space="preserve"> STYLEREF  标准文件_文件编号 \* MERGEFORMAT </w:instrText>
    </w:r>
    <w:r>
      <w:fldChar w:fldCharType="separate"/>
    </w:r>
    <w:r>
      <w:t>T/CSES XXXX—XXXX</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3F7E6">
    <w:pPr>
      <w:pStyle w:val="66"/>
    </w:pPr>
    <w:r>
      <w:fldChar w:fldCharType="begin"/>
    </w:r>
    <w:r>
      <w:instrText xml:space="preserve"> STYLEREF  标准文件_文件编号  \* MERGEFORMAT </w:instrText>
    </w:r>
    <w:r>
      <w:fldChar w:fldCharType="separate"/>
    </w:r>
    <w:r>
      <w:t>T/CSES XXXX—XXXX</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570BF">
    <w:pPr>
      <w:pStyle w:val="67"/>
    </w:pPr>
    <w:r>
      <w:fldChar w:fldCharType="begin"/>
    </w:r>
    <w:r>
      <w:instrText xml:space="preserve"> STYLEREF  标准文件_文件编号 \* MERGEFORMAT </w:instrText>
    </w:r>
    <w:r>
      <w:fldChar w:fldCharType="separate"/>
    </w:r>
    <w:r>
      <w:t>T/CSES XXXX—XXXX</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D6A7E">
    <w:pPr>
      <w:pStyle w:val="20"/>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4B2FB">
    <w:pPr>
      <w:pStyle w:val="66"/>
    </w:pPr>
    <w:r>
      <w:fldChar w:fldCharType="begin"/>
    </w:r>
    <w:r>
      <w:instrText xml:space="preserve"> STYLEREF  标准文件_文件编号  \* MERGEFORMAT </w:instrText>
    </w:r>
    <w:r>
      <w:fldChar w:fldCharType="separate"/>
    </w:r>
    <w:r>
      <w:t>T/CSES 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FE990">
    <w:pPr>
      <w:pStyle w:val="67"/>
    </w:pPr>
    <w:r>
      <w:fldChar w:fldCharType="begin"/>
    </w:r>
    <w:r>
      <w:instrText xml:space="preserve"> STYLEREF  标准文件_文件编号 \* MERGEFORMAT </w:instrText>
    </w:r>
    <w:r>
      <w:fldChar w:fldCharType="separate"/>
    </w:r>
    <w:r>
      <w:t>T/CSES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02E6E">
    <w:pPr>
      <w:pStyle w:val="66"/>
    </w:pPr>
    <w:r>
      <w:fldChar w:fldCharType="begin"/>
    </w:r>
    <w:r>
      <w:instrText xml:space="preserve"> STYLEREF  标准文件_文件编号  \* MERGEFORMAT </w:instrText>
    </w:r>
    <w:r>
      <w:fldChar w:fldCharType="separate"/>
    </w:r>
    <w:r>
      <w:t>T/CSES XXXX—XXXX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2740D">
    <w:pPr>
      <w:pStyle w:val="67"/>
    </w:pPr>
    <w:r>
      <w:fldChar w:fldCharType="begin"/>
    </w:r>
    <w:r>
      <w:instrText xml:space="preserve"> STYLEREF  标准文件_文件编号 \* MERGEFORMAT </w:instrText>
    </w:r>
    <w:r>
      <w:fldChar w:fldCharType="separate"/>
    </w:r>
    <w:r>
      <w:t>T/CSES XXXX—XXXX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9BC04">
    <w:pPr>
      <w:pStyle w:val="66"/>
    </w:pPr>
    <w:r>
      <w:fldChar w:fldCharType="begin"/>
    </w:r>
    <w:r>
      <w:instrText xml:space="preserve"> STYLEREF  标准文件_文件编号  \* MERGEFORMAT </w:instrText>
    </w:r>
    <w:r>
      <w:fldChar w:fldCharType="separate"/>
    </w:r>
    <w:r>
      <w:t>T/CSES XXXX—XXXX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D9C7A">
    <w:pPr>
      <w:pStyle w:val="67"/>
    </w:pPr>
    <w:r>
      <w:fldChar w:fldCharType="begin"/>
    </w:r>
    <w:r>
      <w:instrText xml:space="preserve"> STYLEREF  标准文件_文件编号 \* MERGEFORMAT </w:instrText>
    </w:r>
    <w:r>
      <w:fldChar w:fldCharType="separate"/>
    </w:r>
    <w:r>
      <w:t>T/CSES XXXX—XXXX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C938D">
    <w:pPr>
      <w:pStyle w:val="66"/>
    </w:pPr>
    <w:r>
      <w:fldChar w:fldCharType="begin"/>
    </w:r>
    <w:r>
      <w:instrText xml:space="preserve"> STYLEREF  标准文件_文件编号  \* MERGEFORMAT </w:instrText>
    </w:r>
    <w:r>
      <w:fldChar w:fldCharType="separate"/>
    </w:r>
    <w:r>
      <w:t>T/CSES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9"/>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4"/>
      <w:suff w:val="nothing"/>
      <w:lvlText w:val="%1%2.%3　"/>
      <w:lvlJc w:val="left"/>
      <w:pPr>
        <w:ind w:left="0" w:firstLine="0"/>
      </w:pPr>
    </w:lvl>
    <w:lvl w:ilvl="3" w:tentative="0">
      <w:start w:val="1"/>
      <w:numFmt w:val="decimal"/>
      <w:pStyle w:val="123"/>
      <w:suff w:val="nothing"/>
      <w:lvlText w:val="%1%2.%3.%4　"/>
      <w:lvlJc w:val="left"/>
      <w:pPr>
        <w:ind w:left="0" w:firstLine="0"/>
      </w:pPr>
    </w:lvl>
    <w:lvl w:ilvl="4" w:tentative="0">
      <w:start w:val="1"/>
      <w:numFmt w:val="decimal"/>
      <w:pStyle w:val="158"/>
      <w:suff w:val="nothing"/>
      <w:lvlText w:val="%1%2.%3.%4.%5　"/>
      <w:lvlJc w:val="left"/>
      <w:pPr>
        <w:ind w:left="0" w:firstLine="0"/>
      </w:pPr>
    </w:lvl>
    <w:lvl w:ilvl="5" w:tentative="0">
      <w:start w:val="1"/>
      <w:numFmt w:val="decimal"/>
      <w:pStyle w:val="160"/>
      <w:suff w:val="nothing"/>
      <w:lvlText w:val="%1%2.%3.%4.%5.%6　"/>
      <w:lvlJc w:val="left"/>
      <w:pPr>
        <w:ind w:left="0" w:firstLine="0"/>
      </w:pPr>
    </w:lvl>
    <w:lvl w:ilvl="6" w:tentative="0">
      <w:start w:val="1"/>
      <w:numFmt w:val="decimal"/>
      <w:pStyle w:val="163"/>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5"/>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4"/>
      <w:lvlText w:val="%1"/>
      <w:lvlJc w:val="left"/>
      <w:pPr>
        <w:ind w:left="425" w:hanging="425"/>
      </w:pPr>
      <w:rPr>
        <w:rFonts w:hint="eastAsia"/>
      </w:rPr>
    </w:lvl>
    <w:lvl w:ilvl="1" w:tentative="0">
      <w:start w:val="1"/>
      <w:numFmt w:val="decimal"/>
      <w:pStyle w:val="205"/>
      <w:suff w:val="nothing"/>
      <w:lvlText w:val="%10.%2 "/>
      <w:lvlJc w:val="left"/>
      <w:pPr>
        <w:ind w:left="0" w:firstLine="0"/>
      </w:pPr>
      <w:rPr>
        <w:rFonts w:hint="eastAsia" w:ascii="黑体" w:eastAsia="黑体" w:hAnsiTheme="minorHAnsi"/>
        <w:b w:val="0"/>
        <w:i w:val="0"/>
        <w:sz w:val="21"/>
      </w:rPr>
    </w:lvl>
    <w:lvl w:ilvl="2" w:tentative="0">
      <w:start w:val="1"/>
      <w:numFmt w:val="decimal"/>
      <w:pStyle w:val="206"/>
      <w:suff w:val="nothing"/>
      <w:lvlText w:val="%10.%2.%3 "/>
      <w:lvlJc w:val="left"/>
      <w:pPr>
        <w:ind w:left="0" w:firstLine="0"/>
      </w:pPr>
      <w:rPr>
        <w:rFonts w:hint="eastAsia" w:ascii="黑体" w:eastAsia="黑体" w:hAnsiTheme="minorHAnsi"/>
        <w:b w:val="0"/>
        <w:i w:val="0"/>
        <w:sz w:val="21"/>
      </w:rPr>
    </w:lvl>
    <w:lvl w:ilvl="3" w:tentative="0">
      <w:start w:val="1"/>
      <w:numFmt w:val="decimal"/>
      <w:pStyle w:val="207"/>
      <w:suff w:val="nothing"/>
      <w:lvlText w:val="%10.%2.%3.%4 "/>
      <w:lvlJc w:val="left"/>
      <w:pPr>
        <w:ind w:left="0" w:firstLine="0"/>
      </w:pPr>
      <w:rPr>
        <w:rFonts w:hint="eastAsia" w:ascii="黑体" w:eastAsia="黑体" w:hAnsiTheme="minorHAnsi"/>
        <w:b w:val="0"/>
        <w:i w:val="0"/>
        <w:sz w:val="21"/>
      </w:rPr>
    </w:lvl>
    <w:lvl w:ilvl="4" w:tentative="0">
      <w:start w:val="1"/>
      <w:numFmt w:val="decimal"/>
      <w:pStyle w:val="208"/>
      <w:suff w:val="nothing"/>
      <w:lvlText w:val="%10.%2.%3.%4.%5 "/>
      <w:lvlJc w:val="left"/>
      <w:pPr>
        <w:ind w:left="0" w:firstLine="0"/>
      </w:pPr>
      <w:rPr>
        <w:rFonts w:hint="eastAsia" w:ascii="黑体" w:eastAsia="黑体" w:hAnsiTheme="minorHAnsi"/>
        <w:b w:val="0"/>
        <w:i w:val="0"/>
        <w:sz w:val="21"/>
      </w:rPr>
    </w:lvl>
    <w:lvl w:ilvl="5" w:tentative="0">
      <w:start w:val="1"/>
      <w:numFmt w:val="decimal"/>
      <w:pStyle w:val="209"/>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6"/>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2"/>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5"/>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90"/>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7"/>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7"/>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2"/>
      <w:lvlText w:val=""/>
      <w:lvlJc w:val="left"/>
      <w:pPr>
        <w:ind w:left="851" w:hanging="431"/>
      </w:pPr>
      <w:rPr>
        <w:rFonts w:hint="default" w:ascii="Symbol" w:hAnsi="Symbol"/>
        <w:sz w:val="21"/>
      </w:rPr>
    </w:lvl>
    <w:lvl w:ilvl="2" w:tentative="0">
      <w:start w:val="1"/>
      <w:numFmt w:val="bullet"/>
      <w:pStyle w:val="177"/>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6"/>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9"/>
      <w:lvlText w:val="%1)"/>
      <w:lvlJc w:val="left"/>
      <w:pPr>
        <w:tabs>
          <w:tab w:val="left" w:pos="851"/>
        </w:tabs>
        <w:ind w:left="851" w:hanging="426"/>
      </w:pPr>
      <w:rPr>
        <w:rFonts w:hint="eastAsia" w:ascii="宋体" w:hAnsi="Times New Roman" w:eastAsia="宋体"/>
        <w:sz w:val="21"/>
      </w:rPr>
    </w:lvl>
    <w:lvl w:ilvl="1" w:tentative="0">
      <w:start w:val="1"/>
      <w:numFmt w:val="decimal"/>
      <w:pStyle w:val="114"/>
      <w:lvlText w:val="%2)"/>
      <w:lvlJc w:val="left"/>
      <w:pPr>
        <w:tabs>
          <w:tab w:val="left" w:pos="1276"/>
        </w:tabs>
        <w:ind w:left="1276" w:hanging="425"/>
      </w:pPr>
      <w:rPr>
        <w:rFonts w:hint="eastAsia" w:ascii="宋体" w:hAnsi="Times New Roman" w:eastAsia="宋体"/>
        <w:sz w:val="21"/>
      </w:rPr>
    </w:lvl>
    <w:lvl w:ilvl="2" w:tentative="0">
      <w:start w:val="1"/>
      <w:numFmt w:val="decimal"/>
      <w:pStyle w:val="122"/>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3"/>
      <w:lvlText w:val="%1"/>
      <w:lvlJc w:val="left"/>
      <w:pPr>
        <w:ind w:left="420" w:hanging="420"/>
      </w:pPr>
      <w:rPr>
        <w:rFonts w:hint="eastAsia"/>
      </w:rPr>
    </w:lvl>
    <w:lvl w:ilvl="1" w:tentative="0">
      <w:start w:val="1"/>
      <w:numFmt w:val="decimal"/>
      <w:pStyle w:val="88"/>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8"/>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21"/>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8"/>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9"/>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4"/>
      <w:suff w:val="space"/>
      <w:lvlText w:val="%1"/>
      <w:lvlJc w:val="left"/>
      <w:pPr>
        <w:ind w:left="425" w:hanging="425"/>
      </w:pPr>
      <w:rPr>
        <w:rFonts w:hint="eastAsia"/>
      </w:rPr>
    </w:lvl>
    <w:lvl w:ilvl="1" w:tentative="0">
      <w:start w:val="1"/>
      <w:numFmt w:val="decimal"/>
      <w:pStyle w:val="82"/>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6"/>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7"/>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4"/>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81"/>
      <w:suff w:val="nothing"/>
      <w:lvlText w:val="附录%1"/>
      <w:lvlJc w:val="left"/>
      <w:pPr>
        <w:ind w:left="0" w:firstLine="0"/>
      </w:pPr>
      <w:rPr>
        <w:rFonts w:hint="eastAsia"/>
        <w:spacing w:val="100"/>
      </w:rPr>
    </w:lvl>
    <w:lvl w:ilvl="1" w:tentative="0">
      <w:start w:val="1"/>
      <w:numFmt w:val="decimal"/>
      <w:pStyle w:val="83"/>
      <w:suff w:val="nothing"/>
      <w:lvlText w:val="%1.%2　"/>
      <w:lvlJc w:val="left"/>
      <w:pPr>
        <w:ind w:left="0" w:firstLine="0"/>
      </w:pPr>
      <w:rPr>
        <w:rFonts w:hint="eastAsia" w:ascii="黑体" w:eastAsia="黑体"/>
        <w:b w:val="0"/>
        <w:i w:val="0"/>
        <w:sz w:val="21"/>
      </w:rPr>
    </w:lvl>
    <w:lvl w:ilvl="2" w:tentative="0">
      <w:start w:val="1"/>
      <w:numFmt w:val="decimal"/>
      <w:pStyle w:val="84"/>
      <w:suff w:val="nothing"/>
      <w:lvlText w:val="%1.%2.%3　"/>
      <w:lvlJc w:val="left"/>
      <w:pPr>
        <w:ind w:left="0" w:firstLine="0"/>
      </w:pPr>
      <w:rPr>
        <w:rFonts w:hint="eastAsia" w:ascii="黑体" w:eastAsia="黑体"/>
        <w:b w:val="0"/>
        <w:i w:val="0"/>
        <w:sz w:val="21"/>
      </w:rPr>
    </w:lvl>
    <w:lvl w:ilvl="3" w:tentative="0">
      <w:start w:val="1"/>
      <w:numFmt w:val="decimal"/>
      <w:pStyle w:val="86"/>
      <w:suff w:val="nothing"/>
      <w:lvlText w:val="%1.%2.%3.%4　"/>
      <w:lvlJc w:val="left"/>
      <w:pPr>
        <w:ind w:left="0" w:firstLine="0"/>
      </w:pPr>
      <w:rPr>
        <w:rFonts w:hint="eastAsia" w:ascii="黑体" w:eastAsia="黑体"/>
        <w:b w:val="0"/>
        <w:i w:val="0"/>
        <w:sz w:val="21"/>
      </w:rPr>
    </w:lvl>
    <w:lvl w:ilvl="4" w:tentative="0">
      <w:start w:val="1"/>
      <w:numFmt w:val="decimal"/>
      <w:pStyle w:val="87"/>
      <w:suff w:val="nothing"/>
      <w:lvlText w:val="%1.%2.%3.%4.%5　"/>
      <w:lvlJc w:val="left"/>
      <w:pPr>
        <w:ind w:left="0" w:firstLine="0"/>
      </w:pPr>
      <w:rPr>
        <w:rFonts w:hint="eastAsia" w:ascii="黑体" w:eastAsia="黑体"/>
        <w:b w:val="0"/>
        <w:i w:val="0"/>
        <w:sz w:val="21"/>
      </w:rPr>
    </w:lvl>
    <w:lvl w:ilvl="5" w:tentative="0">
      <w:start w:val="1"/>
      <w:numFmt w:val="decimal"/>
      <w:pStyle w:val="89"/>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3"/>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102"/>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8"/>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7"/>
      <w:suff w:val="nothing"/>
      <w:lvlText w:val="%1"/>
      <w:lvlJc w:val="left"/>
      <w:pPr>
        <w:ind w:left="0" w:firstLine="0"/>
      </w:pPr>
      <w:rPr>
        <w:rFonts w:hint="eastAsia"/>
      </w:rPr>
    </w:lvl>
    <w:lvl w:ilvl="1" w:tentative="0">
      <w:start w:val="1"/>
      <w:numFmt w:val="decimal"/>
      <w:pStyle w:val="109"/>
      <w:suff w:val="nothing"/>
      <w:lvlText w:val="%1%2　"/>
      <w:lvlJc w:val="left"/>
      <w:pPr>
        <w:ind w:left="0" w:firstLine="0"/>
      </w:pPr>
      <w:rPr>
        <w:rFonts w:hint="eastAsia" w:ascii="黑体" w:eastAsia="黑体"/>
        <w:b w:val="0"/>
        <w:i w:val="0"/>
        <w:sz w:val="21"/>
      </w:rPr>
    </w:lvl>
    <w:lvl w:ilvl="2" w:tentative="0">
      <w:start w:val="1"/>
      <w:numFmt w:val="decimal"/>
      <w:pStyle w:val="110"/>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70"/>
      <w:suff w:val="nothing"/>
      <w:lvlText w:val="%1%2.%3.%4　"/>
      <w:lvlJc w:val="left"/>
      <w:pPr>
        <w:ind w:left="0" w:firstLine="0"/>
      </w:pPr>
      <w:rPr>
        <w:rFonts w:hint="eastAsia" w:ascii="黑体" w:eastAsia="黑体"/>
        <w:b w:val="0"/>
        <w:i w:val="0"/>
        <w:sz w:val="21"/>
      </w:rPr>
    </w:lvl>
    <w:lvl w:ilvl="4" w:tentative="0">
      <w:start w:val="1"/>
      <w:numFmt w:val="decimal"/>
      <w:pStyle w:val="99"/>
      <w:suff w:val="nothing"/>
      <w:lvlText w:val="%1%2.%3.%4.%5　"/>
      <w:lvlJc w:val="left"/>
      <w:pPr>
        <w:ind w:left="0" w:firstLine="0"/>
      </w:pPr>
      <w:rPr>
        <w:rFonts w:hint="eastAsia" w:ascii="黑体" w:eastAsia="黑体"/>
        <w:b w:val="0"/>
        <w:i w:val="0"/>
        <w:sz w:val="21"/>
      </w:rPr>
    </w:lvl>
    <w:lvl w:ilvl="5" w:tentative="0">
      <w:start w:val="1"/>
      <w:numFmt w:val="decimal"/>
      <w:pStyle w:val="103"/>
      <w:suff w:val="nothing"/>
      <w:lvlText w:val="%1%2.%3.%4.%5.%6　"/>
      <w:lvlJc w:val="left"/>
      <w:pPr>
        <w:ind w:left="0" w:firstLine="0"/>
      </w:pPr>
      <w:rPr>
        <w:rFonts w:hint="eastAsia" w:ascii="黑体" w:eastAsia="黑体"/>
        <w:b w:val="0"/>
        <w:i w:val="0"/>
        <w:sz w:val="21"/>
      </w:rPr>
    </w:lvl>
    <w:lvl w:ilvl="6" w:tentative="0">
      <w:start w:val="1"/>
      <w:numFmt w:val="decimal"/>
      <w:pStyle w:val="108"/>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4"/>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20"/>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4"/>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doNotDisplayPageBoundaries w:val="1"/>
  <w:bordersDoNotSurroundHeader w:val="0"/>
  <w:bordersDoNotSurroundFooter w:val="0"/>
  <w:attachedTemplate r:id="rId1"/>
  <w:trackRevisions w:val="1"/>
  <w:documentProtection w:edit="forms"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375"/>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2AC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7E4"/>
    <w:rsid w:val="00225CF8"/>
    <w:rsid w:val="0022794E"/>
    <w:rsid w:val="00233D64"/>
    <w:rsid w:val="0023482A"/>
    <w:rsid w:val="002359CB"/>
    <w:rsid w:val="00243540"/>
    <w:rsid w:val="0024497B"/>
    <w:rsid w:val="0024515B"/>
    <w:rsid w:val="00246021"/>
    <w:rsid w:val="0024666E"/>
    <w:rsid w:val="00247343"/>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3541"/>
    <w:rsid w:val="00445574"/>
    <w:rsid w:val="004467FB"/>
    <w:rsid w:val="00446C7A"/>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268C"/>
    <w:rsid w:val="0056487B"/>
    <w:rsid w:val="00564FB9"/>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5F64CB"/>
    <w:rsid w:val="006015CE"/>
    <w:rsid w:val="00604784"/>
    <w:rsid w:val="00606419"/>
    <w:rsid w:val="00607D29"/>
    <w:rsid w:val="00612952"/>
    <w:rsid w:val="006138FE"/>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032"/>
    <w:rsid w:val="007B68EA"/>
    <w:rsid w:val="007B7453"/>
    <w:rsid w:val="007C0375"/>
    <w:rsid w:val="007C2D89"/>
    <w:rsid w:val="007C4593"/>
    <w:rsid w:val="007C5309"/>
    <w:rsid w:val="007C6069"/>
    <w:rsid w:val="007C76A3"/>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9FE"/>
    <w:rsid w:val="00842A47"/>
    <w:rsid w:val="00843C13"/>
    <w:rsid w:val="008454F8"/>
    <w:rsid w:val="008501BD"/>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475C4"/>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6B80"/>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959"/>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893"/>
    <w:rsid w:val="00DF1961"/>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D3AD2"/>
    <w:rsid w:val="00EE0350"/>
    <w:rsid w:val="00EE0719"/>
    <w:rsid w:val="00EE0E80"/>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16F00"/>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00C3"/>
    <w:rsid w:val="00FF3E7D"/>
    <w:rsid w:val="00FF5B99"/>
    <w:rsid w:val="00FF730C"/>
    <w:rsid w:val="00FF73F4"/>
    <w:rsid w:val="00FF7CE4"/>
    <w:rsid w:val="00FF7E39"/>
    <w:rsid w:val="01413ACA"/>
    <w:rsid w:val="01560695"/>
    <w:rsid w:val="017E0CD4"/>
    <w:rsid w:val="01CF1530"/>
    <w:rsid w:val="01D6466C"/>
    <w:rsid w:val="021344B2"/>
    <w:rsid w:val="02834CB7"/>
    <w:rsid w:val="02EC3D8A"/>
    <w:rsid w:val="032D331F"/>
    <w:rsid w:val="03321D76"/>
    <w:rsid w:val="03435D32"/>
    <w:rsid w:val="038702C1"/>
    <w:rsid w:val="038B17F3"/>
    <w:rsid w:val="0394019E"/>
    <w:rsid w:val="03A54705"/>
    <w:rsid w:val="03B46C2F"/>
    <w:rsid w:val="03C076DD"/>
    <w:rsid w:val="03CC733F"/>
    <w:rsid w:val="04106B87"/>
    <w:rsid w:val="04486C79"/>
    <w:rsid w:val="0455562B"/>
    <w:rsid w:val="0486237A"/>
    <w:rsid w:val="049A4F65"/>
    <w:rsid w:val="05C72C4A"/>
    <w:rsid w:val="05E07041"/>
    <w:rsid w:val="060D13AE"/>
    <w:rsid w:val="060F6D30"/>
    <w:rsid w:val="069D39AB"/>
    <w:rsid w:val="06D14EBD"/>
    <w:rsid w:val="06E45049"/>
    <w:rsid w:val="07222102"/>
    <w:rsid w:val="0728603B"/>
    <w:rsid w:val="07767092"/>
    <w:rsid w:val="07ED44BE"/>
    <w:rsid w:val="08031F3F"/>
    <w:rsid w:val="080A1514"/>
    <w:rsid w:val="081E4FBF"/>
    <w:rsid w:val="0838123A"/>
    <w:rsid w:val="08DB07BA"/>
    <w:rsid w:val="08F510F1"/>
    <w:rsid w:val="092C7268"/>
    <w:rsid w:val="09547AF8"/>
    <w:rsid w:val="09582CBB"/>
    <w:rsid w:val="09A03EDE"/>
    <w:rsid w:val="09A17C56"/>
    <w:rsid w:val="09B47989"/>
    <w:rsid w:val="0A0D7099"/>
    <w:rsid w:val="0A3C7A3F"/>
    <w:rsid w:val="0AA74DF8"/>
    <w:rsid w:val="0ACB4F8A"/>
    <w:rsid w:val="0B3D42FF"/>
    <w:rsid w:val="0B7A42BB"/>
    <w:rsid w:val="0BF202F5"/>
    <w:rsid w:val="0C0B585A"/>
    <w:rsid w:val="0C1B3CF0"/>
    <w:rsid w:val="0C5750C8"/>
    <w:rsid w:val="0C7A2F15"/>
    <w:rsid w:val="0CB67574"/>
    <w:rsid w:val="0D5A43A4"/>
    <w:rsid w:val="0D8A6105"/>
    <w:rsid w:val="0DF06BAE"/>
    <w:rsid w:val="0E3D3626"/>
    <w:rsid w:val="0EFD61D2"/>
    <w:rsid w:val="0F1D66E6"/>
    <w:rsid w:val="0F2F360E"/>
    <w:rsid w:val="0F41476A"/>
    <w:rsid w:val="0F895414"/>
    <w:rsid w:val="10060813"/>
    <w:rsid w:val="101739F6"/>
    <w:rsid w:val="104C65E8"/>
    <w:rsid w:val="105F0547"/>
    <w:rsid w:val="10637A13"/>
    <w:rsid w:val="106F1015"/>
    <w:rsid w:val="109C4CD3"/>
    <w:rsid w:val="10DB3A4D"/>
    <w:rsid w:val="10FE3737"/>
    <w:rsid w:val="114415F3"/>
    <w:rsid w:val="118C2F9A"/>
    <w:rsid w:val="11910E95"/>
    <w:rsid w:val="11F56D91"/>
    <w:rsid w:val="122B27B2"/>
    <w:rsid w:val="12744003"/>
    <w:rsid w:val="12771554"/>
    <w:rsid w:val="128722C2"/>
    <w:rsid w:val="12CD35FC"/>
    <w:rsid w:val="13143247"/>
    <w:rsid w:val="13272812"/>
    <w:rsid w:val="132A4818"/>
    <w:rsid w:val="13392CAD"/>
    <w:rsid w:val="13763F01"/>
    <w:rsid w:val="13C133CE"/>
    <w:rsid w:val="147F6DE6"/>
    <w:rsid w:val="148241DA"/>
    <w:rsid w:val="149363ED"/>
    <w:rsid w:val="14BC1DE8"/>
    <w:rsid w:val="14C447F8"/>
    <w:rsid w:val="14E629C1"/>
    <w:rsid w:val="150F3CC6"/>
    <w:rsid w:val="15565D98"/>
    <w:rsid w:val="156009C5"/>
    <w:rsid w:val="156D2329"/>
    <w:rsid w:val="15717FE5"/>
    <w:rsid w:val="158346B4"/>
    <w:rsid w:val="159F5116"/>
    <w:rsid w:val="15A00DC2"/>
    <w:rsid w:val="163D1FCD"/>
    <w:rsid w:val="164264D6"/>
    <w:rsid w:val="16571DC8"/>
    <w:rsid w:val="16AD4F3F"/>
    <w:rsid w:val="16F969DB"/>
    <w:rsid w:val="17173305"/>
    <w:rsid w:val="172E79A7"/>
    <w:rsid w:val="17477DB2"/>
    <w:rsid w:val="174E114A"/>
    <w:rsid w:val="175207E1"/>
    <w:rsid w:val="17740758"/>
    <w:rsid w:val="179C380B"/>
    <w:rsid w:val="17A80401"/>
    <w:rsid w:val="18057602"/>
    <w:rsid w:val="181B0BD3"/>
    <w:rsid w:val="184E0FA9"/>
    <w:rsid w:val="186D1754"/>
    <w:rsid w:val="18D55226"/>
    <w:rsid w:val="191D65B3"/>
    <w:rsid w:val="194B54E8"/>
    <w:rsid w:val="19803042"/>
    <w:rsid w:val="199C37DD"/>
    <w:rsid w:val="19C239FC"/>
    <w:rsid w:val="19D87D4C"/>
    <w:rsid w:val="19D96F98"/>
    <w:rsid w:val="19E020D4"/>
    <w:rsid w:val="1A497BC9"/>
    <w:rsid w:val="1A4E5290"/>
    <w:rsid w:val="1A6316CE"/>
    <w:rsid w:val="1A8C0E12"/>
    <w:rsid w:val="1AB377E9"/>
    <w:rsid w:val="1AE148A9"/>
    <w:rsid w:val="1AFB4802"/>
    <w:rsid w:val="1B083E30"/>
    <w:rsid w:val="1B1E3BF9"/>
    <w:rsid w:val="1B943177"/>
    <w:rsid w:val="1C343DCC"/>
    <w:rsid w:val="1C4A5F2B"/>
    <w:rsid w:val="1C6A2129"/>
    <w:rsid w:val="1C737230"/>
    <w:rsid w:val="1C934067"/>
    <w:rsid w:val="1CAB1D11"/>
    <w:rsid w:val="1CB80FCF"/>
    <w:rsid w:val="1CD1476C"/>
    <w:rsid w:val="1CDB29C2"/>
    <w:rsid w:val="1D174F3D"/>
    <w:rsid w:val="1D214638"/>
    <w:rsid w:val="1D232A04"/>
    <w:rsid w:val="1D2642A2"/>
    <w:rsid w:val="1D5A219E"/>
    <w:rsid w:val="1D632E00"/>
    <w:rsid w:val="1D6A28C6"/>
    <w:rsid w:val="1D790876"/>
    <w:rsid w:val="1DD737EE"/>
    <w:rsid w:val="1DE57CB9"/>
    <w:rsid w:val="1DEF5BDA"/>
    <w:rsid w:val="1DF84907"/>
    <w:rsid w:val="1E380731"/>
    <w:rsid w:val="1F050AA0"/>
    <w:rsid w:val="1F1B770B"/>
    <w:rsid w:val="1F374545"/>
    <w:rsid w:val="1F77462A"/>
    <w:rsid w:val="20482782"/>
    <w:rsid w:val="206C46C2"/>
    <w:rsid w:val="207D72AE"/>
    <w:rsid w:val="20880DD0"/>
    <w:rsid w:val="209D2ACD"/>
    <w:rsid w:val="20A617AD"/>
    <w:rsid w:val="20B65C9E"/>
    <w:rsid w:val="20D44015"/>
    <w:rsid w:val="216435EB"/>
    <w:rsid w:val="22473A4E"/>
    <w:rsid w:val="227855A0"/>
    <w:rsid w:val="229121BE"/>
    <w:rsid w:val="22A57662"/>
    <w:rsid w:val="22BB723B"/>
    <w:rsid w:val="231057D9"/>
    <w:rsid w:val="23B27530"/>
    <w:rsid w:val="23D83E1C"/>
    <w:rsid w:val="2409491D"/>
    <w:rsid w:val="249B5576"/>
    <w:rsid w:val="24CE67D9"/>
    <w:rsid w:val="25627E42"/>
    <w:rsid w:val="25826A60"/>
    <w:rsid w:val="2641214D"/>
    <w:rsid w:val="26557F83"/>
    <w:rsid w:val="267D4891"/>
    <w:rsid w:val="26D529F9"/>
    <w:rsid w:val="27194E78"/>
    <w:rsid w:val="273D2914"/>
    <w:rsid w:val="2747517D"/>
    <w:rsid w:val="278A310D"/>
    <w:rsid w:val="27A053EF"/>
    <w:rsid w:val="27A26C29"/>
    <w:rsid w:val="27B5694E"/>
    <w:rsid w:val="28AD7CB7"/>
    <w:rsid w:val="29483850"/>
    <w:rsid w:val="296E14AB"/>
    <w:rsid w:val="29CD4C31"/>
    <w:rsid w:val="29F00112"/>
    <w:rsid w:val="2A110088"/>
    <w:rsid w:val="2A1A6F3D"/>
    <w:rsid w:val="2A4B17EC"/>
    <w:rsid w:val="2AAD7DB1"/>
    <w:rsid w:val="2AE5754B"/>
    <w:rsid w:val="2AFA7203"/>
    <w:rsid w:val="2B36021B"/>
    <w:rsid w:val="2B8A146A"/>
    <w:rsid w:val="2BD6587C"/>
    <w:rsid w:val="2C1005F7"/>
    <w:rsid w:val="2C291525"/>
    <w:rsid w:val="2C4E3311"/>
    <w:rsid w:val="2C624BCB"/>
    <w:rsid w:val="2C6D5A4A"/>
    <w:rsid w:val="2C8C7149"/>
    <w:rsid w:val="2CB5119F"/>
    <w:rsid w:val="2CE125A9"/>
    <w:rsid w:val="2CFE66A2"/>
    <w:rsid w:val="2D2D6F87"/>
    <w:rsid w:val="2D376058"/>
    <w:rsid w:val="2DBD6AD9"/>
    <w:rsid w:val="2E0777D8"/>
    <w:rsid w:val="2E440A2C"/>
    <w:rsid w:val="2EDF2503"/>
    <w:rsid w:val="2EFF2BA5"/>
    <w:rsid w:val="2F1A178D"/>
    <w:rsid w:val="2F2B1BEC"/>
    <w:rsid w:val="2F462582"/>
    <w:rsid w:val="2F542EF1"/>
    <w:rsid w:val="2F637A71"/>
    <w:rsid w:val="2FB716BC"/>
    <w:rsid w:val="2FDC6A42"/>
    <w:rsid w:val="2FEE6EA1"/>
    <w:rsid w:val="30395C43"/>
    <w:rsid w:val="30D616E4"/>
    <w:rsid w:val="30DA11D4"/>
    <w:rsid w:val="311F6719"/>
    <w:rsid w:val="314825E1"/>
    <w:rsid w:val="315947EF"/>
    <w:rsid w:val="31666F0B"/>
    <w:rsid w:val="31745184"/>
    <w:rsid w:val="31957BAA"/>
    <w:rsid w:val="324766AA"/>
    <w:rsid w:val="328A09D8"/>
    <w:rsid w:val="32954761"/>
    <w:rsid w:val="32E80B53"/>
    <w:rsid w:val="32F83B93"/>
    <w:rsid w:val="32FD564D"/>
    <w:rsid w:val="330E33B7"/>
    <w:rsid w:val="33134E71"/>
    <w:rsid w:val="33275C00"/>
    <w:rsid w:val="336851BD"/>
    <w:rsid w:val="33C53AAF"/>
    <w:rsid w:val="34256C0A"/>
    <w:rsid w:val="34B336CE"/>
    <w:rsid w:val="34BE0C78"/>
    <w:rsid w:val="34D128EE"/>
    <w:rsid w:val="35031CF2"/>
    <w:rsid w:val="35260E8C"/>
    <w:rsid w:val="354457B6"/>
    <w:rsid w:val="35AB1391"/>
    <w:rsid w:val="35BC25AE"/>
    <w:rsid w:val="360C18B4"/>
    <w:rsid w:val="362C0724"/>
    <w:rsid w:val="365B00DC"/>
    <w:rsid w:val="36A52284"/>
    <w:rsid w:val="36A55DE0"/>
    <w:rsid w:val="36E508D2"/>
    <w:rsid w:val="371E7934"/>
    <w:rsid w:val="37620175"/>
    <w:rsid w:val="37710FF7"/>
    <w:rsid w:val="37874E28"/>
    <w:rsid w:val="37AD7642"/>
    <w:rsid w:val="37DA5F5D"/>
    <w:rsid w:val="384A2654"/>
    <w:rsid w:val="38877E93"/>
    <w:rsid w:val="389E6F8B"/>
    <w:rsid w:val="38A45062"/>
    <w:rsid w:val="3908796C"/>
    <w:rsid w:val="391D07F7"/>
    <w:rsid w:val="39331487"/>
    <w:rsid w:val="394C5A75"/>
    <w:rsid w:val="395064D7"/>
    <w:rsid w:val="395A7356"/>
    <w:rsid w:val="39873EC3"/>
    <w:rsid w:val="39912038"/>
    <w:rsid w:val="39AD58C4"/>
    <w:rsid w:val="39B12CEE"/>
    <w:rsid w:val="39DC3489"/>
    <w:rsid w:val="3A0379ED"/>
    <w:rsid w:val="3A135114"/>
    <w:rsid w:val="3A2C51AE"/>
    <w:rsid w:val="3A370AF3"/>
    <w:rsid w:val="3AD2717E"/>
    <w:rsid w:val="3AD46C94"/>
    <w:rsid w:val="3B1D063B"/>
    <w:rsid w:val="3B48231A"/>
    <w:rsid w:val="3B5878C5"/>
    <w:rsid w:val="3B5D137F"/>
    <w:rsid w:val="3B9876ED"/>
    <w:rsid w:val="3B9D79CE"/>
    <w:rsid w:val="3CA1529C"/>
    <w:rsid w:val="3CD75F52"/>
    <w:rsid w:val="3D2464EB"/>
    <w:rsid w:val="3D3262EF"/>
    <w:rsid w:val="3D356C89"/>
    <w:rsid w:val="3D85696B"/>
    <w:rsid w:val="3DBA4867"/>
    <w:rsid w:val="3E69589D"/>
    <w:rsid w:val="3E861568"/>
    <w:rsid w:val="3EC60FE9"/>
    <w:rsid w:val="3F281CA4"/>
    <w:rsid w:val="3F32667F"/>
    <w:rsid w:val="3F4168C2"/>
    <w:rsid w:val="3F491C06"/>
    <w:rsid w:val="3FA56E51"/>
    <w:rsid w:val="409D5D7A"/>
    <w:rsid w:val="40BD30C3"/>
    <w:rsid w:val="40C15F0C"/>
    <w:rsid w:val="40CB28E7"/>
    <w:rsid w:val="40DF61D0"/>
    <w:rsid w:val="40E710F0"/>
    <w:rsid w:val="40F21E30"/>
    <w:rsid w:val="41067DC3"/>
    <w:rsid w:val="414D1101"/>
    <w:rsid w:val="41727207"/>
    <w:rsid w:val="41B64567"/>
    <w:rsid w:val="41C51A2C"/>
    <w:rsid w:val="41CC4B69"/>
    <w:rsid w:val="41E225DE"/>
    <w:rsid w:val="420C31B7"/>
    <w:rsid w:val="42482C99"/>
    <w:rsid w:val="42C05D90"/>
    <w:rsid w:val="42F36125"/>
    <w:rsid w:val="4352109E"/>
    <w:rsid w:val="43574906"/>
    <w:rsid w:val="43803E5D"/>
    <w:rsid w:val="439F1981"/>
    <w:rsid w:val="43B03699"/>
    <w:rsid w:val="43BB4E95"/>
    <w:rsid w:val="44136A7F"/>
    <w:rsid w:val="4421487A"/>
    <w:rsid w:val="44953938"/>
    <w:rsid w:val="44A818BD"/>
    <w:rsid w:val="451505D5"/>
    <w:rsid w:val="45321187"/>
    <w:rsid w:val="453C0257"/>
    <w:rsid w:val="45974F12"/>
    <w:rsid w:val="459C0CF6"/>
    <w:rsid w:val="45EC57D9"/>
    <w:rsid w:val="46276812"/>
    <w:rsid w:val="46545D00"/>
    <w:rsid w:val="467D4D68"/>
    <w:rsid w:val="46C655B1"/>
    <w:rsid w:val="47176886"/>
    <w:rsid w:val="47290367"/>
    <w:rsid w:val="47314782"/>
    <w:rsid w:val="47892668"/>
    <w:rsid w:val="47D46525"/>
    <w:rsid w:val="47F81B94"/>
    <w:rsid w:val="47FF2BD8"/>
    <w:rsid w:val="48250F30"/>
    <w:rsid w:val="48551305"/>
    <w:rsid w:val="48912668"/>
    <w:rsid w:val="48D83DF3"/>
    <w:rsid w:val="48F7696F"/>
    <w:rsid w:val="494B6CBB"/>
    <w:rsid w:val="49507E2D"/>
    <w:rsid w:val="49591A0F"/>
    <w:rsid w:val="49916095"/>
    <w:rsid w:val="4A05330E"/>
    <w:rsid w:val="4A260756"/>
    <w:rsid w:val="4AB37EA8"/>
    <w:rsid w:val="4AE0056A"/>
    <w:rsid w:val="4B0E5EB1"/>
    <w:rsid w:val="4B161724"/>
    <w:rsid w:val="4B631003"/>
    <w:rsid w:val="4B644064"/>
    <w:rsid w:val="4BA83F51"/>
    <w:rsid w:val="4BBF129A"/>
    <w:rsid w:val="4BC87841"/>
    <w:rsid w:val="4BCE772F"/>
    <w:rsid w:val="4C5003BE"/>
    <w:rsid w:val="4C793B3F"/>
    <w:rsid w:val="4CBF726A"/>
    <w:rsid w:val="4CF22DB2"/>
    <w:rsid w:val="4D3B19BC"/>
    <w:rsid w:val="4E0833CC"/>
    <w:rsid w:val="4E195158"/>
    <w:rsid w:val="4E4F2DA9"/>
    <w:rsid w:val="4E707DA2"/>
    <w:rsid w:val="4E736DF5"/>
    <w:rsid w:val="4E816CDB"/>
    <w:rsid w:val="4ED27537"/>
    <w:rsid w:val="4EEC16DA"/>
    <w:rsid w:val="4F040058"/>
    <w:rsid w:val="4F12457B"/>
    <w:rsid w:val="4F391364"/>
    <w:rsid w:val="4FAD5FDA"/>
    <w:rsid w:val="5032541F"/>
    <w:rsid w:val="50403615"/>
    <w:rsid w:val="50546455"/>
    <w:rsid w:val="50AB5807"/>
    <w:rsid w:val="50AC6C3D"/>
    <w:rsid w:val="51247B9B"/>
    <w:rsid w:val="51977623"/>
    <w:rsid w:val="51B86EB8"/>
    <w:rsid w:val="51C94C21"/>
    <w:rsid w:val="51CC64BF"/>
    <w:rsid w:val="51DF6DC8"/>
    <w:rsid w:val="51FC6DA4"/>
    <w:rsid w:val="525F10E1"/>
    <w:rsid w:val="526500D3"/>
    <w:rsid w:val="526D7CA2"/>
    <w:rsid w:val="527173E6"/>
    <w:rsid w:val="527A5F1B"/>
    <w:rsid w:val="52BC4786"/>
    <w:rsid w:val="52F97788"/>
    <w:rsid w:val="52FE4D9E"/>
    <w:rsid w:val="532A5B93"/>
    <w:rsid w:val="533E53A8"/>
    <w:rsid w:val="53744FA3"/>
    <w:rsid w:val="538A6AB7"/>
    <w:rsid w:val="53D855EF"/>
    <w:rsid w:val="541303D5"/>
    <w:rsid w:val="54210B62"/>
    <w:rsid w:val="543D17CB"/>
    <w:rsid w:val="54574FE6"/>
    <w:rsid w:val="549E2395"/>
    <w:rsid w:val="54A101E4"/>
    <w:rsid w:val="54B6199F"/>
    <w:rsid w:val="54BB588C"/>
    <w:rsid w:val="54C73B0D"/>
    <w:rsid w:val="551A26B8"/>
    <w:rsid w:val="553E76D4"/>
    <w:rsid w:val="55452810"/>
    <w:rsid w:val="556A5B9F"/>
    <w:rsid w:val="55D90C66"/>
    <w:rsid w:val="55DD513F"/>
    <w:rsid w:val="56132307"/>
    <w:rsid w:val="56311020"/>
    <w:rsid w:val="563805C7"/>
    <w:rsid w:val="56694CAB"/>
    <w:rsid w:val="56E9406D"/>
    <w:rsid w:val="57430FD1"/>
    <w:rsid w:val="57554A63"/>
    <w:rsid w:val="57B30B8C"/>
    <w:rsid w:val="57DE0CFA"/>
    <w:rsid w:val="57FE16F6"/>
    <w:rsid w:val="588F41AB"/>
    <w:rsid w:val="58F44C79"/>
    <w:rsid w:val="593508D3"/>
    <w:rsid w:val="59AD3A6B"/>
    <w:rsid w:val="59AF294E"/>
    <w:rsid w:val="59CF4D9E"/>
    <w:rsid w:val="59DA3656"/>
    <w:rsid w:val="59EA4396"/>
    <w:rsid w:val="59F36CDF"/>
    <w:rsid w:val="5A49507E"/>
    <w:rsid w:val="5A9A2458"/>
    <w:rsid w:val="5AC16DDD"/>
    <w:rsid w:val="5AD52888"/>
    <w:rsid w:val="5ADA34F9"/>
    <w:rsid w:val="5AE57637"/>
    <w:rsid w:val="5B001FD1"/>
    <w:rsid w:val="5B6634E0"/>
    <w:rsid w:val="5B6F6839"/>
    <w:rsid w:val="5B744C63"/>
    <w:rsid w:val="5BC677E4"/>
    <w:rsid w:val="5BD20B76"/>
    <w:rsid w:val="5BF07808"/>
    <w:rsid w:val="5BF46D3E"/>
    <w:rsid w:val="5BF8081D"/>
    <w:rsid w:val="5C2515ED"/>
    <w:rsid w:val="5C7530A6"/>
    <w:rsid w:val="5CD059FB"/>
    <w:rsid w:val="5CDC3F9E"/>
    <w:rsid w:val="5D3176C6"/>
    <w:rsid w:val="5D35760E"/>
    <w:rsid w:val="5D3A69D3"/>
    <w:rsid w:val="5D4B0BE0"/>
    <w:rsid w:val="5D7962D8"/>
    <w:rsid w:val="5E5835B4"/>
    <w:rsid w:val="5F59087D"/>
    <w:rsid w:val="5F697A43"/>
    <w:rsid w:val="5F830B05"/>
    <w:rsid w:val="5F84662B"/>
    <w:rsid w:val="5F9437C4"/>
    <w:rsid w:val="603846B5"/>
    <w:rsid w:val="603E2C7E"/>
    <w:rsid w:val="60522285"/>
    <w:rsid w:val="6070184B"/>
    <w:rsid w:val="608C39E9"/>
    <w:rsid w:val="60BF1904"/>
    <w:rsid w:val="60C75417"/>
    <w:rsid w:val="60FF065F"/>
    <w:rsid w:val="611539DF"/>
    <w:rsid w:val="61655AF8"/>
    <w:rsid w:val="61725079"/>
    <w:rsid w:val="617C329E"/>
    <w:rsid w:val="619A57AA"/>
    <w:rsid w:val="61E433B1"/>
    <w:rsid w:val="620A0CDC"/>
    <w:rsid w:val="620B4DE2"/>
    <w:rsid w:val="62210161"/>
    <w:rsid w:val="62373E29"/>
    <w:rsid w:val="625B3673"/>
    <w:rsid w:val="635A7DCF"/>
    <w:rsid w:val="636D4C9D"/>
    <w:rsid w:val="63EF49BB"/>
    <w:rsid w:val="64F32289"/>
    <w:rsid w:val="65BA2DA7"/>
    <w:rsid w:val="65E87914"/>
    <w:rsid w:val="66085DB6"/>
    <w:rsid w:val="66BD7716"/>
    <w:rsid w:val="66C2321D"/>
    <w:rsid w:val="66C23C26"/>
    <w:rsid w:val="66CD2315"/>
    <w:rsid w:val="66EA3218"/>
    <w:rsid w:val="66EF4CD2"/>
    <w:rsid w:val="67140294"/>
    <w:rsid w:val="67184C16"/>
    <w:rsid w:val="674319DE"/>
    <w:rsid w:val="678216A2"/>
    <w:rsid w:val="67937849"/>
    <w:rsid w:val="67A80682"/>
    <w:rsid w:val="67E22141"/>
    <w:rsid w:val="67FC76A6"/>
    <w:rsid w:val="683F57E5"/>
    <w:rsid w:val="68573DCC"/>
    <w:rsid w:val="688B65A3"/>
    <w:rsid w:val="68C006D4"/>
    <w:rsid w:val="68D66C80"/>
    <w:rsid w:val="68E51C70"/>
    <w:rsid w:val="690B56C7"/>
    <w:rsid w:val="695F613F"/>
    <w:rsid w:val="69796AD5"/>
    <w:rsid w:val="697E4F50"/>
    <w:rsid w:val="69937B96"/>
    <w:rsid w:val="69B32A46"/>
    <w:rsid w:val="69F66377"/>
    <w:rsid w:val="69FD14B4"/>
    <w:rsid w:val="69FE02E4"/>
    <w:rsid w:val="6A155084"/>
    <w:rsid w:val="6A580F9A"/>
    <w:rsid w:val="6A866C58"/>
    <w:rsid w:val="6ABA1153"/>
    <w:rsid w:val="6B4C26F3"/>
    <w:rsid w:val="6C255926"/>
    <w:rsid w:val="6C33740F"/>
    <w:rsid w:val="6C9F140D"/>
    <w:rsid w:val="6CBC6D31"/>
    <w:rsid w:val="6D237815"/>
    <w:rsid w:val="6DA827C9"/>
    <w:rsid w:val="6DE07212"/>
    <w:rsid w:val="6E06271B"/>
    <w:rsid w:val="6E290AC9"/>
    <w:rsid w:val="6E9C129B"/>
    <w:rsid w:val="6EC62972"/>
    <w:rsid w:val="6F630C97"/>
    <w:rsid w:val="6FB70357"/>
    <w:rsid w:val="7070657D"/>
    <w:rsid w:val="70912956"/>
    <w:rsid w:val="70D5195F"/>
    <w:rsid w:val="70E9102D"/>
    <w:rsid w:val="70F80C27"/>
    <w:rsid w:val="71121CE9"/>
    <w:rsid w:val="711A08D7"/>
    <w:rsid w:val="71290DE0"/>
    <w:rsid w:val="717209D9"/>
    <w:rsid w:val="720E5E3F"/>
    <w:rsid w:val="72170632"/>
    <w:rsid w:val="724775FD"/>
    <w:rsid w:val="725325B9"/>
    <w:rsid w:val="7294672D"/>
    <w:rsid w:val="72FE16E9"/>
    <w:rsid w:val="731A6C33"/>
    <w:rsid w:val="7338355D"/>
    <w:rsid w:val="738A200A"/>
    <w:rsid w:val="73E21E46"/>
    <w:rsid w:val="74115365"/>
    <w:rsid w:val="74516EE2"/>
    <w:rsid w:val="74BF3F35"/>
    <w:rsid w:val="74CD5D64"/>
    <w:rsid w:val="74DF6386"/>
    <w:rsid w:val="750A0F68"/>
    <w:rsid w:val="751A5610"/>
    <w:rsid w:val="75352D80"/>
    <w:rsid w:val="75502DDF"/>
    <w:rsid w:val="755D54FC"/>
    <w:rsid w:val="757C1E26"/>
    <w:rsid w:val="759C11FC"/>
    <w:rsid w:val="75BE41ED"/>
    <w:rsid w:val="75CB171B"/>
    <w:rsid w:val="75E33C54"/>
    <w:rsid w:val="75F66D43"/>
    <w:rsid w:val="75FB0F9D"/>
    <w:rsid w:val="761E6A3A"/>
    <w:rsid w:val="76292F30"/>
    <w:rsid w:val="767E572A"/>
    <w:rsid w:val="7689268E"/>
    <w:rsid w:val="76A74C81"/>
    <w:rsid w:val="76EB7264"/>
    <w:rsid w:val="76FD0D45"/>
    <w:rsid w:val="77161E07"/>
    <w:rsid w:val="772B7660"/>
    <w:rsid w:val="77613082"/>
    <w:rsid w:val="77EB3293"/>
    <w:rsid w:val="77F51D1A"/>
    <w:rsid w:val="780C0E68"/>
    <w:rsid w:val="783C589D"/>
    <w:rsid w:val="78505037"/>
    <w:rsid w:val="78802E6F"/>
    <w:rsid w:val="7891670E"/>
    <w:rsid w:val="78B813C8"/>
    <w:rsid w:val="78C47104"/>
    <w:rsid w:val="78C7099A"/>
    <w:rsid w:val="78CC09CF"/>
    <w:rsid w:val="79A454A8"/>
    <w:rsid w:val="79B7342D"/>
    <w:rsid w:val="79C1605A"/>
    <w:rsid w:val="7A1E13BB"/>
    <w:rsid w:val="7A4555A2"/>
    <w:rsid w:val="7A5F0950"/>
    <w:rsid w:val="7A676C97"/>
    <w:rsid w:val="7AD7365B"/>
    <w:rsid w:val="7AEA15E0"/>
    <w:rsid w:val="7B2A7C2F"/>
    <w:rsid w:val="7B767318"/>
    <w:rsid w:val="7BA56A97"/>
    <w:rsid w:val="7BAE6AB2"/>
    <w:rsid w:val="7BB3231A"/>
    <w:rsid w:val="7C321491"/>
    <w:rsid w:val="7C541895"/>
    <w:rsid w:val="7C731488"/>
    <w:rsid w:val="7CAF4890"/>
    <w:rsid w:val="7CD10CAA"/>
    <w:rsid w:val="7D567401"/>
    <w:rsid w:val="7D871407"/>
    <w:rsid w:val="7DA47C4D"/>
    <w:rsid w:val="7E024931"/>
    <w:rsid w:val="7E070E4D"/>
    <w:rsid w:val="7E20513C"/>
    <w:rsid w:val="7E2345E7"/>
    <w:rsid w:val="7E3E236F"/>
    <w:rsid w:val="7E991353"/>
    <w:rsid w:val="7EDF09FB"/>
    <w:rsid w:val="7EEE4CBD"/>
    <w:rsid w:val="7F2E617B"/>
    <w:rsid w:val="7F376DBE"/>
    <w:rsid w:val="7F945FBF"/>
    <w:rsid w:val="7F9B4FBA"/>
    <w:rsid w:val="7FD840FD"/>
    <w:rsid w:val="7FF919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paragraph" w:styleId="5">
    <w:name w:val="heading 4"/>
    <w:basedOn w:val="1"/>
    <w:next w:val="1"/>
    <w:link w:val="42"/>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3"/>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4"/>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5"/>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6"/>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7"/>
    <w:qFormat/>
    <w:uiPriority w:val="0"/>
    <w:pPr>
      <w:keepNext/>
      <w:keepLines/>
      <w:adjustRightInd/>
      <w:spacing w:before="240" w:after="64" w:line="320"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caption"/>
    <w:basedOn w:val="1"/>
    <w:next w:val="1"/>
    <w:qFormat/>
    <w:uiPriority w:val="0"/>
    <w:pPr>
      <w:spacing w:before="152" w:after="160"/>
    </w:pPr>
    <w:rPr>
      <w:rFonts w:ascii="Arial" w:hAnsi="Arial" w:eastAsia="黑体" w:cs="Arial"/>
      <w:sz w:val="20"/>
      <w:szCs w:val="20"/>
    </w:rPr>
  </w:style>
  <w:style w:type="paragraph" w:styleId="14">
    <w:name w:val="annotation text"/>
    <w:basedOn w:val="1"/>
    <w:link w:val="235"/>
    <w:semiHidden/>
    <w:unhideWhenUsed/>
    <w:qFormat/>
    <w:uiPriority w:val="99"/>
    <w:pPr>
      <w:jc w:val="left"/>
    </w:pPr>
  </w:style>
  <w:style w:type="paragraph" w:styleId="15">
    <w:name w:val="Body Text"/>
    <w:basedOn w:val="1"/>
    <w:link w:val="91"/>
    <w:qFormat/>
    <w:uiPriority w:val="0"/>
    <w:pPr>
      <w:spacing w:after="120"/>
    </w:pPr>
  </w:style>
  <w:style w:type="paragraph" w:styleId="16">
    <w:name w:val="toc 5"/>
    <w:basedOn w:val="1"/>
    <w:next w:val="1"/>
    <w:autoRedefine/>
    <w:unhideWhenUsed/>
    <w:qFormat/>
    <w:uiPriority w:val="39"/>
    <w:pPr>
      <w:ind w:left="839"/>
    </w:pPr>
    <w:rPr>
      <w:rFonts w:ascii="宋体"/>
    </w:rPr>
  </w:style>
  <w:style w:type="paragraph" w:styleId="17">
    <w:name w:val="toc 3"/>
    <w:basedOn w:val="1"/>
    <w:next w:val="1"/>
    <w:autoRedefine/>
    <w:unhideWhenUsed/>
    <w:qFormat/>
    <w:uiPriority w:val="39"/>
    <w:pPr>
      <w:spacing w:line="300" w:lineRule="exact"/>
      <w:ind w:left="420"/>
    </w:pPr>
    <w:rPr>
      <w:rFonts w:ascii="宋体"/>
    </w:rPr>
  </w:style>
  <w:style w:type="paragraph" w:styleId="18">
    <w:name w:val="Balloon Text"/>
    <w:basedOn w:val="1"/>
    <w:link w:val="50"/>
    <w:semiHidden/>
    <w:unhideWhenUsed/>
    <w:qFormat/>
    <w:uiPriority w:val="99"/>
    <w:rPr>
      <w:sz w:val="18"/>
      <w:szCs w:val="18"/>
    </w:rPr>
  </w:style>
  <w:style w:type="paragraph" w:styleId="19">
    <w:name w:val="footer"/>
    <w:basedOn w:val="1"/>
    <w:link w:val="49"/>
    <w:qFormat/>
    <w:uiPriority w:val="99"/>
    <w:pPr>
      <w:tabs>
        <w:tab w:val="center" w:pos="4153"/>
        <w:tab w:val="right" w:pos="8306"/>
      </w:tabs>
      <w:adjustRightInd/>
      <w:snapToGrid w:val="0"/>
      <w:spacing w:line="240" w:lineRule="auto"/>
      <w:jc w:val="right"/>
    </w:pPr>
    <w:rPr>
      <w:rFonts w:ascii="宋体"/>
      <w:sz w:val="18"/>
      <w:szCs w:val="18"/>
    </w:rPr>
  </w:style>
  <w:style w:type="paragraph" w:styleId="20">
    <w:name w:val="header"/>
    <w:basedOn w:val="1"/>
    <w:link w:val="48"/>
    <w:qFormat/>
    <w:uiPriority w:val="99"/>
    <w:pPr>
      <w:tabs>
        <w:tab w:val="center" w:pos="4153"/>
        <w:tab w:val="right" w:pos="8306"/>
      </w:tabs>
      <w:adjustRightInd/>
      <w:snapToGrid w:val="0"/>
      <w:jc w:val="center"/>
    </w:pPr>
    <w:rPr>
      <w:sz w:val="18"/>
      <w:szCs w:val="18"/>
    </w:rPr>
  </w:style>
  <w:style w:type="paragraph" w:styleId="21">
    <w:name w:val="toc 1"/>
    <w:basedOn w:val="1"/>
    <w:next w:val="1"/>
    <w:autoRedefine/>
    <w:unhideWhenUsed/>
    <w:qFormat/>
    <w:uiPriority w:val="39"/>
    <w:rPr>
      <w:rFonts w:ascii="宋体"/>
    </w:rPr>
  </w:style>
  <w:style w:type="paragraph" w:styleId="22">
    <w:name w:val="toc 4"/>
    <w:basedOn w:val="1"/>
    <w:next w:val="1"/>
    <w:autoRedefine/>
    <w:unhideWhenUsed/>
    <w:qFormat/>
    <w:uiPriority w:val="39"/>
    <w:pPr>
      <w:tabs>
        <w:tab w:val="right" w:leader="dot" w:pos="9344"/>
      </w:tabs>
      <w:spacing w:line="300" w:lineRule="exact"/>
      <w:ind w:left="629"/>
    </w:pPr>
    <w:rPr>
      <w:rFonts w:ascii="宋体"/>
    </w:rPr>
  </w:style>
  <w:style w:type="paragraph" w:styleId="23">
    <w:name w:val="footnote text"/>
    <w:basedOn w:val="1"/>
    <w:next w:val="1"/>
    <w:link w:val="104"/>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autoRedefine/>
    <w:unhideWhenUsed/>
    <w:qFormat/>
    <w:uiPriority w:val="39"/>
    <w:pPr>
      <w:spacing w:line="300" w:lineRule="exact"/>
      <w:ind w:left="1049"/>
    </w:pPr>
    <w:rPr>
      <w:rFonts w:ascii="宋体"/>
    </w:rPr>
  </w:style>
  <w:style w:type="paragraph" w:styleId="25">
    <w:name w:val="table of figures"/>
    <w:basedOn w:val="1"/>
    <w:next w:val="1"/>
    <w:semiHidden/>
    <w:qFormat/>
    <w:uiPriority w:val="0"/>
    <w:pPr>
      <w:adjustRightInd/>
      <w:spacing w:line="240" w:lineRule="auto"/>
      <w:jc w:val="left"/>
    </w:pPr>
    <w:rPr>
      <w:szCs w:val="24"/>
    </w:rPr>
  </w:style>
  <w:style w:type="paragraph" w:styleId="26">
    <w:name w:val="toc 2"/>
    <w:basedOn w:val="1"/>
    <w:next w:val="1"/>
    <w:autoRedefine/>
    <w:unhideWhenUsed/>
    <w:qFormat/>
    <w:uiPriority w:val="39"/>
    <w:pPr>
      <w:tabs>
        <w:tab w:val="right" w:leader="dot" w:pos="9344"/>
      </w:tabs>
      <w:spacing w:line="300" w:lineRule="exact"/>
      <w:ind w:left="210"/>
    </w:pPr>
    <w:rPr>
      <w:rFonts w:ascii="宋体"/>
    </w:rPr>
  </w:style>
  <w:style w:type="paragraph" w:styleId="2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28">
    <w:name w:val="Title"/>
    <w:basedOn w:val="1"/>
    <w:link w:val="53"/>
    <w:qFormat/>
    <w:uiPriority w:val="0"/>
    <w:pPr>
      <w:spacing w:before="240" w:after="60"/>
      <w:jc w:val="center"/>
      <w:outlineLvl w:val="0"/>
    </w:pPr>
    <w:rPr>
      <w:rFonts w:ascii="Arial" w:hAnsi="Arial" w:cs="Arial"/>
      <w:b/>
      <w:bCs/>
      <w:sz w:val="32"/>
      <w:szCs w:val="32"/>
    </w:rPr>
  </w:style>
  <w:style w:type="paragraph" w:styleId="29">
    <w:name w:val="annotation subject"/>
    <w:basedOn w:val="14"/>
    <w:next w:val="14"/>
    <w:link w:val="236"/>
    <w:semiHidden/>
    <w:unhideWhenUsed/>
    <w:qFormat/>
    <w:uiPriority w:val="99"/>
    <w:rPr>
      <w:b/>
      <w:bCs/>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b/>
      <w:bCs/>
    </w:rPr>
  </w:style>
  <w:style w:type="character" w:styleId="34">
    <w:name w:val="page number"/>
    <w:qFormat/>
    <w:uiPriority w:val="0"/>
    <w:rPr>
      <w:rFonts w:ascii="宋体" w:hAnsi="Times New Roman" w:eastAsia="宋体"/>
      <w:sz w:val="18"/>
    </w:rPr>
  </w:style>
  <w:style w:type="character" w:styleId="35">
    <w:name w:val="Emphasis"/>
    <w:qFormat/>
    <w:uiPriority w:val="20"/>
    <w:rPr>
      <w:i/>
      <w:iCs/>
    </w:rPr>
  </w:style>
  <w:style w:type="character" w:styleId="36">
    <w:name w:val="Hyperlink"/>
    <w:qFormat/>
    <w:uiPriority w:val="99"/>
    <w:rPr>
      <w:rFonts w:ascii="宋体" w:hAnsi="Times New Roman" w:eastAsia="宋体"/>
      <w:color w:val="auto"/>
      <w:spacing w:val="0"/>
      <w:w w:val="100"/>
      <w:position w:val="0"/>
      <w:sz w:val="21"/>
      <w:u w:val="none"/>
      <w:vertAlign w:val="baseline"/>
    </w:rPr>
  </w:style>
  <w:style w:type="character" w:styleId="37">
    <w:name w:val="annotation reference"/>
    <w:basedOn w:val="32"/>
    <w:semiHidden/>
    <w:unhideWhenUsed/>
    <w:qFormat/>
    <w:uiPriority w:val="99"/>
    <w:rPr>
      <w:sz w:val="21"/>
      <w:szCs w:val="21"/>
    </w:rPr>
  </w:style>
  <w:style w:type="character" w:styleId="38">
    <w:name w:val="footnote reference"/>
    <w:semiHidden/>
    <w:qFormat/>
    <w:uiPriority w:val="0"/>
    <w:rPr>
      <w:rFonts w:ascii="宋体" w:hAnsi="宋体" w:eastAsia="宋体" w:cs="Times New Roman"/>
      <w:spacing w:val="0"/>
      <w:sz w:val="18"/>
      <w:vertAlign w:val="superscript"/>
    </w:rPr>
  </w:style>
  <w:style w:type="character" w:customStyle="1" w:styleId="39">
    <w:name w:val="标题 1 Char"/>
    <w:link w:val="2"/>
    <w:qFormat/>
    <w:uiPriority w:val="0"/>
    <w:rPr>
      <w:rFonts w:ascii="Times New Roman" w:hAnsi="Times New Roman" w:eastAsia="宋体" w:cs="Times New Roman"/>
      <w:b/>
      <w:bCs/>
      <w:kern w:val="44"/>
      <w:sz w:val="44"/>
      <w:szCs w:val="44"/>
    </w:rPr>
  </w:style>
  <w:style w:type="character" w:customStyle="1" w:styleId="40">
    <w:name w:val="标题 2 Char"/>
    <w:link w:val="3"/>
    <w:qFormat/>
    <w:uiPriority w:val="0"/>
    <w:rPr>
      <w:rFonts w:ascii="Arial" w:hAnsi="Arial" w:eastAsia="黑体" w:cs="Times New Roman"/>
      <w:b/>
      <w:bCs/>
      <w:sz w:val="32"/>
      <w:szCs w:val="32"/>
    </w:rPr>
  </w:style>
  <w:style w:type="character" w:customStyle="1" w:styleId="41">
    <w:name w:val="标题 3 Char"/>
    <w:link w:val="4"/>
    <w:qFormat/>
    <w:uiPriority w:val="0"/>
    <w:rPr>
      <w:rFonts w:ascii="Times New Roman" w:hAnsi="Times New Roman" w:eastAsia="宋体" w:cs="Times New Roman"/>
      <w:b/>
      <w:bCs/>
      <w:sz w:val="32"/>
      <w:szCs w:val="32"/>
    </w:rPr>
  </w:style>
  <w:style w:type="character" w:customStyle="1" w:styleId="42">
    <w:name w:val="标题 4 Char"/>
    <w:link w:val="5"/>
    <w:qFormat/>
    <w:uiPriority w:val="0"/>
    <w:rPr>
      <w:rFonts w:ascii="Arial" w:hAnsi="Arial" w:eastAsia="黑体" w:cs="Times New Roman"/>
      <w:b/>
      <w:bCs/>
      <w:sz w:val="28"/>
      <w:szCs w:val="28"/>
    </w:rPr>
  </w:style>
  <w:style w:type="character" w:customStyle="1" w:styleId="43">
    <w:name w:val="标题 5 Char"/>
    <w:link w:val="6"/>
    <w:qFormat/>
    <w:uiPriority w:val="0"/>
    <w:rPr>
      <w:rFonts w:ascii="Times New Roman" w:hAnsi="Times New Roman" w:eastAsia="宋体" w:cs="Times New Roman"/>
      <w:b/>
      <w:bCs/>
      <w:sz w:val="28"/>
      <w:szCs w:val="28"/>
    </w:rPr>
  </w:style>
  <w:style w:type="character" w:customStyle="1" w:styleId="44">
    <w:name w:val="标题 6 Char"/>
    <w:link w:val="7"/>
    <w:qFormat/>
    <w:uiPriority w:val="0"/>
    <w:rPr>
      <w:rFonts w:ascii="Arial" w:hAnsi="Arial" w:eastAsia="黑体" w:cs="Times New Roman"/>
      <w:b/>
      <w:bCs/>
      <w:sz w:val="24"/>
      <w:szCs w:val="24"/>
    </w:rPr>
  </w:style>
  <w:style w:type="character" w:customStyle="1" w:styleId="45">
    <w:name w:val="标题 7 Char"/>
    <w:link w:val="8"/>
    <w:qFormat/>
    <w:uiPriority w:val="0"/>
    <w:rPr>
      <w:rFonts w:ascii="Times New Roman" w:hAnsi="Times New Roman" w:eastAsia="宋体" w:cs="Times New Roman"/>
      <w:b/>
      <w:bCs/>
      <w:sz w:val="24"/>
      <w:szCs w:val="24"/>
    </w:rPr>
  </w:style>
  <w:style w:type="character" w:customStyle="1" w:styleId="46">
    <w:name w:val="标题 8 Char"/>
    <w:link w:val="9"/>
    <w:qFormat/>
    <w:uiPriority w:val="0"/>
    <w:rPr>
      <w:rFonts w:ascii="Arial" w:hAnsi="Arial" w:eastAsia="黑体" w:cs="Times New Roman"/>
      <w:sz w:val="24"/>
      <w:szCs w:val="24"/>
    </w:rPr>
  </w:style>
  <w:style w:type="character" w:customStyle="1" w:styleId="47">
    <w:name w:val="标题 9 Char"/>
    <w:link w:val="10"/>
    <w:qFormat/>
    <w:uiPriority w:val="0"/>
    <w:rPr>
      <w:rFonts w:ascii="Arial" w:hAnsi="Arial" w:eastAsia="黑体" w:cs="Times New Roman"/>
      <w:szCs w:val="21"/>
    </w:rPr>
  </w:style>
  <w:style w:type="character" w:customStyle="1" w:styleId="48">
    <w:name w:val="页眉 Char"/>
    <w:link w:val="20"/>
    <w:qFormat/>
    <w:uiPriority w:val="99"/>
    <w:rPr>
      <w:rFonts w:ascii="Times New Roman" w:hAnsi="Times New Roman" w:eastAsia="宋体" w:cs="Times New Roman"/>
      <w:sz w:val="18"/>
      <w:szCs w:val="18"/>
    </w:rPr>
  </w:style>
  <w:style w:type="character" w:customStyle="1" w:styleId="49">
    <w:name w:val="页脚 Char"/>
    <w:link w:val="19"/>
    <w:qFormat/>
    <w:uiPriority w:val="99"/>
    <w:rPr>
      <w:rFonts w:ascii="宋体" w:hAnsi="Times New Roman" w:eastAsia="宋体" w:cs="Times New Roman"/>
      <w:sz w:val="18"/>
      <w:szCs w:val="18"/>
    </w:rPr>
  </w:style>
  <w:style w:type="character" w:customStyle="1" w:styleId="50">
    <w:name w:val="批注框文本 Char"/>
    <w:link w:val="18"/>
    <w:semiHidden/>
    <w:qFormat/>
    <w:uiPriority w:val="99"/>
    <w:rPr>
      <w:sz w:val="18"/>
      <w:szCs w:val="18"/>
    </w:rPr>
  </w:style>
  <w:style w:type="paragraph" w:styleId="51">
    <w:name w:val="Quote"/>
    <w:basedOn w:val="1"/>
    <w:next w:val="1"/>
    <w:link w:val="52"/>
    <w:qFormat/>
    <w:uiPriority w:val="29"/>
    <w:rPr>
      <w:i/>
      <w:iCs/>
      <w:color w:val="000000"/>
    </w:rPr>
  </w:style>
  <w:style w:type="character" w:customStyle="1" w:styleId="52">
    <w:name w:val="引用 Char"/>
    <w:link w:val="51"/>
    <w:qFormat/>
    <w:uiPriority w:val="29"/>
    <w:rPr>
      <w:i/>
      <w:iCs/>
      <w:color w:val="000000"/>
    </w:rPr>
  </w:style>
  <w:style w:type="character" w:customStyle="1" w:styleId="53">
    <w:name w:val="标题 Char"/>
    <w:link w:val="28"/>
    <w:qFormat/>
    <w:uiPriority w:val="0"/>
    <w:rPr>
      <w:rFonts w:ascii="Arial" w:hAnsi="Arial" w:eastAsia="宋体" w:cs="Arial"/>
      <w:b/>
      <w:bCs/>
      <w:sz w:val="32"/>
      <w:szCs w:val="32"/>
    </w:rPr>
  </w:style>
  <w:style w:type="paragraph" w:customStyle="1" w:styleId="54">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5">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6">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7">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8">
    <w:name w:val="标准书眉一"/>
    <w:qFormat/>
    <w:uiPriority w:val="0"/>
    <w:pPr>
      <w:jc w:val="both"/>
    </w:pPr>
    <w:rPr>
      <w:rFonts w:ascii="Times New Roman" w:hAnsi="Times New Roman" w:eastAsia="宋体" w:cs="Times New Roman"/>
      <w:lang w:val="en-US" w:eastAsia="zh-CN" w:bidi="ar-SA"/>
    </w:rPr>
  </w:style>
  <w:style w:type="paragraph" w:customStyle="1" w:styleId="59">
    <w:name w:val="标准文件_ICS"/>
    <w:basedOn w:val="1"/>
    <w:qFormat/>
    <w:uiPriority w:val="0"/>
    <w:pPr>
      <w:spacing w:line="0" w:lineRule="atLeast"/>
    </w:pPr>
    <w:rPr>
      <w:rFonts w:ascii="黑体" w:hAnsi="宋体" w:eastAsia="黑体"/>
    </w:rPr>
  </w:style>
  <w:style w:type="paragraph" w:customStyle="1" w:styleId="60">
    <w:name w:val="标准文件_标准正文"/>
    <w:basedOn w:val="1"/>
    <w:next w:val="61"/>
    <w:qFormat/>
    <w:uiPriority w:val="0"/>
    <w:pPr>
      <w:snapToGrid w:val="0"/>
      <w:ind w:firstLine="200" w:firstLineChars="200"/>
    </w:pPr>
    <w:rPr>
      <w:kern w:val="0"/>
    </w:rPr>
  </w:style>
  <w:style w:type="paragraph" w:customStyle="1" w:styleId="61">
    <w:name w:val="标准文件_段"/>
    <w:link w:val="189"/>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2">
    <w:name w:val="标准文件_版本"/>
    <w:basedOn w:val="60"/>
    <w:qFormat/>
    <w:uiPriority w:val="0"/>
    <w:pPr>
      <w:adjustRightInd/>
      <w:snapToGrid/>
      <w:ind w:firstLine="0" w:firstLineChars="0"/>
    </w:pPr>
    <w:rPr>
      <w:rFonts w:ascii="宋体" w:hAnsi="宋体"/>
      <w:kern w:val="2"/>
    </w:rPr>
  </w:style>
  <w:style w:type="paragraph" w:customStyle="1" w:styleId="63">
    <w:name w:val="标准文件_标准部门"/>
    <w:basedOn w:val="1"/>
    <w:qFormat/>
    <w:uiPriority w:val="0"/>
    <w:pPr>
      <w:jc w:val="center"/>
    </w:pPr>
    <w:rPr>
      <w:rFonts w:ascii="黑体" w:eastAsia="黑体"/>
      <w:kern w:val="0"/>
      <w:sz w:val="44"/>
    </w:rPr>
  </w:style>
  <w:style w:type="paragraph" w:customStyle="1" w:styleId="64">
    <w:name w:val="标准文件_标准代替"/>
    <w:basedOn w:val="1"/>
    <w:next w:val="1"/>
    <w:qFormat/>
    <w:uiPriority w:val="0"/>
    <w:pPr>
      <w:spacing w:line="310" w:lineRule="exact"/>
      <w:jc w:val="right"/>
    </w:pPr>
    <w:rPr>
      <w:rFonts w:ascii="宋体" w:hAnsi="宋体"/>
      <w:kern w:val="0"/>
    </w:rPr>
  </w:style>
  <w:style w:type="paragraph" w:customStyle="1" w:styleId="65">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6">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7">
    <w:name w:val="标准文件_页眉偶数页"/>
    <w:basedOn w:val="66"/>
    <w:next w:val="1"/>
    <w:qFormat/>
    <w:uiPriority w:val="0"/>
    <w:pPr>
      <w:jc w:val="left"/>
    </w:pPr>
  </w:style>
  <w:style w:type="paragraph" w:customStyle="1" w:styleId="68">
    <w:name w:val="标准文件_参考文献标题"/>
    <w:basedOn w:val="1"/>
    <w:next w:val="1"/>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69">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0">
    <w:name w:val="标准文件_二级条标题"/>
    <w:next w:val="61"/>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1">
    <w:name w:val="标准文件_发布"/>
    <w:qFormat/>
    <w:uiPriority w:val="0"/>
    <w:rPr>
      <w:rFonts w:ascii="黑体" w:eastAsia="黑体"/>
      <w:spacing w:val="0"/>
      <w:w w:val="100"/>
      <w:position w:val="3"/>
      <w:sz w:val="28"/>
    </w:rPr>
  </w:style>
  <w:style w:type="paragraph" w:customStyle="1" w:styleId="72">
    <w:name w:val="标准文件_方框数字列项"/>
    <w:basedOn w:val="61"/>
    <w:qFormat/>
    <w:uiPriority w:val="0"/>
    <w:pPr>
      <w:numPr>
        <w:ilvl w:val="0"/>
        <w:numId w:val="3"/>
      </w:numPr>
      <w:ind w:firstLine="0" w:firstLineChars="0"/>
    </w:pPr>
  </w:style>
  <w:style w:type="paragraph" w:customStyle="1" w:styleId="73">
    <w:name w:val="标准文件_封面标准编号"/>
    <w:basedOn w:val="1"/>
    <w:next w:val="64"/>
    <w:qFormat/>
    <w:uiPriority w:val="0"/>
    <w:pPr>
      <w:spacing w:line="310" w:lineRule="exact"/>
      <w:jc w:val="right"/>
    </w:pPr>
    <w:rPr>
      <w:rFonts w:ascii="黑体" w:eastAsia="黑体"/>
      <w:kern w:val="0"/>
      <w:sz w:val="28"/>
    </w:rPr>
  </w:style>
  <w:style w:type="paragraph" w:customStyle="1" w:styleId="74">
    <w:name w:val="标准文件_封面标准分类号"/>
    <w:basedOn w:val="1"/>
    <w:qFormat/>
    <w:uiPriority w:val="0"/>
    <w:rPr>
      <w:rFonts w:ascii="黑体" w:eastAsia="黑体"/>
      <w:b/>
      <w:kern w:val="0"/>
      <w:sz w:val="28"/>
    </w:rPr>
  </w:style>
  <w:style w:type="paragraph" w:customStyle="1" w:styleId="75">
    <w:name w:val="标准文件_封面标准名称"/>
    <w:basedOn w:val="1"/>
    <w:qFormat/>
    <w:uiPriority w:val="0"/>
    <w:pPr>
      <w:spacing w:line="240" w:lineRule="auto"/>
      <w:jc w:val="center"/>
    </w:pPr>
    <w:rPr>
      <w:rFonts w:ascii="黑体" w:eastAsia="黑体"/>
      <w:kern w:val="0"/>
      <w:sz w:val="52"/>
    </w:rPr>
  </w:style>
  <w:style w:type="paragraph" w:customStyle="1" w:styleId="76">
    <w:name w:val="标准文件_封面标准英文名称"/>
    <w:basedOn w:val="1"/>
    <w:qFormat/>
    <w:uiPriority w:val="0"/>
    <w:pPr>
      <w:spacing w:line="240" w:lineRule="auto"/>
      <w:jc w:val="center"/>
    </w:pPr>
    <w:rPr>
      <w:rFonts w:ascii="黑体" w:eastAsia="黑体"/>
      <w:b/>
      <w:sz w:val="28"/>
    </w:rPr>
  </w:style>
  <w:style w:type="paragraph" w:customStyle="1" w:styleId="77">
    <w:name w:val="标准文件_封面发布日期"/>
    <w:basedOn w:val="1"/>
    <w:qFormat/>
    <w:uiPriority w:val="0"/>
    <w:pPr>
      <w:spacing w:line="310" w:lineRule="exact"/>
    </w:pPr>
    <w:rPr>
      <w:rFonts w:ascii="黑体" w:eastAsia="黑体"/>
      <w:kern w:val="0"/>
      <w:sz w:val="28"/>
    </w:rPr>
  </w:style>
  <w:style w:type="paragraph" w:customStyle="1" w:styleId="78">
    <w:name w:val="标准文件_封面密级"/>
    <w:basedOn w:val="1"/>
    <w:qFormat/>
    <w:uiPriority w:val="0"/>
    <w:rPr>
      <w:rFonts w:eastAsia="黑体"/>
      <w:sz w:val="32"/>
    </w:rPr>
  </w:style>
  <w:style w:type="paragraph" w:customStyle="1" w:styleId="79">
    <w:name w:val="标准文件_封面实施日期"/>
    <w:basedOn w:val="1"/>
    <w:qFormat/>
    <w:uiPriority w:val="0"/>
    <w:pPr>
      <w:spacing w:line="310" w:lineRule="exact"/>
      <w:jc w:val="right"/>
    </w:pPr>
    <w:rPr>
      <w:rFonts w:ascii="黑体" w:eastAsia="黑体"/>
      <w:sz w:val="28"/>
    </w:rPr>
  </w:style>
  <w:style w:type="paragraph" w:customStyle="1" w:styleId="80">
    <w:name w:val="标准文件_封面抬头"/>
    <w:basedOn w:val="61"/>
    <w:qFormat/>
    <w:uiPriority w:val="0"/>
    <w:pPr>
      <w:adjustRightInd w:val="0"/>
      <w:spacing w:line="800" w:lineRule="exact"/>
      <w:ind w:firstLine="0" w:firstLineChars="0"/>
      <w:jc w:val="distribute"/>
    </w:pPr>
    <w:rPr>
      <w:rFonts w:ascii="黑体" w:eastAsia="黑体"/>
      <w:b/>
      <w:sz w:val="64"/>
    </w:rPr>
  </w:style>
  <w:style w:type="paragraph" w:customStyle="1" w:styleId="81">
    <w:name w:val="标准文件_附录标识"/>
    <w:next w:val="61"/>
    <w:qFormat/>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82">
    <w:name w:val="标准文件_附录表标题"/>
    <w:next w:val="61"/>
    <w:qFormat/>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83">
    <w:name w:val="标准文件_附录一级条标题"/>
    <w:next w:val="61"/>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4">
    <w:name w:val="标准文件_附录二级条标题"/>
    <w:basedOn w:val="83"/>
    <w:next w:val="61"/>
    <w:qFormat/>
    <w:uiPriority w:val="0"/>
    <w:pPr>
      <w:widowControl/>
      <w:numPr>
        <w:ilvl w:val="2"/>
      </w:numPr>
      <w:wordWrap w:val="0"/>
      <w:overflowPunct w:val="0"/>
      <w:autoSpaceDE w:val="0"/>
      <w:autoSpaceDN w:val="0"/>
      <w:textAlignment w:val="baseline"/>
      <w:outlineLvl w:val="3"/>
    </w:pPr>
  </w:style>
  <w:style w:type="paragraph" w:customStyle="1" w:styleId="85">
    <w:name w:val="标准文件_附录公式"/>
    <w:basedOn w:val="60"/>
    <w:next w:val="60"/>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6">
    <w:name w:val="标准文件_附录三级条标题"/>
    <w:next w:val="61"/>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7">
    <w:name w:val="标准文件_附录四级条标题"/>
    <w:next w:val="61"/>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8">
    <w:name w:val="标准文件_附录图标题"/>
    <w:next w:val="61"/>
    <w:qFormat/>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89">
    <w:name w:val="标准文件_附录五级条标题"/>
    <w:next w:val="61"/>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90">
    <w:name w:val="标准文件_附录英文标识"/>
    <w:next w:val="15"/>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1">
    <w:name w:val="正文文本 Char"/>
    <w:link w:val="15"/>
    <w:qFormat/>
    <w:uiPriority w:val="0"/>
    <w:rPr>
      <w:rFonts w:ascii="Times New Roman" w:hAnsi="Times New Roman" w:eastAsia="宋体" w:cs="Times New Roman"/>
      <w:szCs w:val="20"/>
    </w:rPr>
  </w:style>
  <w:style w:type="paragraph" w:customStyle="1" w:styleId="92">
    <w:name w:val="标准文件_附录章标题"/>
    <w:next w:val="61"/>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3">
    <w:name w:val="标准文件_公式后的破折号"/>
    <w:basedOn w:val="61"/>
    <w:next w:val="61"/>
    <w:qFormat/>
    <w:uiPriority w:val="0"/>
    <w:pPr>
      <w:ind w:left="488" w:leftChars="200" w:hanging="289" w:hangingChars="290"/>
    </w:pPr>
  </w:style>
  <w:style w:type="paragraph" w:customStyle="1" w:styleId="94">
    <w:name w:val="标准文件_前言、引言标题"/>
    <w:next w:val="1"/>
    <w:qFormat/>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5">
    <w:name w:val="标准文件_目次、标准名称标题"/>
    <w:basedOn w:val="94"/>
    <w:next w:val="61"/>
    <w:qFormat/>
    <w:uiPriority w:val="0"/>
    <w:pPr>
      <w:spacing w:line="460" w:lineRule="exact"/>
    </w:pPr>
  </w:style>
  <w:style w:type="paragraph" w:customStyle="1" w:styleId="96">
    <w:name w:val="标准文件_目录标题"/>
    <w:basedOn w:val="1"/>
    <w:qFormat/>
    <w:uiPriority w:val="0"/>
    <w:pPr>
      <w:spacing w:after="150" w:afterLines="150" w:line="240" w:lineRule="auto"/>
      <w:jc w:val="center"/>
    </w:pPr>
    <w:rPr>
      <w:rFonts w:ascii="黑体" w:eastAsia="黑体"/>
      <w:sz w:val="32"/>
    </w:rPr>
  </w:style>
  <w:style w:type="paragraph" w:customStyle="1" w:styleId="97">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8">
    <w:name w:val="标准文件_破折号列项（二级）"/>
    <w:basedOn w:val="97"/>
    <w:qFormat/>
    <w:uiPriority w:val="0"/>
    <w:pPr>
      <w:numPr>
        <w:numId w:val="10"/>
      </w:numPr>
      <w:ind w:left="0" w:firstLine="200"/>
    </w:pPr>
  </w:style>
  <w:style w:type="paragraph" w:customStyle="1" w:styleId="99">
    <w:name w:val="标准文件_三级条标题"/>
    <w:basedOn w:val="70"/>
    <w:next w:val="61"/>
    <w:qFormat/>
    <w:uiPriority w:val="0"/>
    <w:pPr>
      <w:widowControl/>
      <w:numPr>
        <w:ilvl w:val="4"/>
      </w:numPr>
      <w:outlineLvl w:val="3"/>
    </w:pPr>
  </w:style>
  <w:style w:type="character" w:customStyle="1" w:styleId="100">
    <w:name w:val="Subtle Reference"/>
    <w:qFormat/>
    <w:uiPriority w:val="31"/>
    <w:rPr>
      <w:smallCaps/>
      <w:color w:val="C0504D"/>
      <w:u w:val="single"/>
    </w:rPr>
  </w:style>
  <w:style w:type="paragraph" w:customStyle="1" w:styleId="101">
    <w:name w:val="标准文件_示例后续"/>
    <w:basedOn w:val="1"/>
    <w:qFormat/>
    <w:uiPriority w:val="0"/>
    <w:pPr>
      <w:adjustRightInd/>
      <w:spacing w:line="240" w:lineRule="auto"/>
      <w:ind w:firstLine="200" w:firstLineChars="200"/>
    </w:pPr>
    <w:rPr>
      <w:sz w:val="18"/>
      <w:szCs w:val="24"/>
    </w:rPr>
  </w:style>
  <w:style w:type="paragraph" w:customStyle="1" w:styleId="102">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3">
    <w:name w:val="标准文件_四级条标题"/>
    <w:next w:val="61"/>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4">
    <w:name w:val="脚注文本 Char"/>
    <w:link w:val="23"/>
    <w:semiHidden/>
    <w:qFormat/>
    <w:uiPriority w:val="0"/>
    <w:rPr>
      <w:rFonts w:ascii="宋体" w:hAnsi="Times New Roman" w:eastAsia="宋体" w:cs="Times New Roman"/>
      <w:sz w:val="18"/>
      <w:szCs w:val="18"/>
    </w:rPr>
  </w:style>
  <w:style w:type="paragraph" w:customStyle="1" w:styleId="105">
    <w:name w:val="标准文件_条文脚注"/>
    <w:basedOn w:val="23"/>
    <w:qFormat/>
    <w:uiPriority w:val="0"/>
    <w:pPr>
      <w:adjustRightInd w:val="0"/>
      <w:spacing w:line="240" w:lineRule="auto"/>
      <w:ind w:left="0" w:leftChars="0" w:firstLine="200" w:firstLineChars="200"/>
      <w:jc w:val="both"/>
    </w:pPr>
    <w:rPr>
      <w:rFonts w:hAnsi="宋体"/>
    </w:rPr>
  </w:style>
  <w:style w:type="paragraph" w:customStyle="1" w:styleId="106">
    <w:name w:val="标准文件_图表脚注"/>
    <w:basedOn w:val="1"/>
    <w:next w:val="61"/>
    <w:qFormat/>
    <w:uiPriority w:val="0"/>
    <w:pPr>
      <w:numPr>
        <w:ilvl w:val="0"/>
        <w:numId w:val="12"/>
      </w:numPr>
      <w:spacing w:line="240" w:lineRule="auto"/>
      <w:jc w:val="left"/>
    </w:pPr>
    <w:rPr>
      <w:rFonts w:ascii="宋体" w:hAnsi="宋体"/>
      <w:sz w:val="18"/>
    </w:rPr>
  </w:style>
  <w:style w:type="character" w:customStyle="1" w:styleId="107">
    <w:name w:val="标准文件_图表脚注内容"/>
    <w:qFormat/>
    <w:uiPriority w:val="0"/>
    <w:rPr>
      <w:rFonts w:ascii="宋体" w:hAnsi="宋体" w:eastAsia="宋体" w:cs="Times New Roman"/>
      <w:spacing w:val="0"/>
      <w:sz w:val="18"/>
      <w:vertAlign w:val="superscript"/>
    </w:rPr>
  </w:style>
  <w:style w:type="paragraph" w:customStyle="1" w:styleId="108">
    <w:name w:val="标准文件_五级条标题"/>
    <w:next w:val="61"/>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9">
    <w:name w:val="标准文件_章标题"/>
    <w:next w:val="61"/>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0">
    <w:name w:val="标准文件_一级条标题"/>
    <w:basedOn w:val="109"/>
    <w:next w:val="61"/>
    <w:qFormat/>
    <w:uiPriority w:val="0"/>
    <w:pPr>
      <w:numPr>
        <w:ilvl w:val="2"/>
      </w:numPr>
      <w:spacing w:before="50" w:beforeLines="50" w:after="50" w:afterLines="50"/>
      <w:outlineLvl w:val="1"/>
    </w:pPr>
  </w:style>
  <w:style w:type="paragraph" w:customStyle="1" w:styleId="111">
    <w:name w:val="标准文件_一致程度"/>
    <w:basedOn w:val="1"/>
    <w:qFormat/>
    <w:uiPriority w:val="0"/>
    <w:pPr>
      <w:spacing w:line="440" w:lineRule="exact"/>
      <w:jc w:val="center"/>
    </w:pPr>
    <w:rPr>
      <w:sz w:val="28"/>
    </w:rPr>
  </w:style>
  <w:style w:type="paragraph" w:customStyle="1" w:styleId="112">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3">
    <w:name w:val="标准文件_英文图表脚注"/>
    <w:basedOn w:val="60"/>
    <w:qFormat/>
    <w:uiPriority w:val="0"/>
    <w:pPr>
      <w:widowControl/>
      <w:adjustRightInd/>
      <w:snapToGrid/>
      <w:spacing w:line="240" w:lineRule="auto"/>
      <w:ind w:left="79" w:hanging="79" w:hangingChars="80"/>
    </w:pPr>
    <w:rPr>
      <w:rFonts w:ascii="宋体" w:hAnsi="宋体"/>
    </w:rPr>
  </w:style>
  <w:style w:type="paragraph" w:customStyle="1" w:styleId="114">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5">
    <w:name w:val="标准文件_英文注："/>
    <w:basedOn w:val="1"/>
    <w:next w:val="61"/>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6">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7">
    <w:name w:val="标准文件_正文表标题"/>
    <w:next w:val="61"/>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公式"/>
    <w:basedOn w:val="1"/>
    <w:next w:val="60"/>
    <w:qFormat/>
    <w:uiPriority w:val="0"/>
    <w:pPr>
      <w:tabs>
        <w:tab w:val="center" w:pos="4678"/>
        <w:tab w:val="right" w:leader="middleDot" w:pos="9356"/>
      </w:tabs>
      <w:spacing w:line="240" w:lineRule="auto"/>
    </w:pPr>
    <w:rPr>
      <w:rFonts w:ascii="宋体" w:hAnsi="宋体"/>
    </w:rPr>
  </w:style>
  <w:style w:type="paragraph" w:customStyle="1" w:styleId="119">
    <w:name w:val="标准文件_正文图标题"/>
    <w:next w:val="61"/>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0">
    <w:name w:val="标准文件_正文英文表标题"/>
    <w:next w:val="61"/>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1">
    <w:name w:val="标准文件_正文英文图标题"/>
    <w:next w:val="61"/>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2">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3">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4">
    <w:name w:val="发布部门"/>
    <w:next w:val="61"/>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5">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6">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0">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1">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2">
    <w:name w:val="封面正文"/>
    <w:qFormat/>
    <w:uiPriority w:val="0"/>
    <w:pPr>
      <w:jc w:val="both"/>
    </w:pPr>
    <w:rPr>
      <w:rFonts w:ascii="Times New Roman" w:hAnsi="Times New Roman" w:eastAsia="宋体" w:cs="Times New Roman"/>
      <w:lang w:val="en-US" w:eastAsia="zh-CN" w:bidi="ar-SA"/>
    </w:rPr>
  </w:style>
  <w:style w:type="paragraph" w:customStyle="1" w:styleId="133">
    <w:name w:val="附录二级无标题条"/>
    <w:basedOn w:val="1"/>
    <w:next w:val="61"/>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4">
    <w:name w:val="附录三级无标题条"/>
    <w:basedOn w:val="133"/>
    <w:next w:val="61"/>
    <w:qFormat/>
    <w:uiPriority w:val="0"/>
    <w:pPr>
      <w:outlineLvl w:val="4"/>
    </w:pPr>
  </w:style>
  <w:style w:type="paragraph" w:customStyle="1" w:styleId="135">
    <w:name w:val="附录四级无标题条"/>
    <w:basedOn w:val="134"/>
    <w:next w:val="61"/>
    <w:qFormat/>
    <w:uiPriority w:val="0"/>
    <w:pPr>
      <w:outlineLvl w:val="5"/>
    </w:pPr>
  </w:style>
  <w:style w:type="paragraph" w:customStyle="1" w:styleId="136">
    <w:name w:val="附录图"/>
    <w:next w:val="61"/>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7">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8">
    <w:name w:val="附录五级无标题条"/>
    <w:basedOn w:val="135"/>
    <w:next w:val="61"/>
    <w:qFormat/>
    <w:uiPriority w:val="0"/>
    <w:pPr>
      <w:outlineLvl w:val="6"/>
    </w:pPr>
  </w:style>
  <w:style w:type="paragraph" w:customStyle="1" w:styleId="139">
    <w:name w:val="附录性质"/>
    <w:basedOn w:val="1"/>
    <w:qFormat/>
    <w:uiPriority w:val="0"/>
    <w:pPr>
      <w:widowControl/>
      <w:adjustRightInd/>
      <w:jc w:val="center"/>
    </w:pPr>
    <w:rPr>
      <w:rFonts w:ascii="黑体" w:eastAsia="黑体"/>
    </w:rPr>
  </w:style>
  <w:style w:type="paragraph" w:customStyle="1" w:styleId="140">
    <w:name w:val="附录一级无标题条"/>
    <w:basedOn w:val="92"/>
    <w:next w:val="61"/>
    <w:qFormat/>
    <w:uiPriority w:val="0"/>
    <w:pPr>
      <w:autoSpaceDN w:val="0"/>
      <w:outlineLvl w:val="2"/>
    </w:pPr>
    <w:rPr>
      <w:rFonts w:ascii="宋体" w:hAnsi="宋体" w:eastAsia="宋体"/>
    </w:rPr>
  </w:style>
  <w:style w:type="character" w:customStyle="1" w:styleId="141">
    <w:name w:val="个人答复风格"/>
    <w:qFormat/>
    <w:uiPriority w:val="0"/>
    <w:rPr>
      <w:rFonts w:ascii="Arial" w:hAnsi="Arial" w:eastAsia="宋体" w:cs="Arial"/>
      <w:color w:val="auto"/>
      <w:spacing w:val="0"/>
      <w:sz w:val="20"/>
    </w:rPr>
  </w:style>
  <w:style w:type="character" w:customStyle="1" w:styleId="142">
    <w:name w:val="个人撰写风格"/>
    <w:qFormat/>
    <w:uiPriority w:val="0"/>
    <w:rPr>
      <w:rFonts w:ascii="Arial" w:hAnsi="Arial" w:eastAsia="宋体" w:cs="Arial"/>
      <w:color w:val="auto"/>
      <w:spacing w:val="0"/>
      <w:sz w:val="20"/>
    </w:rPr>
  </w:style>
  <w:style w:type="paragraph" w:customStyle="1" w:styleId="143">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4">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5">
    <w:name w:val="列项·"/>
    <w:basedOn w:val="61"/>
    <w:qFormat/>
    <w:uiPriority w:val="0"/>
    <w:pPr>
      <w:tabs>
        <w:tab w:val="left" w:pos="840"/>
      </w:tabs>
    </w:pPr>
  </w:style>
  <w:style w:type="paragraph" w:customStyle="1" w:styleId="14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7">
    <w:name w:val="目录 21"/>
    <w:basedOn w:val="1"/>
    <w:next w:val="1"/>
    <w:autoRedefine/>
    <w:semiHidden/>
    <w:qFormat/>
    <w:uiPriority w:val="0"/>
    <w:pPr>
      <w:adjustRightInd/>
      <w:spacing w:line="240" w:lineRule="auto"/>
      <w:jc w:val="left"/>
    </w:pPr>
    <w:rPr>
      <w:bCs/>
      <w:iCs/>
    </w:rPr>
  </w:style>
  <w:style w:type="paragraph" w:customStyle="1" w:styleId="148">
    <w:name w:val="目录 31"/>
    <w:basedOn w:val="1"/>
    <w:next w:val="1"/>
    <w:autoRedefine/>
    <w:semiHidden/>
    <w:qFormat/>
    <w:uiPriority w:val="0"/>
    <w:pPr>
      <w:spacing w:line="240" w:lineRule="auto"/>
    </w:pPr>
    <w:rPr>
      <w:rFonts w:ascii="宋体" w:hAnsi="宋体"/>
      <w:iCs/>
    </w:rPr>
  </w:style>
  <w:style w:type="paragraph" w:customStyle="1" w:styleId="149">
    <w:name w:val="目录 41"/>
    <w:basedOn w:val="1"/>
    <w:next w:val="1"/>
    <w:autoRedefine/>
    <w:semiHidden/>
    <w:qFormat/>
    <w:uiPriority w:val="0"/>
    <w:pPr>
      <w:adjustRightInd/>
      <w:spacing w:line="240" w:lineRule="auto"/>
      <w:jc w:val="left"/>
    </w:pPr>
  </w:style>
  <w:style w:type="paragraph" w:customStyle="1" w:styleId="150">
    <w:name w:val="目录 51"/>
    <w:basedOn w:val="1"/>
    <w:next w:val="1"/>
    <w:autoRedefine/>
    <w:semiHidden/>
    <w:qFormat/>
    <w:uiPriority w:val="0"/>
    <w:pPr>
      <w:spacing w:line="240" w:lineRule="auto"/>
    </w:pPr>
    <w:rPr>
      <w:rFonts w:ascii="宋体" w:hAnsi="宋体"/>
    </w:rPr>
  </w:style>
  <w:style w:type="paragraph" w:customStyle="1" w:styleId="151">
    <w:name w:val="目录 61"/>
    <w:basedOn w:val="1"/>
    <w:next w:val="1"/>
    <w:autoRedefine/>
    <w:semiHidden/>
    <w:qFormat/>
    <w:uiPriority w:val="0"/>
    <w:pPr>
      <w:adjustRightInd/>
      <w:spacing w:line="240" w:lineRule="auto"/>
      <w:jc w:val="left"/>
    </w:pPr>
  </w:style>
  <w:style w:type="paragraph" w:customStyle="1" w:styleId="152">
    <w:name w:val="目录 71"/>
    <w:basedOn w:val="151"/>
    <w:autoRedefine/>
    <w:semiHidden/>
    <w:qFormat/>
    <w:uiPriority w:val="0"/>
    <w:pPr>
      <w:ind w:left="1260"/>
    </w:pPr>
  </w:style>
  <w:style w:type="paragraph" w:customStyle="1" w:styleId="153">
    <w:name w:val="目录 81"/>
    <w:basedOn w:val="152"/>
    <w:autoRedefine/>
    <w:semiHidden/>
    <w:qFormat/>
    <w:uiPriority w:val="0"/>
    <w:pPr>
      <w:ind w:left="1470"/>
    </w:pPr>
  </w:style>
  <w:style w:type="paragraph" w:customStyle="1" w:styleId="154">
    <w:name w:val="目录 91"/>
    <w:basedOn w:val="153"/>
    <w:autoRedefine/>
    <w:semiHidden/>
    <w:qFormat/>
    <w:uiPriority w:val="0"/>
    <w:pPr>
      <w:ind w:left="1680"/>
    </w:pPr>
  </w:style>
  <w:style w:type="paragraph" w:customStyle="1" w:styleId="155">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6">
    <w:name w:val="其他发布部门"/>
    <w:basedOn w:val="124"/>
    <w:qFormat/>
    <w:uiPriority w:val="0"/>
    <w:pPr>
      <w:framePr w:wrap="around"/>
      <w:spacing w:line="0" w:lineRule="atLeast"/>
    </w:pPr>
    <w:rPr>
      <w:rFonts w:ascii="黑体" w:eastAsia="黑体"/>
      <w:b w:val="0"/>
    </w:rPr>
  </w:style>
  <w:style w:type="paragraph" w:customStyle="1" w:styleId="157">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8">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9">
    <w:name w:val="实施日期"/>
    <w:basedOn w:val="125"/>
    <w:qFormat/>
    <w:uiPriority w:val="0"/>
    <w:pPr>
      <w:framePr w:hSpace="0" w:wrap="around" w:xAlign="right"/>
      <w:jc w:val="right"/>
    </w:pPr>
  </w:style>
  <w:style w:type="paragraph" w:customStyle="1" w:styleId="160">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1">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2">
    <w:name w:val="无标题条"/>
    <w:next w:val="61"/>
    <w:qFormat/>
    <w:uiPriority w:val="0"/>
    <w:pPr>
      <w:jc w:val="both"/>
    </w:pPr>
    <w:rPr>
      <w:rFonts w:ascii="宋体" w:hAnsi="宋体" w:eastAsia="宋体" w:cs="Times New Roman"/>
      <w:sz w:val="21"/>
      <w:lang w:val="en-US" w:eastAsia="zh-CN" w:bidi="ar-SA"/>
    </w:rPr>
  </w:style>
  <w:style w:type="paragraph" w:customStyle="1" w:styleId="163">
    <w:name w:val="五级无标题条"/>
    <w:basedOn w:val="1"/>
    <w:qFormat/>
    <w:uiPriority w:val="0"/>
    <w:pPr>
      <w:numPr>
        <w:ilvl w:val="6"/>
        <w:numId w:val="20"/>
      </w:numPr>
      <w:adjustRightInd/>
    </w:pPr>
    <w:rPr>
      <w:szCs w:val="24"/>
    </w:rPr>
  </w:style>
  <w:style w:type="paragraph" w:customStyle="1" w:styleId="164">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5">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6">
    <w:name w:val="注×:后续"/>
    <w:basedOn w:val="165"/>
    <w:qFormat/>
    <w:uiPriority w:val="0"/>
    <w:pPr>
      <w:ind w:left="1406" w:leftChars="0" w:hanging="499" w:firstLineChars="0"/>
    </w:pPr>
  </w:style>
  <w:style w:type="paragraph" w:customStyle="1" w:styleId="167">
    <w:name w:val="标准文件_一级无标题"/>
    <w:basedOn w:val="110"/>
    <w:qFormat/>
    <w:uiPriority w:val="0"/>
    <w:pPr>
      <w:spacing w:before="0" w:beforeLines="0" w:after="0" w:afterLines="0"/>
      <w:outlineLvl w:val="9"/>
    </w:pPr>
    <w:rPr>
      <w:rFonts w:ascii="宋体" w:eastAsia="宋体"/>
    </w:rPr>
  </w:style>
  <w:style w:type="paragraph" w:customStyle="1" w:styleId="168">
    <w:name w:val="标准文件_五级无标题"/>
    <w:basedOn w:val="108"/>
    <w:qFormat/>
    <w:uiPriority w:val="0"/>
    <w:pPr>
      <w:spacing w:before="0" w:beforeLines="0" w:after="0" w:afterLines="0"/>
      <w:outlineLvl w:val="9"/>
    </w:pPr>
    <w:rPr>
      <w:rFonts w:ascii="宋体" w:eastAsia="宋体"/>
    </w:rPr>
  </w:style>
  <w:style w:type="paragraph" w:customStyle="1" w:styleId="169">
    <w:name w:val="标准文件_三级无标题"/>
    <w:basedOn w:val="99"/>
    <w:qFormat/>
    <w:uiPriority w:val="0"/>
    <w:pPr>
      <w:spacing w:before="0" w:beforeLines="0" w:after="0" w:afterLines="0"/>
      <w:outlineLvl w:val="9"/>
    </w:pPr>
    <w:rPr>
      <w:rFonts w:ascii="宋体" w:eastAsia="宋体"/>
    </w:rPr>
  </w:style>
  <w:style w:type="paragraph" w:customStyle="1" w:styleId="170">
    <w:name w:val="标准文件_二级无标题"/>
    <w:basedOn w:val="70"/>
    <w:qFormat/>
    <w:uiPriority w:val="0"/>
    <w:pPr>
      <w:spacing w:before="0" w:beforeLines="0" w:after="0" w:afterLines="0"/>
      <w:outlineLvl w:val="9"/>
    </w:pPr>
    <w:rPr>
      <w:rFonts w:ascii="宋体" w:eastAsia="宋体"/>
    </w:rPr>
  </w:style>
  <w:style w:type="paragraph" w:customStyle="1" w:styleId="171">
    <w:name w:val="标准_四级无标题"/>
    <w:basedOn w:val="103"/>
    <w:next w:val="61"/>
    <w:qFormat/>
    <w:uiPriority w:val="0"/>
    <w:rPr>
      <w:rFonts w:eastAsia="宋体"/>
    </w:rPr>
  </w:style>
  <w:style w:type="paragraph" w:customStyle="1" w:styleId="172">
    <w:name w:val="标准文件_四级无标题"/>
    <w:basedOn w:val="103"/>
    <w:qFormat/>
    <w:uiPriority w:val="0"/>
    <w:pPr>
      <w:spacing w:before="0" w:beforeLines="0" w:after="0" w:afterLines="0"/>
      <w:outlineLvl w:val="9"/>
    </w:pPr>
    <w:rPr>
      <w:rFonts w:ascii="宋体" w:hAnsi="黑体" w:eastAsia="宋体"/>
      <w:szCs w:val="52"/>
    </w:rPr>
  </w:style>
  <w:style w:type="paragraph" w:customStyle="1" w:styleId="173">
    <w:name w:val="标准文件_大写罗马数字编号列项"/>
    <w:basedOn w:val="61"/>
    <w:qFormat/>
    <w:uiPriority w:val="0"/>
    <w:pPr>
      <w:numPr>
        <w:ilvl w:val="0"/>
        <w:numId w:val="23"/>
      </w:numPr>
      <w:ind w:firstLine="0" w:firstLineChars="0"/>
    </w:pPr>
    <w:rPr>
      <w:rFonts w:ascii="Times New Roman" w:cs="Arial"/>
      <w:szCs w:val="28"/>
    </w:rPr>
  </w:style>
  <w:style w:type="paragraph" w:customStyle="1" w:styleId="174">
    <w:name w:val="标准文件_小写罗马数字编号列项"/>
    <w:basedOn w:val="61"/>
    <w:qFormat/>
    <w:uiPriority w:val="0"/>
    <w:pPr>
      <w:numPr>
        <w:ilvl w:val="0"/>
        <w:numId w:val="24"/>
      </w:numPr>
      <w:ind w:firstLine="0" w:firstLineChars="0"/>
    </w:pPr>
    <w:rPr>
      <w:rFonts w:cs="Arial"/>
      <w:szCs w:val="28"/>
    </w:rPr>
  </w:style>
  <w:style w:type="paragraph" w:customStyle="1" w:styleId="175">
    <w:name w:val="标准文件_附录标题"/>
    <w:basedOn w:val="81"/>
    <w:qFormat/>
    <w:uiPriority w:val="0"/>
    <w:pPr>
      <w:numPr>
        <w:numId w:val="0"/>
      </w:numPr>
      <w:spacing w:after="280"/>
      <w:outlineLvl w:val="9"/>
    </w:pPr>
  </w:style>
  <w:style w:type="paragraph" w:customStyle="1" w:styleId="176">
    <w:name w:val="标准文件_二级项"/>
    <w:qFormat/>
    <w:uiPriority w:val="0"/>
    <w:rPr>
      <w:rFonts w:ascii="宋体" w:hAnsi="Times New Roman" w:eastAsia="宋体" w:cs="Times New Roman"/>
      <w:sz w:val="21"/>
      <w:lang w:val="en-US" w:eastAsia="zh-CN" w:bidi="ar-SA"/>
    </w:rPr>
  </w:style>
  <w:style w:type="paragraph" w:customStyle="1" w:styleId="177">
    <w:name w:val="标准文件_三级项"/>
    <w:basedOn w:val="1"/>
    <w:qFormat/>
    <w:uiPriority w:val="0"/>
    <w:pPr>
      <w:numPr>
        <w:ilvl w:val="2"/>
        <w:numId w:val="21"/>
      </w:numPr>
      <w:spacing w:line="536870612" w:lineRule="auto"/>
    </w:pPr>
    <w:rPr>
      <w:rFonts w:ascii="Times New Roman" w:hAnsi="Times New Roman"/>
    </w:rPr>
  </w:style>
  <w:style w:type="paragraph" w:customStyle="1" w:styleId="178">
    <w:name w:val="图表脚注说明"/>
    <w:basedOn w:val="1"/>
    <w:next w:val="61"/>
    <w:qFormat/>
    <w:uiPriority w:val="0"/>
    <w:pPr>
      <w:numPr>
        <w:ilvl w:val="0"/>
        <w:numId w:val="25"/>
      </w:numPr>
      <w:adjustRightInd/>
      <w:spacing w:line="240" w:lineRule="auto"/>
      <w:ind w:left="783"/>
    </w:pPr>
    <w:rPr>
      <w:rFonts w:ascii="宋体" w:hAnsi="Times New Roman"/>
      <w:sz w:val="18"/>
      <w:szCs w:val="18"/>
    </w:rPr>
  </w:style>
  <w:style w:type="paragraph" w:customStyle="1" w:styleId="179">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0">
    <w:name w:val="标准文件_索引字母"/>
    <w:next w:val="61"/>
    <w:qFormat/>
    <w:uiPriority w:val="0"/>
    <w:pPr>
      <w:jc w:val="center"/>
    </w:pPr>
    <w:rPr>
      <w:rFonts w:ascii="宋体" w:hAnsi="宋体" w:eastAsia="Times New Roman" w:cs="Times New Roman"/>
      <w:b/>
      <w:kern w:val="2"/>
      <w:sz w:val="21"/>
      <w:lang w:val="en-US" w:eastAsia="zh-CN" w:bidi="ar-SA"/>
    </w:rPr>
  </w:style>
  <w:style w:type="paragraph" w:customStyle="1" w:styleId="181">
    <w:name w:val="标准文件_附录前"/>
    <w:next w:val="61"/>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2">
    <w:name w:val="标准文件_正文标准名称"/>
    <w:qFormat/>
    <w:uiPriority w:val="0"/>
    <w:pPr>
      <w:spacing w:after="640" w:line="400" w:lineRule="exact"/>
      <w:jc w:val="center"/>
    </w:pPr>
    <w:rPr>
      <w:rFonts w:ascii="黑体" w:hAnsi="黑体" w:eastAsia="黑体" w:cs="Times New Roman"/>
      <w:kern w:val="2"/>
      <w:sz w:val="32"/>
      <w:szCs w:val="32"/>
      <w:lang w:val="en-US" w:eastAsia="zh-CN" w:bidi="ar-SA"/>
    </w:rPr>
  </w:style>
  <w:style w:type="paragraph" w:customStyle="1" w:styleId="183">
    <w:name w:val="标准文件_表格"/>
    <w:basedOn w:val="61"/>
    <w:qFormat/>
    <w:uiPriority w:val="0"/>
    <w:pPr>
      <w:ind w:firstLine="0" w:firstLineChars="0"/>
      <w:jc w:val="center"/>
    </w:pPr>
    <w:rPr>
      <w:sz w:val="18"/>
    </w:rPr>
  </w:style>
  <w:style w:type="paragraph" w:customStyle="1" w:styleId="184">
    <w:name w:val="标准文件_注："/>
    <w:next w:val="61"/>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6">
    <w:name w:val="标准文件_示例："/>
    <w:next w:val="187"/>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7">
    <w:name w:val="标准文件_示例内容"/>
    <w:basedOn w:val="61"/>
    <w:qFormat/>
    <w:uiPriority w:val="0"/>
    <w:pPr>
      <w:ind w:firstLine="420"/>
    </w:pPr>
    <w:rPr>
      <w:sz w:val="18"/>
    </w:rPr>
  </w:style>
  <w:style w:type="paragraph" w:customStyle="1" w:styleId="188">
    <w:name w:val="标准文件_示例×："/>
    <w:basedOn w:val="1"/>
    <w:next w:val="187"/>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9">
    <w:name w:val="标准文件_段 Char"/>
    <w:link w:val="61"/>
    <w:qFormat/>
    <w:uiPriority w:val="0"/>
    <w:rPr>
      <w:rFonts w:ascii="宋体" w:hAnsi="Times New Roman"/>
      <w:sz w:val="21"/>
    </w:rPr>
  </w:style>
  <w:style w:type="paragraph" w:customStyle="1" w:styleId="190">
    <w:name w:val="标准文件_表格续"/>
    <w:basedOn w:val="61"/>
    <w:next w:val="61"/>
    <w:qFormat/>
    <w:uiPriority w:val="0"/>
    <w:pPr>
      <w:jc w:val="center"/>
    </w:pPr>
    <w:rPr>
      <w:rFonts w:ascii="黑体" w:hAnsi="黑体" w:eastAsia="黑体"/>
    </w:rPr>
  </w:style>
  <w:style w:type="character" w:styleId="191">
    <w:name w:val="Placeholder Text"/>
    <w:basedOn w:val="32"/>
    <w:semiHidden/>
    <w:qFormat/>
    <w:uiPriority w:val="99"/>
    <w:rPr>
      <w:color w:val="808080"/>
    </w:rPr>
  </w:style>
  <w:style w:type="paragraph" w:customStyle="1" w:styleId="192">
    <w:name w:val="标准文件_二级项2"/>
    <w:basedOn w:val="61"/>
    <w:qFormat/>
    <w:uiPriority w:val="0"/>
    <w:pPr>
      <w:numPr>
        <w:ilvl w:val="1"/>
        <w:numId w:val="21"/>
      </w:numPr>
      <w:ind w:left="1271" w:hanging="420" w:firstLineChars="0"/>
    </w:pPr>
  </w:style>
  <w:style w:type="paragraph" w:customStyle="1" w:styleId="193">
    <w:name w:val="标准文件_三级项2"/>
    <w:basedOn w:val="61"/>
    <w:qFormat/>
    <w:uiPriority w:val="0"/>
    <w:pPr>
      <w:numPr>
        <w:ilvl w:val="0"/>
        <w:numId w:val="30"/>
      </w:numPr>
      <w:spacing w:line="300" w:lineRule="exact"/>
      <w:ind w:left="1276" w:hanging="425" w:firstLineChars="0"/>
    </w:pPr>
    <w:rPr>
      <w:rFonts w:ascii="Times New Roman"/>
    </w:rPr>
  </w:style>
  <w:style w:type="paragraph" w:customStyle="1" w:styleId="194">
    <w:name w:val="标准文件_一级项2"/>
    <w:basedOn w:val="61"/>
    <w:qFormat/>
    <w:uiPriority w:val="0"/>
    <w:pPr>
      <w:numPr>
        <w:ilvl w:val="0"/>
        <w:numId w:val="31"/>
      </w:numPr>
      <w:spacing w:line="300" w:lineRule="exact"/>
      <w:ind w:left="1271" w:hanging="420" w:firstLineChars="0"/>
    </w:pPr>
    <w:rPr>
      <w:rFonts w:ascii="Times New Roman"/>
    </w:rPr>
  </w:style>
  <w:style w:type="paragraph" w:customStyle="1" w:styleId="195">
    <w:name w:val="标准文件_提示"/>
    <w:basedOn w:val="61"/>
    <w:next w:val="61"/>
    <w:qFormat/>
    <w:uiPriority w:val="0"/>
    <w:pPr>
      <w:ind w:firstLine="420"/>
    </w:pPr>
    <w:rPr>
      <w:rFonts w:ascii="黑体" w:eastAsia="黑体"/>
    </w:rPr>
  </w:style>
  <w:style w:type="character" w:customStyle="1" w:styleId="196">
    <w:name w:val="标准文件_来源"/>
    <w:basedOn w:val="32"/>
    <w:qFormat/>
    <w:uiPriority w:val="1"/>
    <w:rPr>
      <w:rFonts w:eastAsia="宋体"/>
      <w:sz w:val="21"/>
    </w:rPr>
  </w:style>
  <w:style w:type="paragraph" w:customStyle="1" w:styleId="197">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8">
    <w:name w:val="其他发布日期"/>
    <w:basedOn w:val="125"/>
    <w:qFormat/>
    <w:uiPriority w:val="0"/>
    <w:pPr>
      <w:framePr w:w="3997" w:h="471" w:hRule="exact" w:hSpace="0" w:vSpace="181" w:wrap="around" w:vAnchor="page" w:hAnchor="page" w:x="1419" w:y="14097"/>
    </w:pPr>
  </w:style>
  <w:style w:type="paragraph" w:customStyle="1" w:styleId="199">
    <w:name w:val="其他实施日期"/>
    <w:basedOn w:val="159"/>
    <w:qFormat/>
    <w:uiPriority w:val="0"/>
    <w:pPr>
      <w:framePr w:w="3997" w:h="471" w:hRule="exact" w:vSpace="181" w:wrap="around" w:vAnchor="page" w:hAnchor="page" w:x="7089" w:y="14097"/>
    </w:pPr>
  </w:style>
  <w:style w:type="paragraph" w:customStyle="1" w:styleId="200">
    <w:name w:val="标准文件_文件编号"/>
    <w:basedOn w:val="61"/>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1">
    <w:name w:val="标准文件_替换文件编号"/>
    <w:basedOn w:val="200"/>
    <w:qFormat/>
    <w:uiPriority w:val="0"/>
    <w:pPr>
      <w:spacing w:before="57"/>
    </w:pPr>
    <w:rPr>
      <w:sz w:val="21"/>
    </w:rPr>
  </w:style>
  <w:style w:type="paragraph" w:customStyle="1" w:styleId="202">
    <w:name w:val="标准文件_文件名称"/>
    <w:basedOn w:val="61"/>
    <w:next w:val="61"/>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3">
    <w:name w:val="标准文件_附录图标号"/>
    <w:basedOn w:val="61"/>
    <w:next w:val="61"/>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4">
    <w:name w:val="标准文件_附录表标号"/>
    <w:basedOn w:val="61"/>
    <w:next w:val="61"/>
    <w:qFormat/>
    <w:uiPriority w:val="0"/>
    <w:pPr>
      <w:numPr>
        <w:ilvl w:val="0"/>
        <w:numId w:val="5"/>
      </w:numPr>
      <w:spacing w:line="14" w:lineRule="exact"/>
      <w:ind w:firstLine="0" w:firstLineChars="0"/>
      <w:jc w:val="center"/>
    </w:pPr>
    <w:rPr>
      <w:rFonts w:eastAsia="黑体"/>
      <w:vanish/>
      <w:sz w:val="2"/>
    </w:rPr>
  </w:style>
  <w:style w:type="paragraph" w:customStyle="1" w:styleId="205">
    <w:name w:val="标准文件_引言一级条标题"/>
    <w:basedOn w:val="61"/>
    <w:next w:val="61"/>
    <w:qFormat/>
    <w:uiPriority w:val="0"/>
    <w:pPr>
      <w:numPr>
        <w:ilvl w:val="1"/>
        <w:numId w:val="8"/>
      </w:numPr>
      <w:spacing w:before="50" w:beforeLines="50" w:after="50" w:afterLines="50"/>
      <w:ind w:firstLineChars="0"/>
    </w:pPr>
    <w:rPr>
      <w:rFonts w:ascii="黑体" w:eastAsia="黑体"/>
    </w:rPr>
  </w:style>
  <w:style w:type="paragraph" w:customStyle="1" w:styleId="206">
    <w:name w:val="标准文件_引言二级条标题"/>
    <w:basedOn w:val="61"/>
    <w:next w:val="61"/>
    <w:qFormat/>
    <w:uiPriority w:val="0"/>
    <w:pPr>
      <w:numPr>
        <w:ilvl w:val="2"/>
        <w:numId w:val="8"/>
      </w:numPr>
      <w:spacing w:before="50" w:beforeLines="50" w:after="50" w:afterLines="50"/>
      <w:ind w:firstLineChars="0"/>
    </w:pPr>
    <w:rPr>
      <w:rFonts w:ascii="黑体" w:eastAsia="黑体"/>
    </w:rPr>
  </w:style>
  <w:style w:type="paragraph" w:customStyle="1" w:styleId="207">
    <w:name w:val="标准文件_引言三级条标题"/>
    <w:basedOn w:val="61"/>
    <w:next w:val="61"/>
    <w:qFormat/>
    <w:uiPriority w:val="0"/>
    <w:pPr>
      <w:numPr>
        <w:ilvl w:val="3"/>
        <w:numId w:val="8"/>
      </w:numPr>
      <w:spacing w:before="50" w:beforeLines="50" w:after="50" w:afterLines="50"/>
      <w:ind w:firstLineChars="0"/>
    </w:pPr>
    <w:rPr>
      <w:rFonts w:ascii="黑体" w:eastAsia="黑体"/>
    </w:rPr>
  </w:style>
  <w:style w:type="paragraph" w:customStyle="1" w:styleId="208">
    <w:name w:val="标准文件_引言四级条标题"/>
    <w:basedOn w:val="61"/>
    <w:next w:val="61"/>
    <w:qFormat/>
    <w:uiPriority w:val="0"/>
    <w:pPr>
      <w:numPr>
        <w:ilvl w:val="4"/>
        <w:numId w:val="8"/>
      </w:numPr>
      <w:spacing w:before="50" w:beforeLines="50" w:after="50" w:afterLines="50"/>
      <w:ind w:firstLineChars="0"/>
    </w:pPr>
    <w:rPr>
      <w:rFonts w:ascii="黑体" w:eastAsia="黑体"/>
    </w:rPr>
  </w:style>
  <w:style w:type="paragraph" w:customStyle="1" w:styleId="209">
    <w:name w:val="标准文件_引言五级条标题"/>
    <w:basedOn w:val="61"/>
    <w:next w:val="61"/>
    <w:qFormat/>
    <w:uiPriority w:val="0"/>
    <w:pPr>
      <w:numPr>
        <w:ilvl w:val="5"/>
        <w:numId w:val="8"/>
      </w:numPr>
      <w:spacing w:before="50" w:beforeLines="50" w:after="50" w:afterLines="50"/>
      <w:ind w:firstLineChars="0"/>
    </w:pPr>
    <w:rPr>
      <w:rFonts w:ascii="黑体" w:eastAsia="黑体"/>
    </w:rPr>
  </w:style>
  <w:style w:type="paragraph" w:customStyle="1" w:styleId="210">
    <w:name w:val="标准文件_注后"/>
    <w:basedOn w:val="61"/>
    <w:qFormat/>
    <w:uiPriority w:val="0"/>
    <w:pPr>
      <w:ind w:left="811" w:firstLine="0" w:firstLineChars="0"/>
    </w:pPr>
    <w:rPr>
      <w:sz w:val="18"/>
    </w:rPr>
  </w:style>
  <w:style w:type="paragraph" w:customStyle="1" w:styleId="211">
    <w:name w:val="标准文件_注X后"/>
    <w:basedOn w:val="61"/>
    <w:qFormat/>
    <w:uiPriority w:val="0"/>
    <w:pPr>
      <w:ind w:left="811" w:firstLine="0" w:firstLineChars="0"/>
    </w:pPr>
    <w:rPr>
      <w:sz w:val="18"/>
    </w:rPr>
  </w:style>
  <w:style w:type="paragraph" w:customStyle="1" w:styleId="212">
    <w:name w:val="标准文件_示例后"/>
    <w:basedOn w:val="61"/>
    <w:qFormat/>
    <w:uiPriority w:val="0"/>
    <w:pPr>
      <w:ind w:left="964" w:firstLine="0" w:firstLineChars="0"/>
    </w:pPr>
    <w:rPr>
      <w:sz w:val="18"/>
    </w:rPr>
  </w:style>
  <w:style w:type="paragraph" w:customStyle="1" w:styleId="213">
    <w:name w:val="标准文件_示例X后"/>
    <w:basedOn w:val="61"/>
    <w:link w:val="214"/>
    <w:qFormat/>
    <w:uiPriority w:val="0"/>
    <w:pPr>
      <w:ind w:left="1049" w:firstLine="0" w:firstLineChars="0"/>
    </w:pPr>
    <w:rPr>
      <w:sz w:val="18"/>
    </w:rPr>
  </w:style>
  <w:style w:type="character" w:customStyle="1" w:styleId="214">
    <w:name w:val="标准文件_示例X后 字符"/>
    <w:basedOn w:val="189"/>
    <w:link w:val="213"/>
    <w:qFormat/>
    <w:uiPriority w:val="0"/>
    <w:rPr>
      <w:rFonts w:ascii="宋体" w:hAnsi="Times New Roman"/>
      <w:sz w:val="18"/>
    </w:rPr>
  </w:style>
  <w:style w:type="paragraph" w:customStyle="1" w:styleId="215">
    <w:name w:val="标准文件_索引项"/>
    <w:basedOn w:val="61"/>
    <w:next w:val="61"/>
    <w:qFormat/>
    <w:uiPriority w:val="0"/>
    <w:pPr>
      <w:tabs>
        <w:tab w:val="right" w:leader="dot" w:pos="9356"/>
      </w:tabs>
      <w:ind w:left="210" w:hanging="210" w:firstLineChars="0"/>
      <w:jc w:val="left"/>
    </w:pPr>
  </w:style>
  <w:style w:type="paragraph" w:customStyle="1" w:styleId="216">
    <w:name w:val="标准文件_附录一级无标题"/>
    <w:basedOn w:val="83"/>
    <w:qFormat/>
    <w:uiPriority w:val="0"/>
    <w:pPr>
      <w:spacing w:before="0" w:beforeLines="0" w:after="0" w:afterLines="0" w:line="276" w:lineRule="auto"/>
      <w:outlineLvl w:val="9"/>
    </w:pPr>
    <w:rPr>
      <w:rFonts w:ascii="宋体" w:eastAsia="宋体"/>
    </w:rPr>
  </w:style>
  <w:style w:type="paragraph" w:customStyle="1" w:styleId="217">
    <w:name w:val="标准文件_附录二级无标题"/>
    <w:basedOn w:val="84"/>
    <w:qFormat/>
    <w:uiPriority w:val="0"/>
    <w:pPr>
      <w:spacing w:before="0" w:beforeLines="0" w:after="0" w:afterLines="0" w:line="276" w:lineRule="auto"/>
      <w:outlineLvl w:val="9"/>
    </w:pPr>
    <w:rPr>
      <w:rFonts w:ascii="宋体" w:eastAsia="宋体"/>
    </w:rPr>
  </w:style>
  <w:style w:type="paragraph" w:customStyle="1" w:styleId="218">
    <w:name w:val="标准文件_附录三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四级无标题"/>
    <w:basedOn w:val="87"/>
    <w:qFormat/>
    <w:uiPriority w:val="0"/>
    <w:pPr>
      <w:spacing w:before="0" w:beforeLines="0" w:after="0" w:afterLines="0" w:line="276" w:lineRule="auto"/>
      <w:outlineLvl w:val="9"/>
    </w:pPr>
    <w:rPr>
      <w:rFonts w:ascii="宋体" w:eastAsia="宋体"/>
    </w:rPr>
  </w:style>
  <w:style w:type="paragraph" w:customStyle="1" w:styleId="220">
    <w:name w:val="标准文件_附录五级无标题"/>
    <w:basedOn w:val="89"/>
    <w:qFormat/>
    <w:uiPriority w:val="0"/>
    <w:pPr>
      <w:spacing w:before="0" w:beforeLines="0" w:after="0" w:afterLines="0" w:line="276" w:lineRule="auto"/>
      <w:outlineLvl w:val="9"/>
    </w:pPr>
    <w:rPr>
      <w:rFonts w:ascii="宋体" w:eastAsia="宋体"/>
    </w:rPr>
  </w:style>
  <w:style w:type="paragraph" w:customStyle="1" w:styleId="221">
    <w:name w:val="标准文件_引言一级无标题"/>
    <w:basedOn w:val="205"/>
    <w:next w:val="61"/>
    <w:qFormat/>
    <w:uiPriority w:val="0"/>
    <w:pPr>
      <w:spacing w:before="0" w:beforeLines="0" w:after="0" w:afterLines="0" w:line="276" w:lineRule="auto"/>
    </w:pPr>
    <w:rPr>
      <w:rFonts w:ascii="宋体" w:eastAsia="宋体"/>
    </w:rPr>
  </w:style>
  <w:style w:type="paragraph" w:customStyle="1" w:styleId="222">
    <w:name w:val="标准文件_引言二级无标题"/>
    <w:basedOn w:val="206"/>
    <w:next w:val="61"/>
    <w:qFormat/>
    <w:uiPriority w:val="0"/>
    <w:pPr>
      <w:spacing w:before="0" w:beforeLines="0" w:after="0" w:afterLines="0" w:line="276" w:lineRule="auto"/>
    </w:pPr>
    <w:rPr>
      <w:rFonts w:ascii="宋体" w:eastAsia="宋体"/>
    </w:rPr>
  </w:style>
  <w:style w:type="paragraph" w:customStyle="1" w:styleId="223">
    <w:name w:val="标准文件_引言三级无标题"/>
    <w:basedOn w:val="207"/>
    <w:next w:val="61"/>
    <w:qFormat/>
    <w:uiPriority w:val="0"/>
    <w:pPr>
      <w:spacing w:before="0" w:beforeLines="0" w:after="0" w:afterLines="0" w:line="276" w:lineRule="auto"/>
    </w:pPr>
    <w:rPr>
      <w:rFonts w:ascii="宋体" w:eastAsia="宋体"/>
    </w:rPr>
  </w:style>
  <w:style w:type="paragraph" w:customStyle="1" w:styleId="224">
    <w:name w:val="标准文件_引言四级无标题"/>
    <w:basedOn w:val="208"/>
    <w:next w:val="61"/>
    <w:qFormat/>
    <w:uiPriority w:val="0"/>
    <w:pPr>
      <w:spacing w:before="0" w:beforeLines="0" w:after="0" w:afterLines="0" w:line="276" w:lineRule="auto"/>
    </w:pPr>
    <w:rPr>
      <w:rFonts w:ascii="宋体" w:eastAsia="宋体"/>
    </w:rPr>
  </w:style>
  <w:style w:type="paragraph" w:customStyle="1" w:styleId="225">
    <w:name w:val="标准文件_引言五级无标题"/>
    <w:basedOn w:val="209"/>
    <w:next w:val="61"/>
    <w:qFormat/>
    <w:uiPriority w:val="0"/>
    <w:pPr>
      <w:spacing w:before="0" w:beforeLines="0" w:after="0" w:afterLines="0" w:line="276" w:lineRule="auto"/>
    </w:pPr>
    <w:rPr>
      <w:rFonts w:ascii="宋体" w:eastAsia="宋体"/>
    </w:rPr>
  </w:style>
  <w:style w:type="paragraph" w:customStyle="1" w:styleId="226">
    <w:name w:val="标准文件_索引标题"/>
    <w:basedOn w:val="68"/>
    <w:next w:val="61"/>
    <w:qFormat/>
    <w:uiPriority w:val="0"/>
    <w:rPr>
      <w:rFonts w:hAnsi="黑体"/>
    </w:rPr>
  </w:style>
  <w:style w:type="paragraph" w:customStyle="1" w:styleId="227">
    <w:name w:val="标准文件_脚注内容"/>
    <w:basedOn w:val="61"/>
    <w:qFormat/>
    <w:uiPriority w:val="0"/>
    <w:pPr>
      <w:ind w:left="400" w:leftChars="200" w:hanging="200" w:hangingChars="200"/>
    </w:pPr>
    <w:rPr>
      <w:sz w:val="15"/>
    </w:rPr>
  </w:style>
  <w:style w:type="paragraph" w:customStyle="1" w:styleId="228">
    <w:name w:val="标准文件_术语条一"/>
    <w:basedOn w:val="167"/>
    <w:next w:val="61"/>
    <w:qFormat/>
    <w:uiPriority w:val="0"/>
  </w:style>
  <w:style w:type="paragraph" w:customStyle="1" w:styleId="229">
    <w:name w:val="标准文件_术语条二"/>
    <w:basedOn w:val="170"/>
    <w:next w:val="61"/>
    <w:qFormat/>
    <w:uiPriority w:val="0"/>
  </w:style>
  <w:style w:type="paragraph" w:customStyle="1" w:styleId="230">
    <w:name w:val="标准文件_术语条三"/>
    <w:basedOn w:val="169"/>
    <w:next w:val="61"/>
    <w:qFormat/>
    <w:uiPriority w:val="0"/>
  </w:style>
  <w:style w:type="paragraph" w:customStyle="1" w:styleId="231">
    <w:name w:val="标准文件_术语条四"/>
    <w:basedOn w:val="172"/>
    <w:next w:val="61"/>
    <w:qFormat/>
    <w:uiPriority w:val="0"/>
  </w:style>
  <w:style w:type="paragraph" w:customStyle="1" w:styleId="232">
    <w:name w:val="标准文件_术语条五"/>
    <w:basedOn w:val="168"/>
    <w:next w:val="61"/>
    <w:qFormat/>
    <w:uiPriority w:val="0"/>
  </w:style>
  <w:style w:type="paragraph" w:customStyle="1" w:styleId="23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4">
    <w:name w:val="发布"/>
    <w:basedOn w:val="32"/>
    <w:qFormat/>
    <w:uiPriority w:val="0"/>
    <w:rPr>
      <w:rFonts w:ascii="黑体" w:eastAsia="黑体"/>
      <w:spacing w:val="85"/>
      <w:w w:val="100"/>
      <w:position w:val="3"/>
      <w:sz w:val="28"/>
      <w:szCs w:val="28"/>
    </w:rPr>
  </w:style>
  <w:style w:type="character" w:customStyle="1" w:styleId="235">
    <w:name w:val="批注文字 Char"/>
    <w:basedOn w:val="32"/>
    <w:link w:val="14"/>
    <w:semiHidden/>
    <w:qFormat/>
    <w:uiPriority w:val="99"/>
    <w:rPr>
      <w:kern w:val="2"/>
      <w:sz w:val="21"/>
      <w:szCs w:val="21"/>
    </w:rPr>
  </w:style>
  <w:style w:type="character" w:customStyle="1" w:styleId="236">
    <w:name w:val="批注主题 Char"/>
    <w:basedOn w:val="235"/>
    <w:link w:val="29"/>
    <w:semiHidden/>
    <w:qFormat/>
    <w:uiPriority w:val="99"/>
    <w:rPr>
      <w:b/>
      <w:bCs/>
      <w:kern w:val="2"/>
      <w:sz w:val="21"/>
      <w:szCs w:val="21"/>
    </w:rPr>
  </w:style>
  <w:style w:type="paragraph" w:customStyle="1" w:styleId="237">
    <w:name w:val="_Style 1"/>
    <w:basedOn w:val="1"/>
    <w:autoRedefine/>
    <w:qFormat/>
    <w:uiPriority w:val="0"/>
    <w:pPr>
      <w:ind w:firstLine="420"/>
      <w:textAlignment w:val="baseline"/>
    </w:pPr>
    <w:rPr>
      <w:rFonts w:eastAsiaTheme="minorEastAsia"/>
      <w:color w:val="000000"/>
      <w:szCs w:val="21"/>
    </w:rPr>
  </w:style>
  <w:style w:type="paragraph" w:customStyle="1" w:styleId="238">
    <w:name w:val="列表段落1"/>
    <w:basedOn w:val="1"/>
    <w:autoRedefine/>
    <w:qFormat/>
    <w:uiPriority w:val="99"/>
    <w:pPr>
      <w:ind w:firstLine="420"/>
    </w:pPr>
  </w:style>
  <w:style w:type="paragraph" w:customStyle="1" w:styleId="239">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40">
    <w:name w:val="正文四号"/>
    <w:basedOn w:val="1"/>
    <w:autoRedefine/>
    <w:qFormat/>
    <w:uiPriority w:val="99"/>
    <w:pPr>
      <w:spacing w:line="600" w:lineRule="exact"/>
      <w:ind w:firstLine="200"/>
      <w:jc w:val="left"/>
    </w:pPr>
    <w:rPr>
      <w:rFonts w:ascii="Calibri" w:hAnsi="Calibri" w:eastAsia="仿宋_GB2312"/>
      <w:sz w:val="28"/>
      <w:szCs w:val="28"/>
    </w:rPr>
  </w:style>
  <w:style w:type="table" w:customStyle="1" w:styleId="241">
    <w:name w:val="网格型浅色1"/>
    <w:basedOn w:val="30"/>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242">
    <w:name w:val="000正文样式"/>
    <w:basedOn w:val="1"/>
    <w:autoRedefine/>
    <w:qFormat/>
    <w:uiPriority w:val="0"/>
    <w:pPr>
      <w:spacing w:line="620" w:lineRule="exact"/>
    </w:pPr>
    <w:rPr>
      <w:rFonts w:ascii="仿宋_GB2312" w:hAnsi="宋体" w:eastAsia="仿宋_GB2312" w:cstheme="minorBidi"/>
      <w:sz w:val="32"/>
      <w:szCs w:val="32"/>
    </w:rPr>
  </w:style>
  <w:style w:type="character" w:customStyle="1" w:styleId="243">
    <w:name w:val="font21"/>
    <w:basedOn w:val="32"/>
    <w:autoRedefine/>
    <w:qFormat/>
    <w:uiPriority w:val="0"/>
    <w:rPr>
      <w:rFonts w:ascii="仿宋_GB2312" w:eastAsia="仿宋_GB2312" w:cs="仿宋_GB2312"/>
      <w:color w:val="000000"/>
      <w:sz w:val="24"/>
      <w:szCs w:val="24"/>
      <w:u w:val="none"/>
    </w:rPr>
  </w:style>
  <w:style w:type="paragraph" w:customStyle="1" w:styleId="244">
    <w:name w:val="正文（首行缩进两字）"/>
    <w:basedOn w:val="1"/>
    <w:autoRedefine/>
    <w:qFormat/>
    <w:uiPriority w:val="0"/>
    <w:pPr>
      <w:ind w:firstLine="420"/>
    </w:pPr>
    <w:rPr>
      <w:sz w:val="28"/>
      <w:szCs w:val="21"/>
    </w:rPr>
  </w:style>
  <w:style w:type="table" w:customStyle="1" w:styleId="245">
    <w:name w:val="Table Normal"/>
    <w:semiHidden/>
    <w:unhideWhenUsed/>
    <w:qFormat/>
    <w:uiPriority w:val="0"/>
    <w:tblPr>
      <w:tblCellMar>
        <w:top w:w="0" w:type="dxa"/>
        <w:left w:w="0" w:type="dxa"/>
        <w:bottom w:w="0" w:type="dxa"/>
        <w:right w:w="0" w:type="dxa"/>
      </w:tblCellMar>
    </w:tblPr>
  </w:style>
  <w:style w:type="paragraph" w:customStyle="1" w:styleId="246">
    <w:name w:val="Table Text"/>
    <w:basedOn w:val="1"/>
    <w:semiHidden/>
    <w:qFormat/>
    <w:uiPriority w:val="0"/>
    <w:rPr>
      <w:rFonts w:ascii="宋体" w:hAnsi="宋体" w:eastAsia="宋体" w:cs="宋体"/>
      <w:sz w:val="33"/>
      <w:szCs w:val="33"/>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1" Type="http://schemas.openxmlformats.org/officeDocument/2006/relationships/glossaryDocument" Target="glossary/document.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3.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jpeg"/><Relationship Id="rId44" Type="http://schemas.openxmlformats.org/officeDocument/2006/relationships/image" Target="media/image3.jpeg"/><Relationship Id="rId43" Type="http://schemas.openxmlformats.org/officeDocument/2006/relationships/image" Target="media/image2.jpe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21.xml"/><Relationship Id="rId4" Type="http://schemas.openxmlformats.org/officeDocument/2006/relationships/endnotes" Target="endnotes.xml"/><Relationship Id="rId39" Type="http://schemas.openxmlformats.org/officeDocument/2006/relationships/footer" Target="footer20.xml"/><Relationship Id="rId38" Type="http://schemas.openxmlformats.org/officeDocument/2006/relationships/header" Target="header15.xml"/><Relationship Id="rId37" Type="http://schemas.openxmlformats.org/officeDocument/2006/relationships/header" Target="header14.xml"/><Relationship Id="rId36" Type="http://schemas.openxmlformats.org/officeDocument/2006/relationships/footer" Target="footer19.xml"/><Relationship Id="rId35" Type="http://schemas.openxmlformats.org/officeDocument/2006/relationships/footer" Target="footer18.xml"/><Relationship Id="rId34" Type="http://schemas.openxmlformats.org/officeDocument/2006/relationships/header" Target="header13.xml"/><Relationship Id="rId33" Type="http://schemas.openxmlformats.org/officeDocument/2006/relationships/header" Target="header12.xml"/><Relationship Id="rId32" Type="http://schemas.openxmlformats.org/officeDocument/2006/relationships/footer" Target="footer17.xml"/><Relationship Id="rId31" Type="http://schemas.openxmlformats.org/officeDocument/2006/relationships/footer" Target="footer16.xml"/><Relationship Id="rId30" Type="http://schemas.openxmlformats.org/officeDocument/2006/relationships/header" Target="header11.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372F4FE3A5242C98876936A4D5A7CDD"/>
        <w:style w:val=""/>
        <w:category>
          <w:name w:val="常规"/>
          <w:gallery w:val="placeholder"/>
        </w:category>
        <w:types>
          <w:type w:val="bbPlcHdr"/>
        </w:types>
        <w:behaviors>
          <w:behavior w:val="content"/>
        </w:behaviors>
        <w:description w:val=""/>
        <w:guid w:val="{393FDA10-800D-41B1-A2C0-45E5DBD84985}"/>
      </w:docPartPr>
      <w:docPartBody>
        <w:p w14:paraId="6CBF429E">
          <w:pPr>
            <w:pStyle w:val="5"/>
          </w:pPr>
          <w:r>
            <w:rPr>
              <w:rStyle w:val="4"/>
              <w:rFonts w:hint="eastAsia"/>
            </w:rPr>
            <w:t>单击或点击此处输入文字。</w:t>
          </w:r>
        </w:p>
      </w:docPartBody>
    </w:docPart>
    <w:docPart>
      <w:docPartPr>
        <w:name w:val="A454B307285A4DAEA22E8E1D89E19A89"/>
        <w:style w:val=""/>
        <w:category>
          <w:name w:val="常规"/>
          <w:gallery w:val="placeholder"/>
        </w:category>
        <w:types>
          <w:type w:val="bbPlcHdr"/>
        </w:types>
        <w:behaviors>
          <w:behavior w:val="content"/>
        </w:behaviors>
        <w:description w:val=""/>
        <w:guid w:val="{B9ACC384-0DC7-4433-ACD3-5CBE303AD6A0}"/>
      </w:docPartPr>
      <w:docPartBody>
        <w:p w14:paraId="68056C9D">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oNotDisplayPageBoundaries w:val="1"/>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D73"/>
    <w:rsid w:val="00D84D73"/>
    <w:rsid w:val="00E852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1372F4FE3A5242C98876936A4D5A7C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DC964944E7AE40958021BBAF2621156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A454B307285A4DAEA22E8E1D89E19A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C92B40B5C6734C8297141A4E4EF52C0D"/>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d76a6c18-0043-4052-8909-79e9261a8b69</errorID>
      <errorWord>~</errorWord>
      <group>L1_Format</group>
      <groupName>格式问题</groupName>
      <ability>L2_HalfPunc_CN</ability>
      <abilityName/>
      <candidateList>
        <item>～</item>
      </candidateList>
      <explain>文本全半角错误。</explain>
      <paraID>536C68F3</paraID>
      <start>8</start>
      <end>9</end>
      <status>unmodified</status>
      <modifiedWord/>
      <trackRevisions>false</trackRevisions>
    </reviewItem>
    <reviewItem>
      <errorID>d54c7461-96cb-4a61-9a2d-47ecd69c8748</errorID>
      <errorWord>(</errorWord>
      <group>L1_Format</group>
      <groupName>格式问题</groupName>
      <ability>L2_HalfPunc_CN</ability>
      <abilityName/>
      <candidateList>
        <item>（</item>
      </candidateList>
      <explain>文本全半角错误。</explain>
      <paraID>1DA312EC</paraID>
      <start>15</start>
      <end>16</end>
      <status>unmodified</status>
      <modifiedWord/>
      <trackRevisions>false</trackRevisions>
    </reviewItem>
    <reviewItem>
      <errorID>eaab19a2-b363-4974-a2e8-76670c541dff</errorID>
      <errorWord>)</errorWord>
      <group>L1_Format</group>
      <groupName>格式问题</groupName>
      <ability>L2_HalfPunc_CN</ability>
      <abilityName/>
      <candidateList>
        <item>）</item>
      </candidateList>
      <explain>文本全半角错误。</explain>
      <paraID>1DA312EC</paraID>
      <start>22</start>
      <end>23</end>
      <status>unmodified</status>
      <modifiedWord/>
      <trackRevisions>false</trackRevisions>
    </reviewItem>
    <reviewItem>
      <errorID>127ea6f8-47d0-41fe-8139-85fcf4de83f6</errorID>
      <errorWord>:</errorWord>
      <group>L1_Format</group>
      <groupName>格式问题</groupName>
      <ability>L2_HalfPunc_CN</ability>
      <abilityName/>
      <candidateList>
        <item>：</item>
      </candidateList>
      <explain>文本全半角错误。</explain>
      <paraID>43F28FCF</paraID>
      <start>1</start>
      <end>2</end>
      <status>unmodified</status>
      <modifiedWord/>
      <trackRevisions>false</trackRevisions>
    </reviewItem>
    <reviewItem>
      <errorID>4166f1ef-2a3f-49a4-a6f5-b8b569760af7</errorID>
      <errorWord>:</errorWord>
      <group>L1_Format</group>
      <groupName>格式问题</groupName>
      <ability>L2_HalfPunc_CN</ability>
      <abilityName/>
      <candidateList>
        <item>：</item>
      </candidateList>
      <explain>文本全半角错误。</explain>
      <paraID>3E03455E</paraID>
      <start>1</start>
      <end>2</end>
      <status>unmodified</status>
      <modifiedWord/>
      <trackRevisions>false</trackRevisions>
    </reviewItem>
    <reviewItem>
      <errorID>6456d462-58b4-497f-988d-aad624c54927</errorID>
      <errorWord>，]</errorWord>
      <group>L1_Punc</group>
      <groupName>标点问题</groupName>
      <ability>L2_Punc_CN</ability>
      <abilityName/>
      <candidateList>
        <item>]</item>
      </candidateList>
      <explain/>
      <paraID>2BA4ADCD</paraID>
      <start>36</start>
      <end>52</end>
      <status>unmodified</status>
      <modifiedWord/>
      <trackRevisions>false</trackRevisions>
    </reviewItem>
    <reviewItem>
      <errorID>13cf1511-491f-4d69-8fc4-ba4d6a88b412</errorID>
      <errorWord>:</errorWord>
      <group>L1_Format</group>
      <groupName>格式问题</groupName>
      <ability>L2_HalfPunc_CN</ability>
      <abilityName/>
      <candidateList>
        <item>：</item>
      </candidateList>
      <explain>文本全半角错误。</explain>
      <paraID>72E212B9</paraID>
      <start>171</start>
      <end>172</end>
      <status>unmodified</status>
      <modifiedWord/>
      <trackRevisions>false</trackRevisions>
    </reviewItem>
    <reviewItem>
      <errorID>f4f5b6e3-bc11-4c9a-9bfb-f3cf42dfa332</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6E174C15</paraID>
      <start>0</start>
      <end>2</end>
      <status>unmodified</status>
      <modifiedWord/>
      <trackRevisions>false</trackRevisions>
    </reviewItem>
    <reviewItem>
      <errorID>b032db9e-d1a6-4699-9f22-b0ee8a6fb439</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38A9F4A4</paraID>
      <start>0</start>
      <end>2</end>
      <status>unmodified</status>
      <modifiedWord/>
      <trackRevisions>false</trackRevisions>
    </reviewItem>
    <reviewItem>
      <errorID>fd9584db-5e4b-4fae-b0b6-5019455f3a9e</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64E7B811</paraID>
      <start>0</start>
      <end>2</end>
      <status>unmodified</status>
      <modifiedWord/>
      <trackRevisions>false</trackRevisions>
    </reviewItem>
    <reviewItem>
      <errorID>ae86aee4-f42f-4b1a-abdd-aecf0b4bb41f</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5949A12B</paraID>
      <start>0</start>
      <end>2</end>
      <status>unmodified</status>
      <modifiedWord/>
      <trackRevisions>false</trackRevisions>
    </reviewItem>
    <reviewItem>
      <errorID>fd90e992-88bb-44b2-ab77-3e4575ae2c66</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343D33E9</paraID>
      <start>0</start>
      <end>2</end>
      <status>unmodified</status>
      <modifiedWord/>
      <trackRevisions>false</trackRevisions>
    </reviewItem>
    <reviewItem>
      <errorID>df5b431c-d41c-471b-8ebe-b43c6de63234</errorID>
      <errorWord>(</errorWord>
      <group>L1_Format</group>
      <groupName>格式问题</groupName>
      <ability>L2_HalfPunc_CN</ability>
      <abilityName/>
      <candidateList>
        <item>（</item>
      </candidateList>
      <explain>文本全半角错误。</explain>
      <paraID>343D33E9</paraID>
      <start>9</start>
      <end>10</end>
      <status>unmodified</status>
      <modifiedWord/>
      <trackRevisions>false</trackRevisions>
    </reviewItem>
    <reviewItem>
      <errorID>c2544125-9a59-426c-a747-364f98e8f957</errorID>
      <errorWord>)</errorWord>
      <group>L1_Format</group>
      <groupName>格式问题</groupName>
      <ability>L2_HalfPunc_CN</ability>
      <abilityName/>
      <candidateList>
        <item>）</item>
      </candidateList>
      <explain>文本全半角错误。</explain>
      <paraID>343D33E9</paraID>
      <start>14</start>
      <end>15</end>
      <status>unmodified</status>
      <modifiedWord/>
      <trackRevisions>false</trackRevisions>
    </reviewItem>
    <reviewItem>
      <errorID>74f7b15a-5f96-4842-9ce5-7b525473228f</errorID>
      <errorWord>（</errorWord>
      <group>L1_Format</group>
      <groupName>格式问题</groupName>
      <ability>L2_HalfPunc_CN</ability>
      <abilityName/>
      <candidateList>
        <item>(</item>
      </candidateList>
      <explain>文本全半角错误。</explain>
      <paraID>3B0F7545</paraID>
      <start>0</start>
      <end>1</end>
      <status>unmodified</status>
      <modifiedWord/>
      <trackRevisions>false</trackRevisions>
    </reviewItem>
    <reviewItem>
      <errorID>2340ed98-7b4d-44af-bcc1-ca2173815ff4</errorID>
      <errorWord>）</errorWord>
      <group>L1_Format</group>
      <groupName>格式问题</groupName>
      <ability>L2_HalfPunc_CN</ability>
      <abilityName/>
      <candidateList>
        <item>)</item>
      </candidateList>
      <explain>文本全半角错误。</explain>
      <paraID>3B0F7545</paraID>
      <start>2</start>
      <end>3</end>
      <status>unmodified</status>
      <modifiedWord/>
      <trackRevisions>false</trackRevisions>
    </reviewItem>
    <reviewItem>
      <errorID>af11e989-7dd7-4270-965e-2e8e48dfbd03</errorID>
      <errorWord>（</errorWord>
      <group>L1_Format</group>
      <groupName>格式问题</groupName>
      <ability>L2_HalfPunc_CN</ability>
      <abilityName/>
      <candidateList>
        <item>(</item>
      </candidateList>
      <explain>文本全半角错误。</explain>
      <paraID>1239815F</paraID>
      <start>0</start>
      <end>1</end>
      <status>unmodified</status>
      <modifiedWord/>
      <trackRevisions>false</trackRevisions>
    </reviewItem>
    <reviewItem>
      <errorID>ec6d7c42-44ad-43e9-8ebf-499ec1136f79</errorID>
      <errorWord>）</errorWord>
      <group>L1_Format</group>
      <groupName>格式问题</groupName>
      <ability>L2_HalfPunc_CN</ability>
      <abilityName/>
      <candidateList>
        <item>)</item>
      </candidateList>
      <explain>文本全半角错误。</explain>
      <paraID>1239815F</paraID>
      <start>2</start>
      <end>3</end>
      <status>unmodified</status>
      <modifiedWord/>
      <trackRevisions>false</trackRevisions>
    </reviewItem>
    <reviewItem>
      <errorID>70c39c67-0286-48bd-b8d8-8d80bdb2174c</errorID>
      <errorWord>（</errorWord>
      <group>L1_Format</group>
      <groupName>格式问题</groupName>
      <ability>L2_HalfPunc_CN</ability>
      <abilityName/>
      <candidateList>
        <item>(</item>
      </candidateList>
      <explain>文本全半角错误。</explain>
      <paraID>1AB21179</paraID>
      <start>0</start>
      <end>1</end>
      <status>unmodified</status>
      <modifiedWord/>
      <trackRevisions>false</trackRevisions>
    </reviewItem>
    <reviewItem>
      <errorID>63891a6d-b5d0-4a89-b97d-a29c8f9b0580</errorID>
      <errorWord>）</errorWord>
      <group>L1_Format</group>
      <groupName>格式问题</groupName>
      <ability>L2_HalfPunc_CN</ability>
      <abilityName/>
      <candidateList>
        <item>)</item>
      </candidateList>
      <explain>文本全半角错误。</explain>
      <paraID>1AB21179</paraID>
      <start>3</start>
      <end>4</end>
      <status>unmodified</status>
      <modifiedWord/>
      <trackRevisions>false</trackRevisions>
    </reviewItem>
    <reviewItem>
      <errorID>05ac1a39-80ad-499c-a166-d1809639b610</errorID>
      <errorWord>（</errorWord>
      <group>L1_Format</group>
      <groupName>格式问题</groupName>
      <ability>L2_HalfPunc_CN</ability>
      <abilityName/>
      <candidateList>
        <item>(</item>
      </candidateList>
      <explain>文本全半角错误。</explain>
      <paraID>1804A4E6</paraID>
      <start>0</start>
      <end>1</end>
      <status>unmodified</status>
      <modifiedWord/>
      <trackRevisions>false</trackRevisions>
    </reviewItem>
    <reviewItem>
      <errorID>38064d7b-613c-47b3-8bf1-66841be0a0d6</errorID>
      <errorWord>）</errorWord>
      <group>L1_Format</group>
      <groupName>格式问题</groupName>
      <ability>L2_HalfPunc_CN</ability>
      <abilityName/>
      <candidateList>
        <item>)</item>
      </candidateList>
      <explain>文本全半角错误。</explain>
      <paraID>1804A4E6</paraID>
      <start>3</start>
      <end>4</end>
      <status>unmodified</status>
      <modifiedWord/>
      <trackRevisions>false</trackRevisions>
    </reviewItem>
    <reviewItem>
      <errorID>78e410eb-0797-4388-8bbd-d19210fa2770</errorID>
      <errorWord>(</errorWord>
      <group>L1_Format</group>
      <groupName>格式问题</groupName>
      <ability>L2_HalfPunc_CN</ability>
      <abilityName/>
      <candidateList>
        <item>（</item>
      </candidateList>
      <explain>文本全半角错误。</explain>
      <paraID>4BA4616D</paraID>
      <start>32</start>
      <end>33</end>
      <status>unmodified</status>
      <modifiedWord/>
      <trackRevisions>false</trackRevisions>
    </reviewItem>
    <reviewItem>
      <errorID>72328590-a8d2-4e53-bf08-234b2181896a</errorID>
      <errorWord>)</errorWord>
      <group>L1_Format</group>
      <groupName>格式问题</groupName>
      <ability>L2_HalfPunc_CN</ability>
      <abilityName/>
      <candidateList>
        <item>）</item>
      </candidateList>
      <explain>文本全半角错误。</explain>
      <paraID>4BA4616D</paraID>
      <start>37</start>
      <end>38</end>
      <status>unmodified</status>
      <modifiedWord/>
      <trackRevisions>false</trackRevisions>
    </reviewItem>
    <reviewItem>
      <errorID>e8a9df10-8812-48da-9d84-5a7f90814b2c</errorID>
      <errorWord>(</errorWord>
      <group>L1_Format</group>
      <groupName>格式问题</groupName>
      <ability>L2_HalfPunc_CN</ability>
      <abilityName/>
      <candidateList>
        <item>（</item>
      </candidateList>
      <explain>文本全半角错误。</explain>
      <paraID>133E8D80</paraID>
      <start>34</start>
      <end>35</end>
      <status>unmodified</status>
      <modifiedWord/>
      <trackRevisions>false</trackRevisions>
    </reviewItem>
    <reviewItem>
      <errorID>f6112726-1a61-44fd-9b36-2ff60f85cfd7</errorID>
      <errorWord>)</errorWord>
      <group>L1_Format</group>
      <groupName>格式问题</groupName>
      <ability>L2_HalfPunc_CN</ability>
      <abilityName/>
      <candidateList>
        <item>）</item>
      </candidateList>
      <explain>文本全半角错误。</explain>
      <paraID>133E8D80</paraID>
      <start>39</start>
      <end>40</end>
      <status>unmodified</status>
      <modifiedWord/>
      <trackRevisions>false</trackRevisions>
    </reviewItem>
    <reviewItem>
      <errorID>e94d4134-a21f-4ab6-95b0-ec1ad53c7055</errorID>
      <errorWord>(</errorWord>
      <group>L1_Format</group>
      <groupName>格式问题</groupName>
      <ability>L2_HalfPunc_CN</ability>
      <abilityName/>
      <candidateList>
        <item>（</item>
      </candidateList>
      <explain>文本全半角错误。</explain>
      <paraID>68981968</paraID>
      <start>34</start>
      <end>35</end>
      <status>unmodified</status>
      <modifiedWord/>
      <trackRevisions>false</trackRevisions>
    </reviewItem>
    <reviewItem>
      <errorID>a0124a38-476e-4208-9782-53086ce0004b</errorID>
      <errorWord>)</errorWord>
      <group>L1_Format</group>
      <groupName>格式问题</groupName>
      <ability>L2_HalfPunc_CN</ability>
      <abilityName/>
      <candidateList>
        <item>）</item>
      </candidateList>
      <explain>文本全半角错误。</explain>
      <paraID>68981968</paraID>
      <start>39</start>
      <end>40</end>
      <status>unmodified</status>
      <modifiedWord/>
      <trackRevisions>false</trackRevisions>
    </reviewItem>
    <reviewItem>
      <errorID>67eb52d4-7799-4cc7-a05e-3e75abaa7ef8</errorID>
      <errorWord>)</errorWord>
      <group>L1_Punc</group>
      <groupName>标点问题</groupName>
      <ability>L2_Punc_CN</ability>
      <abilityName/>
      <candidateList/>
      <explain>此处标点可能未正确匹配，请检查句子中是否存在标点冗余、缺失或使用错误的情况。</explain>
      <paraID>2016AD20</paraID>
      <start>44</start>
      <end>45</end>
      <status>unmodified</status>
      <modifiedWord/>
      <trackRevisions>false</trackRevisions>
    </reviewItem>
    <reviewItem>
      <errorID>c2cf361e-074a-4852-936f-679f0f829e89</errorID>
      <errorWord>（</errorWord>
      <group>L1_Format</group>
      <groupName>格式问题</groupName>
      <ability>L2_HalfPunc_CN</ability>
      <abilityName/>
      <candidateList>
        <item>(</item>
      </candidateList>
      <explain>文本全半角错误。</explain>
      <paraID>4DD97386</paraID>
      <start>0</start>
      <end>1</end>
      <status>unmodified</status>
      <modifiedWord/>
      <trackRevisions>false</trackRevisions>
    </reviewItem>
    <reviewItem>
      <errorID>d5ac0b7e-ad50-400c-9d8e-3bb40be8309d</errorID>
      <errorWord>）</errorWord>
      <group>L1_Format</group>
      <groupName>格式问题</groupName>
      <ability>L2_HalfPunc_CN</ability>
      <abilityName/>
      <candidateList>
        <item>)</item>
      </candidateList>
      <explain>文本全半角错误。</explain>
      <paraID>4DD97386</paraID>
      <start>3</start>
      <end>4</end>
      <status>unmodified</status>
      <modifiedWord/>
      <trackRevisions>false</trackRevisions>
    </reviewItem>
    <reviewItem>
      <errorID>92ec1c85-213e-4b0b-bd4a-855fe9d35b49</errorID>
      <errorWord>;</errorWord>
      <group>L1_Format</group>
      <groupName>格式问题</groupName>
      <ability>L2_HalfPunc_CN</ability>
      <abilityName/>
      <candidateList>
        <item>；</item>
      </candidateList>
      <explain>文本全半角错误。</explain>
      <paraID>409B0897</paraID>
      <start>23</start>
      <end>24</end>
      <status>unmodified</status>
      <modifiedWord/>
      <trackRevisions>false</trackRevisions>
    </reviewItem>
    <reviewItem>
      <errorID>f37cc794-33ea-474c-8622-386365136a84</errorID>
      <errorWord>,</errorWord>
      <group>L1_Format</group>
      <groupName>格式问题</groupName>
      <ability>L2_HalfPunc_CN</ability>
      <abilityName/>
      <candidateList>
        <item>，</item>
      </candidateList>
      <explain>文本全半角错误。</explain>
      <paraID>106CEFBB</paraID>
      <start>32</start>
      <end>33</end>
      <status>unmodified</status>
      <modifiedWord/>
      <trackRevisions>false</trackRevisions>
    </reviewItem>
    <reviewItem>
      <errorID>5557f729-a535-4d28-9ba1-faecf69ba6d9</errorID>
      <errorWord>(</errorWord>
      <group>L1_Format</group>
      <groupName>格式问题</groupName>
      <ability>L2_HalfPunc_CN</ability>
      <abilityName/>
      <candidateList>
        <item>（</item>
      </candidateList>
      <explain>文本全半角错误。</explain>
      <paraID>2D28ABA1</paraID>
      <start>41</start>
      <end>42</end>
      <status>unmodified</status>
      <modifiedWord/>
      <trackRevisions>false</trackRevisions>
    </reviewItem>
    <reviewItem>
      <errorID>3072f777-06da-4c88-9ac6-bb2d623eacf6</errorID>
      <errorWord>)</errorWord>
      <group>L1_Format</group>
      <groupName>格式问题</groupName>
      <ability>L2_HalfPunc_CN</ability>
      <abilityName/>
      <candidateList>
        <item>）</item>
      </candidateList>
      <explain>文本全半角错误。</explain>
      <paraID>2D28ABA1</paraID>
      <start>46</start>
      <end>47</end>
      <status>unmodified</status>
      <modifiedWord/>
      <trackRevisions>false</trackRevisions>
    </reviewItem>
    <reviewItem>
      <errorID>0f4b004c-eaca-439a-952b-e4a62cb8ebd3</errorID>
      <errorWord>（</errorWord>
      <group>L1_Format</group>
      <groupName>格式问题</groupName>
      <ability>L2_HalfPunc_CN</ability>
      <abilityName/>
      <candidateList>
        <item>(</item>
      </candidateList>
      <explain>文本全半角错误。</explain>
      <paraID>121CDA99</paraID>
      <start>0</start>
      <end>1</end>
      <status>unmodified</status>
      <modifiedWord/>
      <trackRevisions>false</trackRevisions>
    </reviewItem>
    <reviewItem>
      <errorID>5a5ef15a-81a5-488d-8a20-f122cae62018</errorID>
      <errorWord>）</errorWord>
      <group>L1_Format</group>
      <groupName>格式问题</groupName>
      <ability>L2_HalfPunc_CN</ability>
      <abilityName/>
      <candidateList>
        <item>)</item>
      </candidateList>
      <explain>文本全半角错误。</explain>
      <paraID>121CDA99</paraID>
      <start>3</start>
      <end>4</end>
      <status>unmodified</status>
      <modifiedWord/>
      <trackRevisions>false</trackRevisions>
    </reviewItem>
    <reviewItem>
      <errorID>ba34bc31-388f-4182-9d0a-8a368bcf8eaf</errorID>
      <errorWord>(</errorWord>
      <group>L1_Format</group>
      <groupName>格式问题</groupName>
      <ability>L2_HalfPunc_CN</ability>
      <abilityName/>
      <candidateList>
        <item>（</item>
      </candidateList>
      <explain>文本全半角错误。</explain>
      <paraID>287BCE55</paraID>
      <start>19</start>
      <end>20</end>
      <status>unmodified</status>
      <modifiedWord/>
      <trackRevisions>false</trackRevisions>
    </reviewItem>
    <reviewItem>
      <errorID>afaf1f0c-206c-4054-b5dc-d0c026bec0d3</errorID>
      <errorWord>)</errorWord>
      <group>L1_Format</group>
      <groupName>格式问题</groupName>
      <ability>L2_HalfPunc_CN</ability>
      <abilityName/>
      <candidateList>
        <item>）</item>
      </candidateList>
      <explain>文本全半角错误。</explain>
      <paraID>287BCE55</paraID>
      <start>27</start>
      <end>28</end>
      <status>unmodified</status>
      <modifiedWord/>
      <trackRevisions>false</trackRevisions>
    </reviewItem>
    <reviewItem>
      <errorID>4c5ce8bf-4003-4836-b1a3-1aee56d13eca</errorID>
      <errorWord>(</errorWord>
      <group>L1_Format</group>
      <groupName>格式问题</groupName>
      <ability>L2_HalfPunc_CN</ability>
      <abilityName/>
      <candidateList>
        <item>（</item>
      </candidateList>
      <explain>文本全半角错误。</explain>
      <paraID>54DC037C</paraID>
      <start>29</start>
      <end>30</end>
      <status>unmodified</status>
      <modifiedWord/>
      <trackRevisions>false</trackRevisions>
    </reviewItem>
    <reviewItem>
      <errorID>5844c049-d24f-4def-a869-60956f5c2a5a</errorID>
      <errorWord>)</errorWord>
      <group>L1_Format</group>
      <groupName>格式问题</groupName>
      <ability>L2_HalfPunc_CN</ability>
      <abilityName/>
      <candidateList>
        <item>）</item>
      </candidateList>
      <explain>文本全半角错误。</explain>
      <paraID>54DC037C</paraID>
      <start>37</start>
      <end>38</end>
      <status>unmodified</status>
      <modifiedWord/>
      <trackRevisions>false</trackRevisions>
    </reviewItem>
    <reviewItem>
      <errorID>d9ae32ab-b05f-46fb-94bd-2e01e2c60690</errorID>
      <errorWord>(</errorWord>
      <group>L1_Format</group>
      <groupName>格式问题</groupName>
      <ability>L2_HalfPunc_CN</ability>
      <abilityName/>
      <candidateList>
        <item>（</item>
      </candidateList>
      <explain>文本全半角错误。</explain>
      <paraID>301A398E</paraID>
      <start>39</start>
      <end>40</end>
      <status>unmodified</status>
      <modifiedWord/>
      <trackRevisions>false</trackRevisions>
    </reviewItem>
    <reviewItem>
      <errorID>b66cd098-4578-480b-ad45-15b16abddab9</errorID>
      <errorWord>)</errorWord>
      <group>L1_Format</group>
      <groupName>格式问题</groupName>
      <ability>L2_HalfPunc_CN</ability>
      <abilityName/>
      <candidateList>
        <item>）</item>
      </candidateList>
      <explain>文本全半角错误。</explain>
      <paraID>301A398E</paraID>
      <start>45</start>
      <end>46</end>
      <status>unmodified</status>
      <modifiedWord/>
      <trackRevisions>false</trackRevisions>
    </reviewItem>
    <reviewItem>
      <errorID>3c924e51-3878-4b6d-879d-102edfee74ba</errorID>
      <errorWord>(</errorWord>
      <group>L1_Format</group>
      <groupName>格式问题</groupName>
      <ability>L2_HalfPunc_CN</ability>
      <abilityName/>
      <candidateList>
        <item>（</item>
      </candidateList>
      <explain>文本全半角错误。</explain>
      <paraID>301A398E</paraID>
      <start>63</start>
      <end>64</end>
      <status>unmodified</status>
      <modifiedWord/>
      <trackRevisions>false</trackRevisions>
    </reviewItem>
    <reviewItem>
      <errorID>721e3372-2d74-4eb3-9952-85781f24b41a</errorID>
      <errorWord>)</errorWord>
      <group>L1_Format</group>
      <groupName>格式问题</groupName>
      <ability>L2_HalfPunc_CN</ability>
      <abilityName/>
      <candidateList>
        <item>）</item>
      </candidateList>
      <explain>文本全半角错误。</explain>
      <paraID>301A398E</paraID>
      <start>72</start>
      <end>73</end>
      <status>unmodified</status>
      <modifiedWord/>
      <trackRevisions>false</trackRevisions>
    </reviewItem>
    <reviewItem>
      <errorID>45d1b675-de95-4b8d-8ce6-9c94f829bf33</errorID>
      <errorWord>(</errorWord>
      <group>L1_Format</group>
      <groupName>格式问题</groupName>
      <ability>L2_HalfPunc_CN</ability>
      <abilityName/>
      <candidateList>
        <item>（</item>
      </candidateList>
      <explain>文本全半角错误。</explain>
      <paraID>413F421B</paraID>
      <start>32</start>
      <end>33</end>
      <status>unmodified</status>
      <modifiedWord/>
      <trackRevisions>false</trackRevisions>
    </reviewItem>
    <reviewItem>
      <errorID>ca1f3340-9ed8-4872-8360-9e54b56add7d</errorID>
      <errorWord>)</errorWord>
      <group>L1_Format</group>
      <groupName>格式问题</groupName>
      <ability>L2_HalfPunc_CN</ability>
      <abilityName/>
      <candidateList>
        <item>）</item>
      </candidateList>
      <explain>文本全半角错误。</explain>
      <paraID>413F421B</paraID>
      <start>39</start>
      <end>40</end>
      <status>unmodified</status>
      <modifiedWord/>
      <trackRevisions>false</trackRevisions>
    </reviewItem>
    <reviewItem>
      <errorID>73585819-a2dc-48c5-b5f1-4b51a1430d00</errorID>
      <errorWord>,</errorWord>
      <group>L1_Format</group>
      <groupName>格式问题</groupName>
      <ability>L2_HalfPunc_CN</ability>
      <abilityName/>
      <candidateList>
        <item>，</item>
      </candidateList>
      <explain>文本全半角错误。</explain>
      <paraID>3401046C</paraID>
      <start>36</start>
      <end>37</end>
      <status>unmodified</status>
      <modifiedWord/>
      <trackRevisions>false</trackRevisions>
    </reviewItem>
    <reviewItem>
      <errorID>b01d7ec2-9a82-425b-ab17-e5ecf9231410</errorID>
      <errorWord>（</errorWord>
      <group>L1_Format</group>
      <groupName>格式问题</groupName>
      <ability>L2_HalfPunc_CN</ability>
      <abilityName/>
      <candidateList>
        <item>(</item>
      </candidateList>
      <explain>文本全半角错误。</explain>
      <paraID>3C7FF615</paraID>
      <start>0</start>
      <end>1</end>
      <status>unmodified</status>
      <modifiedWord/>
      <trackRevisions>false</trackRevisions>
    </reviewItem>
    <reviewItem>
      <errorID>7bfa73c1-2645-46b7-b5f5-dd93ef822e81</errorID>
      <errorWord>）</errorWord>
      <group>L1_Format</group>
      <groupName>格式问题</groupName>
      <ability>L2_HalfPunc_CN</ability>
      <abilityName/>
      <candidateList>
        <item>)</item>
      </candidateList>
      <explain>文本全半角错误。</explain>
      <paraID>3C7FF615</paraID>
      <start>3</start>
      <end>4</end>
      <status>unmodified</status>
      <modifiedWord/>
      <trackRevisions>false</trackRevisions>
    </reviewItem>
    <reviewItem>
      <errorID>448f1445-13dc-48b8-85ba-1974be19960c</errorID>
      <errorWord>(</errorWord>
      <group>L1_Format</group>
      <groupName>格式问题</groupName>
      <ability>L2_HalfPunc_CN</ability>
      <abilityName/>
      <candidateList>
        <item>（</item>
      </candidateList>
      <explain>文本全半角错误。</explain>
      <paraID>6494620C</paraID>
      <start>34</start>
      <end>35</end>
      <status>unmodified</status>
      <modifiedWord/>
      <trackRevisions>false</trackRevisions>
    </reviewItem>
    <reviewItem>
      <errorID>309be46d-9ac5-4314-bff5-67f8cf488588</errorID>
      <errorWord>)</errorWord>
      <group>L1_Format</group>
      <groupName>格式问题</groupName>
      <ability>L2_HalfPunc_CN</ability>
      <abilityName/>
      <candidateList>
        <item>）</item>
      </candidateList>
      <explain>文本全半角错误。</explain>
      <paraID>6494620C</paraID>
      <start>39</start>
      <end>40</end>
      <status>unmodified</status>
      <modifiedWord/>
      <trackRevisions>false</trackRevisions>
    </reviewItem>
    <reviewItem>
      <errorID>89b1da81-4d30-4a3d-bc5a-2d950212f3a9</errorID>
      <errorWord>（</errorWord>
      <group>L1_Format</group>
      <groupName>格式问题</groupName>
      <ability>L2_HalfPunc_CN</ability>
      <abilityName/>
      <candidateList>
        <item>(</item>
      </candidateList>
      <explain>文本全半角错误。</explain>
      <paraID>1F27298C</paraID>
      <start>0</start>
      <end>1</end>
      <status>unmodified</status>
      <modifiedWord/>
      <trackRevisions>false</trackRevisions>
    </reviewItem>
    <reviewItem>
      <errorID>5210fc63-257d-4f3a-84bc-82599a90fe7c</errorID>
      <errorWord>）</errorWord>
      <group>L1_Format</group>
      <groupName>格式问题</groupName>
      <ability>L2_HalfPunc_CN</ability>
      <abilityName/>
      <candidateList>
        <item>)</item>
      </candidateList>
      <explain>文本全半角错误。</explain>
      <paraID>1F27298C</paraID>
      <start>3</start>
      <end>4</end>
      <status>unmodified</status>
      <modifiedWord/>
      <trackRevisions>false</trackRevisions>
    </reviewItem>
    <reviewItem>
      <errorID>02c8e5c8-1a28-4339-a459-0001fdcf39bc</errorID>
      <errorWord>(</errorWord>
      <group>L1_Format</group>
      <groupName>格式问题</groupName>
      <ability>L2_HalfPunc_CN</ability>
      <abilityName/>
      <candidateList>
        <item>（</item>
      </candidateList>
      <explain>文本全半角错误。</explain>
      <paraID>62DF6940</paraID>
      <start>34</start>
      <end>35</end>
      <status>unmodified</status>
      <modifiedWord/>
      <trackRevisions>false</trackRevisions>
    </reviewItem>
    <reviewItem>
      <errorID>7bfd3f60-f8c2-4561-a524-838a81bee239</errorID>
      <errorWord>)</errorWord>
      <group>L1_Format</group>
      <groupName>格式问题</groupName>
      <ability>L2_HalfPunc_CN</ability>
      <abilityName/>
      <candidateList>
        <item>）</item>
      </candidateList>
      <explain>文本全半角错误。</explain>
      <paraID>62DF6940</paraID>
      <start>39</start>
      <end>40</end>
      <status>unmodified</status>
      <modifiedWord/>
      <trackRevisions>false</trackRevisions>
    </reviewItem>
    <reviewItem>
      <errorID>44132cdf-f736-4a06-8112-956cd9c0a5c0</errorID>
      <errorWord>（</errorWord>
      <group>L1_Format</group>
      <groupName>格式问题</groupName>
      <ability>L2_HalfPunc_CN</ability>
      <abilityName/>
      <candidateList>
        <item>(</item>
      </candidateList>
      <explain>文本全半角错误。</explain>
      <paraID>4C56DF45</paraID>
      <start>0</start>
      <end>1</end>
      <status>unmodified</status>
      <modifiedWord/>
      <trackRevisions>false</trackRevisions>
    </reviewItem>
    <reviewItem>
      <errorID>b620e7bb-b4fa-40a6-a860-ba91e60a1fd7</errorID>
      <errorWord>）</errorWord>
      <group>L1_Format</group>
      <groupName>格式问题</groupName>
      <ability>L2_HalfPunc_CN</ability>
      <abilityName/>
      <candidateList>
        <item>)</item>
      </candidateList>
      <explain>文本全半角错误。</explain>
      <paraID>4C56DF45</paraID>
      <start>3</start>
      <end>4</end>
      <status>unmodified</status>
      <modifiedWord/>
      <trackRevisions>false</trackRevisions>
    </reviewItem>
    <reviewItem>
      <errorID>0cd11534-ade3-4205-b840-c8d397f8de7b</errorID>
      <errorWord>)</errorWord>
      <group>L1_Format</group>
      <groupName>格式问题</groupName>
      <ability>L2_HalfPunc_CN</ability>
      <abilityName/>
      <candidateList>
        <item>）</item>
      </candidateList>
      <explain>文本全半角错误。</explain>
      <paraID>5B54F4DE</paraID>
      <start>29</start>
      <end>30</end>
      <status>unmodified</status>
      <modifiedWord/>
      <trackRevisions>false</trackRevisions>
    </reviewItem>
    <reviewItem>
      <errorID>2b295e5b-0d30-4955-b22f-b8c36cfb8871</errorID>
      <errorWord>明确规定的</errorWord>
      <group>L1_Word</group>
      <groupName>字词问题</groupName>
      <ability>L2_Typo</ability>
      <abilityName>字词错误</abilityName>
      <candidateList>
        <item>明确规定</item>
      </candidateList>
      <explain/>
      <paraID>3D33B2DC</paraID>
      <start>84</start>
      <end>89</end>
      <status>unmodified</status>
      <modifiedWord/>
      <trackRevisions>false</trackRevisions>
    </reviewItem>
    <reviewItem>
      <errorID>9f5a2e96-e60f-420f-a272-443497485261</errorID>
      <errorWord>（</errorWord>
      <group>L1_Format</group>
      <groupName>格式问题</groupName>
      <ability>L2_HalfPunc_CN</ability>
      <abilityName/>
      <candidateList>
        <item>(</item>
      </candidateList>
      <explain>文本全半角错误。</explain>
      <paraID>14049464</paraID>
      <start>0</start>
      <end>1</end>
      <status>unmodified</status>
      <modifiedWord/>
      <trackRevisions>false</trackRevisions>
    </reviewItem>
    <reviewItem>
      <errorID>519ff6e3-5ae0-49e9-af96-cc761ef11b75</errorID>
      <errorWord>）</errorWord>
      <group>L1_Format</group>
      <groupName>格式问题</groupName>
      <ability>L2_HalfPunc_CN</ability>
      <abilityName/>
      <candidateList>
        <item>)</item>
      </candidateList>
      <explain>文本全半角错误。</explain>
      <paraID>14049464</paraID>
      <start>15</start>
      <end>16</end>
      <status>unmodified</status>
      <modifiedWord/>
      <trackRevisions>false</trackRevisions>
    </reviewItem>
    <reviewItem>
      <errorID>e37efc69-2cfc-4181-a3a7-b9e69bf34de0</errorID>
      <errorWord>核算核算</errorWord>
      <group>L1_Word</group>
      <groupName>字词问题</groupName>
      <ability>L2_Typo</ability>
      <abilityName>字词错误</abilityName>
      <candidateList>
        <item>核算</item>
      </candidateList>
      <explain/>
      <paraID>19DCF49C</paraID>
      <start>20</start>
      <end>24</end>
      <status>unmodified</status>
      <modifiedWord/>
      <trackRevisions>false</trackRevisions>
    </reviewItem>
    <reviewItem>
      <errorID>3875514b-cac3-40de-9da1-b2fdab3e8e44</errorID>
      <errorWord>给</errorWord>
      <group>L1_Word</group>
      <groupName>字词问题</groupName>
      <ability>L2_Typo</ability>
      <abilityName>字词错误</abilityName>
      <candidateList>
        <item>各</item>
      </candidateList>
      <explain>存在发音相近字词的误用。</explain>
      <paraID>77BE794C</paraID>
      <start>79</start>
      <end>80</end>
      <status>unmodified</status>
      <modifiedWord/>
      <trackRevisions>false</trackRevisions>
    </reviewItem>
    <reviewItem>
      <errorID>02cc18d4-0176-42be-9252-ac3e91d32d19</errorID>
      <errorWord>[2007]</errorWord>
      <group>L1_Punc</group>
      <groupName>标点问题</groupName>
      <ability>L2_Punc_CN</ability>
      <abilityName/>
      <candidateList>
        <item>〔2007〕</item>
      </candidateList>
      <explain/>
      <paraID>2F9E3863</paraID>
      <start>39</start>
      <end>45</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59483f-1ae1-4f24-8307-b4cb373e5943}">
  <ds:schemaRefs/>
</ds:datastoreItem>
</file>

<file path=customXml/itemProps3.xml><?xml version="1.0" encoding="utf-8"?>
<ds:datastoreItem xmlns:ds="http://schemas.openxmlformats.org/officeDocument/2006/customXml" ds:itemID="{8321EEB5-B2D5-40EC-AAAD-1DAC5992911B}">
  <ds:schemaRefs/>
</ds:datastoreItem>
</file>

<file path=docProps/app.xml><?xml version="1.0" encoding="utf-8"?>
<Properties xmlns="http://schemas.openxmlformats.org/officeDocument/2006/extended-properties" xmlns:vt="http://schemas.openxmlformats.org/officeDocument/2006/docPropsVTypes">
  <Template>团体标准</Template>
  <Company>PCMI</Company>
  <Pages>28</Pages>
  <Words>3964</Words>
  <Characters>5058</Characters>
  <Lines>438</Lines>
  <Paragraphs>394</Paragraphs>
  <TotalTime>61</TotalTime>
  <ScaleCrop>false</ScaleCrop>
  <LinksUpToDate>false</LinksUpToDate>
  <CharactersWithSpaces>5363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2021-07-15T09:25:00Z</dcterms:created>
  <dc:creator>54257</dc:creator>
  <dc:description>&lt;config cover="true" show_menu="true" version="1.0.0" doctype="SDKXY"&gt;_x000d_
&lt;/config&gt;</dc:description>
  <cp:lastModifiedBy>吴艺楠</cp:lastModifiedBy>
  <cp:lastPrinted>2026-05-15T02:33:00Z</cp:lastPrinted>
  <dcterms:modified xsi:type="dcterms:W3CDTF">2026-05-27T08:18:51Z</dcterms:modified>
  <dc:title>团体标准</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TemplateDocerSaveRecord">
    <vt:lpwstr>eyJoZGlkIjoiMzhhNTZiN2NjMDI0NjliOGZhZTMxOGVmZWZlZDYzNjgiLCJ1c2VySWQiOiIxMjQwOTcxODE5In0=</vt:lpwstr>
  </property>
  <property fmtid="{D5CDD505-2E9C-101B-9397-08002B2CF9AE}" pid="16" name="KSOProductBuildVer">
    <vt:lpwstr>2052-12.1.0.25865</vt:lpwstr>
  </property>
  <property fmtid="{D5CDD505-2E9C-101B-9397-08002B2CF9AE}" pid="17" name="ICV">
    <vt:lpwstr>5AB70058688C4C72A963933494C82851_13</vt:lpwstr>
  </property>
</Properties>
</file>