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9A50C" w14:textId="77777777" w:rsidR="00723E7E" w:rsidRDefault="00723E7E"/>
    <w:p w14:paraId="5C1DBD8F" w14:textId="77777777" w:rsidR="00723E7E" w:rsidRDefault="00723E7E"/>
    <w:p w14:paraId="7BFE0F0E" w14:textId="77777777" w:rsidR="00723E7E" w:rsidRDefault="00723E7E"/>
    <w:p w14:paraId="5C9492CE" w14:textId="77777777" w:rsidR="00723E7E" w:rsidRDefault="00723E7E"/>
    <w:p w14:paraId="4AD0D974" w14:textId="77777777" w:rsidR="00723E7E" w:rsidRDefault="00723E7E"/>
    <w:p w14:paraId="49331134" w14:textId="77777777" w:rsidR="00723E7E" w:rsidRDefault="00723E7E"/>
    <w:p w14:paraId="4727DE78" w14:textId="7F834889" w:rsidR="00723E7E" w:rsidRDefault="00927A6E">
      <w:pPr>
        <w:jc w:val="center"/>
        <w:rPr>
          <w:lang w:eastAsia="zh-CN"/>
        </w:rPr>
      </w:pPr>
      <w:r>
        <w:rPr>
          <w:rFonts w:eastAsia="黑体" w:hint="eastAsia"/>
          <w:b/>
          <w:sz w:val="44"/>
          <w:lang w:eastAsia="zh-CN"/>
        </w:rPr>
        <w:t>石油天然气</w:t>
      </w:r>
      <w:r>
        <w:rPr>
          <w:rFonts w:eastAsia="黑体"/>
          <w:b/>
          <w:sz w:val="44"/>
          <w:lang w:eastAsia="zh-CN"/>
        </w:rPr>
        <w:t>开采行业建设项目温室气体排放</w:t>
      </w:r>
    </w:p>
    <w:p w14:paraId="5F8E6E9E" w14:textId="6A82A9FA" w:rsidR="00723E7E" w:rsidRDefault="00000000">
      <w:pPr>
        <w:jc w:val="center"/>
        <w:rPr>
          <w:lang w:eastAsia="zh-CN"/>
        </w:rPr>
      </w:pPr>
      <w:r>
        <w:rPr>
          <w:rFonts w:eastAsia="黑体"/>
          <w:b/>
          <w:sz w:val="44"/>
          <w:lang w:eastAsia="zh-CN"/>
        </w:rPr>
        <w:t>生态环境影响评价技术指南</w:t>
      </w:r>
    </w:p>
    <w:p w14:paraId="7636991C" w14:textId="77777777" w:rsidR="00723E7E" w:rsidRDefault="00000000">
      <w:pPr>
        <w:jc w:val="center"/>
        <w:rPr>
          <w:lang w:eastAsia="zh-CN"/>
        </w:rPr>
      </w:pPr>
      <w:r>
        <w:rPr>
          <w:rFonts w:eastAsia="黑体"/>
          <w:b/>
          <w:sz w:val="48"/>
          <w:lang w:eastAsia="zh-CN"/>
        </w:rPr>
        <w:t>编制说明</w:t>
      </w:r>
    </w:p>
    <w:p w14:paraId="279CAEB9" w14:textId="77777777" w:rsidR="00723E7E" w:rsidRDefault="00723E7E">
      <w:pPr>
        <w:rPr>
          <w:lang w:eastAsia="zh-CN"/>
        </w:rPr>
      </w:pPr>
    </w:p>
    <w:p w14:paraId="40E7CA3F" w14:textId="77777777" w:rsidR="00723E7E" w:rsidRDefault="00723E7E">
      <w:pPr>
        <w:rPr>
          <w:lang w:eastAsia="zh-CN"/>
        </w:rPr>
      </w:pPr>
    </w:p>
    <w:p w14:paraId="1746A0F7" w14:textId="77777777" w:rsidR="00723E7E" w:rsidRDefault="00723E7E">
      <w:pPr>
        <w:rPr>
          <w:lang w:eastAsia="zh-CN"/>
        </w:rPr>
      </w:pPr>
    </w:p>
    <w:p w14:paraId="0B99E18D" w14:textId="77777777" w:rsidR="00723E7E" w:rsidRDefault="00723E7E">
      <w:pPr>
        <w:rPr>
          <w:lang w:eastAsia="zh-CN"/>
        </w:rPr>
      </w:pPr>
    </w:p>
    <w:p w14:paraId="296E8C15" w14:textId="77777777" w:rsidR="00723E7E" w:rsidRDefault="00723E7E">
      <w:pPr>
        <w:rPr>
          <w:lang w:eastAsia="zh-CN"/>
        </w:rPr>
      </w:pPr>
    </w:p>
    <w:p w14:paraId="1100BB67" w14:textId="77777777" w:rsidR="00723E7E" w:rsidRDefault="00723E7E">
      <w:pPr>
        <w:rPr>
          <w:lang w:eastAsia="zh-CN"/>
        </w:rPr>
      </w:pPr>
    </w:p>
    <w:p w14:paraId="6422139D" w14:textId="77777777" w:rsidR="00723E7E" w:rsidRDefault="00723E7E">
      <w:pPr>
        <w:rPr>
          <w:lang w:eastAsia="zh-CN"/>
        </w:rPr>
      </w:pPr>
    </w:p>
    <w:p w14:paraId="0A576CE4" w14:textId="77777777" w:rsidR="00723E7E" w:rsidRDefault="00723E7E">
      <w:pPr>
        <w:rPr>
          <w:lang w:eastAsia="zh-CN"/>
        </w:rPr>
      </w:pPr>
    </w:p>
    <w:p w14:paraId="56F92E29" w14:textId="77777777" w:rsidR="00723E7E" w:rsidRDefault="00000000">
      <w:pPr>
        <w:rPr>
          <w:lang w:eastAsia="zh-CN"/>
        </w:rPr>
      </w:pPr>
      <w:r>
        <w:rPr>
          <w:lang w:eastAsia="zh-CN"/>
        </w:rPr>
        <w:br w:type="page"/>
      </w:r>
    </w:p>
    <w:p w14:paraId="306CB1BD" w14:textId="77777777" w:rsidR="00723E7E" w:rsidRDefault="00000000">
      <w:pPr>
        <w:spacing w:after="320"/>
        <w:jc w:val="center"/>
        <w:rPr>
          <w:lang w:eastAsia="zh-CN"/>
        </w:rPr>
      </w:pPr>
      <w:r>
        <w:rPr>
          <w:rFonts w:eastAsia="黑体"/>
          <w:b/>
          <w:sz w:val="36"/>
          <w:lang w:eastAsia="zh-CN"/>
        </w:rPr>
        <w:lastRenderedPageBreak/>
        <w:t>目</w:t>
      </w:r>
      <w:r>
        <w:rPr>
          <w:rFonts w:eastAsia="黑体"/>
          <w:b/>
          <w:sz w:val="36"/>
          <w:lang w:eastAsia="zh-CN"/>
        </w:rPr>
        <w:t xml:space="preserve">  </w:t>
      </w:r>
      <w:r>
        <w:rPr>
          <w:rFonts w:eastAsia="黑体"/>
          <w:b/>
          <w:sz w:val="36"/>
          <w:lang w:eastAsia="zh-CN"/>
        </w:rPr>
        <w:t>录</w:t>
      </w:r>
    </w:p>
    <w:p w14:paraId="54EB6724" w14:textId="77777777" w:rsidR="00723E7E" w:rsidRDefault="00000000">
      <w:pPr>
        <w:tabs>
          <w:tab w:val="right" w:leader="dot" w:pos="8957"/>
        </w:tabs>
        <w:spacing w:after="40" w:line="324" w:lineRule="auto"/>
        <w:rPr>
          <w:lang w:eastAsia="zh-CN"/>
        </w:rPr>
      </w:pPr>
      <w:r>
        <w:rPr>
          <w:rFonts w:eastAsia="宋体"/>
          <w:sz w:val="24"/>
          <w:lang w:eastAsia="zh-CN"/>
        </w:rPr>
        <w:t>一、项目背景与工作概况</w:t>
      </w:r>
      <w:r>
        <w:rPr>
          <w:rFonts w:eastAsia="Times New Roman"/>
          <w:sz w:val="24"/>
          <w:lang w:eastAsia="zh-CN"/>
        </w:rPr>
        <w:tab/>
        <w:t>1</w:t>
      </w:r>
    </w:p>
    <w:p w14:paraId="65E0B4DB" w14:textId="77777777" w:rsidR="00723E7E" w:rsidRDefault="00000000">
      <w:pPr>
        <w:tabs>
          <w:tab w:val="right" w:leader="dot" w:pos="8957"/>
        </w:tabs>
        <w:spacing w:after="40" w:line="324" w:lineRule="auto"/>
        <w:rPr>
          <w:lang w:eastAsia="zh-CN"/>
        </w:rPr>
      </w:pPr>
      <w:r>
        <w:rPr>
          <w:rFonts w:eastAsia="宋体"/>
          <w:sz w:val="24"/>
          <w:lang w:eastAsia="zh-CN"/>
        </w:rPr>
        <w:t>二、标准制定必要性</w:t>
      </w:r>
      <w:r>
        <w:rPr>
          <w:rFonts w:eastAsia="Times New Roman"/>
          <w:sz w:val="24"/>
          <w:lang w:eastAsia="zh-CN"/>
        </w:rPr>
        <w:tab/>
        <w:t>3</w:t>
      </w:r>
    </w:p>
    <w:p w14:paraId="78871B29" w14:textId="77777777" w:rsidR="00723E7E" w:rsidRDefault="00000000">
      <w:pPr>
        <w:tabs>
          <w:tab w:val="right" w:leader="dot" w:pos="8957"/>
        </w:tabs>
        <w:spacing w:after="40" w:line="324" w:lineRule="auto"/>
        <w:rPr>
          <w:lang w:eastAsia="zh-CN"/>
        </w:rPr>
      </w:pPr>
      <w:r>
        <w:rPr>
          <w:rFonts w:eastAsia="宋体"/>
          <w:sz w:val="24"/>
          <w:lang w:eastAsia="zh-CN"/>
        </w:rPr>
        <w:t>（一）总结试点经验，提供技术指导</w:t>
      </w:r>
      <w:r>
        <w:rPr>
          <w:rFonts w:eastAsia="Times New Roman"/>
          <w:sz w:val="24"/>
          <w:lang w:eastAsia="zh-CN"/>
        </w:rPr>
        <w:tab/>
        <w:t>3</w:t>
      </w:r>
    </w:p>
    <w:p w14:paraId="7229D96B" w14:textId="77777777" w:rsidR="00723E7E" w:rsidRDefault="00000000">
      <w:pPr>
        <w:tabs>
          <w:tab w:val="right" w:leader="dot" w:pos="8957"/>
        </w:tabs>
        <w:spacing w:after="40" w:line="324" w:lineRule="auto"/>
        <w:rPr>
          <w:lang w:eastAsia="zh-CN"/>
        </w:rPr>
      </w:pPr>
      <w:r>
        <w:rPr>
          <w:rFonts w:eastAsia="宋体"/>
          <w:sz w:val="24"/>
          <w:lang w:eastAsia="zh-CN"/>
        </w:rPr>
        <w:t>（二）源头推动油气开采行业建设项目减</w:t>
      </w:r>
      <w:proofErr w:type="gramStart"/>
      <w:r>
        <w:rPr>
          <w:rFonts w:eastAsia="宋体"/>
          <w:sz w:val="24"/>
          <w:lang w:eastAsia="zh-CN"/>
        </w:rPr>
        <w:t>污降碳</w:t>
      </w:r>
      <w:proofErr w:type="gramEnd"/>
      <w:r>
        <w:rPr>
          <w:rFonts w:eastAsia="宋体"/>
          <w:sz w:val="24"/>
          <w:lang w:eastAsia="zh-CN"/>
        </w:rPr>
        <w:t>协同增效</w:t>
      </w:r>
      <w:r>
        <w:rPr>
          <w:rFonts w:eastAsia="Times New Roman"/>
          <w:sz w:val="24"/>
          <w:lang w:eastAsia="zh-CN"/>
        </w:rPr>
        <w:tab/>
        <w:t>4</w:t>
      </w:r>
    </w:p>
    <w:p w14:paraId="4A86E2DE" w14:textId="77777777" w:rsidR="00723E7E" w:rsidRDefault="00000000">
      <w:pPr>
        <w:tabs>
          <w:tab w:val="right" w:leader="dot" w:pos="8957"/>
        </w:tabs>
        <w:spacing w:after="40" w:line="324" w:lineRule="auto"/>
        <w:rPr>
          <w:lang w:eastAsia="zh-CN"/>
        </w:rPr>
      </w:pPr>
      <w:r>
        <w:rPr>
          <w:rFonts w:eastAsia="宋体"/>
          <w:sz w:val="24"/>
          <w:lang w:eastAsia="zh-CN"/>
        </w:rPr>
        <w:t>（三）有利于推动油气开采行业绿色低碳发展</w:t>
      </w:r>
      <w:r>
        <w:rPr>
          <w:rFonts w:eastAsia="Times New Roman"/>
          <w:sz w:val="24"/>
          <w:lang w:eastAsia="zh-CN"/>
        </w:rPr>
        <w:tab/>
        <w:t>4</w:t>
      </w:r>
    </w:p>
    <w:p w14:paraId="33BA4860" w14:textId="77777777" w:rsidR="00723E7E" w:rsidRDefault="00000000">
      <w:pPr>
        <w:tabs>
          <w:tab w:val="right" w:leader="dot" w:pos="8957"/>
        </w:tabs>
        <w:spacing w:after="40" w:line="324" w:lineRule="auto"/>
        <w:rPr>
          <w:lang w:eastAsia="zh-CN"/>
        </w:rPr>
      </w:pPr>
      <w:r>
        <w:rPr>
          <w:rFonts w:eastAsia="宋体"/>
          <w:sz w:val="24"/>
          <w:lang w:eastAsia="zh-CN"/>
        </w:rPr>
        <w:t>三、标准制定原则</w:t>
      </w:r>
      <w:r>
        <w:rPr>
          <w:rFonts w:eastAsia="Times New Roman"/>
          <w:sz w:val="24"/>
          <w:lang w:eastAsia="zh-CN"/>
        </w:rPr>
        <w:tab/>
        <w:t>5</w:t>
      </w:r>
    </w:p>
    <w:p w14:paraId="0C7749AB" w14:textId="77777777" w:rsidR="00723E7E" w:rsidRDefault="00000000">
      <w:pPr>
        <w:tabs>
          <w:tab w:val="right" w:leader="dot" w:pos="8957"/>
        </w:tabs>
        <w:spacing w:after="40" w:line="324" w:lineRule="auto"/>
        <w:rPr>
          <w:lang w:eastAsia="zh-CN"/>
        </w:rPr>
      </w:pPr>
      <w:r>
        <w:rPr>
          <w:rFonts w:eastAsia="宋体"/>
          <w:sz w:val="24"/>
          <w:lang w:eastAsia="zh-CN"/>
        </w:rPr>
        <w:t>四、主要内容及依据</w:t>
      </w:r>
      <w:r>
        <w:rPr>
          <w:rFonts w:eastAsia="Times New Roman"/>
          <w:sz w:val="24"/>
          <w:lang w:eastAsia="zh-CN"/>
        </w:rPr>
        <w:tab/>
        <w:t>6</w:t>
      </w:r>
    </w:p>
    <w:p w14:paraId="5751E0D6" w14:textId="77777777" w:rsidR="00723E7E" w:rsidRDefault="00000000">
      <w:pPr>
        <w:tabs>
          <w:tab w:val="right" w:leader="dot" w:pos="8957"/>
        </w:tabs>
        <w:spacing w:after="40" w:line="324" w:lineRule="auto"/>
        <w:rPr>
          <w:lang w:eastAsia="zh-CN"/>
        </w:rPr>
      </w:pPr>
      <w:r>
        <w:rPr>
          <w:rFonts w:eastAsia="宋体"/>
          <w:sz w:val="24"/>
          <w:lang w:eastAsia="zh-CN"/>
        </w:rPr>
        <w:t>（一）适用范围</w:t>
      </w:r>
      <w:r>
        <w:rPr>
          <w:rFonts w:eastAsia="Times New Roman"/>
          <w:sz w:val="24"/>
          <w:lang w:eastAsia="zh-CN"/>
        </w:rPr>
        <w:tab/>
        <w:t>6</w:t>
      </w:r>
    </w:p>
    <w:p w14:paraId="7B2B6906" w14:textId="77777777" w:rsidR="00723E7E" w:rsidRDefault="00000000">
      <w:pPr>
        <w:tabs>
          <w:tab w:val="right" w:leader="dot" w:pos="8957"/>
        </w:tabs>
        <w:spacing w:after="40" w:line="324" w:lineRule="auto"/>
        <w:rPr>
          <w:lang w:eastAsia="zh-CN"/>
        </w:rPr>
      </w:pPr>
      <w:r>
        <w:rPr>
          <w:rFonts w:eastAsia="宋体"/>
          <w:sz w:val="24"/>
          <w:lang w:eastAsia="zh-CN"/>
        </w:rPr>
        <w:t>（二）评价边界</w:t>
      </w:r>
      <w:r>
        <w:rPr>
          <w:rFonts w:eastAsia="Times New Roman"/>
          <w:sz w:val="24"/>
          <w:lang w:eastAsia="zh-CN"/>
        </w:rPr>
        <w:tab/>
        <w:t>7</w:t>
      </w:r>
    </w:p>
    <w:p w14:paraId="4B6911FA" w14:textId="77777777" w:rsidR="00723E7E" w:rsidRDefault="00000000">
      <w:pPr>
        <w:tabs>
          <w:tab w:val="right" w:leader="dot" w:pos="8957"/>
        </w:tabs>
        <w:spacing w:after="40" w:line="324" w:lineRule="auto"/>
        <w:rPr>
          <w:lang w:eastAsia="zh-CN"/>
        </w:rPr>
      </w:pPr>
      <w:r>
        <w:rPr>
          <w:rFonts w:eastAsia="宋体"/>
          <w:sz w:val="24"/>
          <w:lang w:eastAsia="zh-CN"/>
        </w:rPr>
        <w:t>（三）核算方法</w:t>
      </w:r>
      <w:r>
        <w:rPr>
          <w:rFonts w:eastAsia="Times New Roman"/>
          <w:sz w:val="24"/>
          <w:lang w:eastAsia="zh-CN"/>
        </w:rPr>
        <w:tab/>
        <w:t>8</w:t>
      </w:r>
    </w:p>
    <w:p w14:paraId="18E374F8" w14:textId="77777777" w:rsidR="00723E7E" w:rsidRDefault="00000000">
      <w:pPr>
        <w:tabs>
          <w:tab w:val="right" w:leader="dot" w:pos="8957"/>
        </w:tabs>
        <w:spacing w:after="40" w:line="324" w:lineRule="auto"/>
        <w:rPr>
          <w:lang w:eastAsia="zh-CN"/>
        </w:rPr>
      </w:pPr>
      <w:r>
        <w:rPr>
          <w:rFonts w:eastAsia="宋体"/>
          <w:sz w:val="24"/>
          <w:lang w:eastAsia="zh-CN"/>
        </w:rPr>
        <w:t>（四）温室气体排放评价</w:t>
      </w:r>
      <w:r>
        <w:rPr>
          <w:rFonts w:eastAsia="Times New Roman"/>
          <w:sz w:val="24"/>
          <w:lang w:eastAsia="zh-CN"/>
        </w:rPr>
        <w:tab/>
        <w:t>9</w:t>
      </w:r>
    </w:p>
    <w:p w14:paraId="690B1D11" w14:textId="77777777" w:rsidR="00723E7E" w:rsidRDefault="00000000">
      <w:pPr>
        <w:tabs>
          <w:tab w:val="right" w:leader="dot" w:pos="8957"/>
        </w:tabs>
        <w:spacing w:after="40" w:line="324" w:lineRule="auto"/>
        <w:rPr>
          <w:lang w:eastAsia="zh-CN"/>
        </w:rPr>
      </w:pPr>
      <w:r>
        <w:rPr>
          <w:rFonts w:eastAsia="宋体"/>
          <w:sz w:val="24"/>
          <w:lang w:eastAsia="zh-CN"/>
        </w:rPr>
        <w:t>（五）协同减</w:t>
      </w:r>
      <w:proofErr w:type="gramStart"/>
      <w:r>
        <w:rPr>
          <w:rFonts w:eastAsia="宋体"/>
          <w:sz w:val="24"/>
          <w:lang w:eastAsia="zh-CN"/>
        </w:rPr>
        <w:t>污降碳措施</w:t>
      </w:r>
      <w:proofErr w:type="gramEnd"/>
      <w:r>
        <w:rPr>
          <w:rFonts w:eastAsia="宋体"/>
          <w:sz w:val="24"/>
          <w:lang w:eastAsia="zh-CN"/>
        </w:rPr>
        <w:t>比选与可行性论证</w:t>
      </w:r>
      <w:r>
        <w:rPr>
          <w:rFonts w:eastAsia="Times New Roman"/>
          <w:sz w:val="24"/>
          <w:lang w:eastAsia="zh-CN"/>
        </w:rPr>
        <w:tab/>
        <w:t>10</w:t>
      </w:r>
    </w:p>
    <w:p w14:paraId="6A67003F" w14:textId="77777777" w:rsidR="00723E7E" w:rsidRDefault="00000000">
      <w:pPr>
        <w:tabs>
          <w:tab w:val="right" w:leader="dot" w:pos="8957"/>
        </w:tabs>
        <w:spacing w:after="40" w:line="324" w:lineRule="auto"/>
        <w:rPr>
          <w:lang w:eastAsia="zh-CN"/>
        </w:rPr>
      </w:pPr>
      <w:r>
        <w:rPr>
          <w:rFonts w:eastAsia="宋体"/>
          <w:sz w:val="24"/>
          <w:lang w:eastAsia="zh-CN"/>
        </w:rPr>
        <w:t>五、与国内外相关标准的关系分析</w:t>
      </w:r>
      <w:r>
        <w:rPr>
          <w:rFonts w:eastAsia="Times New Roman"/>
          <w:sz w:val="24"/>
          <w:lang w:eastAsia="zh-CN"/>
        </w:rPr>
        <w:tab/>
        <w:t>12</w:t>
      </w:r>
    </w:p>
    <w:p w14:paraId="0C816062" w14:textId="77777777" w:rsidR="00723E7E" w:rsidRDefault="00000000">
      <w:pPr>
        <w:tabs>
          <w:tab w:val="right" w:leader="dot" w:pos="8957"/>
        </w:tabs>
        <w:spacing w:after="40" w:line="324" w:lineRule="auto"/>
        <w:rPr>
          <w:lang w:eastAsia="zh-CN"/>
        </w:rPr>
      </w:pPr>
      <w:r>
        <w:rPr>
          <w:rFonts w:eastAsia="宋体"/>
          <w:sz w:val="24"/>
          <w:lang w:eastAsia="zh-CN"/>
        </w:rPr>
        <w:t>六、标准实施的效应分析</w:t>
      </w:r>
      <w:r>
        <w:rPr>
          <w:rFonts w:eastAsia="Times New Roman"/>
          <w:sz w:val="24"/>
          <w:lang w:eastAsia="zh-CN"/>
        </w:rPr>
        <w:tab/>
        <w:t>14</w:t>
      </w:r>
    </w:p>
    <w:p w14:paraId="5A5B4DDE" w14:textId="77777777" w:rsidR="00723E7E" w:rsidRDefault="00000000">
      <w:pPr>
        <w:tabs>
          <w:tab w:val="right" w:leader="dot" w:pos="8957"/>
        </w:tabs>
        <w:spacing w:after="40" w:line="324" w:lineRule="auto"/>
        <w:rPr>
          <w:lang w:eastAsia="zh-CN"/>
        </w:rPr>
      </w:pPr>
      <w:r>
        <w:rPr>
          <w:rFonts w:eastAsia="宋体"/>
          <w:sz w:val="24"/>
          <w:lang w:eastAsia="zh-CN"/>
        </w:rPr>
        <w:t>七、标准实施建议</w:t>
      </w:r>
      <w:r>
        <w:rPr>
          <w:rFonts w:eastAsia="Times New Roman"/>
          <w:sz w:val="24"/>
          <w:lang w:eastAsia="zh-CN"/>
        </w:rPr>
        <w:tab/>
        <w:t>15</w:t>
      </w:r>
    </w:p>
    <w:p w14:paraId="7BC71550" w14:textId="77777777" w:rsidR="00723E7E" w:rsidRDefault="00723E7E">
      <w:pPr>
        <w:rPr>
          <w:lang w:eastAsia="zh-CN"/>
        </w:rPr>
        <w:sectPr w:rsidR="00723E7E">
          <w:pgSz w:w="11906" w:h="16838"/>
          <w:pgMar w:top="1531" w:right="1474" w:bottom="1417" w:left="1587" w:header="720" w:footer="720" w:gutter="0"/>
          <w:cols w:space="720"/>
          <w:docGrid w:linePitch="360"/>
        </w:sectPr>
      </w:pPr>
    </w:p>
    <w:p w14:paraId="1F898BD6" w14:textId="77777777" w:rsidR="00723E7E" w:rsidRDefault="00000000">
      <w:pPr>
        <w:pStyle w:val="1"/>
        <w:rPr>
          <w:lang w:eastAsia="zh-CN"/>
        </w:rPr>
      </w:pPr>
      <w:r>
        <w:rPr>
          <w:rFonts w:ascii="Times New Roman" w:eastAsia="黑体" w:hAnsi="Times New Roman"/>
          <w:lang w:eastAsia="zh-CN"/>
        </w:rPr>
        <w:lastRenderedPageBreak/>
        <w:t>一、项目背景与工作概况</w:t>
      </w:r>
    </w:p>
    <w:p w14:paraId="7AC64843"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（一）项目背景</w:t>
      </w:r>
    </w:p>
    <w:p w14:paraId="23CF2309" w14:textId="0A81868D" w:rsidR="00723E7E" w:rsidRDefault="00000000" w:rsidP="00587A2F">
      <w:pPr>
        <w:ind w:firstLineChars="200" w:firstLine="560"/>
        <w:jc w:val="both"/>
        <w:rPr>
          <w:lang w:eastAsia="zh-CN"/>
        </w:rPr>
      </w:pPr>
      <w:r>
        <w:rPr>
          <w:lang w:eastAsia="zh-CN"/>
        </w:rPr>
        <w:t>将温室气体管控纳入环</w:t>
      </w:r>
      <w:proofErr w:type="gramStart"/>
      <w:r>
        <w:rPr>
          <w:lang w:eastAsia="zh-CN"/>
        </w:rPr>
        <w:t>评管理</w:t>
      </w:r>
      <w:proofErr w:type="gramEnd"/>
      <w:r>
        <w:rPr>
          <w:lang w:eastAsia="zh-CN"/>
        </w:rPr>
        <w:t>是党中央、国务院深入打好污染防治攻坚战、积极稳妥推进</w:t>
      </w:r>
      <w:proofErr w:type="gramStart"/>
      <w:r>
        <w:rPr>
          <w:lang w:eastAsia="zh-CN"/>
        </w:rPr>
        <w:t>碳达峰碳</w:t>
      </w:r>
      <w:proofErr w:type="gramEnd"/>
      <w:r>
        <w:rPr>
          <w:lang w:eastAsia="zh-CN"/>
        </w:rPr>
        <w:t>中和的重要任务之一。开展油气开采行业建设项目温室气体排放生态环境影响评价，</w:t>
      </w:r>
      <w:r w:rsidR="00927A6E" w:rsidRPr="00927A6E">
        <w:rPr>
          <w:rFonts w:hint="eastAsia"/>
          <w:lang w:eastAsia="zh-CN"/>
        </w:rPr>
        <w:t>有利于发挥环境影响评价源头控制作用，推动</w:t>
      </w:r>
      <w:r w:rsidR="005C3CF1">
        <w:rPr>
          <w:rFonts w:hint="eastAsia"/>
          <w:lang w:eastAsia="zh-CN"/>
        </w:rPr>
        <w:t>石油天然气</w:t>
      </w:r>
      <w:r w:rsidR="00927A6E" w:rsidRPr="00927A6E">
        <w:rPr>
          <w:rFonts w:hint="eastAsia"/>
          <w:lang w:eastAsia="zh-CN"/>
        </w:rPr>
        <w:t>开采实现减</w:t>
      </w:r>
      <w:proofErr w:type="gramStart"/>
      <w:r w:rsidR="00927A6E" w:rsidRPr="00927A6E">
        <w:rPr>
          <w:rFonts w:hint="eastAsia"/>
          <w:lang w:eastAsia="zh-CN"/>
        </w:rPr>
        <w:t>污降碳</w:t>
      </w:r>
      <w:proofErr w:type="gramEnd"/>
      <w:r w:rsidR="00927A6E" w:rsidRPr="00927A6E">
        <w:rPr>
          <w:rFonts w:hint="eastAsia"/>
          <w:lang w:eastAsia="zh-CN"/>
        </w:rPr>
        <w:t>协同增效高质量发展</w:t>
      </w:r>
      <w:r>
        <w:rPr>
          <w:lang w:eastAsia="zh-CN"/>
        </w:rPr>
        <w:t>。</w:t>
      </w:r>
    </w:p>
    <w:p w14:paraId="2D993BA5" w14:textId="2F4D0149" w:rsidR="00723E7E" w:rsidRDefault="00927A6E" w:rsidP="00587A2F">
      <w:pPr>
        <w:ind w:firstLineChars="200" w:firstLine="560"/>
        <w:jc w:val="both"/>
        <w:rPr>
          <w:lang w:eastAsia="zh-CN"/>
        </w:rPr>
      </w:pPr>
      <w:r w:rsidRPr="00927A6E">
        <w:rPr>
          <w:rFonts w:hint="eastAsia"/>
          <w:lang w:eastAsia="zh-CN"/>
        </w:rPr>
        <w:t>2021</w:t>
      </w:r>
      <w:r w:rsidRPr="00927A6E">
        <w:rPr>
          <w:rFonts w:hint="eastAsia"/>
          <w:lang w:eastAsia="zh-CN"/>
        </w:rPr>
        <w:t>年</w:t>
      </w:r>
      <w:r w:rsidRPr="00927A6E">
        <w:rPr>
          <w:rFonts w:hint="eastAsia"/>
          <w:lang w:eastAsia="zh-CN"/>
        </w:rPr>
        <w:t>11</w:t>
      </w:r>
      <w:r w:rsidRPr="00927A6E">
        <w:rPr>
          <w:rFonts w:hint="eastAsia"/>
          <w:lang w:eastAsia="zh-CN"/>
        </w:rPr>
        <w:t>月，《中共中央</w:t>
      </w:r>
      <w:r w:rsidRPr="00927A6E">
        <w:rPr>
          <w:rFonts w:hint="eastAsia"/>
          <w:lang w:eastAsia="zh-CN"/>
        </w:rPr>
        <w:t xml:space="preserve"> </w:t>
      </w:r>
      <w:r w:rsidRPr="00927A6E">
        <w:rPr>
          <w:rFonts w:hint="eastAsia"/>
          <w:lang w:eastAsia="zh-CN"/>
        </w:rPr>
        <w:t>国务院关于深入打好污染防治攻坚战的意见》提出“将温室气体管控纳入环评管理”，以及“加强甲烷等非二氧化碳温室气体排放管控”。</w:t>
      </w:r>
      <w:r w:rsidRPr="00927A6E">
        <w:rPr>
          <w:rFonts w:hint="eastAsia"/>
          <w:lang w:eastAsia="zh-CN"/>
        </w:rPr>
        <w:t>2023</w:t>
      </w:r>
      <w:r w:rsidRPr="00927A6E">
        <w:rPr>
          <w:rFonts w:hint="eastAsia"/>
          <w:lang w:eastAsia="zh-CN"/>
        </w:rPr>
        <w:t>年</w:t>
      </w:r>
      <w:r w:rsidRPr="00927A6E">
        <w:rPr>
          <w:rFonts w:hint="eastAsia"/>
          <w:lang w:eastAsia="zh-CN"/>
        </w:rPr>
        <w:t>9</w:t>
      </w:r>
      <w:r w:rsidRPr="00927A6E">
        <w:rPr>
          <w:rFonts w:hint="eastAsia"/>
          <w:lang w:eastAsia="zh-CN"/>
        </w:rPr>
        <w:t>月，《关于进一步优化环境影响评价工作的意见》（环环评〔</w:t>
      </w:r>
      <w:r w:rsidRPr="00927A6E">
        <w:rPr>
          <w:rFonts w:hint="eastAsia"/>
          <w:lang w:eastAsia="zh-CN"/>
        </w:rPr>
        <w:t>2023</w:t>
      </w:r>
      <w:r w:rsidRPr="00927A6E">
        <w:rPr>
          <w:rFonts w:hint="eastAsia"/>
          <w:lang w:eastAsia="zh-CN"/>
        </w:rPr>
        <w:t>〕</w:t>
      </w:r>
      <w:r w:rsidRPr="00927A6E">
        <w:rPr>
          <w:rFonts w:hint="eastAsia"/>
          <w:lang w:eastAsia="zh-CN"/>
        </w:rPr>
        <w:t>52</w:t>
      </w:r>
      <w:r w:rsidRPr="00927A6E">
        <w:rPr>
          <w:rFonts w:hint="eastAsia"/>
          <w:lang w:eastAsia="zh-CN"/>
        </w:rPr>
        <w:t>号）</w:t>
      </w:r>
      <w:r>
        <w:rPr>
          <w:rFonts w:hint="eastAsia"/>
          <w:lang w:eastAsia="zh-CN"/>
        </w:rPr>
        <w:t>，</w:t>
      </w:r>
      <w:r w:rsidRPr="00927A6E">
        <w:rPr>
          <w:rFonts w:hint="eastAsia"/>
          <w:lang w:eastAsia="zh-CN"/>
        </w:rPr>
        <w:t>立足于完善现有环评体系，有效发挥环</w:t>
      </w:r>
      <w:proofErr w:type="gramStart"/>
      <w:r w:rsidRPr="00927A6E">
        <w:rPr>
          <w:rFonts w:hint="eastAsia"/>
          <w:lang w:eastAsia="zh-CN"/>
        </w:rPr>
        <w:t>评制度减污降碳</w:t>
      </w:r>
      <w:proofErr w:type="gramEnd"/>
      <w:r w:rsidRPr="00927A6E">
        <w:rPr>
          <w:rFonts w:hint="eastAsia"/>
          <w:lang w:eastAsia="zh-CN"/>
        </w:rPr>
        <w:t>协同增效的源头预防作用</w:t>
      </w:r>
      <w:r>
        <w:rPr>
          <w:rFonts w:hint="eastAsia"/>
          <w:lang w:eastAsia="zh-CN"/>
        </w:rPr>
        <w:t>。</w:t>
      </w:r>
      <w:r w:rsidRPr="00927A6E">
        <w:rPr>
          <w:rFonts w:hint="eastAsia"/>
          <w:lang w:eastAsia="zh-CN"/>
        </w:rPr>
        <w:t>探索在包括</w:t>
      </w:r>
      <w:r>
        <w:rPr>
          <w:rFonts w:hint="eastAsia"/>
          <w:lang w:eastAsia="zh-CN"/>
        </w:rPr>
        <w:t>油气开采</w:t>
      </w:r>
      <w:r w:rsidRPr="00927A6E">
        <w:rPr>
          <w:rFonts w:hint="eastAsia"/>
          <w:lang w:eastAsia="zh-CN"/>
        </w:rPr>
        <w:t>等行业</w:t>
      </w:r>
      <w:proofErr w:type="gramStart"/>
      <w:r w:rsidRPr="00927A6E">
        <w:rPr>
          <w:rFonts w:hint="eastAsia"/>
          <w:lang w:eastAsia="zh-CN"/>
        </w:rPr>
        <w:t>项目环</w:t>
      </w:r>
      <w:proofErr w:type="gramEnd"/>
      <w:r w:rsidRPr="00927A6E">
        <w:rPr>
          <w:rFonts w:hint="eastAsia"/>
          <w:lang w:eastAsia="zh-CN"/>
        </w:rPr>
        <w:t>评中开展甲烷管控研究。</w:t>
      </w:r>
      <w:r w:rsidRPr="00927A6E">
        <w:rPr>
          <w:rFonts w:hint="eastAsia"/>
          <w:lang w:eastAsia="zh-CN"/>
        </w:rPr>
        <w:t>2023</w:t>
      </w:r>
      <w:r w:rsidRPr="00927A6E">
        <w:rPr>
          <w:rFonts w:hint="eastAsia"/>
          <w:lang w:eastAsia="zh-CN"/>
        </w:rPr>
        <w:t>年</w:t>
      </w:r>
      <w:r w:rsidRPr="00927A6E">
        <w:rPr>
          <w:rFonts w:hint="eastAsia"/>
          <w:lang w:eastAsia="zh-CN"/>
        </w:rPr>
        <w:t>11</w:t>
      </w:r>
      <w:r w:rsidRPr="00927A6E">
        <w:rPr>
          <w:rFonts w:hint="eastAsia"/>
          <w:lang w:eastAsia="zh-CN"/>
        </w:rPr>
        <w:t>月，生态环境部等</w:t>
      </w:r>
      <w:r w:rsidRPr="00927A6E">
        <w:rPr>
          <w:rFonts w:hint="eastAsia"/>
          <w:lang w:eastAsia="zh-CN"/>
        </w:rPr>
        <w:t>11</w:t>
      </w:r>
      <w:r w:rsidRPr="00927A6E">
        <w:rPr>
          <w:rFonts w:hint="eastAsia"/>
          <w:lang w:eastAsia="zh-CN"/>
        </w:rPr>
        <w:t>部门印发《甲烷排放控制行动方案》，要求推进能源领域甲烷排放控制。</w:t>
      </w:r>
      <w:r>
        <w:rPr>
          <w:lang w:eastAsia="zh-CN"/>
        </w:rPr>
        <w:t>为落实相关政策要求，亟需针对油气开采行业建设项目特点，建立与现有环</w:t>
      </w:r>
      <w:proofErr w:type="gramStart"/>
      <w:r>
        <w:rPr>
          <w:lang w:eastAsia="zh-CN"/>
        </w:rPr>
        <w:t>评技术</w:t>
      </w:r>
      <w:proofErr w:type="gramEnd"/>
      <w:r>
        <w:rPr>
          <w:lang w:eastAsia="zh-CN"/>
        </w:rPr>
        <w:t>体系相衔接、与行业温室气体核算标准相协调、可在</w:t>
      </w:r>
      <w:proofErr w:type="gramStart"/>
      <w:r>
        <w:rPr>
          <w:lang w:eastAsia="zh-CN"/>
        </w:rPr>
        <w:t>项目环</w:t>
      </w:r>
      <w:proofErr w:type="gramEnd"/>
      <w:r>
        <w:rPr>
          <w:lang w:eastAsia="zh-CN"/>
        </w:rPr>
        <w:t>评阶段实施的技术指南。</w:t>
      </w:r>
    </w:p>
    <w:p w14:paraId="6A91F657" w14:textId="65128311" w:rsidR="00723E7E" w:rsidRDefault="00000000" w:rsidP="00587A2F">
      <w:pPr>
        <w:ind w:firstLineChars="200" w:firstLine="560"/>
        <w:jc w:val="both"/>
        <w:rPr>
          <w:lang w:eastAsia="zh-CN"/>
        </w:rPr>
      </w:pPr>
      <w:r>
        <w:rPr>
          <w:lang w:eastAsia="zh-CN"/>
        </w:rPr>
        <w:t>当前，油气开采建设项目在温室气体排放环境影响评价方面已开展一定探索，但在适用对象、评价因子、</w:t>
      </w:r>
      <w:proofErr w:type="gramStart"/>
      <w:r>
        <w:rPr>
          <w:lang w:eastAsia="zh-CN"/>
        </w:rPr>
        <w:t>源项识别</w:t>
      </w:r>
      <w:proofErr w:type="gramEnd"/>
      <w:r>
        <w:rPr>
          <w:lang w:eastAsia="zh-CN"/>
        </w:rPr>
        <w:t>、核算边界、活动数据质量、排放水平评价、控制措施论证和后续管理要求等方面仍存在口径不完全一致、重点源项识别不充分、排放量核算可比性不足、工程控制措施针对性不强等问题。为进一步规范和完善油气开采行业温室气体排放生态环境影响评价技术体系，统一评价范围和</w:t>
      </w:r>
      <w:proofErr w:type="gramStart"/>
      <w:r>
        <w:rPr>
          <w:lang w:eastAsia="zh-CN"/>
        </w:rPr>
        <w:t>源项</w:t>
      </w:r>
      <w:proofErr w:type="gramEnd"/>
      <w:r>
        <w:rPr>
          <w:lang w:eastAsia="zh-CN"/>
        </w:rPr>
        <w:t>识别方法，明确甲烷排放核算和排放水平评价要求，全面统筹温室气体与污染物排放环境</w:t>
      </w:r>
      <w:r>
        <w:rPr>
          <w:lang w:eastAsia="zh-CN"/>
        </w:rPr>
        <w:lastRenderedPageBreak/>
        <w:t>影响评价工作内容，启动《</w:t>
      </w:r>
      <w:r w:rsidR="00927A6E">
        <w:rPr>
          <w:rFonts w:hint="eastAsia"/>
          <w:lang w:eastAsia="zh-CN"/>
        </w:rPr>
        <w:t>石油天然气</w:t>
      </w:r>
      <w:r>
        <w:rPr>
          <w:lang w:eastAsia="zh-CN"/>
        </w:rPr>
        <w:t>开采行业建设项目温室气体排放生态环境影响评价技术指南（试行）》（以下简称《指南》）编制工作。</w:t>
      </w:r>
    </w:p>
    <w:p w14:paraId="7CA459CB"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（二）工作概况</w:t>
      </w:r>
    </w:p>
    <w:p w14:paraId="4815BA0E" w14:textId="77777777" w:rsidR="00723E7E" w:rsidRDefault="00000000" w:rsidP="00587A2F">
      <w:pPr>
        <w:ind w:firstLineChars="200" w:firstLine="560"/>
        <w:jc w:val="both"/>
        <w:rPr>
          <w:lang w:eastAsia="zh-CN"/>
        </w:rPr>
      </w:pPr>
      <w:r>
        <w:rPr>
          <w:lang w:eastAsia="zh-CN"/>
        </w:rPr>
        <w:t>2026</w:t>
      </w:r>
      <w:r>
        <w:rPr>
          <w:lang w:eastAsia="zh-CN"/>
        </w:rPr>
        <w:t>年</w:t>
      </w:r>
      <w:r>
        <w:rPr>
          <w:lang w:eastAsia="zh-CN"/>
        </w:rPr>
        <w:t>3</w:t>
      </w:r>
      <w:r>
        <w:rPr>
          <w:lang w:eastAsia="zh-CN"/>
        </w:rPr>
        <w:t>月，启动《指南》编制工作。编制组在总结建设项目环境影响评价中温室气体排放评价试点经验、油气开采项目</w:t>
      </w:r>
      <w:proofErr w:type="gramStart"/>
      <w:r>
        <w:rPr>
          <w:lang w:eastAsia="zh-CN"/>
        </w:rPr>
        <w:t>甲烷源项识别</w:t>
      </w:r>
      <w:proofErr w:type="gramEnd"/>
      <w:r>
        <w:rPr>
          <w:lang w:eastAsia="zh-CN"/>
        </w:rPr>
        <w:t>和排放控制实践的基础上，对《工业企业温室气体排放核算和报告通则》（</w:t>
      </w:r>
      <w:r>
        <w:rPr>
          <w:lang w:eastAsia="zh-CN"/>
        </w:rPr>
        <w:t>GB/T 32150</w:t>
      </w:r>
      <w:r>
        <w:rPr>
          <w:lang w:eastAsia="zh-CN"/>
        </w:rPr>
        <w:t>）、《碳排放核算与报告要求</w:t>
      </w:r>
      <w:r>
        <w:rPr>
          <w:lang w:eastAsia="zh-CN"/>
        </w:rPr>
        <w:t xml:space="preserve"> </w:t>
      </w:r>
      <w:r>
        <w:rPr>
          <w:lang w:eastAsia="zh-CN"/>
        </w:rPr>
        <w:t>第</w:t>
      </w:r>
      <w:r>
        <w:rPr>
          <w:lang w:eastAsia="zh-CN"/>
        </w:rPr>
        <w:t>16</w:t>
      </w:r>
      <w:r>
        <w:rPr>
          <w:lang w:eastAsia="zh-CN"/>
        </w:rPr>
        <w:t>部分：石油天然气生产企业》（</w:t>
      </w:r>
      <w:r>
        <w:rPr>
          <w:lang w:eastAsia="zh-CN"/>
        </w:rPr>
        <w:t>GB/T 32151.16</w:t>
      </w:r>
      <w:r>
        <w:rPr>
          <w:lang w:eastAsia="zh-CN"/>
        </w:rPr>
        <w:t>）、《陆上石油天然气开采工业大气污染物排放标准》（</w:t>
      </w:r>
      <w:r>
        <w:rPr>
          <w:lang w:eastAsia="zh-CN"/>
        </w:rPr>
        <w:t>GB 39728</w:t>
      </w:r>
      <w:r>
        <w:rPr>
          <w:lang w:eastAsia="zh-CN"/>
        </w:rPr>
        <w:t>）、《非常规油气开采企业温室气体排放核算方法与报告指南》（</w:t>
      </w:r>
      <w:r>
        <w:rPr>
          <w:lang w:eastAsia="zh-CN"/>
        </w:rPr>
        <w:t>SY/T 7641</w:t>
      </w:r>
      <w:r>
        <w:rPr>
          <w:lang w:eastAsia="zh-CN"/>
        </w:rPr>
        <w:t>）、《建设项目环境影响评价技术导则</w:t>
      </w:r>
      <w:r>
        <w:rPr>
          <w:lang w:eastAsia="zh-CN"/>
        </w:rPr>
        <w:t xml:space="preserve"> </w:t>
      </w:r>
      <w:r>
        <w:rPr>
          <w:lang w:eastAsia="zh-CN"/>
        </w:rPr>
        <w:t>总纲》（</w:t>
      </w:r>
      <w:r>
        <w:rPr>
          <w:lang w:eastAsia="zh-CN"/>
        </w:rPr>
        <w:t>HJ 2.1</w:t>
      </w:r>
      <w:r>
        <w:rPr>
          <w:lang w:eastAsia="zh-CN"/>
        </w:rPr>
        <w:t>）等标准规范进行了系统梳理，初步明确了《指南》的适用范围、评价对象、核算边界和工作程序。</w:t>
      </w:r>
    </w:p>
    <w:p w14:paraId="048F87ED" w14:textId="77777777" w:rsidR="00723E7E" w:rsidRDefault="00000000" w:rsidP="00587A2F">
      <w:pPr>
        <w:ind w:firstLineChars="200" w:firstLine="560"/>
        <w:jc w:val="both"/>
        <w:rPr>
          <w:lang w:eastAsia="zh-CN"/>
        </w:rPr>
      </w:pPr>
      <w:r>
        <w:rPr>
          <w:lang w:eastAsia="zh-CN"/>
        </w:rPr>
        <w:t>2026</w:t>
      </w:r>
      <w:r>
        <w:rPr>
          <w:lang w:eastAsia="zh-CN"/>
        </w:rPr>
        <w:t>年</w:t>
      </w:r>
      <w:r>
        <w:rPr>
          <w:lang w:eastAsia="zh-CN"/>
        </w:rPr>
        <w:t>4</w:t>
      </w:r>
      <w:r>
        <w:rPr>
          <w:lang w:eastAsia="zh-CN"/>
        </w:rPr>
        <w:t>月，编制组围绕常规油气、非常规油气、陆上油气田、海上平台、集输站场、联合站、储罐装卸、火炬系统、气动装置、采出水处理系统等典型工程场景开展文献调研和案例分析，重点梳理油气开采建设项目在前端建设或开发作业、生产运行、集输处理、储存装卸、非正常工况与异常排放等阶段的甲烷</w:t>
      </w:r>
      <w:proofErr w:type="gramStart"/>
      <w:r>
        <w:rPr>
          <w:lang w:eastAsia="zh-CN"/>
        </w:rPr>
        <w:t>排放源项及</w:t>
      </w:r>
      <w:proofErr w:type="gramEnd"/>
      <w:r>
        <w:rPr>
          <w:lang w:eastAsia="zh-CN"/>
        </w:rPr>
        <w:t>控制措施。结合油气开采行业点源分散、工况复杂和数据可得性差异较大的特点，形成</w:t>
      </w:r>
      <w:r>
        <w:rPr>
          <w:lang w:eastAsia="zh-CN"/>
        </w:rPr>
        <w:t>“</w:t>
      </w:r>
      <w:r>
        <w:rPr>
          <w:lang w:eastAsia="zh-CN"/>
        </w:rPr>
        <w:t>全面识别、重点核算、分类管控、可核查管理</w:t>
      </w:r>
      <w:r>
        <w:rPr>
          <w:lang w:eastAsia="zh-CN"/>
        </w:rPr>
        <w:t>”</w:t>
      </w:r>
      <w:r>
        <w:rPr>
          <w:lang w:eastAsia="zh-CN"/>
        </w:rPr>
        <w:t>的技术思路。</w:t>
      </w:r>
    </w:p>
    <w:p w14:paraId="2077217D" w14:textId="7A01F66B" w:rsidR="00927A6E" w:rsidRDefault="00000000" w:rsidP="00550BF8">
      <w:pPr>
        <w:ind w:firstLineChars="200" w:firstLine="560"/>
        <w:jc w:val="both"/>
        <w:rPr>
          <w:lang w:eastAsia="zh-CN"/>
        </w:rPr>
      </w:pPr>
      <w:r>
        <w:rPr>
          <w:lang w:eastAsia="zh-CN"/>
        </w:rPr>
        <w:t>2026</w:t>
      </w:r>
      <w:r>
        <w:rPr>
          <w:lang w:eastAsia="zh-CN"/>
        </w:rPr>
        <w:t>年</w:t>
      </w:r>
      <w:r w:rsidR="00550BF8">
        <w:rPr>
          <w:lang w:eastAsia="zh-CN"/>
        </w:rPr>
        <w:t>5</w:t>
      </w:r>
      <w:r>
        <w:rPr>
          <w:lang w:eastAsia="zh-CN"/>
        </w:rPr>
        <w:t>月，形成《指南》初稿，</w:t>
      </w:r>
      <w:r w:rsidR="00927A6E">
        <w:rPr>
          <w:rFonts w:hint="eastAsia"/>
          <w:lang w:eastAsia="zh-CN"/>
        </w:rPr>
        <w:t>前往中海油、中石油、延长石油</w:t>
      </w:r>
      <w:r w:rsidR="00550BF8">
        <w:rPr>
          <w:rFonts w:hint="eastAsia"/>
          <w:lang w:eastAsia="zh-CN"/>
        </w:rPr>
        <w:t>等单位调研座谈，</w:t>
      </w:r>
      <w:r w:rsidR="00927A6E">
        <w:rPr>
          <w:rFonts w:hint="eastAsia"/>
          <w:lang w:eastAsia="zh-CN"/>
        </w:rPr>
        <w:t>就《指南》初稿内容进行讨论，</w:t>
      </w:r>
      <w:r w:rsidR="00550BF8">
        <w:rPr>
          <w:rFonts w:hint="eastAsia"/>
          <w:lang w:eastAsia="zh-CN"/>
        </w:rPr>
        <w:t>修改完善</w:t>
      </w:r>
      <w:r w:rsidR="00550BF8">
        <w:rPr>
          <w:lang w:eastAsia="zh-CN"/>
        </w:rPr>
        <w:t>《指南》</w:t>
      </w:r>
      <w:r w:rsidR="00927A6E">
        <w:rPr>
          <w:rFonts w:hint="eastAsia"/>
          <w:lang w:eastAsia="zh-CN"/>
        </w:rPr>
        <w:t>。</w:t>
      </w:r>
    </w:p>
    <w:p w14:paraId="24238D4F" w14:textId="4D52014E" w:rsidR="00550BF8" w:rsidRDefault="00550BF8" w:rsidP="00550BF8">
      <w:pPr>
        <w:ind w:firstLineChars="200" w:firstLine="560"/>
        <w:jc w:val="both"/>
        <w:rPr>
          <w:lang w:eastAsia="zh-CN"/>
        </w:rPr>
      </w:pPr>
      <w:r>
        <w:rPr>
          <w:lang w:eastAsia="zh-CN"/>
        </w:rPr>
        <w:t>2026</w:t>
      </w:r>
      <w:r>
        <w:rPr>
          <w:lang w:eastAsia="zh-CN"/>
        </w:rPr>
        <w:t>年</w:t>
      </w:r>
      <w:r>
        <w:rPr>
          <w:lang w:eastAsia="zh-CN"/>
        </w:rPr>
        <w:t>6</w:t>
      </w:r>
      <w:r>
        <w:rPr>
          <w:lang w:eastAsia="zh-CN"/>
        </w:rPr>
        <w:t>月，</w:t>
      </w:r>
      <w:r>
        <w:rPr>
          <w:rFonts w:hint="eastAsia"/>
          <w:lang w:eastAsia="zh-CN"/>
        </w:rPr>
        <w:t>多次</w:t>
      </w:r>
      <w:r>
        <w:rPr>
          <w:lang w:eastAsia="zh-CN"/>
        </w:rPr>
        <w:t>组织行业专家及有关单位对适用范围、</w:t>
      </w:r>
      <w:proofErr w:type="gramStart"/>
      <w:r>
        <w:rPr>
          <w:lang w:eastAsia="zh-CN"/>
        </w:rPr>
        <w:t>源项分类</w:t>
      </w:r>
      <w:proofErr w:type="gramEnd"/>
      <w:r>
        <w:rPr>
          <w:lang w:eastAsia="zh-CN"/>
        </w:rPr>
        <w:t>、核算方法、活动数据分级、排放强度指标、排放水平评价、控制措施比选和跟踪监测计划等内容进行咨询论证。</w:t>
      </w:r>
      <w:r w:rsidRPr="00927A6E">
        <w:rPr>
          <w:rFonts w:hint="eastAsia"/>
          <w:lang w:eastAsia="zh-CN"/>
        </w:rPr>
        <w:t>根据专家意见对《指南》初稿</w:t>
      </w:r>
      <w:r w:rsidRPr="00927A6E">
        <w:rPr>
          <w:rFonts w:hint="eastAsia"/>
          <w:lang w:eastAsia="zh-CN"/>
        </w:rPr>
        <w:lastRenderedPageBreak/>
        <w:t>进行完善</w:t>
      </w:r>
      <w:r>
        <w:rPr>
          <w:rFonts w:hint="eastAsia"/>
          <w:lang w:eastAsia="zh-CN"/>
        </w:rPr>
        <w:t>，</w:t>
      </w:r>
      <w:r w:rsidRPr="00550BF8">
        <w:rPr>
          <w:rFonts w:hint="eastAsia"/>
          <w:lang w:eastAsia="zh-CN"/>
        </w:rPr>
        <w:t>形成《</w:t>
      </w:r>
      <w:r>
        <w:rPr>
          <w:rFonts w:hint="eastAsia"/>
          <w:lang w:eastAsia="zh-CN"/>
        </w:rPr>
        <w:t>石油天然气</w:t>
      </w:r>
      <w:r w:rsidRPr="00550BF8">
        <w:rPr>
          <w:rFonts w:hint="eastAsia"/>
          <w:lang w:eastAsia="zh-CN"/>
        </w:rPr>
        <w:t>开采建设项目温室气体排放生态环境影响评价技术指南（</w:t>
      </w:r>
      <w:r>
        <w:rPr>
          <w:rFonts w:hint="eastAsia"/>
          <w:lang w:eastAsia="zh-CN"/>
        </w:rPr>
        <w:t>征求意见稿</w:t>
      </w:r>
      <w:r w:rsidRPr="00550BF8">
        <w:rPr>
          <w:rFonts w:hint="eastAsia"/>
          <w:lang w:eastAsia="zh-CN"/>
        </w:rPr>
        <w:t>）》</w:t>
      </w:r>
      <w:r>
        <w:rPr>
          <w:lang w:eastAsia="zh-CN"/>
        </w:rPr>
        <w:t>。</w:t>
      </w:r>
    </w:p>
    <w:p w14:paraId="3C178457" w14:textId="77777777" w:rsidR="00723E7E" w:rsidRDefault="00000000" w:rsidP="008E575E">
      <w:pPr>
        <w:pStyle w:val="1"/>
        <w:ind w:firstLineChars="100" w:firstLine="321"/>
        <w:rPr>
          <w:lang w:eastAsia="zh-CN"/>
        </w:rPr>
      </w:pPr>
      <w:r>
        <w:rPr>
          <w:rFonts w:ascii="Times New Roman" w:eastAsia="黑体" w:hAnsi="Times New Roman"/>
          <w:lang w:eastAsia="zh-CN"/>
        </w:rPr>
        <w:t>二、标准制定必要性</w:t>
      </w:r>
    </w:p>
    <w:p w14:paraId="6D3CD5F2"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（一）总结试点经验，提供技术指导</w:t>
      </w:r>
    </w:p>
    <w:p w14:paraId="51E884AC" w14:textId="2058E27C" w:rsidR="00723E7E" w:rsidRDefault="00000000" w:rsidP="00587A2F">
      <w:pPr>
        <w:ind w:firstLineChars="200" w:firstLine="560"/>
        <w:jc w:val="both"/>
        <w:rPr>
          <w:lang w:eastAsia="zh-CN"/>
        </w:rPr>
      </w:pPr>
      <w:r>
        <w:rPr>
          <w:lang w:eastAsia="zh-CN"/>
        </w:rPr>
        <w:t>《中共中央</w:t>
      </w:r>
      <w:r>
        <w:rPr>
          <w:lang w:eastAsia="zh-CN"/>
        </w:rPr>
        <w:t xml:space="preserve"> </w:t>
      </w:r>
      <w:r>
        <w:rPr>
          <w:lang w:eastAsia="zh-CN"/>
        </w:rPr>
        <w:t>国务院关于深入打好污染防治攻坚战的意见》《关于进一步优化环境影响评价工作的意见》等文件提出，完善现有环评体系，推动形成污染物与温室气体管理统筹融合的环</w:t>
      </w:r>
      <w:proofErr w:type="gramStart"/>
      <w:r>
        <w:rPr>
          <w:lang w:eastAsia="zh-CN"/>
        </w:rPr>
        <w:t>评技术</w:t>
      </w:r>
      <w:proofErr w:type="gramEnd"/>
      <w:r>
        <w:rPr>
          <w:lang w:eastAsia="zh-CN"/>
        </w:rPr>
        <w:t>方法和管理制度。</w:t>
      </w:r>
      <w:r w:rsidR="009F3F1D" w:rsidRPr="009F3F1D">
        <w:rPr>
          <w:rFonts w:hint="eastAsia"/>
          <w:lang w:eastAsia="zh-CN"/>
        </w:rPr>
        <w:t>根据自主开展的</w:t>
      </w:r>
      <w:r w:rsidR="009F3F1D">
        <w:rPr>
          <w:rFonts w:hint="eastAsia"/>
          <w:lang w:eastAsia="zh-CN"/>
        </w:rPr>
        <w:t>石油天然气</w:t>
      </w:r>
      <w:r w:rsidR="009F3F1D" w:rsidRPr="009F3F1D">
        <w:rPr>
          <w:rFonts w:hint="eastAsia"/>
          <w:lang w:eastAsia="zh-CN"/>
        </w:rPr>
        <w:t>开采温室气体纳入环境影响评价工作经验制定</w:t>
      </w:r>
      <w:r w:rsidR="009F3F1D">
        <w:rPr>
          <w:rFonts w:hint="eastAsia"/>
          <w:lang w:eastAsia="zh-CN"/>
        </w:rPr>
        <w:t>石油天然气</w:t>
      </w:r>
      <w:r w:rsidR="009F3F1D" w:rsidRPr="009F3F1D">
        <w:rPr>
          <w:rFonts w:hint="eastAsia"/>
          <w:lang w:eastAsia="zh-CN"/>
        </w:rPr>
        <w:t>开采建设项目温室气体排放生态环境影响评价技术指南是落实相关要求的重要技术保障，也是全面贯彻党的二十大精神和全国生态环境保护大会精神的重要举措，能够推动建设项目温室气体与污染物排放生态环境影响评价深度融合。</w:t>
      </w:r>
    </w:p>
    <w:p w14:paraId="29B3FC84"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（二）源头推动油气开采行业建设项目减</w:t>
      </w:r>
      <w:proofErr w:type="gramStart"/>
      <w:r>
        <w:rPr>
          <w:rFonts w:ascii="Times New Roman" w:eastAsia="黑体" w:hAnsi="Times New Roman"/>
          <w:lang w:eastAsia="zh-CN"/>
        </w:rPr>
        <w:t>污降碳</w:t>
      </w:r>
      <w:proofErr w:type="gramEnd"/>
      <w:r>
        <w:rPr>
          <w:rFonts w:ascii="Times New Roman" w:eastAsia="黑体" w:hAnsi="Times New Roman"/>
          <w:lang w:eastAsia="zh-CN"/>
        </w:rPr>
        <w:t>协同增效</w:t>
      </w:r>
    </w:p>
    <w:p w14:paraId="6CFE87D1" w14:textId="00B41F46" w:rsidR="00723E7E" w:rsidRDefault="009F3F1D" w:rsidP="00587A2F">
      <w:pPr>
        <w:ind w:firstLineChars="200" w:firstLine="560"/>
        <w:jc w:val="both"/>
        <w:rPr>
          <w:lang w:eastAsia="zh-CN"/>
        </w:rPr>
      </w:pPr>
      <w:r>
        <w:rPr>
          <w:rFonts w:hint="eastAsia"/>
          <w:lang w:eastAsia="zh-CN"/>
        </w:rPr>
        <w:t>石油天然气</w:t>
      </w:r>
      <w:r>
        <w:rPr>
          <w:lang w:eastAsia="zh-CN"/>
        </w:rPr>
        <w:t>开采行业</w:t>
      </w:r>
      <w:r w:rsidRPr="009F3F1D">
        <w:rPr>
          <w:rFonts w:hint="eastAsia"/>
          <w:lang w:eastAsia="zh-CN"/>
        </w:rPr>
        <w:t>建设项目温室气体排放生态环境影响评价技术指南</w:t>
      </w:r>
      <w:r>
        <w:rPr>
          <w:lang w:eastAsia="zh-CN"/>
        </w:rPr>
        <w:t>通过多维度、全过程地分解和量化油气开采建设项目甲烷排放情况，统一和规范行业温室气体排放生态环境影响评价内容和核算方法，有利于开展精细化、针对化的工程优化和环境治理，从源头提升油气开采项目清洁低碳建设水平。甲烷回收利用可减少天然气资源损失，</w:t>
      </w:r>
      <w:proofErr w:type="gramStart"/>
      <w:r>
        <w:rPr>
          <w:lang w:eastAsia="zh-CN"/>
        </w:rPr>
        <w:t>替代部分站场</w:t>
      </w:r>
      <w:proofErr w:type="gramEnd"/>
      <w:r>
        <w:rPr>
          <w:lang w:eastAsia="zh-CN"/>
        </w:rPr>
        <w:t>燃料或外购能源；密闭收集和</w:t>
      </w:r>
      <w:proofErr w:type="gramStart"/>
      <w:r>
        <w:rPr>
          <w:lang w:eastAsia="zh-CN"/>
        </w:rPr>
        <w:t>蒸气</w:t>
      </w:r>
      <w:proofErr w:type="gramEnd"/>
      <w:r>
        <w:rPr>
          <w:lang w:eastAsia="zh-CN"/>
        </w:rPr>
        <w:t>回收等措施可同步降低挥发性有机物、非甲烷总烃、异味及环境风险影响；</w:t>
      </w:r>
      <w:r w:rsidR="00C15F6D" w:rsidRPr="00C15F6D">
        <w:rPr>
          <w:lang w:eastAsia="zh-CN"/>
        </w:rPr>
        <w:t>泄漏检测与修复技术</w:t>
      </w:r>
      <w:r w:rsidR="00C15F6D">
        <w:rPr>
          <w:rFonts w:hint="eastAsia"/>
          <w:lang w:eastAsia="zh-CN"/>
        </w:rPr>
        <w:t>（</w:t>
      </w:r>
      <w:r w:rsidR="00C15F6D">
        <w:rPr>
          <w:lang w:eastAsia="zh-CN"/>
        </w:rPr>
        <w:t>LDAR</w:t>
      </w:r>
      <w:r w:rsidR="00C15F6D">
        <w:rPr>
          <w:rFonts w:hint="eastAsia"/>
          <w:lang w:eastAsia="zh-CN"/>
        </w:rPr>
        <w:t>）</w:t>
      </w:r>
      <w:r>
        <w:rPr>
          <w:lang w:eastAsia="zh-CN"/>
        </w:rPr>
        <w:t>和异常排放管理可提升设备运行可靠性和安全管理水平。</w:t>
      </w:r>
    </w:p>
    <w:p w14:paraId="7BAD5E06"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lastRenderedPageBreak/>
        <w:t>（三）有利于推动油气开采行业绿色低碳发展</w:t>
      </w:r>
    </w:p>
    <w:p w14:paraId="3AA2DF6B" w14:textId="7D64E1E7" w:rsidR="00723E7E" w:rsidRDefault="00000000" w:rsidP="00C15F6D">
      <w:pPr>
        <w:ind w:firstLineChars="200" w:firstLine="560"/>
        <w:rPr>
          <w:lang w:eastAsia="zh-CN"/>
        </w:rPr>
      </w:pPr>
      <w:r>
        <w:rPr>
          <w:lang w:eastAsia="zh-CN"/>
        </w:rPr>
        <w:t>“</w:t>
      </w:r>
      <w:r>
        <w:rPr>
          <w:lang w:eastAsia="zh-CN"/>
        </w:rPr>
        <w:t>双碳</w:t>
      </w:r>
      <w:r>
        <w:rPr>
          <w:lang w:eastAsia="zh-CN"/>
        </w:rPr>
        <w:t>”</w:t>
      </w:r>
      <w:r>
        <w:rPr>
          <w:lang w:eastAsia="zh-CN"/>
        </w:rPr>
        <w:t>目标下，油气开采行业正在由传统资源开发向绿色低碳、安全高效和精细化管理转型</w:t>
      </w:r>
      <w:r w:rsidR="00C15F6D">
        <w:rPr>
          <w:rFonts w:hint="eastAsia"/>
          <w:lang w:eastAsia="zh-CN"/>
        </w:rPr>
        <w:t>，</w:t>
      </w:r>
      <w:r w:rsidR="00C15F6D" w:rsidRPr="00C15F6D">
        <w:rPr>
          <w:rFonts w:hint="eastAsia"/>
          <w:lang w:eastAsia="zh-CN"/>
        </w:rPr>
        <w:t>新建</w:t>
      </w:r>
      <w:r w:rsidR="00C15F6D">
        <w:rPr>
          <w:rFonts w:hint="eastAsia"/>
          <w:lang w:eastAsia="zh-CN"/>
        </w:rPr>
        <w:t>油气</w:t>
      </w:r>
      <w:r w:rsidR="00C15F6D" w:rsidRPr="00C15F6D">
        <w:rPr>
          <w:rFonts w:hint="eastAsia"/>
          <w:lang w:eastAsia="zh-CN"/>
        </w:rPr>
        <w:t>开采建设项目必须统筹考虑温室气体的减排工作，制定全国统一的</w:t>
      </w:r>
      <w:r w:rsidR="005C3CF1">
        <w:rPr>
          <w:rFonts w:hint="eastAsia"/>
          <w:lang w:eastAsia="zh-CN"/>
        </w:rPr>
        <w:t>油气</w:t>
      </w:r>
      <w:r w:rsidR="00C15F6D" w:rsidRPr="00C15F6D">
        <w:rPr>
          <w:rFonts w:hint="eastAsia"/>
          <w:lang w:eastAsia="zh-CN"/>
        </w:rPr>
        <w:t>开采建设项目温室气体排放生态环境影响评价技术指南，能够在同一尺度上约束企业环境治理行为，根据评价结果对标先进，寻找差距，推动先进低碳技术措施和管理要求的示范应用与推广实施，进一步提升</w:t>
      </w:r>
      <w:r w:rsidR="005C3CF1">
        <w:rPr>
          <w:rFonts w:hint="eastAsia"/>
          <w:lang w:eastAsia="zh-CN"/>
        </w:rPr>
        <w:t>油气</w:t>
      </w:r>
      <w:r w:rsidR="00C15F6D" w:rsidRPr="00C15F6D">
        <w:rPr>
          <w:rFonts w:hint="eastAsia"/>
          <w:lang w:eastAsia="zh-CN"/>
        </w:rPr>
        <w:t>开采绿色发展水平</w:t>
      </w:r>
      <w:r>
        <w:rPr>
          <w:lang w:eastAsia="zh-CN"/>
        </w:rPr>
        <w:t>。</w:t>
      </w:r>
    </w:p>
    <w:p w14:paraId="1561E171" w14:textId="77777777" w:rsidR="00723E7E" w:rsidRDefault="00000000">
      <w:pPr>
        <w:pStyle w:val="1"/>
        <w:rPr>
          <w:lang w:eastAsia="zh-CN"/>
        </w:rPr>
      </w:pPr>
      <w:r>
        <w:rPr>
          <w:rFonts w:ascii="Times New Roman" w:eastAsia="黑体" w:hAnsi="Times New Roman"/>
          <w:lang w:eastAsia="zh-CN"/>
        </w:rPr>
        <w:t>三、标准制定原则</w:t>
      </w:r>
    </w:p>
    <w:p w14:paraId="67127029" w14:textId="26C429CE" w:rsidR="00723E7E" w:rsidRDefault="00000000" w:rsidP="00587A2F">
      <w:pPr>
        <w:ind w:firstLineChars="200" w:firstLine="560"/>
        <w:rPr>
          <w:lang w:eastAsia="zh-CN"/>
        </w:rPr>
      </w:pPr>
      <w:r>
        <w:rPr>
          <w:lang w:eastAsia="zh-CN"/>
        </w:rPr>
        <w:t>以推动油气开采行业建设项目温室气体排放纳入生态环境影响评价工作体系为核心，以健全完善行业</w:t>
      </w:r>
      <w:r w:rsidR="00C15F6D">
        <w:rPr>
          <w:rFonts w:hint="eastAsia"/>
          <w:lang w:eastAsia="zh-CN"/>
        </w:rPr>
        <w:t>温室气体</w:t>
      </w:r>
      <w:r>
        <w:rPr>
          <w:lang w:eastAsia="zh-CN"/>
        </w:rPr>
        <w:t>排放识别、核算、评价、控制和管理技术方法体系为目标，以支撑探索建设项目温室气体排放生态环境影响评价管理策略与路径为导向，坚持全面性、科学性、可操作性、协同性和前瞻性原则，提出油气开采行业建设项目温室气体排放生态环境影响评价技术方法，表征建设项目主要边界甲烷排放水平，对标国内外先进，源头开展甲烷排放管控，提升油气开采建设项目的</w:t>
      </w:r>
      <w:proofErr w:type="gramStart"/>
      <w:r>
        <w:rPr>
          <w:lang w:eastAsia="zh-CN"/>
        </w:rPr>
        <w:t>降碳技术</w:t>
      </w:r>
      <w:proofErr w:type="gramEnd"/>
      <w:r>
        <w:rPr>
          <w:lang w:eastAsia="zh-CN"/>
        </w:rPr>
        <w:t>能力与清洁低碳水平。</w:t>
      </w:r>
    </w:p>
    <w:p w14:paraId="5D910C98" w14:textId="77777777" w:rsidR="00723E7E" w:rsidRPr="008E575E" w:rsidRDefault="00000000">
      <w:pPr>
        <w:pStyle w:val="1"/>
        <w:rPr>
          <w:rFonts w:ascii="Times New Roman" w:eastAsia="黑体" w:hAnsi="Times New Roman"/>
          <w:sz w:val="28"/>
          <w:szCs w:val="26"/>
          <w:lang w:eastAsia="zh-CN"/>
        </w:rPr>
      </w:pPr>
      <w:r>
        <w:rPr>
          <w:rFonts w:ascii="Times New Roman" w:eastAsia="黑体" w:hAnsi="Times New Roman"/>
          <w:lang w:eastAsia="zh-CN"/>
        </w:rPr>
        <w:t>四、主要内容及依</w:t>
      </w:r>
      <w:r w:rsidRPr="0083113B">
        <w:rPr>
          <w:rFonts w:ascii="Times New Roman" w:eastAsia="黑体" w:hAnsi="Times New Roman"/>
          <w:lang w:eastAsia="zh-CN"/>
        </w:rPr>
        <w:t>据</w:t>
      </w:r>
    </w:p>
    <w:p w14:paraId="209D1E41"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（一）适用范围</w:t>
      </w:r>
    </w:p>
    <w:p w14:paraId="469E60D4" w14:textId="20E11D97" w:rsidR="00723E7E" w:rsidRDefault="00000000" w:rsidP="00587A2F">
      <w:pPr>
        <w:ind w:firstLineChars="200" w:firstLine="560"/>
        <w:rPr>
          <w:lang w:eastAsia="zh-CN"/>
        </w:rPr>
      </w:pPr>
      <w:r>
        <w:rPr>
          <w:lang w:eastAsia="zh-CN"/>
        </w:rPr>
        <w:t>根据《国民经济行业分类（</w:t>
      </w:r>
      <w:r>
        <w:rPr>
          <w:lang w:eastAsia="zh-CN"/>
        </w:rPr>
        <w:t>GB/T 4754—2017</w:t>
      </w:r>
      <w:r>
        <w:rPr>
          <w:lang w:eastAsia="zh-CN"/>
        </w:rPr>
        <w:t>）》《建设项目环境影响评价分类管理名录（</w:t>
      </w:r>
      <w:r>
        <w:rPr>
          <w:lang w:eastAsia="zh-CN"/>
        </w:rPr>
        <w:t>2021</w:t>
      </w:r>
      <w:r>
        <w:rPr>
          <w:lang w:eastAsia="zh-CN"/>
        </w:rPr>
        <w:t>年版）》等文件规定，聚焦油气开采行业建设项目主要</w:t>
      </w:r>
      <w:r w:rsidR="00C15F6D">
        <w:rPr>
          <w:rFonts w:hint="eastAsia"/>
          <w:lang w:eastAsia="zh-CN"/>
        </w:rPr>
        <w:t>温室气体</w:t>
      </w:r>
      <w:r>
        <w:rPr>
          <w:lang w:eastAsia="zh-CN"/>
        </w:rPr>
        <w:t>排放源项，提出《指南》适用范围。《指南》适用于需编制生态环境影响报告书的油气开采建设项目温室气体排放生态环境影响评价</w:t>
      </w:r>
      <w:r w:rsidR="00C15F6D" w:rsidRPr="00C15F6D">
        <w:rPr>
          <w:rFonts w:hint="eastAsia"/>
          <w:lang w:eastAsia="zh-CN"/>
        </w:rPr>
        <w:t>以及《关于商情相关标注快速立项的函》</w:t>
      </w:r>
      <w:r>
        <w:rPr>
          <w:lang w:eastAsia="zh-CN"/>
        </w:rPr>
        <w:t>，具体涉及</w:t>
      </w:r>
      <w:r>
        <w:rPr>
          <w:lang w:eastAsia="zh-CN"/>
        </w:rPr>
        <w:t xml:space="preserve">“07 </w:t>
      </w:r>
      <w:r>
        <w:rPr>
          <w:lang w:eastAsia="zh-CN"/>
        </w:rPr>
        <w:t>石</w:t>
      </w:r>
      <w:r>
        <w:rPr>
          <w:lang w:eastAsia="zh-CN"/>
        </w:rPr>
        <w:lastRenderedPageBreak/>
        <w:t>油和天然气开采业</w:t>
      </w:r>
      <w:r>
        <w:rPr>
          <w:lang w:eastAsia="zh-CN"/>
        </w:rPr>
        <w:t>”</w:t>
      </w:r>
      <w:r>
        <w:rPr>
          <w:lang w:eastAsia="zh-CN"/>
        </w:rPr>
        <w:t>建设项目的新建、改扩建项目环境影响评价中的生产运行阶段甲烷排放评价；可行性研究、初步设计、竣工环境保护验收和后评价中的生产运行阶段甲烷排放分析可参照执行。</w:t>
      </w:r>
    </w:p>
    <w:p w14:paraId="1B5DAEB9"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（二）评价边界</w:t>
      </w:r>
    </w:p>
    <w:p w14:paraId="7404A168" w14:textId="7EA62A80" w:rsidR="00723E7E" w:rsidRDefault="00000000" w:rsidP="00587A2F">
      <w:pPr>
        <w:ind w:firstLineChars="200" w:firstLine="560"/>
        <w:jc w:val="both"/>
        <w:rPr>
          <w:lang w:eastAsia="zh-CN"/>
        </w:rPr>
      </w:pPr>
      <w:r>
        <w:rPr>
          <w:lang w:eastAsia="zh-CN"/>
        </w:rPr>
        <w:t>《指南》将油气开采行业建设项目温室气体排放生态环境影响评价核算边界划分为主要边界与其他边界两类</w:t>
      </w:r>
      <w:r w:rsidR="00587A2F">
        <w:rPr>
          <w:rFonts w:hint="eastAsia"/>
          <w:lang w:eastAsia="zh-CN"/>
        </w:rPr>
        <w:t>，</w:t>
      </w:r>
      <w:r w:rsidR="00C15F6D" w:rsidRPr="00C15F6D">
        <w:rPr>
          <w:rFonts w:hint="eastAsia"/>
          <w:lang w:eastAsia="zh-CN"/>
        </w:rPr>
        <w:t>温室气体排放评价以主要边界核算</w:t>
      </w:r>
      <w:r w:rsidR="00C15F6D">
        <w:rPr>
          <w:rFonts w:hint="eastAsia"/>
          <w:lang w:eastAsia="zh-CN"/>
        </w:rPr>
        <w:t>甲烷排放</w:t>
      </w:r>
      <w:r w:rsidR="00C15F6D" w:rsidRPr="00C15F6D">
        <w:rPr>
          <w:rFonts w:hint="eastAsia"/>
          <w:lang w:eastAsia="zh-CN"/>
        </w:rPr>
        <w:t>强度为主，优化新增</w:t>
      </w:r>
      <w:r w:rsidR="00C15F6D">
        <w:rPr>
          <w:rFonts w:hint="eastAsia"/>
          <w:lang w:eastAsia="zh-CN"/>
        </w:rPr>
        <w:t>油气</w:t>
      </w:r>
      <w:r w:rsidR="00C15F6D" w:rsidRPr="00C15F6D">
        <w:rPr>
          <w:rFonts w:hint="eastAsia"/>
          <w:lang w:eastAsia="zh-CN"/>
        </w:rPr>
        <w:t>开采项目污染治理设施的设计与运行控制条件，从源头做好</w:t>
      </w:r>
      <w:r w:rsidR="00C15F6D">
        <w:rPr>
          <w:rFonts w:hint="eastAsia"/>
          <w:lang w:eastAsia="zh-CN"/>
        </w:rPr>
        <w:t>甲烷</w:t>
      </w:r>
      <w:r w:rsidR="00C15F6D" w:rsidRPr="00C15F6D">
        <w:rPr>
          <w:rFonts w:hint="eastAsia"/>
          <w:lang w:eastAsia="zh-CN"/>
        </w:rPr>
        <w:t>减排。同时，进一步明确二氧化碳排放核算边界</w:t>
      </w:r>
      <w:r>
        <w:rPr>
          <w:lang w:eastAsia="zh-CN"/>
        </w:rPr>
        <w:t>。</w:t>
      </w:r>
    </w:p>
    <w:p w14:paraId="488C850F"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（三）核算方法</w:t>
      </w:r>
    </w:p>
    <w:p w14:paraId="335F7CFB" w14:textId="51AC771C" w:rsidR="00723E7E" w:rsidRDefault="00C15F6D" w:rsidP="00587A2F">
      <w:pPr>
        <w:ind w:firstLineChars="200" w:firstLine="560"/>
        <w:jc w:val="both"/>
        <w:rPr>
          <w:lang w:eastAsia="zh-CN"/>
        </w:rPr>
      </w:pPr>
      <w:r w:rsidRPr="00C15F6D">
        <w:rPr>
          <w:rFonts w:hint="eastAsia"/>
          <w:lang w:eastAsia="zh-CN"/>
        </w:rPr>
        <w:t>指南明确仅核算建设项目正常生产运行阶段的温室气体排放量。依据现有相关政策标准要求，给出核算方法，包括主要边界（</w:t>
      </w:r>
      <w:r>
        <w:rPr>
          <w:rFonts w:hint="eastAsia"/>
          <w:lang w:eastAsia="zh-CN"/>
        </w:rPr>
        <w:t>油气开采、油气处理</w:t>
      </w:r>
      <w:r w:rsidRPr="00C15F6D">
        <w:rPr>
          <w:rFonts w:hint="eastAsia"/>
          <w:lang w:eastAsia="zh-CN"/>
        </w:rPr>
        <w:t>等主要生产系统）生产过程中产生的温室气体排放量</w:t>
      </w:r>
      <w:r>
        <w:rPr>
          <w:rFonts w:hint="eastAsia"/>
          <w:lang w:eastAsia="zh-CN"/>
        </w:rPr>
        <w:t>、</w:t>
      </w:r>
      <w:r w:rsidRPr="00C15F6D">
        <w:rPr>
          <w:rFonts w:hint="eastAsia"/>
          <w:lang w:eastAsia="zh-CN"/>
        </w:rPr>
        <w:t>甲烷回收利用</w:t>
      </w:r>
      <w:r>
        <w:rPr>
          <w:rFonts w:hint="eastAsia"/>
          <w:lang w:eastAsia="zh-CN"/>
        </w:rPr>
        <w:t>、</w:t>
      </w:r>
      <w:r w:rsidRPr="00C15F6D">
        <w:rPr>
          <w:rFonts w:hint="eastAsia"/>
          <w:lang w:eastAsia="zh-CN"/>
        </w:rPr>
        <w:t>二氧化碳回收利用量</w:t>
      </w:r>
      <w:r>
        <w:rPr>
          <w:rFonts w:hint="eastAsia"/>
          <w:lang w:eastAsia="zh-CN"/>
        </w:rPr>
        <w:t>以及</w:t>
      </w:r>
      <w:r w:rsidRPr="00C15F6D">
        <w:rPr>
          <w:rFonts w:hint="eastAsia"/>
          <w:lang w:eastAsia="zh-CN"/>
        </w:rPr>
        <w:t>二氧化碳地质封存量，其他边界为辅助生产系统（动力、供电、供水、机修、库房、运输）、附属生产系统（为生产服务的办公楼、食堂、浴室）等设施化石燃料燃烧产生的</w:t>
      </w:r>
      <w:r w:rsidRPr="00C15F6D">
        <w:rPr>
          <w:rFonts w:hint="eastAsia"/>
          <w:lang w:eastAsia="zh-CN"/>
        </w:rPr>
        <w:t>CO</w:t>
      </w:r>
      <w:r w:rsidRPr="00C15F6D">
        <w:rPr>
          <w:rFonts w:hint="eastAsia"/>
          <w:vertAlign w:val="subscript"/>
          <w:lang w:eastAsia="zh-CN"/>
        </w:rPr>
        <w:t>2</w:t>
      </w:r>
      <w:r w:rsidRPr="00C15F6D">
        <w:rPr>
          <w:rFonts w:hint="eastAsia"/>
          <w:lang w:eastAsia="zh-CN"/>
        </w:rPr>
        <w:t>排放量，以及净购入电力、热力产生的间接</w:t>
      </w:r>
      <w:r w:rsidRPr="00C15F6D">
        <w:rPr>
          <w:rFonts w:hint="eastAsia"/>
          <w:lang w:eastAsia="zh-CN"/>
        </w:rPr>
        <w:t>CO</w:t>
      </w:r>
      <w:r w:rsidRPr="00C15F6D">
        <w:rPr>
          <w:rFonts w:hint="eastAsia"/>
          <w:vertAlign w:val="subscript"/>
          <w:lang w:eastAsia="zh-CN"/>
        </w:rPr>
        <w:t>2</w:t>
      </w:r>
      <w:r w:rsidRPr="00C15F6D">
        <w:rPr>
          <w:rFonts w:hint="eastAsia"/>
          <w:lang w:eastAsia="zh-CN"/>
        </w:rPr>
        <w:t>排放量。</w:t>
      </w:r>
      <w:r>
        <w:rPr>
          <w:lang w:eastAsia="zh-CN"/>
        </w:rPr>
        <w:t>《指南》</w:t>
      </w:r>
      <w:r w:rsidRPr="00C15F6D">
        <w:rPr>
          <w:rFonts w:hint="eastAsia"/>
          <w:lang w:eastAsia="zh-CN"/>
        </w:rPr>
        <w:t>指南要求</w:t>
      </w:r>
      <w:r>
        <w:rPr>
          <w:rFonts w:hint="eastAsia"/>
          <w:lang w:eastAsia="zh-CN"/>
        </w:rPr>
        <w:t>油气</w:t>
      </w:r>
      <w:r w:rsidRPr="00C15F6D">
        <w:rPr>
          <w:rFonts w:hint="eastAsia"/>
          <w:lang w:eastAsia="zh-CN"/>
        </w:rPr>
        <w:t>开采项目按现有项目、拟实施建设项目、“以新带老”、削减替代等情形汇总项目建设后温室气体排放量变化情况，温室气体排放量核算结果要按照主要边界和其他边界分别统计</w:t>
      </w:r>
      <w:r>
        <w:rPr>
          <w:lang w:eastAsia="zh-CN"/>
        </w:rPr>
        <w:t>。</w:t>
      </w:r>
    </w:p>
    <w:p w14:paraId="714A851E" w14:textId="77777777" w:rsidR="00723E7E" w:rsidRPr="008E575E" w:rsidRDefault="00000000"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（四）温室气体排放评价</w:t>
      </w:r>
    </w:p>
    <w:p w14:paraId="5BAA746B" w14:textId="5891E664" w:rsidR="005C3CF1" w:rsidRDefault="00000000" w:rsidP="00587A2F">
      <w:pPr>
        <w:ind w:firstLineChars="200" w:firstLine="560"/>
        <w:jc w:val="both"/>
        <w:rPr>
          <w:lang w:eastAsia="zh-CN"/>
        </w:rPr>
      </w:pPr>
      <w:r>
        <w:rPr>
          <w:lang w:eastAsia="zh-CN"/>
        </w:rPr>
        <w:t>为便于指导评价建设项目温室气体排放水平，《指南》</w:t>
      </w:r>
      <w:r w:rsidR="00C15F6D" w:rsidRPr="00C15F6D">
        <w:rPr>
          <w:rFonts w:hint="eastAsia"/>
          <w:lang w:eastAsia="zh-CN"/>
        </w:rPr>
        <w:t>研究提出新建、改扩建</w:t>
      </w:r>
      <w:r w:rsidR="00C15F6D">
        <w:rPr>
          <w:rFonts w:hint="eastAsia"/>
          <w:lang w:eastAsia="zh-CN"/>
        </w:rPr>
        <w:t>油气</w:t>
      </w:r>
      <w:r w:rsidR="00C15F6D" w:rsidRPr="00C15F6D">
        <w:rPr>
          <w:rFonts w:hint="eastAsia"/>
          <w:lang w:eastAsia="zh-CN"/>
        </w:rPr>
        <w:t>开采建设项目温室气体排放水平参考值，主要考虑主要边界单位产品（</w:t>
      </w:r>
      <w:r w:rsidR="00C15F6D">
        <w:rPr>
          <w:rFonts w:hint="eastAsia"/>
          <w:lang w:eastAsia="zh-CN"/>
        </w:rPr>
        <w:t>原油、天然气</w:t>
      </w:r>
      <w:r w:rsidR="00C15F6D" w:rsidRPr="00C15F6D">
        <w:rPr>
          <w:rFonts w:hint="eastAsia"/>
          <w:lang w:eastAsia="zh-CN"/>
        </w:rPr>
        <w:t>）</w:t>
      </w:r>
      <w:r w:rsidR="00C15F6D">
        <w:rPr>
          <w:rFonts w:hint="eastAsia"/>
          <w:lang w:eastAsia="zh-CN"/>
        </w:rPr>
        <w:t>甲烷</w:t>
      </w:r>
      <w:r w:rsidR="00C15F6D" w:rsidRPr="00C15F6D">
        <w:rPr>
          <w:rFonts w:hint="eastAsia"/>
          <w:lang w:eastAsia="zh-CN"/>
        </w:rPr>
        <w:t>排放量。</w:t>
      </w:r>
    </w:p>
    <w:p w14:paraId="1DE440AD" w14:textId="2152CFCC" w:rsidR="005C3CF1" w:rsidRDefault="005C3CF1" w:rsidP="00587A2F">
      <w:pPr>
        <w:ind w:firstLineChars="200" w:firstLine="560"/>
        <w:jc w:val="both"/>
        <w:rPr>
          <w:lang w:eastAsia="zh-CN"/>
        </w:rPr>
      </w:pPr>
      <w:r w:rsidRPr="005C3CF1">
        <w:rPr>
          <w:rFonts w:hint="eastAsia"/>
          <w:lang w:eastAsia="zh-CN"/>
        </w:rPr>
        <w:lastRenderedPageBreak/>
        <w:t>《指南》对二氧化碳和甲烷排放均纳入温室气体排放量核算，在此基础上，结合油气开采行业排放特征，将甲烷作为排放水平评价的重点。主要考虑：一是油气开采是能源领域甲烷排放的重要源头，甲烷排放与油气开采、集输和处理等生产工艺联系紧密，工艺放空、火炬未完全燃烧以及设备与管线组件泄漏等均具有明显的行业特征；二是不同油气开采项目在伴生气回收利用、放空和火炬管理、设备密封水平以及泄漏检测与修复等方面存在较大差异，甲烷排放强度能够较为直接地反映项目生产工艺、装备水平和排放控制能力，具有较强的项目间比较和先进水平评价价值；三是油气开采项目二氧化碳排放主要来自化石燃料燃烧以及购入电力、热力，其排放水平较大程度受能源消费结构和设备能效影响，相关节能</w:t>
      </w:r>
      <w:proofErr w:type="gramStart"/>
      <w:r w:rsidRPr="005C3CF1">
        <w:rPr>
          <w:rFonts w:hint="eastAsia"/>
          <w:lang w:eastAsia="zh-CN"/>
        </w:rPr>
        <w:t>降碳管理</w:t>
      </w:r>
      <w:proofErr w:type="gramEnd"/>
      <w:r w:rsidRPr="005C3CF1">
        <w:rPr>
          <w:rFonts w:hint="eastAsia"/>
          <w:lang w:eastAsia="zh-CN"/>
        </w:rPr>
        <w:t>和评价路径相对成熟。基于此，《指南》按照“温室气体排放总量全面核算、行业特征排放重点评价”的思路，在全面核算二氧化碳和甲烷排放的基础上，重点开展单位产品甲烷排放强度评价，以突出油气开采行业温室气体排放生态环境影响评价的行业针对性和源头管控作用。</w:t>
      </w:r>
    </w:p>
    <w:p w14:paraId="267F36A4" w14:textId="35411C37" w:rsidR="00C15F6D" w:rsidRDefault="00C15F6D" w:rsidP="00587A2F">
      <w:pPr>
        <w:ind w:firstLineChars="200" w:firstLine="560"/>
        <w:jc w:val="both"/>
        <w:rPr>
          <w:lang w:eastAsia="zh-CN"/>
        </w:rPr>
      </w:pPr>
      <w:r>
        <w:rPr>
          <w:rFonts w:hint="eastAsia"/>
          <w:lang w:eastAsia="zh-CN"/>
        </w:rPr>
        <w:t>油气开采</w:t>
      </w:r>
      <w:r w:rsidRPr="00C15F6D">
        <w:rPr>
          <w:rFonts w:hint="eastAsia"/>
          <w:lang w:eastAsia="zh-CN"/>
        </w:rPr>
        <w:t>行业的建设项目环评中，对化石燃料燃烧、净购入电力、净购入热力等气体边界的温室气体已纳入总量计算，结合能耗双控等成熟管理路径（可引用企业已有的能评成果），其排放更多取决于外部能源结构、设备能效水平，与</w:t>
      </w:r>
      <w:r>
        <w:rPr>
          <w:rFonts w:hint="eastAsia"/>
          <w:lang w:eastAsia="zh-CN"/>
        </w:rPr>
        <w:t>油气</w:t>
      </w:r>
      <w:r w:rsidRPr="00C15F6D">
        <w:rPr>
          <w:rFonts w:hint="eastAsia"/>
          <w:lang w:eastAsia="zh-CN"/>
        </w:rPr>
        <w:t>开采工艺本身关联度弱，</w:t>
      </w:r>
      <w:proofErr w:type="gramStart"/>
      <w:r w:rsidRPr="00C15F6D">
        <w:rPr>
          <w:rFonts w:hint="eastAsia"/>
          <w:lang w:eastAsia="zh-CN"/>
        </w:rPr>
        <w:t>且减排</w:t>
      </w:r>
      <w:proofErr w:type="gramEnd"/>
      <w:r w:rsidRPr="00C15F6D">
        <w:rPr>
          <w:rFonts w:hint="eastAsia"/>
          <w:lang w:eastAsia="zh-CN"/>
        </w:rPr>
        <w:t>路径高度同质化（如节能、</w:t>
      </w:r>
      <w:proofErr w:type="gramStart"/>
      <w:r w:rsidRPr="00C15F6D">
        <w:rPr>
          <w:rFonts w:hint="eastAsia"/>
          <w:lang w:eastAsia="zh-CN"/>
        </w:rPr>
        <w:t>绿电替代</w:t>
      </w:r>
      <w:proofErr w:type="gramEnd"/>
      <w:r w:rsidRPr="00C15F6D">
        <w:rPr>
          <w:rFonts w:hint="eastAsia"/>
          <w:lang w:eastAsia="zh-CN"/>
        </w:rPr>
        <w:t>），不具备行业特殊性。本次指南中的主要边界（</w:t>
      </w:r>
      <w:r>
        <w:rPr>
          <w:rFonts w:hint="eastAsia"/>
          <w:lang w:eastAsia="zh-CN"/>
        </w:rPr>
        <w:t>火炬燃烧、工艺放空、逸散排放、</w:t>
      </w:r>
      <w:r w:rsidRPr="00C15F6D">
        <w:rPr>
          <w:rFonts w:hint="eastAsia"/>
          <w:lang w:eastAsia="zh-CN"/>
        </w:rPr>
        <w:t>甲烷回收利用</w:t>
      </w:r>
      <w:r>
        <w:rPr>
          <w:rFonts w:hint="eastAsia"/>
          <w:lang w:eastAsia="zh-CN"/>
        </w:rPr>
        <w:t>、</w:t>
      </w:r>
      <w:r w:rsidRPr="00C15F6D">
        <w:rPr>
          <w:rFonts w:hint="eastAsia"/>
          <w:lang w:eastAsia="zh-CN"/>
        </w:rPr>
        <w:t>二氧化碳回收利用</w:t>
      </w:r>
      <w:r>
        <w:rPr>
          <w:rFonts w:hint="eastAsia"/>
          <w:lang w:eastAsia="zh-CN"/>
        </w:rPr>
        <w:t>以及</w:t>
      </w:r>
      <w:r w:rsidRPr="00C15F6D">
        <w:rPr>
          <w:rFonts w:hint="eastAsia"/>
          <w:lang w:eastAsia="zh-CN"/>
        </w:rPr>
        <w:t>二氧化碳地质封存）的温室气体，其排放与</w:t>
      </w:r>
      <w:r>
        <w:rPr>
          <w:rFonts w:hint="eastAsia"/>
          <w:lang w:eastAsia="zh-CN"/>
        </w:rPr>
        <w:t>油气藏</w:t>
      </w:r>
      <w:r w:rsidRPr="00C15F6D">
        <w:rPr>
          <w:rFonts w:hint="eastAsia"/>
          <w:lang w:eastAsia="zh-CN"/>
        </w:rPr>
        <w:t>地质条件、开采工艺直接相关，是行业内部可管控、可优化的变量；目前长期缺乏系统、统一的评价方法以及聚焦主要边界的措施，本指南正是要补齐这一短板，为环</w:t>
      </w:r>
      <w:proofErr w:type="gramStart"/>
      <w:r w:rsidRPr="00C15F6D">
        <w:rPr>
          <w:rFonts w:hint="eastAsia"/>
          <w:lang w:eastAsia="zh-CN"/>
        </w:rPr>
        <w:t>评提供</w:t>
      </w:r>
      <w:proofErr w:type="gramEnd"/>
      <w:r w:rsidRPr="00C15F6D">
        <w:rPr>
          <w:rFonts w:hint="eastAsia"/>
          <w:lang w:eastAsia="zh-CN"/>
        </w:rPr>
        <w:t>技术抓手。</w:t>
      </w:r>
    </w:p>
    <w:p w14:paraId="587B8E7A" w14:textId="62EBF596" w:rsidR="00C15F6D" w:rsidRPr="00C15F6D" w:rsidRDefault="00C15F6D" w:rsidP="00587A2F">
      <w:pPr>
        <w:ind w:firstLineChars="200" w:firstLine="560"/>
        <w:jc w:val="both"/>
        <w:rPr>
          <w:lang w:eastAsia="zh-CN"/>
        </w:rPr>
      </w:pPr>
      <w:r w:rsidRPr="00C15F6D">
        <w:rPr>
          <w:rFonts w:hint="eastAsia"/>
          <w:lang w:eastAsia="zh-CN"/>
        </w:rPr>
        <w:lastRenderedPageBreak/>
        <w:t>在借鉴发达国家油气行业</w:t>
      </w:r>
      <w:r w:rsidRPr="00C15F6D">
        <w:rPr>
          <w:rFonts w:hint="eastAsia"/>
          <w:lang w:eastAsia="zh-CN"/>
        </w:rPr>
        <w:t>CH</w:t>
      </w:r>
      <w:r w:rsidRPr="00C15F6D">
        <w:rPr>
          <w:rFonts w:hint="eastAsia"/>
          <w:vertAlign w:val="subscript"/>
          <w:lang w:eastAsia="zh-CN"/>
        </w:rPr>
        <w:t>4</w:t>
      </w:r>
      <w:r w:rsidRPr="00C15F6D">
        <w:rPr>
          <w:rFonts w:hint="eastAsia"/>
          <w:lang w:eastAsia="zh-CN"/>
        </w:rPr>
        <w:t>管</w:t>
      </w:r>
      <w:proofErr w:type="gramStart"/>
      <w:r w:rsidRPr="00C15F6D">
        <w:rPr>
          <w:rFonts w:hint="eastAsia"/>
          <w:lang w:eastAsia="zh-CN"/>
        </w:rPr>
        <w:t>控成熟</w:t>
      </w:r>
      <w:proofErr w:type="gramEnd"/>
      <w:r w:rsidRPr="00C15F6D">
        <w:rPr>
          <w:rFonts w:hint="eastAsia"/>
          <w:lang w:eastAsia="zh-CN"/>
        </w:rPr>
        <w:t>经验的基础上，结合国内典型油气田的公开运营数据开展量化测算，并依据中国油气企业甲烷控排联</w:t>
      </w:r>
      <w:proofErr w:type="gramStart"/>
      <w:r w:rsidRPr="00C15F6D">
        <w:rPr>
          <w:rFonts w:hint="eastAsia"/>
          <w:lang w:eastAsia="zh-CN"/>
        </w:rPr>
        <w:t>盟发布</w:t>
      </w:r>
      <w:proofErr w:type="gramEnd"/>
      <w:r w:rsidRPr="00C15F6D">
        <w:rPr>
          <w:rFonts w:hint="eastAsia"/>
          <w:lang w:eastAsia="zh-CN"/>
        </w:rPr>
        <w:t>的行业目标值进行综合</w:t>
      </w:r>
      <w:proofErr w:type="gramStart"/>
      <w:r w:rsidRPr="00C15F6D">
        <w:rPr>
          <w:rFonts w:hint="eastAsia"/>
          <w:lang w:eastAsia="zh-CN"/>
        </w:rPr>
        <w:t>研</w:t>
      </w:r>
      <w:proofErr w:type="gramEnd"/>
      <w:r w:rsidRPr="00C15F6D">
        <w:rPr>
          <w:rFonts w:hint="eastAsia"/>
          <w:lang w:eastAsia="zh-CN"/>
        </w:rPr>
        <w:t>判得出</w:t>
      </w:r>
      <w:r>
        <w:rPr>
          <w:rFonts w:hint="eastAsia"/>
          <w:lang w:eastAsia="zh-CN"/>
        </w:rPr>
        <w:t>单位产品温室气体排放水平参考值</w:t>
      </w:r>
      <w:r w:rsidRPr="00C15F6D">
        <w:rPr>
          <w:rFonts w:hint="eastAsia"/>
          <w:lang w:eastAsia="zh-CN"/>
        </w:rPr>
        <w:t>。同时要求核算建设项目以主要边界的单位产品（</w:t>
      </w:r>
      <w:r>
        <w:rPr>
          <w:rFonts w:hint="eastAsia"/>
          <w:lang w:eastAsia="zh-CN"/>
        </w:rPr>
        <w:t>原油、天然气</w:t>
      </w:r>
      <w:r w:rsidRPr="00C15F6D">
        <w:rPr>
          <w:rFonts w:hint="eastAsia"/>
          <w:lang w:eastAsia="zh-CN"/>
        </w:rPr>
        <w:t>）二氧化碳排放水平，仅</w:t>
      </w:r>
      <w:proofErr w:type="gramStart"/>
      <w:r w:rsidRPr="00C15F6D">
        <w:rPr>
          <w:rFonts w:hint="eastAsia"/>
          <w:lang w:eastAsia="zh-CN"/>
        </w:rPr>
        <w:t>供</w:t>
      </w:r>
      <w:r w:rsidR="005C3CF1">
        <w:rPr>
          <w:rFonts w:hint="eastAsia"/>
          <w:lang w:eastAsia="zh-CN"/>
        </w:rPr>
        <w:t>石油</w:t>
      </w:r>
      <w:proofErr w:type="gramEnd"/>
      <w:r w:rsidR="005C3CF1">
        <w:rPr>
          <w:rFonts w:hint="eastAsia"/>
          <w:lang w:eastAsia="zh-CN"/>
        </w:rPr>
        <w:t>天然气</w:t>
      </w:r>
      <w:r w:rsidRPr="00C15F6D">
        <w:rPr>
          <w:rFonts w:hint="eastAsia"/>
          <w:lang w:eastAsia="zh-CN"/>
        </w:rPr>
        <w:t>开采建设项目温室气体排放生态环境影响评价工作参考，不作为相关准入的前置条件。相关数值的提出统筹考虑了行业环境准入政策要求。</w:t>
      </w:r>
    </w:p>
    <w:p w14:paraId="18A18253" w14:textId="77777777" w:rsidR="008E575E" w:rsidRPr="008E575E"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（五）协同减</w:t>
      </w:r>
      <w:proofErr w:type="gramStart"/>
      <w:r>
        <w:rPr>
          <w:rFonts w:ascii="Times New Roman" w:eastAsia="黑体" w:hAnsi="Times New Roman"/>
          <w:lang w:eastAsia="zh-CN"/>
        </w:rPr>
        <w:t>污降碳措施</w:t>
      </w:r>
      <w:proofErr w:type="gramEnd"/>
      <w:r>
        <w:rPr>
          <w:rFonts w:ascii="Times New Roman" w:eastAsia="黑体" w:hAnsi="Times New Roman"/>
          <w:lang w:eastAsia="zh-CN"/>
        </w:rPr>
        <w:t>比选与可行性论证</w:t>
      </w:r>
    </w:p>
    <w:p w14:paraId="071168F2" w14:textId="77777777" w:rsidR="008E575E" w:rsidRDefault="008E575E" w:rsidP="008E575E">
      <w:pPr>
        <w:ind w:firstLineChars="200" w:firstLine="560"/>
        <w:jc w:val="both"/>
        <w:rPr>
          <w:lang w:eastAsia="zh-CN"/>
        </w:rPr>
      </w:pPr>
      <w:r>
        <w:rPr>
          <w:lang w:eastAsia="zh-CN"/>
        </w:rPr>
        <w:t>推动协同减</w:t>
      </w:r>
      <w:proofErr w:type="gramStart"/>
      <w:r>
        <w:rPr>
          <w:lang w:eastAsia="zh-CN"/>
        </w:rPr>
        <w:t>污降碳</w:t>
      </w:r>
      <w:proofErr w:type="gramEnd"/>
      <w:r>
        <w:rPr>
          <w:lang w:eastAsia="zh-CN"/>
        </w:rPr>
        <w:t>是将温室气体纳入生态环境影响评价的重要目的之一。油气开采行业</w:t>
      </w:r>
      <w:r>
        <w:rPr>
          <w:lang w:eastAsia="zh-CN"/>
        </w:rPr>
        <w:t>CH</w:t>
      </w:r>
      <w:r>
        <w:rPr>
          <w:vertAlign w:val="subscript"/>
          <w:lang w:eastAsia="zh-CN"/>
        </w:rPr>
        <w:t>4</w:t>
      </w:r>
      <w:r>
        <w:rPr>
          <w:lang w:eastAsia="zh-CN"/>
        </w:rPr>
        <w:t>排放主要来自工艺放空、火炬系统和设备与管线组件泄漏等环节。伴生气、放空气回收利用可减少</w:t>
      </w:r>
      <w:r>
        <w:rPr>
          <w:lang w:eastAsia="zh-CN"/>
        </w:rPr>
        <w:t>CH</w:t>
      </w:r>
      <w:r>
        <w:rPr>
          <w:vertAlign w:val="subscript"/>
          <w:lang w:eastAsia="zh-CN"/>
        </w:rPr>
        <w:t>4</w:t>
      </w:r>
      <w:r>
        <w:rPr>
          <w:lang w:eastAsia="zh-CN"/>
        </w:rPr>
        <w:t>直接排放并</w:t>
      </w:r>
      <w:proofErr w:type="gramStart"/>
      <w:r>
        <w:rPr>
          <w:lang w:eastAsia="zh-CN"/>
        </w:rPr>
        <w:t>替代部分站场</w:t>
      </w:r>
      <w:proofErr w:type="gramEnd"/>
      <w:r>
        <w:rPr>
          <w:lang w:eastAsia="zh-CN"/>
        </w:rPr>
        <w:t>燃料或外购能源；油气密闭集输、储罐和装卸过程控制、</w:t>
      </w:r>
      <w:r>
        <w:rPr>
          <w:lang w:eastAsia="zh-CN"/>
        </w:rPr>
        <w:t>LDAR</w:t>
      </w:r>
      <w:r>
        <w:rPr>
          <w:lang w:eastAsia="zh-CN"/>
        </w:rPr>
        <w:t>等措施还可同步减少挥发性有机物、非甲烷总烃等排放。协同减</w:t>
      </w:r>
      <w:proofErr w:type="gramStart"/>
      <w:r>
        <w:rPr>
          <w:lang w:eastAsia="zh-CN"/>
        </w:rPr>
        <w:t>污降碳评价</w:t>
      </w:r>
      <w:proofErr w:type="gramEnd"/>
      <w:r>
        <w:rPr>
          <w:lang w:eastAsia="zh-CN"/>
        </w:rPr>
        <w:t>结果对生产工艺和治理技术措施选择、生产设施运行控制及环境管理具有较强引导作用。《指南》要求从源头防控（工艺设计、设备选型、平面布置等）、能源置换、过程控制、末端治理、回收利用等方面提出温室气体控制技术措施和管理方案，并开展废气、废水等污染防治与环境风险防控技术措施多方案比选，分析比选后采取的温室气体控制措施类型和工艺，核算环境污染物与温室气体排放变化情况。考虑到协同减</w:t>
      </w:r>
      <w:proofErr w:type="gramStart"/>
      <w:r>
        <w:rPr>
          <w:lang w:eastAsia="zh-CN"/>
        </w:rPr>
        <w:t>污降碳技术</w:t>
      </w:r>
      <w:proofErr w:type="gramEnd"/>
      <w:r>
        <w:rPr>
          <w:lang w:eastAsia="zh-CN"/>
        </w:rPr>
        <w:t>措施比选尚处于探索阶段，《指南》重点从</w:t>
      </w:r>
      <w:r>
        <w:rPr>
          <w:lang w:eastAsia="zh-CN"/>
        </w:rPr>
        <w:t>“</w:t>
      </w:r>
      <w:r>
        <w:rPr>
          <w:lang w:eastAsia="zh-CN"/>
        </w:rPr>
        <w:t>技术措施</w:t>
      </w:r>
      <w:r>
        <w:rPr>
          <w:lang w:eastAsia="zh-CN"/>
        </w:rPr>
        <w:t>”</w:t>
      </w:r>
      <w:r>
        <w:rPr>
          <w:lang w:eastAsia="zh-CN"/>
        </w:rPr>
        <w:t>和</w:t>
      </w:r>
      <w:r>
        <w:rPr>
          <w:lang w:eastAsia="zh-CN"/>
        </w:rPr>
        <w:t>“</w:t>
      </w:r>
      <w:r>
        <w:rPr>
          <w:lang w:eastAsia="zh-CN"/>
        </w:rPr>
        <w:t>排放量变化</w:t>
      </w:r>
      <w:r>
        <w:rPr>
          <w:lang w:eastAsia="zh-CN"/>
        </w:rPr>
        <w:t>”</w:t>
      </w:r>
      <w:r>
        <w:rPr>
          <w:lang w:eastAsia="zh-CN"/>
        </w:rPr>
        <w:t>两方面提出要求；对拟采取的相关措施需进行技术可行性和经济合理性论证，并同步说明减</w:t>
      </w:r>
      <w:proofErr w:type="gramStart"/>
      <w:r>
        <w:rPr>
          <w:lang w:eastAsia="zh-CN"/>
        </w:rPr>
        <w:t>污降碳</w:t>
      </w:r>
      <w:proofErr w:type="gramEnd"/>
      <w:r>
        <w:rPr>
          <w:lang w:eastAsia="zh-CN"/>
        </w:rPr>
        <w:t>效果。</w:t>
      </w:r>
    </w:p>
    <w:p w14:paraId="41F3C7A2" w14:textId="77777777" w:rsidR="008E575E" w:rsidRDefault="008E575E" w:rsidP="008E575E">
      <w:pPr>
        <w:ind w:firstLineChars="200" w:firstLine="560"/>
        <w:jc w:val="both"/>
        <w:rPr>
          <w:lang w:eastAsia="zh-CN"/>
        </w:rPr>
      </w:pPr>
      <w:r>
        <w:rPr>
          <w:lang w:eastAsia="zh-CN"/>
        </w:rPr>
        <w:t>根据</w:t>
      </w:r>
      <w:r>
        <w:rPr>
          <w:rFonts w:hint="eastAsia"/>
          <w:lang w:eastAsia="zh-CN"/>
        </w:rPr>
        <w:t>温室气体</w:t>
      </w:r>
      <w:r>
        <w:rPr>
          <w:lang w:eastAsia="zh-CN"/>
        </w:rPr>
        <w:t>排放强度评价结果，结合协同减</w:t>
      </w:r>
      <w:proofErr w:type="gramStart"/>
      <w:r>
        <w:rPr>
          <w:lang w:eastAsia="zh-CN"/>
        </w:rPr>
        <w:t>污降碳措施</w:t>
      </w:r>
      <w:proofErr w:type="gramEnd"/>
      <w:r>
        <w:rPr>
          <w:lang w:eastAsia="zh-CN"/>
        </w:rPr>
        <w:t>比选和可行性论证，对建设项目重点提出伴生气和放空气回收利用、减少常规火</w:t>
      </w:r>
      <w:r>
        <w:rPr>
          <w:lang w:eastAsia="zh-CN"/>
        </w:rPr>
        <w:lastRenderedPageBreak/>
        <w:t>炬燃放、油气密闭集输处置、储罐和装卸过程控制、设备与管线组件</w:t>
      </w:r>
      <w:r>
        <w:rPr>
          <w:lang w:eastAsia="zh-CN"/>
        </w:rPr>
        <w:t>LDAR</w:t>
      </w:r>
      <w:r>
        <w:rPr>
          <w:lang w:eastAsia="zh-CN"/>
        </w:rPr>
        <w:t>等要求</w:t>
      </w:r>
      <w:r>
        <w:rPr>
          <w:rFonts w:hint="eastAsia"/>
          <w:lang w:eastAsia="zh-CN"/>
        </w:rPr>
        <w:t>，以降低</w:t>
      </w:r>
      <w:r w:rsidRPr="00C93492">
        <w:rPr>
          <w:rFonts w:hint="eastAsia"/>
          <w:lang w:eastAsia="zh-CN"/>
        </w:rPr>
        <w:t>项目温室气体排放水平</w:t>
      </w:r>
      <w:r>
        <w:rPr>
          <w:lang w:eastAsia="zh-CN"/>
        </w:rPr>
        <w:t>。</w:t>
      </w:r>
    </w:p>
    <w:p w14:paraId="403E62C6" w14:textId="77777777" w:rsidR="008E575E" w:rsidRPr="0083113B" w:rsidRDefault="008E575E" w:rsidP="0083113B">
      <w:pPr>
        <w:pStyle w:val="1"/>
        <w:rPr>
          <w:rFonts w:ascii="Times New Roman" w:eastAsia="黑体" w:hAnsi="Times New Roman"/>
          <w:lang w:eastAsia="zh-CN"/>
        </w:rPr>
      </w:pPr>
      <w:r>
        <w:rPr>
          <w:rFonts w:ascii="Times New Roman" w:eastAsia="黑体" w:hAnsi="Times New Roman"/>
          <w:lang w:eastAsia="zh-CN"/>
        </w:rPr>
        <w:t>五、与国内外相关标准的关系分析</w:t>
      </w:r>
    </w:p>
    <w:p w14:paraId="3460265D" w14:textId="77777777" w:rsidR="008E575E" w:rsidRDefault="008E575E" w:rsidP="008E575E">
      <w:pPr>
        <w:ind w:firstLineChars="200" w:firstLine="560"/>
        <w:jc w:val="both"/>
        <w:rPr>
          <w:rFonts w:eastAsia="黑体"/>
          <w:lang w:eastAsia="zh-CN"/>
        </w:rPr>
      </w:pPr>
      <w:r>
        <w:rPr>
          <w:lang w:eastAsia="zh-CN"/>
        </w:rPr>
        <w:t>《指南》通过</w:t>
      </w:r>
      <w:r w:rsidRPr="00C93492">
        <w:rPr>
          <w:rFonts w:hint="eastAsia"/>
          <w:lang w:eastAsia="zh-CN"/>
        </w:rPr>
        <w:t>引用国内强制性</w:t>
      </w:r>
      <w:r w:rsidRPr="00C93492">
        <w:rPr>
          <w:rFonts w:hint="eastAsia"/>
          <w:lang w:eastAsia="zh-CN"/>
        </w:rPr>
        <w:t>/</w:t>
      </w:r>
      <w:r w:rsidRPr="00C93492">
        <w:rPr>
          <w:rFonts w:hint="eastAsia"/>
          <w:lang w:eastAsia="zh-CN"/>
        </w:rPr>
        <w:t>推荐性标准、衔接国家政策、参考国际核算方法，构建了既符合中国法规要求又与国际实践兼容的技术框架，同时针对</w:t>
      </w:r>
      <w:r>
        <w:rPr>
          <w:rFonts w:hint="eastAsia"/>
          <w:lang w:eastAsia="zh-CN"/>
        </w:rPr>
        <w:t>石油天然气</w:t>
      </w:r>
      <w:r w:rsidRPr="00C93492">
        <w:rPr>
          <w:rFonts w:hint="eastAsia"/>
          <w:lang w:eastAsia="zh-CN"/>
        </w:rPr>
        <w:t>开采建设项目特性进行了细化和补充。</w:t>
      </w:r>
    </w:p>
    <w:p w14:paraId="67AC8EDB" w14:textId="77777777" w:rsidR="008E575E" w:rsidRPr="00FB4D86"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（一）国内标准的引用与衔接</w:t>
      </w:r>
    </w:p>
    <w:p w14:paraId="61F155ED" w14:textId="77777777" w:rsidR="008E575E" w:rsidRDefault="008E575E" w:rsidP="008E575E">
      <w:pPr>
        <w:ind w:firstLineChars="200" w:firstLine="560"/>
        <w:jc w:val="both"/>
        <w:rPr>
          <w:lang w:eastAsia="zh-CN"/>
        </w:rPr>
      </w:pPr>
      <w:r>
        <w:rPr>
          <w:lang w:eastAsia="zh-CN"/>
        </w:rPr>
        <w:t>《指南》明确引用</w:t>
      </w:r>
      <w:r>
        <w:rPr>
          <w:lang w:eastAsia="zh-CN"/>
        </w:rPr>
        <w:t>GB 39728</w:t>
      </w:r>
      <w:r>
        <w:rPr>
          <w:lang w:eastAsia="zh-CN"/>
        </w:rPr>
        <w:t>《陆上石油天然气开采工业大气污染物排放标准》、</w:t>
      </w:r>
      <w:r>
        <w:rPr>
          <w:lang w:eastAsia="zh-CN"/>
        </w:rPr>
        <w:t>GB/T 32150</w:t>
      </w:r>
      <w:r>
        <w:rPr>
          <w:lang w:eastAsia="zh-CN"/>
        </w:rPr>
        <w:t>《工业企业温室气体排放核算和报告通则》、</w:t>
      </w:r>
      <w:r>
        <w:rPr>
          <w:lang w:eastAsia="zh-CN"/>
        </w:rPr>
        <w:t>GB/T 32151.16</w:t>
      </w:r>
      <w:r>
        <w:rPr>
          <w:lang w:eastAsia="zh-CN"/>
        </w:rPr>
        <w:t>《碳排放核算与报告要求</w:t>
      </w:r>
      <w:r>
        <w:rPr>
          <w:lang w:eastAsia="zh-CN"/>
        </w:rPr>
        <w:t xml:space="preserve"> </w:t>
      </w:r>
      <w:r>
        <w:rPr>
          <w:lang w:eastAsia="zh-CN"/>
        </w:rPr>
        <w:t>第</w:t>
      </w:r>
      <w:r>
        <w:rPr>
          <w:lang w:eastAsia="zh-CN"/>
        </w:rPr>
        <w:t>16</w:t>
      </w:r>
      <w:r>
        <w:rPr>
          <w:lang w:eastAsia="zh-CN"/>
        </w:rPr>
        <w:t>部分：石油天然气生产企业》、</w:t>
      </w:r>
      <w:r>
        <w:rPr>
          <w:lang w:eastAsia="zh-CN"/>
        </w:rPr>
        <w:t>HJ 2.1</w:t>
      </w:r>
      <w:r>
        <w:rPr>
          <w:lang w:eastAsia="zh-CN"/>
        </w:rPr>
        <w:t>《建设项目环境影响评价技术导则</w:t>
      </w:r>
      <w:r>
        <w:rPr>
          <w:lang w:eastAsia="zh-CN"/>
        </w:rPr>
        <w:t xml:space="preserve"> </w:t>
      </w:r>
      <w:r>
        <w:rPr>
          <w:lang w:eastAsia="zh-CN"/>
        </w:rPr>
        <w:t>总纲》、</w:t>
      </w:r>
      <w:r>
        <w:rPr>
          <w:lang w:eastAsia="zh-CN"/>
        </w:rPr>
        <w:t>SY/T 7641</w:t>
      </w:r>
      <w:r>
        <w:rPr>
          <w:lang w:eastAsia="zh-CN"/>
        </w:rPr>
        <w:t>《非常规油气开采企业温室气体排放核算方法与报告指南》以及《建设项目环境影响评价分类管理名录（</w:t>
      </w:r>
      <w:r>
        <w:rPr>
          <w:lang w:eastAsia="zh-CN"/>
        </w:rPr>
        <w:t>2021</w:t>
      </w:r>
      <w:r>
        <w:rPr>
          <w:lang w:eastAsia="zh-CN"/>
        </w:rPr>
        <w:t>年版）》《甲烷排放控制行动方案》等文件，确保《指南》在术语定义、核算边界、核算方法、活动数据、工程分析、措施论证和评价结论等方面与国家政策、行业规范和环</w:t>
      </w:r>
      <w:proofErr w:type="gramStart"/>
      <w:r>
        <w:rPr>
          <w:lang w:eastAsia="zh-CN"/>
        </w:rPr>
        <w:t>评技术</w:t>
      </w:r>
      <w:proofErr w:type="gramEnd"/>
      <w:r>
        <w:rPr>
          <w:lang w:eastAsia="zh-CN"/>
        </w:rPr>
        <w:t>体系保持一致。</w:t>
      </w:r>
    </w:p>
    <w:p w14:paraId="027A544C" w14:textId="77777777" w:rsidR="008E575E" w:rsidRDefault="008E575E" w:rsidP="008E575E">
      <w:pPr>
        <w:ind w:firstLineChars="200" w:firstLine="560"/>
        <w:jc w:val="both"/>
        <w:rPr>
          <w:lang w:eastAsia="zh-CN"/>
        </w:rPr>
      </w:pPr>
      <w:r>
        <w:rPr>
          <w:lang w:eastAsia="zh-CN"/>
        </w:rPr>
        <w:t>其中，</w:t>
      </w:r>
      <w:r>
        <w:rPr>
          <w:lang w:eastAsia="zh-CN"/>
        </w:rPr>
        <w:t>GB/T 32151.16</w:t>
      </w:r>
      <w:r>
        <w:rPr>
          <w:lang w:eastAsia="zh-CN"/>
        </w:rPr>
        <w:t>为常规石油天然气生产企业温室气体排放核算提供基础方法，</w:t>
      </w:r>
      <w:r>
        <w:rPr>
          <w:lang w:eastAsia="zh-CN"/>
        </w:rPr>
        <w:t>SY/T 7641</w:t>
      </w:r>
      <w:r>
        <w:rPr>
          <w:lang w:eastAsia="zh-CN"/>
        </w:rPr>
        <w:t>为非常规油气开采企业温室气体排放核算和报告提供参考，</w:t>
      </w:r>
      <w:r>
        <w:rPr>
          <w:lang w:eastAsia="zh-CN"/>
        </w:rPr>
        <w:t>GB 39728</w:t>
      </w:r>
      <w:r>
        <w:rPr>
          <w:lang w:eastAsia="zh-CN"/>
        </w:rPr>
        <w:t>为陆上石油天然气开采工业大气污染物排放控制和挥发性有机物治理提供衔接依据，</w:t>
      </w:r>
      <w:r>
        <w:rPr>
          <w:lang w:eastAsia="zh-CN"/>
        </w:rPr>
        <w:t>HJ 2.1</w:t>
      </w:r>
      <w:r>
        <w:rPr>
          <w:lang w:eastAsia="zh-CN"/>
        </w:rPr>
        <w:t>为建设项目环境影响评价总体工作程序和评价内容提供基础框架。《指南》在上述文件基础上，面向建设项目环评场景进一步明确</w:t>
      </w:r>
      <w:proofErr w:type="gramStart"/>
      <w:r>
        <w:rPr>
          <w:lang w:eastAsia="zh-CN"/>
        </w:rPr>
        <w:t>甲烷源项识别</w:t>
      </w:r>
      <w:proofErr w:type="gramEnd"/>
      <w:r>
        <w:rPr>
          <w:lang w:eastAsia="zh-CN"/>
        </w:rPr>
        <w:t>、数据质量分级、排放水平评价和控制措施可行性论证要求。</w:t>
      </w:r>
    </w:p>
    <w:p w14:paraId="2A008A01" w14:textId="77777777" w:rsidR="008E575E" w:rsidRPr="008E575E"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lastRenderedPageBreak/>
        <w:t>（二）与相关政策文件的衔接</w:t>
      </w:r>
    </w:p>
    <w:p w14:paraId="71BB0A26" w14:textId="77777777" w:rsidR="008E575E" w:rsidRDefault="008E575E" w:rsidP="008E575E">
      <w:pPr>
        <w:ind w:firstLineChars="200" w:firstLine="560"/>
        <w:jc w:val="both"/>
        <w:rPr>
          <w:lang w:eastAsia="zh-CN"/>
        </w:rPr>
      </w:pPr>
      <w:r>
        <w:rPr>
          <w:lang w:eastAsia="zh-CN"/>
        </w:rPr>
        <w:t>《指南》与《中共中央</w:t>
      </w:r>
      <w:r>
        <w:rPr>
          <w:lang w:eastAsia="zh-CN"/>
        </w:rPr>
        <w:t xml:space="preserve"> </w:t>
      </w:r>
      <w:r>
        <w:rPr>
          <w:lang w:eastAsia="zh-CN"/>
        </w:rPr>
        <w:t>国务院关于深入打好污染防治攻坚战的意见》《</w:t>
      </w:r>
      <w:r>
        <w:rPr>
          <w:lang w:eastAsia="zh-CN"/>
        </w:rPr>
        <w:t>2030</w:t>
      </w:r>
      <w:r>
        <w:rPr>
          <w:lang w:eastAsia="zh-CN"/>
        </w:rPr>
        <w:t>年前碳达峰行动方案》《关于统筹和加强应对气候变化与生态环境保护相关工作的指导意见》《环境影响评价与排污许可领域协同推进碳减排工作方案》《关于进一步优化环境影响评价工作的意见》《甲烷排放控制行动方案》等政策要求相衔接，体现将温室气体管控纳入环评管理、加强甲烷等非二氧化碳温室气体管控、推动减</w:t>
      </w:r>
      <w:proofErr w:type="gramStart"/>
      <w:r>
        <w:rPr>
          <w:lang w:eastAsia="zh-CN"/>
        </w:rPr>
        <w:t>污降碳</w:t>
      </w:r>
      <w:proofErr w:type="gramEnd"/>
      <w:r>
        <w:rPr>
          <w:lang w:eastAsia="zh-CN"/>
        </w:rPr>
        <w:t>协同增效和构建碳排放双控制度体系的政策导向。</w:t>
      </w:r>
    </w:p>
    <w:p w14:paraId="2F815715" w14:textId="77777777" w:rsidR="008E575E" w:rsidRPr="008E575E"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（三）与国际相关方法的兼容</w:t>
      </w:r>
    </w:p>
    <w:p w14:paraId="0FF67D19" w14:textId="77777777" w:rsidR="008E575E" w:rsidRDefault="008E575E" w:rsidP="008E575E">
      <w:pPr>
        <w:ind w:firstLineChars="200" w:firstLine="560"/>
        <w:jc w:val="both"/>
        <w:rPr>
          <w:lang w:eastAsia="zh-CN"/>
        </w:rPr>
      </w:pPr>
      <w:r>
        <w:rPr>
          <w:lang w:eastAsia="zh-CN"/>
        </w:rPr>
        <w:t>在国际方法衔接方面，《指南》参考温室气体清单、企业温室气体核算和油气行业甲烷管理的通行思路，强调</w:t>
      </w:r>
      <w:proofErr w:type="gramStart"/>
      <w:r>
        <w:rPr>
          <w:lang w:eastAsia="zh-CN"/>
        </w:rPr>
        <w:t>按源项</w:t>
      </w:r>
      <w:proofErr w:type="gramEnd"/>
      <w:r>
        <w:rPr>
          <w:lang w:eastAsia="zh-CN"/>
        </w:rPr>
        <w:t>分类识别、按活动数据和排放因子核算、提高实测和计量数据使用比例、完善泄漏检测与修复、强化放空和火炬管理、建立可</w:t>
      </w:r>
      <w:proofErr w:type="gramStart"/>
      <w:r>
        <w:rPr>
          <w:lang w:eastAsia="zh-CN"/>
        </w:rPr>
        <w:t>核查台</w:t>
      </w:r>
      <w:proofErr w:type="gramEnd"/>
      <w:r>
        <w:rPr>
          <w:lang w:eastAsia="zh-CN"/>
        </w:rPr>
        <w:t>账和监测计划。上述技术思路与</w:t>
      </w:r>
      <w:r>
        <w:rPr>
          <w:lang w:eastAsia="zh-CN"/>
        </w:rPr>
        <w:t>IPCC</w:t>
      </w:r>
      <w:r>
        <w:rPr>
          <w:lang w:eastAsia="zh-CN"/>
        </w:rPr>
        <w:t>温室气体清单方法、温室气体核算体系以及国际油气甲烷减排行动要求具有一致性。</w:t>
      </w:r>
    </w:p>
    <w:p w14:paraId="7E29F1F5" w14:textId="77777777" w:rsidR="008E575E" w:rsidRDefault="008E575E" w:rsidP="008E575E">
      <w:pPr>
        <w:ind w:firstLineChars="200" w:firstLine="560"/>
        <w:jc w:val="both"/>
        <w:rPr>
          <w:lang w:eastAsia="zh-CN"/>
        </w:rPr>
      </w:pPr>
      <w:r>
        <w:rPr>
          <w:lang w:eastAsia="zh-CN"/>
        </w:rPr>
        <w:t>同时，《指南》充分考虑我国油气资源禀赋、油气田开发阶段、陆上海上工程条件、常规与非常规油气开发方式、含硫油气安全要求、边远低产井经济可行性以及建设项目环</w:t>
      </w:r>
      <w:proofErr w:type="gramStart"/>
      <w:r>
        <w:rPr>
          <w:lang w:eastAsia="zh-CN"/>
        </w:rPr>
        <w:t>评管理</w:t>
      </w:r>
      <w:proofErr w:type="gramEnd"/>
      <w:r>
        <w:rPr>
          <w:lang w:eastAsia="zh-CN"/>
        </w:rPr>
        <w:t>特点，未简单照搬国际基准或单一排放因子，而是提出结合国家和地方基准、国内外先进项目、所属集团目标值以及项目工程条件开展排放水平评价和措施比选，增强了技术方法的适用性和</w:t>
      </w:r>
      <w:proofErr w:type="gramStart"/>
      <w:r>
        <w:rPr>
          <w:lang w:eastAsia="zh-CN"/>
        </w:rPr>
        <w:t>可</w:t>
      </w:r>
      <w:proofErr w:type="gramEnd"/>
      <w:r>
        <w:rPr>
          <w:lang w:eastAsia="zh-CN"/>
        </w:rPr>
        <w:t>实施性。</w:t>
      </w:r>
    </w:p>
    <w:p w14:paraId="2A3447F4" w14:textId="77777777" w:rsidR="008E575E" w:rsidRDefault="008E575E" w:rsidP="008E575E">
      <w:pPr>
        <w:pStyle w:val="1"/>
        <w:rPr>
          <w:lang w:eastAsia="zh-CN"/>
        </w:rPr>
      </w:pPr>
      <w:r>
        <w:rPr>
          <w:rFonts w:ascii="Times New Roman" w:eastAsia="黑体" w:hAnsi="Times New Roman"/>
          <w:lang w:eastAsia="zh-CN"/>
        </w:rPr>
        <w:lastRenderedPageBreak/>
        <w:t>六、标准实施的效应分析</w:t>
      </w:r>
    </w:p>
    <w:p w14:paraId="32B93089" w14:textId="77777777" w:rsidR="008E575E" w:rsidRPr="008E575E"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（一）环境效益</w:t>
      </w:r>
    </w:p>
    <w:p w14:paraId="0587C9E5" w14:textId="77777777" w:rsidR="008E575E" w:rsidRDefault="008E575E" w:rsidP="008E575E">
      <w:pPr>
        <w:ind w:firstLineChars="200" w:firstLine="560"/>
        <w:jc w:val="both"/>
        <w:rPr>
          <w:lang w:eastAsia="zh-CN"/>
        </w:rPr>
      </w:pPr>
      <w:r>
        <w:rPr>
          <w:lang w:eastAsia="zh-CN"/>
        </w:rPr>
        <w:t>通过规范油气开采建设项目甲烷</w:t>
      </w:r>
      <w:proofErr w:type="gramStart"/>
      <w:r>
        <w:rPr>
          <w:lang w:eastAsia="zh-CN"/>
        </w:rPr>
        <w:t>排放源项识别</w:t>
      </w:r>
      <w:proofErr w:type="gramEnd"/>
      <w:r>
        <w:rPr>
          <w:lang w:eastAsia="zh-CN"/>
        </w:rPr>
        <w:t>、核算和评价，推动建设单位优化工艺路线、完善伴生气和工艺放空气回收利用、提高火炬系统稳定燃烧和计量管理水平、减少设备与管线组件泄漏、强化储</w:t>
      </w:r>
      <w:proofErr w:type="gramStart"/>
      <w:r>
        <w:rPr>
          <w:lang w:eastAsia="zh-CN"/>
        </w:rPr>
        <w:t>罐装卸和采出</w:t>
      </w:r>
      <w:proofErr w:type="gramEnd"/>
      <w:r>
        <w:rPr>
          <w:lang w:eastAsia="zh-CN"/>
        </w:rPr>
        <w:t>水处理逸散控制，可直接减少甲烷排放，提升温室气体排放控制水平。密闭收集、</w:t>
      </w:r>
      <w:proofErr w:type="gramStart"/>
      <w:r>
        <w:rPr>
          <w:lang w:eastAsia="zh-CN"/>
        </w:rPr>
        <w:t>蒸气</w:t>
      </w:r>
      <w:proofErr w:type="gramEnd"/>
      <w:r>
        <w:rPr>
          <w:lang w:eastAsia="zh-CN"/>
        </w:rPr>
        <w:t>回收、</w:t>
      </w:r>
      <w:r>
        <w:rPr>
          <w:lang w:eastAsia="zh-CN"/>
        </w:rPr>
        <w:t>LDAR</w:t>
      </w:r>
      <w:r>
        <w:rPr>
          <w:lang w:eastAsia="zh-CN"/>
        </w:rPr>
        <w:t>和采出水处理系统加盖收集等措施还可同步减少挥发性有机物、非甲烷总烃、异味和环境风险，形成减</w:t>
      </w:r>
      <w:proofErr w:type="gramStart"/>
      <w:r>
        <w:rPr>
          <w:lang w:eastAsia="zh-CN"/>
        </w:rPr>
        <w:t>污降碳</w:t>
      </w:r>
      <w:proofErr w:type="gramEnd"/>
      <w:r>
        <w:rPr>
          <w:lang w:eastAsia="zh-CN"/>
        </w:rPr>
        <w:t>协同效应。</w:t>
      </w:r>
    </w:p>
    <w:p w14:paraId="45590CAA" w14:textId="77777777" w:rsidR="008E575E" w:rsidRPr="008E575E"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（二）经济效益</w:t>
      </w:r>
    </w:p>
    <w:p w14:paraId="0447B1A0" w14:textId="77777777" w:rsidR="008E575E" w:rsidRDefault="008E575E" w:rsidP="008E575E">
      <w:pPr>
        <w:ind w:firstLineChars="200" w:firstLine="560"/>
        <w:jc w:val="both"/>
        <w:rPr>
          <w:lang w:eastAsia="zh-CN"/>
        </w:rPr>
      </w:pPr>
      <w:r>
        <w:rPr>
          <w:lang w:eastAsia="zh-CN"/>
        </w:rPr>
        <w:t>《指南》将伴生气、测试气、返排气、工艺放空气和低压气优先回收利用，促进外输、回注、站内燃料利用、发电、</w:t>
      </w:r>
      <w:r>
        <w:rPr>
          <w:lang w:eastAsia="zh-CN"/>
        </w:rPr>
        <w:t>CNG/LNG</w:t>
      </w:r>
      <w:r>
        <w:rPr>
          <w:lang w:eastAsia="zh-CN"/>
        </w:rPr>
        <w:t>利用、增压回收等措施实施</w:t>
      </w:r>
      <w:r>
        <w:rPr>
          <w:rFonts w:hint="eastAsia"/>
          <w:lang w:eastAsia="zh-CN"/>
        </w:rPr>
        <w:t>，</w:t>
      </w:r>
      <w:r w:rsidRPr="00C93492">
        <w:rPr>
          <w:rFonts w:hint="eastAsia"/>
          <w:lang w:eastAsia="zh-CN"/>
        </w:rPr>
        <w:t>降低能源成本，减少温室气体排放</w:t>
      </w:r>
      <w:r>
        <w:rPr>
          <w:lang w:eastAsia="zh-CN"/>
        </w:rPr>
        <w:t>。</w:t>
      </w:r>
    </w:p>
    <w:p w14:paraId="4D75EEC3" w14:textId="77777777" w:rsidR="008E575E" w:rsidRDefault="008E575E" w:rsidP="008E575E">
      <w:pPr>
        <w:pStyle w:val="21"/>
        <w:spacing w:after="120"/>
        <w:ind w:firstLine="643"/>
        <w:rPr>
          <w:lang w:eastAsia="zh-CN"/>
        </w:rPr>
      </w:pPr>
      <w:r>
        <w:rPr>
          <w:rFonts w:ascii="Times New Roman" w:eastAsia="黑体" w:hAnsi="Times New Roman"/>
          <w:lang w:eastAsia="zh-CN"/>
        </w:rPr>
        <w:t>（三）管理效益</w:t>
      </w:r>
    </w:p>
    <w:p w14:paraId="40558C0D" w14:textId="77777777" w:rsidR="008E575E" w:rsidRDefault="008E575E" w:rsidP="008E575E">
      <w:pPr>
        <w:ind w:firstLineChars="200" w:firstLine="560"/>
        <w:jc w:val="both"/>
        <w:rPr>
          <w:lang w:eastAsia="zh-CN"/>
        </w:rPr>
      </w:pPr>
      <w:r>
        <w:rPr>
          <w:lang w:eastAsia="zh-CN"/>
        </w:rPr>
        <w:t>通过建立标准化评价流程，统一油气开采建设项目温室气体排放生态环境影响评价技术方法，有利于减少地区之间、项目之间和编制单位之间的执行差异，提高环</w:t>
      </w:r>
      <w:proofErr w:type="gramStart"/>
      <w:r>
        <w:rPr>
          <w:lang w:eastAsia="zh-CN"/>
        </w:rPr>
        <w:t>评文件</w:t>
      </w:r>
      <w:proofErr w:type="gramEnd"/>
      <w:r>
        <w:rPr>
          <w:lang w:eastAsia="zh-CN"/>
        </w:rPr>
        <w:t>质量和审批管理效率。</w:t>
      </w:r>
    </w:p>
    <w:p w14:paraId="2CEAA711" w14:textId="77777777" w:rsidR="008E575E" w:rsidRPr="008E575E"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（四）政策协同效益</w:t>
      </w:r>
    </w:p>
    <w:p w14:paraId="4117F092" w14:textId="77777777" w:rsidR="008E575E" w:rsidRDefault="008E575E" w:rsidP="008E575E">
      <w:pPr>
        <w:ind w:firstLineChars="200" w:firstLine="560"/>
        <w:jc w:val="both"/>
        <w:rPr>
          <w:lang w:eastAsia="zh-CN"/>
        </w:rPr>
      </w:pPr>
      <w:r w:rsidRPr="00C93492">
        <w:rPr>
          <w:rFonts w:hint="eastAsia"/>
          <w:lang w:eastAsia="zh-CN"/>
        </w:rPr>
        <w:t>支撑“碳排放双控”目标，与《中共中央</w:t>
      </w:r>
      <w:r w:rsidRPr="00C93492">
        <w:rPr>
          <w:rFonts w:hint="eastAsia"/>
          <w:lang w:eastAsia="zh-CN"/>
        </w:rPr>
        <w:t xml:space="preserve"> </w:t>
      </w:r>
      <w:r w:rsidRPr="00C93492">
        <w:rPr>
          <w:rFonts w:hint="eastAsia"/>
          <w:lang w:eastAsia="zh-CN"/>
        </w:rPr>
        <w:t>国务院关于深入打好污染防治攻坚战的意见》《加快构建碳排放双控制度体系工作方案》《中共中央办公厅</w:t>
      </w:r>
      <w:r w:rsidRPr="00C93492">
        <w:rPr>
          <w:rFonts w:hint="eastAsia"/>
          <w:lang w:eastAsia="zh-CN"/>
        </w:rPr>
        <w:t xml:space="preserve"> </w:t>
      </w:r>
      <w:r w:rsidRPr="00C93492">
        <w:rPr>
          <w:rFonts w:hint="eastAsia"/>
          <w:lang w:eastAsia="zh-CN"/>
        </w:rPr>
        <w:t>国务院办公厅关于更高水平更高质量做好节能降碳工作的意见》《甲烷排放控制行动方案》衔接，助力</w:t>
      </w:r>
      <w:r>
        <w:rPr>
          <w:rFonts w:hint="eastAsia"/>
          <w:lang w:eastAsia="zh-CN"/>
        </w:rPr>
        <w:t>油气</w:t>
      </w:r>
      <w:r w:rsidRPr="00C93492">
        <w:rPr>
          <w:rFonts w:hint="eastAsia"/>
          <w:lang w:eastAsia="zh-CN"/>
        </w:rPr>
        <w:t>开采实现低碳转型。</w:t>
      </w:r>
    </w:p>
    <w:p w14:paraId="4E74F01F" w14:textId="77777777" w:rsidR="008E575E" w:rsidRPr="008E575E" w:rsidRDefault="008E575E" w:rsidP="008E575E">
      <w:pPr>
        <w:pStyle w:val="1"/>
        <w:rPr>
          <w:rFonts w:ascii="Times New Roman" w:eastAsia="黑体" w:hAnsi="Times New Roman"/>
          <w:lang w:eastAsia="zh-CN"/>
        </w:rPr>
      </w:pPr>
      <w:r>
        <w:rPr>
          <w:rFonts w:ascii="Times New Roman" w:eastAsia="黑体" w:hAnsi="Times New Roman"/>
          <w:lang w:eastAsia="zh-CN"/>
        </w:rPr>
        <w:lastRenderedPageBreak/>
        <w:t>七、标准实施建议</w:t>
      </w:r>
    </w:p>
    <w:p w14:paraId="772CC25B" w14:textId="77777777" w:rsidR="008E575E" w:rsidRPr="008E575E" w:rsidRDefault="008E575E" w:rsidP="008E575E">
      <w:pPr>
        <w:pStyle w:val="21"/>
        <w:spacing w:after="120"/>
        <w:ind w:firstLine="643"/>
        <w:rPr>
          <w:rFonts w:ascii="Times New Roman" w:eastAsia="黑体" w:hAnsi="Times New Roman"/>
          <w:lang w:eastAsia="zh-CN"/>
        </w:rPr>
      </w:pPr>
      <w:r>
        <w:rPr>
          <w:rFonts w:ascii="Times New Roman" w:eastAsia="黑体" w:hAnsi="Times New Roman"/>
          <w:lang w:eastAsia="zh-CN"/>
        </w:rPr>
        <w:t>（一）强化企业能力建设</w:t>
      </w:r>
    </w:p>
    <w:p w14:paraId="0B2908E2" w14:textId="77777777" w:rsidR="008E575E" w:rsidRDefault="008E575E" w:rsidP="008E575E">
      <w:pPr>
        <w:ind w:firstLineChars="200" w:firstLine="560"/>
        <w:jc w:val="both"/>
        <w:rPr>
          <w:lang w:eastAsia="zh-CN"/>
        </w:rPr>
      </w:pPr>
      <w:r>
        <w:rPr>
          <w:lang w:eastAsia="zh-CN"/>
        </w:rPr>
        <w:t>建议面向油气开采</w:t>
      </w:r>
      <w:proofErr w:type="gramStart"/>
      <w:r>
        <w:rPr>
          <w:lang w:eastAsia="zh-CN"/>
        </w:rPr>
        <w:t>企业环评管理</w:t>
      </w:r>
      <w:proofErr w:type="gramEnd"/>
      <w:r>
        <w:rPr>
          <w:lang w:eastAsia="zh-CN"/>
        </w:rPr>
        <w:t>人员、工程设计人员、</w:t>
      </w:r>
      <w:proofErr w:type="gramStart"/>
      <w:r>
        <w:rPr>
          <w:lang w:eastAsia="zh-CN"/>
        </w:rPr>
        <w:t>碳管理</w:t>
      </w:r>
      <w:proofErr w:type="gramEnd"/>
      <w:r>
        <w:rPr>
          <w:lang w:eastAsia="zh-CN"/>
        </w:rPr>
        <w:t>人员、</w:t>
      </w:r>
      <w:r w:rsidRPr="00C93492">
        <w:rPr>
          <w:rFonts w:hint="eastAsia"/>
          <w:lang w:eastAsia="zh-CN"/>
        </w:rPr>
        <w:t>组织指南解读与核算方法培训，确保准确应用排放因子（温室气体排放强度</w:t>
      </w:r>
      <w:r>
        <w:rPr>
          <w:rFonts w:hint="eastAsia"/>
          <w:lang w:eastAsia="zh-CN"/>
        </w:rPr>
        <w:t>EI</w:t>
      </w:r>
      <w:r w:rsidRPr="00C93492">
        <w:rPr>
          <w:rFonts w:hint="eastAsia"/>
          <w:lang w:eastAsia="zh-CN"/>
        </w:rPr>
        <w:t>值）和核算公式</w:t>
      </w:r>
      <w:r>
        <w:rPr>
          <w:lang w:eastAsia="zh-CN"/>
        </w:rPr>
        <w:t>。</w:t>
      </w:r>
    </w:p>
    <w:p w14:paraId="40468843" w14:textId="77777777" w:rsidR="008E575E" w:rsidRDefault="008E575E" w:rsidP="008E575E">
      <w:pPr>
        <w:pStyle w:val="21"/>
        <w:spacing w:after="120"/>
        <w:ind w:firstLine="643"/>
        <w:rPr>
          <w:lang w:eastAsia="zh-CN"/>
        </w:rPr>
      </w:pPr>
      <w:r>
        <w:rPr>
          <w:rFonts w:ascii="Times New Roman" w:eastAsia="黑体" w:hAnsi="Times New Roman"/>
          <w:lang w:eastAsia="zh-CN"/>
        </w:rPr>
        <w:t>（二）完善计量监测和</w:t>
      </w:r>
      <w:proofErr w:type="gramStart"/>
      <w:r>
        <w:rPr>
          <w:rFonts w:ascii="Times New Roman" w:eastAsia="黑体" w:hAnsi="Times New Roman"/>
          <w:lang w:eastAsia="zh-CN"/>
        </w:rPr>
        <w:t>数据台</w:t>
      </w:r>
      <w:proofErr w:type="gramEnd"/>
      <w:r>
        <w:rPr>
          <w:rFonts w:ascii="Times New Roman" w:eastAsia="黑体" w:hAnsi="Times New Roman"/>
          <w:lang w:eastAsia="zh-CN"/>
        </w:rPr>
        <w:t>账</w:t>
      </w:r>
    </w:p>
    <w:p w14:paraId="6CE65B16" w14:textId="77777777" w:rsidR="008E575E" w:rsidRDefault="008E575E" w:rsidP="008E575E">
      <w:pPr>
        <w:ind w:firstLineChars="200" w:firstLine="560"/>
        <w:jc w:val="both"/>
        <w:rPr>
          <w:lang w:eastAsia="zh-CN"/>
        </w:rPr>
      </w:pPr>
      <w:r>
        <w:rPr>
          <w:lang w:eastAsia="zh-CN"/>
        </w:rPr>
        <w:t>建议油气开采企业按照《指南》要求建立甲烷</w:t>
      </w:r>
      <w:proofErr w:type="gramStart"/>
      <w:r>
        <w:rPr>
          <w:lang w:eastAsia="zh-CN"/>
        </w:rPr>
        <w:t>排放源项清单</w:t>
      </w:r>
      <w:proofErr w:type="gramEnd"/>
      <w:r>
        <w:rPr>
          <w:lang w:eastAsia="zh-CN"/>
        </w:rPr>
        <w:t>、设备与管线组件清单、火炬和放空</w:t>
      </w:r>
      <w:proofErr w:type="gramStart"/>
      <w:r>
        <w:rPr>
          <w:lang w:eastAsia="zh-CN"/>
        </w:rPr>
        <w:t>事件台</w:t>
      </w:r>
      <w:proofErr w:type="gramEnd"/>
      <w:r>
        <w:rPr>
          <w:lang w:eastAsia="zh-CN"/>
        </w:rPr>
        <w:t>账、伴生气回收利用台账、储罐装卸运行记录、采出水处理系统运行记录、</w:t>
      </w:r>
      <w:r>
        <w:rPr>
          <w:lang w:eastAsia="zh-CN"/>
        </w:rPr>
        <w:t>LDAR</w:t>
      </w:r>
      <w:r>
        <w:rPr>
          <w:lang w:eastAsia="zh-CN"/>
        </w:rPr>
        <w:t>台账和异常工况记录。对火炬气量、工艺放空气量、回收气量、气体组分、重点站场泄漏情况、储罐周转量和</w:t>
      </w:r>
      <w:proofErr w:type="gramStart"/>
      <w:r>
        <w:rPr>
          <w:lang w:eastAsia="zh-CN"/>
        </w:rPr>
        <w:t>蒸气</w:t>
      </w:r>
      <w:proofErr w:type="gramEnd"/>
      <w:r>
        <w:rPr>
          <w:lang w:eastAsia="zh-CN"/>
        </w:rPr>
        <w:t>回收量等关键参数，应逐步完善计量仪表、现场实测或定期检测条件，提高活动数据质量和评价结果准确性。</w:t>
      </w:r>
    </w:p>
    <w:p w14:paraId="5C4158A5" w14:textId="77777777" w:rsidR="008E575E" w:rsidRDefault="008E575E" w:rsidP="008E575E">
      <w:pPr>
        <w:pStyle w:val="21"/>
        <w:spacing w:after="120"/>
        <w:ind w:firstLine="643"/>
        <w:rPr>
          <w:lang w:eastAsia="zh-CN"/>
        </w:rPr>
      </w:pPr>
      <w:r>
        <w:rPr>
          <w:rFonts w:ascii="Times New Roman" w:eastAsia="黑体" w:hAnsi="Times New Roman"/>
          <w:lang w:eastAsia="zh-CN"/>
        </w:rPr>
        <w:t>（三）</w:t>
      </w:r>
      <w:r w:rsidRPr="00C93492">
        <w:rPr>
          <w:rFonts w:ascii="Times New Roman" w:eastAsia="黑体" w:hAnsi="Times New Roman" w:hint="eastAsia"/>
          <w:lang w:eastAsia="zh-CN"/>
        </w:rPr>
        <w:t>细化区域差异化管理</w:t>
      </w:r>
    </w:p>
    <w:p w14:paraId="51F2A34F" w14:textId="77777777" w:rsidR="008E575E" w:rsidRDefault="008E575E" w:rsidP="008E575E">
      <w:pPr>
        <w:ind w:firstLineChars="200" w:firstLine="560"/>
        <w:jc w:val="both"/>
        <w:rPr>
          <w:lang w:eastAsia="zh-CN"/>
        </w:rPr>
      </w:pPr>
      <w:r w:rsidRPr="00C93492">
        <w:rPr>
          <w:rFonts w:hint="eastAsia"/>
          <w:lang w:eastAsia="zh-CN"/>
        </w:rPr>
        <w:t>建议生态环境与</w:t>
      </w:r>
      <w:r>
        <w:rPr>
          <w:rFonts w:hint="eastAsia"/>
          <w:lang w:eastAsia="zh-CN"/>
        </w:rPr>
        <w:t>有关</w:t>
      </w:r>
      <w:r w:rsidRPr="00C93492">
        <w:rPr>
          <w:rFonts w:hint="eastAsia"/>
          <w:lang w:eastAsia="zh-CN"/>
        </w:rPr>
        <w:t>部门定期发布区域电网排放因子，动态更新电网排放因子，避免使用过时数据。</w:t>
      </w:r>
    </w:p>
    <w:p w14:paraId="646FE0B8" w14:textId="77777777" w:rsidR="008E575E" w:rsidRDefault="008E575E" w:rsidP="008E575E">
      <w:pPr>
        <w:pStyle w:val="21"/>
        <w:spacing w:after="120"/>
        <w:ind w:firstLine="643"/>
        <w:rPr>
          <w:lang w:eastAsia="zh-CN"/>
        </w:rPr>
      </w:pPr>
      <w:r>
        <w:rPr>
          <w:rFonts w:ascii="Times New Roman" w:eastAsia="黑体" w:hAnsi="Times New Roman"/>
          <w:lang w:eastAsia="zh-CN"/>
        </w:rPr>
        <w:t>（四）加强环评、验收、排污许可和后评价衔接</w:t>
      </w:r>
    </w:p>
    <w:p w14:paraId="330CD693" w14:textId="77777777" w:rsidR="008E575E" w:rsidRDefault="008E575E" w:rsidP="008E575E">
      <w:pPr>
        <w:ind w:firstLineChars="200" w:firstLine="560"/>
        <w:jc w:val="both"/>
        <w:rPr>
          <w:lang w:eastAsia="zh-CN"/>
        </w:rPr>
      </w:pPr>
      <w:r>
        <w:rPr>
          <w:lang w:eastAsia="zh-CN"/>
        </w:rPr>
        <w:t>建议将《指南》提出的甲烷排放控制措施、环境管理要求、监测计划和台</w:t>
      </w:r>
      <w:proofErr w:type="gramStart"/>
      <w:r>
        <w:rPr>
          <w:lang w:eastAsia="zh-CN"/>
        </w:rPr>
        <w:t>账要求</w:t>
      </w:r>
      <w:proofErr w:type="gramEnd"/>
      <w:r>
        <w:rPr>
          <w:lang w:eastAsia="zh-CN"/>
        </w:rPr>
        <w:t>纳入建设项目环境保护措施及投资估算，并在竣工环境保护自主验收、环境管理台账和后评价中予以衔接。对环评阶段提出的重点控制措施，应在验收阶段核查工程建设内容、设计规模、运行参数、计量监测条件和台账资料；对依赖后续运行管理实现控制效果的措施，应明确运行维护、复测复核和信息报告要求。</w:t>
      </w:r>
    </w:p>
    <w:p w14:paraId="61E53A27" w14:textId="306B1F6E" w:rsidR="00723E7E" w:rsidRPr="008E575E" w:rsidRDefault="00723E7E" w:rsidP="008E575E">
      <w:pPr>
        <w:pStyle w:val="21"/>
        <w:spacing w:after="120"/>
        <w:rPr>
          <w:lang w:eastAsia="zh-CN"/>
        </w:rPr>
      </w:pPr>
    </w:p>
    <w:sectPr w:rsidR="00723E7E" w:rsidRPr="008E575E" w:rsidSect="00034616">
      <w:footerReference w:type="default" r:id="rId8"/>
      <w:pgSz w:w="11906" w:h="16838"/>
      <w:pgMar w:top="1531" w:right="1474" w:bottom="1417" w:left="158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D396F" w14:textId="77777777" w:rsidR="00223162" w:rsidRDefault="00223162">
      <w:pPr>
        <w:spacing w:line="240" w:lineRule="auto"/>
      </w:pPr>
      <w:r>
        <w:separator/>
      </w:r>
    </w:p>
  </w:endnote>
  <w:endnote w:type="continuationSeparator" w:id="0">
    <w:p w14:paraId="542E157F" w14:textId="77777777" w:rsidR="00223162" w:rsidRDefault="00223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E922" w14:textId="77777777" w:rsidR="00723E7E" w:rsidRDefault="00000000">
    <w:pPr>
      <w:jc w:val="center"/>
    </w:pPr>
    <w:r>
      <w:rPr>
        <w:rFonts w:eastAsia="Times New Roman"/>
      </w:rPr>
      <w:fldChar w:fldCharType="begin"/>
    </w:r>
    <w:r>
      <w:rPr>
        <w:rFonts w:eastAsia="Times New Roman"/>
      </w:rPr>
      <w:instrText>PAGE</w:instrText>
    </w:r>
    <w:r>
      <w:rPr>
        <w:rFonts w:eastAsia="Times New Roman"/>
      </w:rPr>
      <w:fldChar w:fldCharType="separate"/>
    </w:r>
    <w:r w:rsidR="00587A2F">
      <w:rPr>
        <w:rFonts w:eastAsia="Times New Roman"/>
        <w:noProof/>
      </w:rPr>
      <w:t>1</w:t>
    </w:r>
    <w:r>
      <w:rPr>
        <w:rFonts w:eastAsia="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C22E0" w14:textId="77777777" w:rsidR="00223162" w:rsidRDefault="00223162">
      <w:pPr>
        <w:spacing w:line="240" w:lineRule="auto"/>
      </w:pPr>
      <w:r>
        <w:separator/>
      </w:r>
    </w:p>
  </w:footnote>
  <w:footnote w:type="continuationSeparator" w:id="0">
    <w:p w14:paraId="41DB5927" w14:textId="77777777" w:rsidR="00223162" w:rsidRDefault="002231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9756945">
    <w:abstractNumId w:val="8"/>
  </w:num>
  <w:num w:numId="2" w16cid:durableId="2128039160">
    <w:abstractNumId w:val="6"/>
  </w:num>
  <w:num w:numId="3" w16cid:durableId="377902382">
    <w:abstractNumId w:val="5"/>
  </w:num>
  <w:num w:numId="4" w16cid:durableId="900870019">
    <w:abstractNumId w:val="4"/>
  </w:num>
  <w:num w:numId="5" w16cid:durableId="189497171">
    <w:abstractNumId w:val="7"/>
  </w:num>
  <w:num w:numId="6" w16cid:durableId="76942308">
    <w:abstractNumId w:val="3"/>
  </w:num>
  <w:num w:numId="7" w16cid:durableId="395127718">
    <w:abstractNumId w:val="2"/>
  </w:num>
  <w:num w:numId="8" w16cid:durableId="1835141928">
    <w:abstractNumId w:val="1"/>
  </w:num>
  <w:num w:numId="9" w16cid:durableId="750470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0tzA2tzQxNjKxMDVV0lEKTi0uzszPAykwqQUAs2DNFywAAAA="/>
  </w:docVars>
  <w:rsids>
    <w:rsidRoot w:val="00B47730"/>
    <w:rsid w:val="00034616"/>
    <w:rsid w:val="0006063C"/>
    <w:rsid w:val="000F3A7A"/>
    <w:rsid w:val="0015074B"/>
    <w:rsid w:val="00223162"/>
    <w:rsid w:val="0029639D"/>
    <w:rsid w:val="00326F90"/>
    <w:rsid w:val="004F313B"/>
    <w:rsid w:val="00550BF8"/>
    <w:rsid w:val="00587A2F"/>
    <w:rsid w:val="005C3CF1"/>
    <w:rsid w:val="00697B95"/>
    <w:rsid w:val="00723E7E"/>
    <w:rsid w:val="007A5612"/>
    <w:rsid w:val="0083113B"/>
    <w:rsid w:val="008E575E"/>
    <w:rsid w:val="00927A6E"/>
    <w:rsid w:val="009F3F1D"/>
    <w:rsid w:val="00AA1D8D"/>
    <w:rsid w:val="00AB112A"/>
    <w:rsid w:val="00B47730"/>
    <w:rsid w:val="00C15F6D"/>
    <w:rsid w:val="00CB0664"/>
    <w:rsid w:val="00D85F39"/>
    <w:rsid w:val="00E045E0"/>
    <w:rsid w:val="00E30703"/>
    <w:rsid w:val="00F446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2F4211"/>
  <w14:defaultImageDpi w14:val="300"/>
  <w15:docId w15:val="{EEBA3078-3026-451D-A151-6530F128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60" w:lineRule="auto"/>
    </w:pPr>
    <w:rPr>
      <w:rFonts w:ascii="Times New Roman" w:eastAsia="仿宋_GB2312" w:hAnsi="Times New Roman"/>
      <w:sz w:val="28"/>
    </w:rPr>
  </w:style>
  <w:style w:type="paragraph" w:styleId="1">
    <w:name w:val="heading 1"/>
    <w:basedOn w:val="a1"/>
    <w:next w:val="a1"/>
    <w:link w:val="10"/>
    <w:uiPriority w:val="9"/>
    <w:qFormat/>
    <w:rsid w:val="00FC693F"/>
    <w:pPr>
      <w:keepNext/>
      <w:keepLines/>
      <w:spacing w:before="240" w:after="120"/>
      <w:outlineLvl w:val="0"/>
    </w:pPr>
    <w:rPr>
      <w:rFonts w:asciiTheme="majorHAnsi" w:eastAsiaTheme="majorEastAsia" w:hAnsiTheme="majorHAnsi" w:cstheme="majorBidi"/>
      <w:b/>
      <w:bCs/>
      <w:color w:val="000000"/>
      <w:sz w:val="32"/>
      <w:szCs w:val="28"/>
    </w:rPr>
  </w:style>
  <w:style w:type="paragraph" w:styleId="21">
    <w:name w:val="heading 2"/>
    <w:basedOn w:val="a1"/>
    <w:next w:val="a1"/>
    <w:link w:val="22"/>
    <w:uiPriority w:val="9"/>
    <w:unhideWhenUsed/>
    <w:qFormat/>
    <w:rsid w:val="00FC693F"/>
    <w:pPr>
      <w:keepNext/>
      <w:keepLines/>
      <w:spacing w:before="120" w:after="60"/>
      <w:outlineLvl w:val="1"/>
    </w:pPr>
    <w:rPr>
      <w:rFonts w:asciiTheme="majorHAnsi" w:eastAsiaTheme="majorEastAsia" w:hAnsiTheme="majorHAnsi" w:cstheme="majorBidi"/>
      <w:b/>
      <w:bCs/>
      <w:color w:val="000000"/>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13</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Guo Jing</cp:lastModifiedBy>
  <cp:revision>12</cp:revision>
  <dcterms:created xsi:type="dcterms:W3CDTF">2013-12-23T23:15:00Z</dcterms:created>
  <dcterms:modified xsi:type="dcterms:W3CDTF">2026-07-06T03:59:00Z</dcterms:modified>
  <cp:category/>
</cp:coreProperties>
</file>