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F851D" w14:textId="1BF3CF7A" w:rsidR="00E04F40" w:rsidRPr="00064E39" w:rsidRDefault="00014316" w:rsidP="00E04F40">
      <w:pPr>
        <w:spacing w:line="600" w:lineRule="exact"/>
        <w:jc w:val="center"/>
        <w:rPr>
          <w:rFonts w:ascii="宋体" w:eastAsia="宋体" w:hAnsi="宋体" w:cs="方正小标宋简体" w:hint="eastAsia"/>
          <w:sz w:val="30"/>
          <w:szCs w:val="30"/>
        </w:rPr>
      </w:pPr>
      <w:bookmarkStart w:id="0" w:name="_Hlk215823047"/>
      <w:r w:rsidRPr="00064E39">
        <w:rPr>
          <w:rFonts w:ascii="宋体" w:eastAsia="宋体" w:hAnsi="宋体" w:cs="方正小标宋简体" w:hint="eastAsia"/>
          <w:sz w:val="30"/>
          <w:szCs w:val="30"/>
        </w:rPr>
        <w:t>《</w:t>
      </w:r>
      <w:bookmarkEnd w:id="0"/>
      <w:r w:rsidR="00587BD5" w:rsidRPr="00064E39">
        <w:rPr>
          <w:rFonts w:ascii="宋体" w:eastAsia="宋体" w:hAnsi="宋体" w:cs="方正小标宋简体" w:hint="eastAsia"/>
          <w:sz w:val="30"/>
          <w:szCs w:val="30"/>
        </w:rPr>
        <w:t>南方</w:t>
      </w:r>
      <w:r w:rsidR="00521B26" w:rsidRPr="00064E39">
        <w:rPr>
          <w:rFonts w:ascii="宋体" w:eastAsia="宋体" w:hAnsi="宋体" w:cs="方正小标宋简体" w:hint="eastAsia"/>
          <w:sz w:val="30"/>
          <w:szCs w:val="30"/>
        </w:rPr>
        <w:t>建设</w:t>
      </w:r>
      <w:r w:rsidR="00587BD5" w:rsidRPr="00064E39">
        <w:rPr>
          <w:rFonts w:ascii="宋体" w:eastAsia="宋体" w:hAnsi="宋体" w:cs="方正小标宋简体" w:hint="eastAsia"/>
          <w:sz w:val="30"/>
          <w:szCs w:val="30"/>
        </w:rPr>
        <w:t>用地</w:t>
      </w:r>
      <w:r w:rsidR="00521B26" w:rsidRPr="00064E39">
        <w:rPr>
          <w:rFonts w:ascii="宋体" w:eastAsia="宋体" w:hAnsi="宋体" w:cs="方正小标宋简体" w:hint="eastAsia"/>
          <w:sz w:val="30"/>
          <w:szCs w:val="30"/>
        </w:rPr>
        <w:t>和林地</w:t>
      </w:r>
      <w:r w:rsidR="00E55FDA" w:rsidRPr="00064E39">
        <w:rPr>
          <w:rFonts w:ascii="宋体" w:eastAsia="宋体" w:hAnsi="宋体" w:cs="方正小标宋简体" w:hint="eastAsia"/>
          <w:sz w:val="30"/>
          <w:szCs w:val="30"/>
        </w:rPr>
        <w:t>重金属污染土壤酶活性生态风险</w:t>
      </w:r>
      <w:r w:rsidR="00F62703" w:rsidRPr="00064E39">
        <w:rPr>
          <w:rFonts w:ascii="宋体" w:eastAsia="宋体" w:hAnsi="宋体" w:cs="方正小标宋简体" w:hint="eastAsia"/>
          <w:sz w:val="30"/>
          <w:szCs w:val="30"/>
        </w:rPr>
        <w:t>分级</w:t>
      </w:r>
      <w:r w:rsidRPr="00064E39">
        <w:rPr>
          <w:rFonts w:ascii="宋体" w:eastAsia="宋体" w:hAnsi="宋体" w:cs="方正小标宋简体" w:hint="eastAsia"/>
          <w:sz w:val="30"/>
          <w:szCs w:val="30"/>
        </w:rPr>
        <w:t>》</w:t>
      </w:r>
    </w:p>
    <w:p w14:paraId="064CAD42" w14:textId="0B2D95B9" w:rsidR="00F62703" w:rsidRPr="001608BF" w:rsidRDefault="00566866" w:rsidP="00E04F40">
      <w:pPr>
        <w:spacing w:line="600" w:lineRule="exact"/>
        <w:jc w:val="center"/>
        <w:rPr>
          <w:rFonts w:ascii="宋体" w:eastAsia="宋体" w:hAnsi="宋体" w:cs="方正小标宋简体" w:hint="eastAsia"/>
          <w:b/>
          <w:bCs/>
          <w:sz w:val="32"/>
          <w:szCs w:val="32"/>
        </w:rPr>
      </w:pPr>
      <w:r>
        <w:rPr>
          <w:rFonts w:ascii="宋体" w:eastAsia="宋体" w:hAnsi="宋体" w:cs="方正小标宋简体" w:hint="eastAsia"/>
          <w:b/>
          <w:bCs/>
          <w:sz w:val="32"/>
          <w:szCs w:val="32"/>
        </w:rPr>
        <w:t>编制</w:t>
      </w:r>
      <w:r w:rsidR="003D3CEC" w:rsidRPr="001608BF">
        <w:rPr>
          <w:rFonts w:ascii="宋体" w:eastAsia="宋体" w:hAnsi="宋体" w:cs="方正小标宋简体" w:hint="eastAsia"/>
          <w:b/>
          <w:bCs/>
          <w:sz w:val="32"/>
          <w:szCs w:val="32"/>
        </w:rPr>
        <w:t>说明</w:t>
      </w:r>
    </w:p>
    <w:p w14:paraId="356556B6" w14:textId="0C1249E6" w:rsidR="001E0AE7" w:rsidRDefault="001E0AE7" w:rsidP="00E04F40">
      <w:pPr>
        <w:spacing w:line="600" w:lineRule="exact"/>
        <w:jc w:val="center"/>
        <w:rPr>
          <w:rFonts w:ascii="宋体" w:eastAsia="宋体" w:hAnsi="宋体" w:cs="宋体" w:hint="eastAsia"/>
          <w:sz w:val="24"/>
        </w:rPr>
      </w:pPr>
      <w:r>
        <w:rPr>
          <w:rFonts w:ascii="宋体" w:eastAsia="宋体" w:hAnsi="宋体" w:cs="宋体" w:hint="eastAsia"/>
          <w:sz w:val="24"/>
        </w:rPr>
        <w:t>制订单位：华南农业大学、中南大学、</w:t>
      </w:r>
      <w:r w:rsidR="00E55FDA">
        <w:rPr>
          <w:rFonts w:ascii="宋体" w:eastAsia="宋体" w:hAnsi="宋体" w:cs="宋体" w:hint="eastAsia"/>
          <w:sz w:val="24"/>
        </w:rPr>
        <w:t>中国环境规划院</w:t>
      </w:r>
      <w:r>
        <w:rPr>
          <w:rFonts w:ascii="宋体" w:eastAsia="宋体" w:hAnsi="宋体" w:cs="宋体" w:hint="eastAsia"/>
          <w:sz w:val="24"/>
        </w:rPr>
        <w:t>、</w:t>
      </w:r>
      <w:r w:rsidR="00E55FDA">
        <w:rPr>
          <w:rFonts w:ascii="宋体" w:eastAsia="宋体" w:hAnsi="宋体" w:cs="宋体" w:hint="eastAsia"/>
          <w:sz w:val="24"/>
        </w:rPr>
        <w:t>中国科学院生态环境研究中心</w:t>
      </w:r>
      <w:r>
        <w:rPr>
          <w:rFonts w:ascii="宋体" w:eastAsia="宋体" w:hAnsi="宋体" w:cs="宋体" w:hint="eastAsia"/>
          <w:sz w:val="24"/>
        </w:rPr>
        <w:t>。</w:t>
      </w:r>
    </w:p>
    <w:p w14:paraId="68DC06B4" w14:textId="1F0F4D94" w:rsidR="003D3CEC" w:rsidRDefault="001E0AE7" w:rsidP="00E04F40">
      <w:pPr>
        <w:spacing w:line="600" w:lineRule="exact"/>
        <w:jc w:val="center"/>
        <w:rPr>
          <w:rFonts w:ascii="宋体" w:eastAsia="宋体" w:hAnsi="宋体" w:cs="宋体" w:hint="eastAsia"/>
          <w:sz w:val="24"/>
        </w:rPr>
      </w:pPr>
      <w:r>
        <w:rPr>
          <w:rFonts w:ascii="宋体" w:eastAsia="宋体" w:hAnsi="宋体" w:cs="宋体" w:hint="eastAsia"/>
          <w:sz w:val="24"/>
        </w:rPr>
        <w:t>参加人员：吴启堂、卫泽斌、</w:t>
      </w:r>
      <w:r w:rsidR="00E55FDA">
        <w:rPr>
          <w:rFonts w:ascii="宋体" w:eastAsia="宋体" w:hAnsi="宋体" w:cs="宋体" w:hint="eastAsia"/>
          <w:sz w:val="24"/>
        </w:rPr>
        <w:t>赵丹、</w:t>
      </w:r>
      <w:r>
        <w:rPr>
          <w:rFonts w:ascii="宋体" w:eastAsia="宋体" w:hAnsi="宋体" w:cs="宋体" w:hint="eastAsia"/>
          <w:sz w:val="24"/>
        </w:rPr>
        <w:t>廖骐、</w:t>
      </w:r>
      <w:r w:rsidR="008A0C1B">
        <w:rPr>
          <w:rFonts w:ascii="宋体" w:eastAsia="宋体" w:hAnsi="宋体" w:cs="宋体" w:hint="eastAsia"/>
          <w:sz w:val="24"/>
        </w:rPr>
        <w:t>陈杨梅、</w:t>
      </w:r>
      <w:r>
        <w:rPr>
          <w:rFonts w:ascii="宋体" w:eastAsia="宋体" w:hAnsi="宋体" w:cs="宋体" w:hint="eastAsia"/>
          <w:sz w:val="24"/>
        </w:rPr>
        <w:t>杜晶晶</w:t>
      </w:r>
      <w:r w:rsidR="00E55FDA">
        <w:rPr>
          <w:rFonts w:ascii="宋体" w:eastAsia="宋体" w:hAnsi="宋体" w:cs="宋体" w:hint="eastAsia"/>
          <w:sz w:val="24"/>
        </w:rPr>
        <w:t>、徐明</w:t>
      </w:r>
      <w:r w:rsidR="00D83980">
        <w:rPr>
          <w:rFonts w:ascii="宋体" w:eastAsia="宋体" w:hAnsi="宋体" w:cs="宋体" w:hint="eastAsia"/>
          <w:sz w:val="24"/>
        </w:rPr>
        <w:t>、舒迎花</w:t>
      </w:r>
    </w:p>
    <w:p w14:paraId="06D47B94" w14:textId="20958814" w:rsidR="001E0AE7" w:rsidRDefault="001E0AE7" w:rsidP="00E04F40">
      <w:pPr>
        <w:spacing w:line="600" w:lineRule="exact"/>
        <w:jc w:val="center"/>
        <w:rPr>
          <w:rFonts w:ascii="宋体" w:eastAsia="宋体" w:hAnsi="宋体" w:cs="宋体" w:hint="eastAsia"/>
          <w:sz w:val="24"/>
        </w:rPr>
      </w:pPr>
    </w:p>
    <w:p w14:paraId="395970E2" w14:textId="0D3A6460" w:rsidR="00DF5067" w:rsidRPr="00DF5067" w:rsidRDefault="00DF5067" w:rsidP="00DF5067">
      <w:pPr>
        <w:spacing w:line="600" w:lineRule="exact"/>
        <w:jc w:val="center"/>
        <w:rPr>
          <w:rFonts w:ascii="宋体" w:eastAsia="宋体" w:hAnsi="宋体" w:cs="宋体" w:hint="eastAsia"/>
          <w:b/>
          <w:bCs/>
          <w:sz w:val="28"/>
          <w:szCs w:val="28"/>
        </w:rPr>
      </w:pPr>
      <w:r w:rsidRPr="00DF5067">
        <w:rPr>
          <w:rFonts w:ascii="宋体" w:eastAsia="宋体" w:hAnsi="宋体" w:cs="宋体" w:hint="eastAsia"/>
          <w:b/>
          <w:bCs/>
          <w:sz w:val="28"/>
          <w:szCs w:val="28"/>
        </w:rPr>
        <w:t>目录</w:t>
      </w:r>
    </w:p>
    <w:p w14:paraId="0573A5CF" w14:textId="77777777" w:rsidR="00DF5067" w:rsidRPr="00DF5067" w:rsidRDefault="00DF5067" w:rsidP="00DF5067">
      <w:pPr>
        <w:spacing w:line="600" w:lineRule="exact"/>
        <w:jc w:val="center"/>
        <w:rPr>
          <w:rFonts w:ascii="宋体" w:eastAsia="宋体" w:hAnsi="宋体" w:cs="宋体" w:hint="eastAsia"/>
          <w:sz w:val="24"/>
        </w:rPr>
      </w:pPr>
    </w:p>
    <w:p w14:paraId="40ACB0F1" w14:textId="47289969" w:rsidR="00DF5067" w:rsidRPr="004E355C" w:rsidRDefault="00DF5067" w:rsidP="004E355C">
      <w:pPr>
        <w:spacing w:line="600" w:lineRule="exact"/>
        <w:jc w:val="distribute"/>
        <w:rPr>
          <w:rFonts w:ascii="宋体" w:eastAsia="宋体" w:hAnsi="宋体" w:cs="宋体" w:hint="eastAsia"/>
          <w:sz w:val="28"/>
          <w:szCs w:val="28"/>
        </w:rPr>
      </w:pPr>
      <w:r w:rsidRPr="00DF5067">
        <w:rPr>
          <w:rFonts w:ascii="宋体" w:eastAsia="宋体" w:hAnsi="宋体" w:cs="宋体" w:hint="eastAsia"/>
          <w:sz w:val="28"/>
          <w:szCs w:val="28"/>
        </w:rPr>
        <w:t>1 标准编制的必要性</w:t>
      </w:r>
      <w:bookmarkStart w:id="1" w:name="_Hlk224287641"/>
      <w:r w:rsidR="004E355C">
        <w:rPr>
          <w:rFonts w:ascii="宋体" w:eastAsia="宋体" w:hAnsi="宋体" w:cs="宋体"/>
          <w:sz w:val="28"/>
          <w:szCs w:val="28"/>
        </w:rPr>
        <w:t>…</w:t>
      </w:r>
      <w:bookmarkStart w:id="2" w:name="_Hlk219197502"/>
      <w:r w:rsidR="004E355C">
        <w:rPr>
          <w:rFonts w:ascii="宋体" w:eastAsia="宋体" w:hAnsi="宋体" w:cs="宋体"/>
          <w:sz w:val="28"/>
          <w:szCs w:val="28"/>
        </w:rPr>
        <w:t>…………………………………………………</w:t>
      </w:r>
      <w:bookmarkEnd w:id="1"/>
      <w:r w:rsidR="004E355C">
        <w:rPr>
          <w:rFonts w:ascii="宋体" w:eastAsia="宋体" w:hAnsi="宋体" w:cs="宋体" w:hint="eastAsia"/>
          <w:sz w:val="28"/>
          <w:szCs w:val="28"/>
        </w:rPr>
        <w:t>1</w:t>
      </w:r>
      <w:bookmarkEnd w:id="2"/>
    </w:p>
    <w:p w14:paraId="3C0CF6FA" w14:textId="040F9577" w:rsidR="00DF5067" w:rsidRPr="00DF5067" w:rsidRDefault="00DF5067" w:rsidP="004E355C">
      <w:pPr>
        <w:spacing w:line="600" w:lineRule="exact"/>
        <w:jc w:val="distribute"/>
        <w:rPr>
          <w:rFonts w:ascii="宋体" w:eastAsia="宋体" w:hAnsi="宋体" w:cs="宋体" w:hint="eastAsia"/>
          <w:sz w:val="28"/>
          <w:szCs w:val="28"/>
        </w:rPr>
      </w:pPr>
      <w:r w:rsidRPr="00DF5067">
        <w:rPr>
          <w:rFonts w:ascii="宋体" w:eastAsia="宋体" w:hAnsi="宋体" w:cs="宋体" w:hint="eastAsia"/>
          <w:sz w:val="28"/>
          <w:szCs w:val="28"/>
        </w:rPr>
        <w:t>2 国内外相关标准情况</w:t>
      </w:r>
      <w:r w:rsidR="004E355C">
        <w:rPr>
          <w:rFonts w:ascii="宋体" w:eastAsia="宋体" w:hAnsi="宋体" w:cs="宋体"/>
          <w:sz w:val="28"/>
          <w:szCs w:val="28"/>
        </w:rPr>
        <w:t>…………………………………………………</w:t>
      </w:r>
      <w:r w:rsidR="004E355C">
        <w:rPr>
          <w:rFonts w:ascii="宋体" w:eastAsia="宋体" w:hAnsi="宋体" w:cs="宋体" w:hint="eastAsia"/>
          <w:sz w:val="28"/>
          <w:szCs w:val="28"/>
        </w:rPr>
        <w:t>2</w:t>
      </w:r>
    </w:p>
    <w:p w14:paraId="37C23491" w14:textId="4D1B3757" w:rsidR="004E355C" w:rsidRDefault="00DF5067" w:rsidP="004E355C">
      <w:pPr>
        <w:spacing w:line="600" w:lineRule="exact"/>
        <w:jc w:val="distribute"/>
        <w:rPr>
          <w:rFonts w:ascii="宋体" w:eastAsia="宋体" w:hAnsi="宋体" w:cs="宋体" w:hint="eastAsia"/>
          <w:sz w:val="28"/>
          <w:szCs w:val="28"/>
        </w:rPr>
      </w:pPr>
      <w:r w:rsidRPr="00DF5067">
        <w:rPr>
          <w:rFonts w:ascii="宋体" w:eastAsia="宋体" w:hAnsi="宋体" w:cs="宋体" w:hint="eastAsia"/>
          <w:sz w:val="28"/>
          <w:szCs w:val="28"/>
        </w:rPr>
        <w:t>3相关研究结果和</w:t>
      </w:r>
      <w:r w:rsidR="004D5209">
        <w:rPr>
          <w:rFonts w:ascii="宋体" w:eastAsia="宋体" w:hAnsi="宋体" w:cs="宋体" w:hint="eastAsia"/>
          <w:sz w:val="28"/>
          <w:szCs w:val="28"/>
        </w:rPr>
        <w:t>分级</w:t>
      </w:r>
      <w:r w:rsidRPr="00DF5067">
        <w:rPr>
          <w:rFonts w:ascii="宋体" w:eastAsia="宋体" w:hAnsi="宋体" w:cs="宋体" w:hint="eastAsia"/>
          <w:sz w:val="28"/>
          <w:szCs w:val="28"/>
        </w:rPr>
        <w:t>标准建议</w:t>
      </w:r>
      <w:r w:rsidR="004E355C" w:rsidRPr="004E355C">
        <w:rPr>
          <w:rFonts w:ascii="宋体" w:eastAsia="宋体" w:hAnsi="宋体" w:cs="宋体" w:hint="eastAsia"/>
          <w:sz w:val="28"/>
          <w:szCs w:val="28"/>
        </w:rPr>
        <w:t>………………………………………</w:t>
      </w:r>
      <w:r w:rsidR="004E355C">
        <w:rPr>
          <w:rFonts w:ascii="宋体" w:eastAsia="宋体" w:hAnsi="宋体" w:cs="宋体" w:hint="eastAsia"/>
          <w:sz w:val="28"/>
          <w:szCs w:val="28"/>
        </w:rPr>
        <w:t>3</w:t>
      </w:r>
      <w:bookmarkStart w:id="3" w:name="_Hlk219194921"/>
    </w:p>
    <w:p w14:paraId="105F1A51" w14:textId="63371802" w:rsidR="00DF5067" w:rsidRDefault="00DF5067" w:rsidP="004E355C">
      <w:pPr>
        <w:spacing w:line="600" w:lineRule="exact"/>
        <w:jc w:val="distribute"/>
        <w:rPr>
          <w:rFonts w:ascii="宋体" w:eastAsia="宋体" w:hAnsi="宋体" w:cs="宋体" w:hint="eastAsia"/>
          <w:sz w:val="28"/>
          <w:szCs w:val="28"/>
        </w:rPr>
      </w:pPr>
      <w:r w:rsidRPr="00DF5067">
        <w:rPr>
          <w:rFonts w:ascii="宋体" w:eastAsia="宋体" w:hAnsi="宋体" w:cs="宋体" w:hint="eastAsia"/>
          <w:sz w:val="28"/>
          <w:szCs w:val="28"/>
        </w:rPr>
        <w:t>4 与相关国家、行业和</w:t>
      </w:r>
      <w:r w:rsidR="006C2E46">
        <w:rPr>
          <w:rFonts w:ascii="宋体" w:eastAsia="宋体" w:hAnsi="宋体" w:cs="宋体" w:hint="eastAsia"/>
          <w:sz w:val="28"/>
          <w:szCs w:val="28"/>
        </w:rPr>
        <w:t>团体</w:t>
      </w:r>
      <w:r w:rsidRPr="00DF5067">
        <w:rPr>
          <w:rFonts w:ascii="宋体" w:eastAsia="宋体" w:hAnsi="宋体" w:cs="宋体" w:hint="eastAsia"/>
          <w:sz w:val="28"/>
          <w:szCs w:val="28"/>
        </w:rPr>
        <w:t>标准的关系</w:t>
      </w:r>
      <w:r w:rsidR="004E355C">
        <w:rPr>
          <w:rFonts w:ascii="宋体" w:eastAsia="宋体" w:hAnsi="宋体" w:cs="宋体" w:hint="eastAsia"/>
          <w:sz w:val="28"/>
          <w:szCs w:val="28"/>
        </w:rPr>
        <w:t xml:space="preserve"> </w:t>
      </w:r>
      <w:r w:rsidR="004E355C" w:rsidRPr="004E355C">
        <w:rPr>
          <w:rFonts w:ascii="宋体" w:eastAsia="宋体" w:hAnsi="宋体" w:cs="宋体" w:hint="eastAsia"/>
          <w:sz w:val="28"/>
          <w:szCs w:val="28"/>
        </w:rPr>
        <w:t>……………………………</w:t>
      </w:r>
      <w:r w:rsidR="004E355C">
        <w:rPr>
          <w:rFonts w:ascii="宋体" w:eastAsia="宋体" w:hAnsi="宋体" w:cs="宋体" w:hint="eastAsia"/>
          <w:sz w:val="28"/>
          <w:szCs w:val="28"/>
        </w:rPr>
        <w:t>1</w:t>
      </w:r>
      <w:r w:rsidR="00132757">
        <w:rPr>
          <w:rFonts w:ascii="宋体" w:eastAsia="宋体" w:hAnsi="宋体" w:cs="宋体" w:hint="eastAsia"/>
          <w:sz w:val="28"/>
          <w:szCs w:val="28"/>
        </w:rPr>
        <w:t>2</w:t>
      </w:r>
    </w:p>
    <w:p w14:paraId="2C00C229" w14:textId="0BAB85ED" w:rsidR="00C65AD7" w:rsidRPr="00DF5067" w:rsidRDefault="00C65AD7" w:rsidP="00C65AD7">
      <w:pPr>
        <w:spacing w:line="600" w:lineRule="exact"/>
        <w:jc w:val="distribute"/>
        <w:rPr>
          <w:rFonts w:ascii="宋体" w:eastAsia="宋体" w:hAnsi="宋体" w:cs="宋体" w:hint="eastAsia"/>
          <w:sz w:val="28"/>
          <w:szCs w:val="28"/>
        </w:rPr>
      </w:pPr>
      <w:r>
        <w:rPr>
          <w:rFonts w:ascii="宋体" w:eastAsia="宋体" w:hAnsi="宋体" w:cs="宋体" w:hint="eastAsia"/>
          <w:sz w:val="28"/>
          <w:szCs w:val="28"/>
        </w:rPr>
        <w:t>主要参考文献</w:t>
      </w:r>
      <w:r>
        <w:rPr>
          <w:rFonts w:ascii="宋体" w:eastAsia="宋体" w:hAnsi="宋体" w:cs="宋体"/>
          <w:sz w:val="28"/>
          <w:szCs w:val="28"/>
        </w:rPr>
        <w:t>……………………………………………………</w:t>
      </w:r>
      <w:r>
        <w:rPr>
          <w:rFonts w:ascii="宋体" w:eastAsia="宋体" w:hAnsi="宋体" w:cs="宋体" w:hint="eastAsia"/>
          <w:sz w:val="28"/>
          <w:szCs w:val="28"/>
        </w:rPr>
        <w:t>13</w:t>
      </w:r>
    </w:p>
    <w:p w14:paraId="53A0E070" w14:textId="77777777" w:rsidR="00C65AD7" w:rsidRPr="00C65AD7" w:rsidRDefault="00C65AD7" w:rsidP="004E355C">
      <w:pPr>
        <w:spacing w:line="600" w:lineRule="exact"/>
        <w:jc w:val="distribute"/>
        <w:rPr>
          <w:rFonts w:ascii="宋体" w:eastAsia="宋体" w:hAnsi="宋体" w:cs="宋体" w:hint="eastAsia"/>
          <w:sz w:val="28"/>
          <w:szCs w:val="28"/>
        </w:rPr>
      </w:pPr>
    </w:p>
    <w:bookmarkEnd w:id="3"/>
    <w:p w14:paraId="2C27DACF" w14:textId="5BDA7081" w:rsidR="00DF5067" w:rsidRDefault="00DF5067" w:rsidP="004E355C">
      <w:pPr>
        <w:widowControl/>
        <w:jc w:val="distribute"/>
        <w:rPr>
          <w:rFonts w:ascii="宋体" w:eastAsia="宋体" w:hAnsi="宋体" w:cs="宋体" w:hint="eastAsia"/>
          <w:sz w:val="24"/>
        </w:rPr>
      </w:pPr>
      <w:r>
        <w:rPr>
          <w:rFonts w:ascii="宋体" w:eastAsia="宋体" w:hAnsi="宋体" w:cs="宋体" w:hint="eastAsia"/>
          <w:sz w:val="24"/>
        </w:rPr>
        <w:br w:type="page"/>
      </w:r>
    </w:p>
    <w:p w14:paraId="39B0A5AD" w14:textId="577A84F7" w:rsidR="0057390F" w:rsidRPr="00BB6A94" w:rsidRDefault="00DF5067" w:rsidP="0057390F">
      <w:pPr>
        <w:spacing w:line="600" w:lineRule="exact"/>
        <w:rPr>
          <w:rFonts w:ascii="宋体" w:eastAsia="宋体" w:hAnsi="宋体" w:cs="宋体" w:hint="eastAsia"/>
          <w:b/>
          <w:bCs/>
          <w:sz w:val="28"/>
          <w:szCs w:val="28"/>
        </w:rPr>
      </w:pPr>
      <w:r>
        <w:rPr>
          <w:rFonts w:ascii="宋体" w:eastAsia="宋体" w:hAnsi="宋体" w:cs="宋体" w:hint="eastAsia"/>
          <w:b/>
          <w:bCs/>
          <w:sz w:val="28"/>
          <w:szCs w:val="28"/>
        </w:rPr>
        <w:lastRenderedPageBreak/>
        <w:t>1 标准编制的</w:t>
      </w:r>
      <w:r w:rsidR="0057390F" w:rsidRPr="00BB6A94">
        <w:rPr>
          <w:rFonts w:ascii="宋体" w:eastAsia="宋体" w:hAnsi="宋体" w:cs="宋体" w:hint="eastAsia"/>
          <w:b/>
          <w:bCs/>
          <w:sz w:val="28"/>
          <w:szCs w:val="28"/>
        </w:rPr>
        <w:t>必要性</w:t>
      </w:r>
    </w:p>
    <w:p w14:paraId="062CA4F0" w14:textId="41B2F803" w:rsidR="00A20C8A" w:rsidRDefault="00A20C8A" w:rsidP="008C3732">
      <w:pPr>
        <w:spacing w:line="600" w:lineRule="exact"/>
        <w:ind w:firstLine="420"/>
        <w:rPr>
          <w:rFonts w:ascii="宋体" w:eastAsia="宋体" w:hAnsi="宋体" w:cs="宋体" w:hint="eastAsia"/>
          <w:sz w:val="24"/>
        </w:rPr>
      </w:pPr>
      <w:r w:rsidRPr="00A20C8A">
        <w:rPr>
          <w:rFonts w:ascii="宋体" w:eastAsia="宋体" w:hAnsi="宋体" w:cs="宋体" w:hint="eastAsia"/>
          <w:sz w:val="24"/>
        </w:rPr>
        <w:t>党中央国务院高度重视生态安全问题。中共中央办公厅、国务院办公厅印发了《关于进一步加强生物多样性保护的意见》《关于划定并严守生态保护红线的若干意见》《关于深化生态保护补偿制度改革的意见》等多项文件，围绕国家生态安全重点，对生物多样性、生态保护红线、补偿制度等做出了明确要求。</w:t>
      </w:r>
      <w:r w:rsidR="000E6585" w:rsidRPr="00190222">
        <w:rPr>
          <w:rFonts w:ascii="宋体" w:eastAsia="宋体" w:hAnsi="宋体" w:cs="宋体" w:hint="eastAsia"/>
          <w:sz w:val="24"/>
        </w:rPr>
        <w:t>今年的全国人民代表大会审议和通过了《生态环境法典》。《生态环境法典》第一条增加了“维护生态安全，推动绿色低碳发展，建设生态文明”等生态文明内容；第四百条规定，“国务院生态环境主管部门根据土壤污染状况、公众健康风险、生态环境风险和科学技术水平，并按照土地用途，制定国家土壤污染风险管控标准，加强土壤污染防治标准体系建设”。</w:t>
      </w:r>
      <w:r w:rsidRPr="00A20C8A">
        <w:rPr>
          <w:rFonts w:ascii="宋体" w:eastAsia="宋体" w:hAnsi="宋体" w:cs="宋体" w:hint="eastAsia"/>
          <w:sz w:val="24"/>
        </w:rPr>
        <w:t>加强土壤生态风险管理，是</w:t>
      </w:r>
      <w:r w:rsidR="00587BD5" w:rsidRPr="00A20C8A">
        <w:rPr>
          <w:rFonts w:ascii="宋体" w:eastAsia="宋体" w:hAnsi="宋体" w:cs="宋体" w:hint="eastAsia"/>
          <w:sz w:val="24"/>
        </w:rPr>
        <w:t>贯彻落实习近平生态文明思想</w:t>
      </w:r>
      <w:r w:rsidR="00587BD5">
        <w:rPr>
          <w:rFonts w:ascii="宋体" w:eastAsia="宋体" w:hAnsi="宋体" w:cs="宋体" w:hint="eastAsia"/>
          <w:sz w:val="24"/>
        </w:rPr>
        <w:t>、</w:t>
      </w:r>
      <w:r w:rsidRPr="00A20C8A">
        <w:rPr>
          <w:rFonts w:ascii="宋体" w:eastAsia="宋体" w:hAnsi="宋体" w:cs="宋体" w:hint="eastAsia"/>
          <w:sz w:val="24"/>
        </w:rPr>
        <w:t>保护生态</w:t>
      </w:r>
      <w:r w:rsidR="00587BD5">
        <w:rPr>
          <w:rFonts w:ascii="宋体" w:eastAsia="宋体" w:hAnsi="宋体" w:cs="宋体" w:hint="eastAsia"/>
          <w:sz w:val="24"/>
        </w:rPr>
        <w:t>环境</w:t>
      </w:r>
      <w:r w:rsidRPr="00A20C8A">
        <w:rPr>
          <w:rFonts w:ascii="宋体" w:eastAsia="宋体" w:hAnsi="宋体" w:cs="宋体" w:hint="eastAsia"/>
          <w:sz w:val="24"/>
        </w:rPr>
        <w:t>安全的重要任务。</w:t>
      </w:r>
    </w:p>
    <w:p w14:paraId="48C979B8" w14:textId="363BF55D" w:rsidR="0057390F" w:rsidRPr="0057390F" w:rsidRDefault="0057390F" w:rsidP="008C3732">
      <w:pPr>
        <w:spacing w:line="600" w:lineRule="exact"/>
        <w:ind w:firstLine="420"/>
        <w:rPr>
          <w:rFonts w:ascii="宋体" w:eastAsia="宋体" w:hAnsi="宋体" w:cs="宋体" w:hint="eastAsia"/>
          <w:sz w:val="24"/>
        </w:rPr>
      </w:pPr>
      <w:r w:rsidRPr="0057390F">
        <w:rPr>
          <w:rFonts w:ascii="宋体" w:eastAsia="宋体" w:hAnsi="宋体" w:cs="宋体" w:hint="eastAsia"/>
          <w:sz w:val="24"/>
        </w:rPr>
        <w:t>我国环境功能区划按照土壤污染风险等级，确定优先管控顺序，逐步落实风险管控和治理修复。目前针对建设用地具体地块的土壤污染风险管控尤其是人体健康风险管控体系已经基本建成，包括农用地在内，基于人体健康的土壤污染风险管控体系相对成熟，但基于生态风险的土壤污染风险管控体系有待构建</w:t>
      </w:r>
      <w:r w:rsidR="00800990">
        <w:rPr>
          <w:rFonts w:ascii="宋体" w:eastAsia="宋体" w:hAnsi="宋体" w:cs="宋体" w:hint="eastAsia"/>
          <w:sz w:val="24"/>
        </w:rPr>
        <w:t>和完善</w:t>
      </w:r>
      <w:r w:rsidRPr="0057390F">
        <w:rPr>
          <w:rFonts w:ascii="宋体" w:eastAsia="宋体" w:hAnsi="宋体" w:cs="宋体" w:hint="eastAsia"/>
          <w:sz w:val="24"/>
        </w:rPr>
        <w:t>。我国颁布了《土壤环境质量</w:t>
      </w:r>
      <w:r w:rsidRPr="0057390F">
        <w:rPr>
          <w:rFonts w:ascii="宋体" w:eastAsia="宋体" w:hAnsi="宋体" w:cs="宋体"/>
          <w:sz w:val="24"/>
        </w:rPr>
        <w:t xml:space="preserve"> 建设用地土壤污染风险管控标准》（试行），但缺乏土壤的重金属污染生态风险管理技术标准。</w:t>
      </w:r>
    </w:p>
    <w:p w14:paraId="744F6DF8" w14:textId="3ECB872D" w:rsidR="0057390F" w:rsidRDefault="0057390F" w:rsidP="008C3732">
      <w:pPr>
        <w:spacing w:line="600" w:lineRule="exact"/>
        <w:ind w:firstLine="420"/>
        <w:rPr>
          <w:rFonts w:ascii="宋体" w:eastAsia="宋体" w:hAnsi="宋体" w:cs="宋体" w:hint="eastAsia"/>
          <w:sz w:val="24"/>
        </w:rPr>
      </w:pPr>
      <w:r w:rsidRPr="0057390F">
        <w:rPr>
          <w:rFonts w:ascii="宋体" w:eastAsia="宋体" w:hAnsi="宋体" w:cs="宋体" w:hint="eastAsia"/>
          <w:sz w:val="24"/>
        </w:rPr>
        <w:t>当前我国重金属生态风险评价缺少</w:t>
      </w:r>
      <w:r w:rsidR="00A65AA5">
        <w:rPr>
          <w:rFonts w:ascii="宋体" w:eastAsia="宋体" w:hAnsi="宋体" w:cs="宋体" w:hint="eastAsia"/>
          <w:sz w:val="24"/>
        </w:rPr>
        <w:t>本土的</w:t>
      </w:r>
      <w:r w:rsidRPr="0057390F">
        <w:rPr>
          <w:rFonts w:ascii="宋体" w:eastAsia="宋体" w:hAnsi="宋体" w:cs="宋体" w:hint="eastAsia"/>
          <w:sz w:val="24"/>
        </w:rPr>
        <w:t>评价指标与参数。针对土壤重金属污染生态风险评价，大部分研究仅依据土壤表层总浓度数值，通过传统的单因子</w:t>
      </w:r>
      <w:r w:rsidR="00A65AA5">
        <w:rPr>
          <w:rFonts w:ascii="宋体" w:eastAsia="宋体" w:hAnsi="宋体" w:cs="宋体" w:hint="eastAsia"/>
          <w:sz w:val="24"/>
        </w:rPr>
        <w:t>污染</w:t>
      </w:r>
      <w:r w:rsidRPr="0057390F">
        <w:rPr>
          <w:rFonts w:ascii="宋体" w:eastAsia="宋体" w:hAnsi="宋体" w:cs="宋体" w:hint="eastAsia"/>
          <w:sz w:val="24"/>
        </w:rPr>
        <w:t>指数法、内梅罗综合指数法</w:t>
      </w:r>
      <w:r w:rsidR="00A65AA5" w:rsidRPr="0057390F">
        <w:rPr>
          <w:rFonts w:ascii="宋体" w:eastAsia="宋体" w:hAnsi="宋体" w:cs="宋体" w:hint="eastAsia"/>
          <w:sz w:val="24"/>
        </w:rPr>
        <w:t>和地累积指数法等</w:t>
      </w:r>
      <w:r w:rsidR="00A65AA5">
        <w:rPr>
          <w:rFonts w:ascii="宋体" w:eastAsia="宋体" w:hAnsi="宋体" w:cs="宋体" w:hint="eastAsia"/>
          <w:sz w:val="24"/>
        </w:rPr>
        <w:t>通用污染风险</w:t>
      </w:r>
      <w:r w:rsidR="00A65AA5" w:rsidRPr="0057390F">
        <w:rPr>
          <w:rFonts w:ascii="宋体" w:eastAsia="宋体" w:hAnsi="宋体" w:cs="宋体" w:hint="eastAsia"/>
          <w:sz w:val="24"/>
        </w:rPr>
        <w:t>评价方法表征风险，</w:t>
      </w:r>
      <w:r w:rsidR="00A65AA5">
        <w:rPr>
          <w:rFonts w:ascii="宋体" w:eastAsia="宋体" w:hAnsi="宋体" w:cs="宋体" w:hint="eastAsia"/>
          <w:sz w:val="24"/>
        </w:rPr>
        <w:t>或者采用</w:t>
      </w:r>
      <w:r w:rsidRPr="0057390F">
        <w:rPr>
          <w:rFonts w:ascii="宋体" w:eastAsia="宋体" w:hAnsi="宋体" w:cs="宋体" w:hint="eastAsia"/>
          <w:sz w:val="24"/>
        </w:rPr>
        <w:t>潜在生态风险指数法进行风险分级</w:t>
      </w:r>
      <w:r w:rsidR="00F03BD9">
        <w:rPr>
          <w:rFonts w:ascii="宋体" w:eastAsia="宋体" w:hAnsi="宋体" w:cs="宋体" w:hint="eastAsia"/>
          <w:sz w:val="24"/>
        </w:rPr>
        <w:t>（王越等，2023）</w:t>
      </w:r>
      <w:r w:rsidRPr="0057390F">
        <w:rPr>
          <w:rFonts w:ascii="宋体" w:eastAsia="宋体" w:hAnsi="宋体" w:cs="宋体" w:hint="eastAsia"/>
          <w:sz w:val="24"/>
        </w:rPr>
        <w:t>，进而提出管控措施。然而这类方法存在缺陷，没有综合考虑区域场地土壤重金属形态差异、生物累积和地球化学转化过程、生物有效性、多类别重金属复合污染等实际情况。</w:t>
      </w:r>
      <w:r w:rsidRPr="0057390F">
        <w:rPr>
          <w:rFonts w:ascii="宋体" w:eastAsia="宋体" w:hAnsi="宋体" w:cs="宋体" w:hint="eastAsia"/>
          <w:sz w:val="24"/>
        </w:rPr>
        <w:lastRenderedPageBreak/>
        <w:t>特别是忽视土壤重金属基于多生物途径引起的土壤生物在系统、群落、物种、细胞、分子水平上的重金属污染多维度响应及区域场地的差异性，导致区域土壤重金属污染</w:t>
      </w:r>
      <w:r w:rsidR="00A65AA5">
        <w:rPr>
          <w:rFonts w:ascii="宋体" w:eastAsia="宋体" w:hAnsi="宋体" w:cs="宋体" w:hint="eastAsia"/>
          <w:sz w:val="24"/>
        </w:rPr>
        <w:t>生态</w:t>
      </w:r>
      <w:r w:rsidRPr="0057390F">
        <w:rPr>
          <w:rFonts w:ascii="宋体" w:eastAsia="宋体" w:hAnsi="宋体" w:cs="宋体" w:hint="eastAsia"/>
          <w:sz w:val="24"/>
        </w:rPr>
        <w:t>风险评价</w:t>
      </w:r>
      <w:r w:rsidR="00C900E4">
        <w:rPr>
          <w:rFonts w:ascii="宋体" w:eastAsia="宋体" w:hAnsi="宋体" w:cs="宋体" w:hint="eastAsia"/>
          <w:sz w:val="24"/>
        </w:rPr>
        <w:t>工作量大，而且</w:t>
      </w:r>
      <w:r w:rsidRPr="0057390F">
        <w:rPr>
          <w:rFonts w:ascii="宋体" w:eastAsia="宋体" w:hAnsi="宋体" w:cs="宋体" w:hint="eastAsia"/>
          <w:sz w:val="24"/>
        </w:rPr>
        <w:t>与实际暴露场景对应的风险</w:t>
      </w:r>
      <w:r w:rsidR="00C900E4">
        <w:rPr>
          <w:rFonts w:ascii="宋体" w:eastAsia="宋体" w:hAnsi="宋体" w:cs="宋体" w:hint="eastAsia"/>
          <w:sz w:val="24"/>
        </w:rPr>
        <w:t>可能</w:t>
      </w:r>
      <w:r w:rsidRPr="0057390F">
        <w:rPr>
          <w:rFonts w:ascii="宋体" w:eastAsia="宋体" w:hAnsi="宋体" w:cs="宋体" w:hint="eastAsia"/>
          <w:sz w:val="24"/>
        </w:rPr>
        <w:t>存在较大偏差。</w:t>
      </w:r>
      <w:r w:rsidR="00A65AA5">
        <w:rPr>
          <w:rFonts w:ascii="宋体" w:eastAsia="宋体" w:hAnsi="宋体" w:cs="宋体" w:hint="eastAsia"/>
          <w:sz w:val="24"/>
        </w:rPr>
        <w:t>因此，</w:t>
      </w:r>
      <w:r w:rsidRPr="0057390F">
        <w:rPr>
          <w:rFonts w:ascii="宋体" w:eastAsia="宋体" w:hAnsi="宋体" w:cs="宋体" w:hint="eastAsia"/>
          <w:sz w:val="24"/>
        </w:rPr>
        <w:t>需要基于土壤重金属污染的实际环境效应，筛选适用于区域土壤的特异性生物标志物，增加基于生物标志物的风险评价参数，设立土壤重金属污染风险筛选值，用于指导土壤重金属污染</w:t>
      </w:r>
      <w:r w:rsidR="0048519F">
        <w:rPr>
          <w:rFonts w:ascii="宋体" w:eastAsia="宋体" w:hAnsi="宋体" w:cs="宋体" w:hint="eastAsia"/>
          <w:sz w:val="24"/>
        </w:rPr>
        <w:t>生态</w:t>
      </w:r>
      <w:r w:rsidR="008635E3">
        <w:rPr>
          <w:rFonts w:ascii="宋体" w:eastAsia="宋体" w:hAnsi="宋体" w:cs="宋体" w:hint="eastAsia"/>
          <w:sz w:val="24"/>
        </w:rPr>
        <w:t>和健康</w:t>
      </w:r>
      <w:r w:rsidRPr="0057390F">
        <w:rPr>
          <w:rFonts w:ascii="宋体" w:eastAsia="宋体" w:hAnsi="宋体" w:cs="宋体" w:hint="eastAsia"/>
          <w:sz w:val="24"/>
        </w:rPr>
        <w:t>风险</w:t>
      </w:r>
      <w:r w:rsidR="001661B8">
        <w:rPr>
          <w:rFonts w:ascii="宋体" w:eastAsia="宋体" w:hAnsi="宋体" w:cs="宋体" w:hint="eastAsia"/>
          <w:sz w:val="24"/>
        </w:rPr>
        <w:t>的</w:t>
      </w:r>
      <w:r w:rsidR="0048519F" w:rsidRPr="0057390F">
        <w:rPr>
          <w:rFonts w:ascii="宋体" w:eastAsia="宋体" w:hAnsi="宋体" w:cs="宋体" w:hint="eastAsia"/>
          <w:sz w:val="24"/>
        </w:rPr>
        <w:t>综合</w:t>
      </w:r>
      <w:r w:rsidRPr="0057390F">
        <w:rPr>
          <w:rFonts w:ascii="宋体" w:eastAsia="宋体" w:hAnsi="宋体" w:cs="宋体" w:hint="eastAsia"/>
          <w:sz w:val="24"/>
        </w:rPr>
        <w:t>管控。</w:t>
      </w:r>
    </w:p>
    <w:p w14:paraId="76356E95" w14:textId="77777777" w:rsidR="00BB6A94" w:rsidRPr="008635E3" w:rsidRDefault="00BB6A94" w:rsidP="008C3732">
      <w:pPr>
        <w:spacing w:line="600" w:lineRule="exact"/>
        <w:ind w:firstLine="420"/>
        <w:rPr>
          <w:rFonts w:ascii="宋体" w:eastAsia="宋体" w:hAnsi="宋体" w:cs="宋体" w:hint="eastAsia"/>
          <w:sz w:val="24"/>
        </w:rPr>
      </w:pPr>
    </w:p>
    <w:p w14:paraId="155F4946" w14:textId="6695C0F5" w:rsidR="0057390F" w:rsidRPr="00BB6A94" w:rsidRDefault="00D71A84" w:rsidP="0057390F">
      <w:pPr>
        <w:spacing w:line="600" w:lineRule="exact"/>
        <w:rPr>
          <w:rFonts w:ascii="宋体" w:eastAsia="宋体" w:hAnsi="宋体" w:cs="宋体" w:hint="eastAsia"/>
          <w:b/>
          <w:bCs/>
          <w:sz w:val="28"/>
          <w:szCs w:val="28"/>
        </w:rPr>
      </w:pPr>
      <w:r>
        <w:rPr>
          <w:rFonts w:ascii="宋体" w:eastAsia="宋体" w:hAnsi="宋体" w:cs="宋体" w:hint="eastAsia"/>
          <w:b/>
          <w:bCs/>
          <w:sz w:val="28"/>
          <w:szCs w:val="28"/>
        </w:rPr>
        <w:t xml:space="preserve">2 </w:t>
      </w:r>
      <w:r w:rsidR="0057390F" w:rsidRPr="00BB6A94">
        <w:rPr>
          <w:rFonts w:ascii="宋体" w:eastAsia="宋体" w:hAnsi="宋体" w:cs="宋体" w:hint="eastAsia"/>
          <w:b/>
          <w:bCs/>
          <w:sz w:val="28"/>
          <w:szCs w:val="28"/>
        </w:rPr>
        <w:t>国内外相关标准情况</w:t>
      </w:r>
    </w:p>
    <w:p w14:paraId="695DAFCB" w14:textId="35F41088" w:rsidR="00C27233" w:rsidRDefault="00D5775E" w:rsidP="008C3732">
      <w:pPr>
        <w:spacing w:line="600" w:lineRule="exact"/>
        <w:ind w:firstLine="420"/>
        <w:rPr>
          <w:rFonts w:ascii="宋体" w:eastAsia="宋体" w:hAnsi="宋体" w:cs="宋体" w:hint="eastAsia"/>
          <w:sz w:val="24"/>
        </w:rPr>
      </w:pPr>
      <w:r>
        <w:rPr>
          <w:rFonts w:ascii="宋体" w:eastAsia="宋体" w:hAnsi="宋体" w:cs="宋体" w:hint="eastAsia"/>
          <w:sz w:val="24"/>
        </w:rPr>
        <w:t>我国</w:t>
      </w:r>
      <w:r w:rsidR="0057390F" w:rsidRPr="0057390F">
        <w:rPr>
          <w:rFonts w:ascii="宋体" w:eastAsia="宋体" w:hAnsi="宋体" w:cs="宋体" w:hint="eastAsia"/>
          <w:sz w:val="24"/>
        </w:rPr>
        <w:t>现行的《建设用地土壤污染风险管控标准（试行）》（</w:t>
      </w:r>
      <w:r w:rsidR="0057390F" w:rsidRPr="0057390F">
        <w:rPr>
          <w:rFonts w:ascii="宋体" w:eastAsia="宋体" w:hAnsi="宋体" w:cs="宋体"/>
          <w:sz w:val="24"/>
        </w:rPr>
        <w:t>GB36600-2018）只设立了基于人体健康风险的土壤污染风险筛选值和管制值，缺少保护土壤生物及生态功能的生态风险水平分级和管控。《生态环境健康风险评估技术指南 总纲》(HJ 1111-2020), 是纲领性文件，是为后续构建完整的生态环境健康风险评估技术标准体系提供框架和依据，是一般性的生态环境风险评估技术标准，</w:t>
      </w:r>
      <w:r w:rsidR="0026375A">
        <w:rPr>
          <w:rFonts w:ascii="宋体" w:eastAsia="宋体" w:hAnsi="宋体" w:cs="宋体" w:hint="eastAsia"/>
          <w:sz w:val="24"/>
        </w:rPr>
        <w:t>主要</w:t>
      </w:r>
      <w:r w:rsidR="0057390F" w:rsidRPr="0057390F">
        <w:rPr>
          <w:rFonts w:ascii="宋体" w:eastAsia="宋体" w:hAnsi="宋体" w:cs="宋体"/>
          <w:sz w:val="24"/>
        </w:rPr>
        <w:t>围绕公众健康相关的环境化学性因素的环境风险评估。</w:t>
      </w:r>
    </w:p>
    <w:p w14:paraId="1F9481AC" w14:textId="09E15D37" w:rsidR="0057390F" w:rsidRDefault="0057390F" w:rsidP="008C3732">
      <w:pPr>
        <w:spacing w:line="600" w:lineRule="exact"/>
        <w:ind w:firstLine="420"/>
        <w:rPr>
          <w:rFonts w:ascii="宋体" w:eastAsia="宋体" w:hAnsi="宋体" w:cs="宋体" w:hint="eastAsia"/>
          <w:sz w:val="24"/>
        </w:rPr>
      </w:pPr>
      <w:r w:rsidRPr="0057390F">
        <w:rPr>
          <w:rFonts w:ascii="宋体" w:eastAsia="宋体" w:hAnsi="宋体" w:cs="宋体"/>
          <w:sz w:val="24"/>
        </w:rPr>
        <w:t>中华环保联合会发布的《重金属污染土壤生态风险评估技术指南》（T/ACEF 065 -2023</w:t>
      </w:r>
      <w:r w:rsidRPr="0057390F">
        <w:rPr>
          <w:rFonts w:ascii="宋体" w:eastAsia="宋体" w:hAnsi="宋体" w:cs="宋体" w:hint="eastAsia"/>
          <w:sz w:val="24"/>
        </w:rPr>
        <w:t>）规定了重金属污染土壤生态风险评估的评估程序、风险识别、暴露评价、综合生态风险表征。</w:t>
      </w:r>
      <w:r w:rsidR="0026375A">
        <w:rPr>
          <w:rFonts w:ascii="宋体" w:eastAsia="宋体" w:hAnsi="宋体" w:cs="宋体" w:hint="eastAsia"/>
          <w:sz w:val="24"/>
        </w:rPr>
        <w:t>该</w:t>
      </w:r>
      <w:r w:rsidRPr="0057390F">
        <w:rPr>
          <w:rFonts w:ascii="宋体" w:eastAsia="宋体" w:hAnsi="宋体" w:cs="宋体" w:hint="eastAsia"/>
          <w:sz w:val="24"/>
        </w:rPr>
        <w:t>指南是针对某一具体场地</w:t>
      </w:r>
      <w:r w:rsidRPr="0057390F">
        <w:rPr>
          <w:rFonts w:ascii="宋体" w:eastAsia="宋体" w:hAnsi="宋体" w:cs="宋体"/>
          <w:sz w:val="24"/>
        </w:rPr>
        <w:t>/点位的生态风险评估，需要较详细的现场调查和检测分析，</w:t>
      </w:r>
      <w:r w:rsidR="0026375A">
        <w:rPr>
          <w:rFonts w:ascii="宋体" w:eastAsia="宋体" w:hAnsi="宋体" w:cs="宋体" w:hint="eastAsia"/>
          <w:sz w:val="24"/>
        </w:rPr>
        <w:t>无法</w:t>
      </w:r>
      <w:r w:rsidRPr="0057390F">
        <w:rPr>
          <w:rFonts w:ascii="宋体" w:eastAsia="宋体" w:hAnsi="宋体" w:cs="宋体"/>
          <w:sz w:val="24"/>
        </w:rPr>
        <w:t>较简单地预测生态风险</w:t>
      </w:r>
      <w:r w:rsidR="0026375A">
        <w:rPr>
          <w:rFonts w:ascii="宋体" w:eastAsia="宋体" w:hAnsi="宋体" w:cs="宋体" w:hint="eastAsia"/>
          <w:sz w:val="24"/>
        </w:rPr>
        <w:t>，未给出生态风险</w:t>
      </w:r>
      <w:r w:rsidR="0026375A" w:rsidRPr="0057390F">
        <w:rPr>
          <w:rFonts w:ascii="宋体" w:eastAsia="宋体" w:hAnsi="宋体" w:cs="宋体"/>
          <w:sz w:val="24"/>
        </w:rPr>
        <w:t>筛选值</w:t>
      </w:r>
      <w:r w:rsidR="00D5775E">
        <w:rPr>
          <w:rFonts w:ascii="宋体" w:eastAsia="宋体" w:hAnsi="宋体" w:cs="宋体" w:hint="eastAsia"/>
          <w:sz w:val="24"/>
        </w:rPr>
        <w:t>用于</w:t>
      </w:r>
      <w:r w:rsidR="0026375A">
        <w:rPr>
          <w:rFonts w:ascii="宋体" w:eastAsia="宋体" w:hAnsi="宋体" w:cs="宋体" w:hint="eastAsia"/>
          <w:sz w:val="24"/>
        </w:rPr>
        <w:t>指导</w:t>
      </w:r>
      <w:r w:rsidRPr="0057390F">
        <w:rPr>
          <w:rFonts w:ascii="宋体" w:eastAsia="宋体" w:hAnsi="宋体" w:cs="宋体"/>
          <w:sz w:val="24"/>
        </w:rPr>
        <w:t>启动土壤生态风险评估。</w:t>
      </w:r>
      <w:r w:rsidR="00C27233">
        <w:rPr>
          <w:rFonts w:ascii="宋体" w:eastAsia="宋体" w:hAnsi="宋体" w:cs="宋体" w:hint="eastAsia"/>
          <w:sz w:val="24"/>
        </w:rPr>
        <w:t>中国环境科学学会</w:t>
      </w:r>
      <w:r w:rsidR="009A038B">
        <w:rPr>
          <w:rFonts w:ascii="宋体" w:eastAsia="宋体" w:hAnsi="宋体" w:cs="宋体" w:hint="eastAsia"/>
          <w:sz w:val="24"/>
        </w:rPr>
        <w:t>2024年发布了《</w:t>
      </w:r>
      <w:r w:rsidR="009A038B" w:rsidRPr="009A038B">
        <w:rPr>
          <w:rFonts w:ascii="宋体" w:eastAsia="宋体" w:hAnsi="宋体" w:cs="宋体" w:hint="eastAsia"/>
          <w:sz w:val="24"/>
        </w:rPr>
        <w:t>建设用地土壤污染生态</w:t>
      </w:r>
      <w:bookmarkStart w:id="4" w:name="_Hlk216602458"/>
      <w:r w:rsidR="009A038B" w:rsidRPr="009A038B">
        <w:rPr>
          <w:rFonts w:ascii="宋体" w:eastAsia="宋体" w:hAnsi="宋体" w:cs="宋体" w:hint="eastAsia"/>
          <w:sz w:val="24"/>
        </w:rPr>
        <w:t>风险评估</w:t>
      </w:r>
      <w:bookmarkEnd w:id="4"/>
      <w:r w:rsidR="009A038B" w:rsidRPr="009A038B">
        <w:rPr>
          <w:rFonts w:ascii="宋体" w:eastAsia="宋体" w:hAnsi="宋体" w:cs="宋体" w:hint="eastAsia"/>
          <w:sz w:val="24"/>
        </w:rPr>
        <w:t>技术指南</w:t>
      </w:r>
      <w:r w:rsidR="009A038B">
        <w:rPr>
          <w:rFonts w:ascii="宋体" w:eastAsia="宋体" w:hAnsi="宋体" w:cs="宋体" w:hint="eastAsia"/>
          <w:sz w:val="24"/>
        </w:rPr>
        <w:t>》</w:t>
      </w:r>
      <w:r w:rsidR="009A038B" w:rsidRPr="009A038B">
        <w:rPr>
          <w:rFonts w:ascii="宋体" w:eastAsia="宋体" w:hAnsi="宋体" w:cs="宋体"/>
          <w:sz w:val="24"/>
        </w:rPr>
        <w:t>(T-CSES 159—2024)</w:t>
      </w:r>
      <w:r w:rsidR="009A038B">
        <w:rPr>
          <w:rFonts w:ascii="宋体" w:eastAsia="宋体" w:hAnsi="宋体" w:cs="宋体" w:hint="eastAsia"/>
          <w:sz w:val="24"/>
        </w:rPr>
        <w:t>，</w:t>
      </w:r>
      <w:r w:rsidR="009A038B" w:rsidRPr="009A038B">
        <w:rPr>
          <w:rFonts w:ascii="宋体" w:eastAsia="宋体" w:hAnsi="宋体" w:cs="宋体" w:hint="eastAsia"/>
          <w:sz w:val="24"/>
        </w:rPr>
        <w:t>规定了建设用地土壤污染生态风险评估的工作原则和程序、</w:t>
      </w:r>
      <w:bookmarkStart w:id="5" w:name="_Hlk216602593"/>
      <w:r w:rsidR="009A038B" w:rsidRPr="009A038B">
        <w:rPr>
          <w:rFonts w:ascii="宋体" w:eastAsia="宋体" w:hAnsi="宋体" w:cs="宋体" w:hint="eastAsia"/>
          <w:sz w:val="24"/>
        </w:rPr>
        <w:t>风险快速识别、第一阶段评估</w:t>
      </w:r>
      <w:bookmarkEnd w:id="5"/>
      <w:r w:rsidR="009A038B" w:rsidRPr="009A038B">
        <w:rPr>
          <w:rFonts w:ascii="宋体" w:eastAsia="宋体" w:hAnsi="宋体" w:cs="宋体" w:hint="eastAsia"/>
          <w:sz w:val="24"/>
        </w:rPr>
        <w:t>、第二阶段</w:t>
      </w:r>
      <w:bookmarkStart w:id="6" w:name="_Hlk216602693"/>
      <w:r w:rsidR="009A038B" w:rsidRPr="009A038B">
        <w:rPr>
          <w:rFonts w:ascii="宋体" w:eastAsia="宋体" w:hAnsi="宋体" w:cs="宋体" w:hint="eastAsia"/>
          <w:sz w:val="24"/>
        </w:rPr>
        <w:t>评估</w:t>
      </w:r>
      <w:bookmarkEnd w:id="6"/>
      <w:r w:rsidR="009A038B" w:rsidRPr="009A038B">
        <w:rPr>
          <w:rFonts w:ascii="宋体" w:eastAsia="宋体" w:hAnsi="宋体" w:cs="宋体" w:hint="eastAsia"/>
          <w:sz w:val="24"/>
        </w:rPr>
        <w:t>、不确定性分析、风险评估报告编制等内容。</w:t>
      </w:r>
      <w:r w:rsidR="006D767A" w:rsidRPr="006D767A">
        <w:rPr>
          <w:rFonts w:ascii="宋体" w:eastAsia="宋体" w:hAnsi="宋体" w:cs="宋体" w:hint="eastAsia"/>
          <w:sz w:val="24"/>
        </w:rPr>
        <w:t>适用于</w:t>
      </w:r>
      <w:bookmarkStart w:id="7" w:name="_Hlk216602417"/>
      <w:r w:rsidR="006D767A" w:rsidRPr="006D767A">
        <w:rPr>
          <w:rFonts w:ascii="宋体" w:eastAsia="宋体" w:hAnsi="宋体" w:cs="宋体" w:hint="eastAsia"/>
          <w:sz w:val="24"/>
        </w:rPr>
        <w:t>拟开发</w:t>
      </w:r>
      <w:bookmarkEnd w:id="7"/>
      <w:r w:rsidR="006D767A" w:rsidRPr="006D767A">
        <w:rPr>
          <w:rFonts w:ascii="宋体" w:eastAsia="宋体" w:hAnsi="宋体" w:cs="宋体" w:hint="eastAsia"/>
          <w:sz w:val="24"/>
        </w:rPr>
        <w:t>利用为工商业、住宅</w:t>
      </w:r>
      <w:r w:rsidR="006D767A">
        <w:rPr>
          <w:rFonts w:ascii="宋体" w:eastAsia="宋体" w:hAnsi="宋体" w:cs="宋体" w:hint="eastAsia"/>
          <w:sz w:val="24"/>
        </w:rPr>
        <w:t>、</w:t>
      </w:r>
      <w:r w:rsidR="006D767A" w:rsidRPr="006D767A">
        <w:rPr>
          <w:rFonts w:ascii="宋体" w:eastAsia="宋体" w:hAnsi="宋体" w:cs="宋体" w:hint="eastAsia"/>
          <w:sz w:val="24"/>
        </w:rPr>
        <w:t>公园绿</w:t>
      </w:r>
      <w:r w:rsidR="006D767A">
        <w:rPr>
          <w:rFonts w:ascii="宋体" w:eastAsia="宋体" w:hAnsi="宋体" w:cs="宋体" w:hint="eastAsia"/>
          <w:sz w:val="24"/>
        </w:rPr>
        <w:t>地</w:t>
      </w:r>
      <w:r w:rsidR="006D767A" w:rsidRPr="006D767A">
        <w:rPr>
          <w:rFonts w:ascii="宋体" w:eastAsia="宋体" w:hAnsi="宋体" w:cs="宋体" w:hint="eastAsia"/>
          <w:sz w:val="24"/>
        </w:rPr>
        <w:t>等</w:t>
      </w:r>
      <w:r w:rsidR="0026375A">
        <w:rPr>
          <w:rFonts w:ascii="宋体" w:eastAsia="宋体" w:hAnsi="宋体" w:cs="宋体" w:hint="eastAsia"/>
          <w:sz w:val="24"/>
        </w:rPr>
        <w:t>土地用途的</w:t>
      </w:r>
      <w:r w:rsidR="006D767A" w:rsidRPr="006D767A">
        <w:rPr>
          <w:rFonts w:ascii="宋体" w:eastAsia="宋体" w:hAnsi="宋体" w:cs="宋体" w:hint="eastAsia"/>
          <w:sz w:val="24"/>
        </w:rPr>
        <w:t>土壤污染生态风险评估</w:t>
      </w:r>
      <w:r w:rsidR="006D767A">
        <w:rPr>
          <w:rFonts w:ascii="宋体" w:eastAsia="宋体" w:hAnsi="宋体" w:cs="宋体" w:hint="eastAsia"/>
          <w:sz w:val="24"/>
        </w:rPr>
        <w:t>，也就是建议几乎所有</w:t>
      </w:r>
      <w:r w:rsidR="006D767A" w:rsidRPr="006D767A">
        <w:rPr>
          <w:rFonts w:ascii="宋体" w:eastAsia="宋体" w:hAnsi="宋体" w:cs="宋体" w:hint="eastAsia"/>
          <w:sz w:val="24"/>
        </w:rPr>
        <w:lastRenderedPageBreak/>
        <w:t>拟开发</w:t>
      </w:r>
      <w:r w:rsidR="006D767A">
        <w:rPr>
          <w:rFonts w:ascii="宋体" w:eastAsia="宋体" w:hAnsi="宋体" w:cs="宋体" w:hint="eastAsia"/>
          <w:sz w:val="24"/>
        </w:rPr>
        <w:t>的用地都启动生态</w:t>
      </w:r>
      <w:r w:rsidR="006D767A" w:rsidRPr="006D767A">
        <w:rPr>
          <w:rFonts w:ascii="宋体" w:eastAsia="宋体" w:hAnsi="宋体" w:cs="宋体" w:hint="eastAsia"/>
          <w:sz w:val="24"/>
        </w:rPr>
        <w:t>风险</w:t>
      </w:r>
      <w:r w:rsidR="0026375A">
        <w:rPr>
          <w:rFonts w:ascii="宋体" w:eastAsia="宋体" w:hAnsi="宋体" w:cs="宋体" w:hint="eastAsia"/>
          <w:sz w:val="24"/>
        </w:rPr>
        <w:t>前期</w:t>
      </w:r>
      <w:r w:rsidR="006D767A" w:rsidRPr="006D767A">
        <w:rPr>
          <w:rFonts w:ascii="宋体" w:eastAsia="宋体" w:hAnsi="宋体" w:cs="宋体" w:hint="eastAsia"/>
          <w:sz w:val="24"/>
        </w:rPr>
        <w:t>评估</w:t>
      </w:r>
      <w:r w:rsidR="006D767A">
        <w:rPr>
          <w:rFonts w:ascii="宋体" w:eastAsia="宋体" w:hAnsi="宋体" w:cs="宋体" w:hint="eastAsia"/>
          <w:sz w:val="24"/>
        </w:rPr>
        <w:t>，根据具体个案</w:t>
      </w:r>
      <w:r w:rsidR="0026375A">
        <w:rPr>
          <w:rFonts w:ascii="宋体" w:eastAsia="宋体" w:hAnsi="宋体" w:cs="宋体" w:hint="eastAsia"/>
          <w:sz w:val="24"/>
        </w:rPr>
        <w:t>的</w:t>
      </w:r>
      <w:r w:rsidR="006D767A" w:rsidRPr="009A038B">
        <w:rPr>
          <w:rFonts w:ascii="宋体" w:eastAsia="宋体" w:hAnsi="宋体" w:cs="宋体" w:hint="eastAsia"/>
          <w:sz w:val="24"/>
        </w:rPr>
        <w:t>风险快速识别、第一阶段评估</w:t>
      </w:r>
      <w:r w:rsidR="006D767A">
        <w:rPr>
          <w:rFonts w:ascii="宋体" w:eastAsia="宋体" w:hAnsi="宋体" w:cs="宋体" w:hint="eastAsia"/>
          <w:sz w:val="24"/>
        </w:rPr>
        <w:t>来确定风险筛选值，超过筛选值的进行第二阶段详细</w:t>
      </w:r>
      <w:r w:rsidR="006D767A" w:rsidRPr="006D767A">
        <w:rPr>
          <w:rFonts w:ascii="宋体" w:eastAsia="宋体" w:hAnsi="宋体" w:cs="宋体" w:hint="eastAsia"/>
          <w:sz w:val="24"/>
        </w:rPr>
        <w:t>评估。</w:t>
      </w:r>
      <w:r w:rsidR="000E6585" w:rsidRPr="00A52A33">
        <w:rPr>
          <w:rFonts w:ascii="宋体" w:eastAsia="宋体" w:hAnsi="宋体" w:cs="宋体" w:hint="eastAsia"/>
          <w:sz w:val="24"/>
        </w:rPr>
        <w:t>而</w:t>
      </w:r>
      <w:r w:rsidR="000E6585" w:rsidRPr="00606427">
        <w:rPr>
          <w:rFonts w:ascii="宋体" w:eastAsia="宋体" w:hAnsi="宋体" w:cs="宋体" w:hint="eastAsia"/>
          <w:sz w:val="24"/>
        </w:rPr>
        <w:t>生态风险筛选值获取</w:t>
      </w:r>
      <w:r w:rsidR="000E6585" w:rsidRPr="00F76CEA">
        <w:rPr>
          <w:rFonts w:ascii="宋体" w:eastAsia="宋体" w:hAnsi="宋体" w:cs="宋体" w:hint="eastAsia"/>
          <w:sz w:val="24"/>
        </w:rPr>
        <w:t>，</w:t>
      </w:r>
      <w:r w:rsidR="00A52A33" w:rsidRPr="00A52A33">
        <w:rPr>
          <w:rFonts w:ascii="宋体" w:eastAsia="宋体" w:hAnsi="宋体" w:cs="宋体" w:hint="eastAsia"/>
          <w:sz w:val="24"/>
        </w:rPr>
        <w:t>“宜优先采用国内已发布的土壤污染生态风险筛选值”。</w:t>
      </w:r>
    </w:p>
    <w:p w14:paraId="65B256C4" w14:textId="1398BF06" w:rsidR="0057390F" w:rsidRPr="0057390F" w:rsidRDefault="00E9773A" w:rsidP="00603AA8">
      <w:pPr>
        <w:spacing w:line="600" w:lineRule="exact"/>
        <w:ind w:firstLine="420"/>
        <w:rPr>
          <w:rFonts w:ascii="宋体" w:eastAsia="宋体" w:hAnsi="宋体" w:cs="宋体" w:hint="eastAsia"/>
          <w:sz w:val="24"/>
        </w:rPr>
      </w:pPr>
      <w:r>
        <w:rPr>
          <w:rFonts w:ascii="宋体" w:eastAsia="宋体" w:hAnsi="宋体" w:cs="宋体" w:hint="eastAsia"/>
          <w:sz w:val="24"/>
        </w:rPr>
        <w:t>据我们所知，</w:t>
      </w:r>
      <w:r w:rsidRPr="00E9773A">
        <w:rPr>
          <w:rFonts w:ascii="宋体" w:eastAsia="宋体" w:hAnsi="宋体" w:cs="宋体" w:hint="eastAsia"/>
          <w:sz w:val="24"/>
        </w:rPr>
        <w:t>国内</w:t>
      </w:r>
      <w:r w:rsidR="00603AA8">
        <w:rPr>
          <w:rFonts w:ascii="宋体" w:eastAsia="宋体" w:hAnsi="宋体" w:cs="宋体" w:hint="eastAsia"/>
          <w:sz w:val="24"/>
        </w:rPr>
        <w:t>有关部门</w:t>
      </w:r>
      <w:r>
        <w:rPr>
          <w:rFonts w:ascii="宋体" w:eastAsia="宋体" w:hAnsi="宋体" w:cs="宋体" w:hint="eastAsia"/>
          <w:sz w:val="24"/>
        </w:rPr>
        <w:t>尚未制定</w:t>
      </w:r>
      <w:r w:rsidR="005A21F1">
        <w:rPr>
          <w:rFonts w:ascii="宋体" w:eastAsia="宋体" w:hAnsi="宋体" w:cs="宋体" w:hint="eastAsia"/>
          <w:sz w:val="24"/>
        </w:rPr>
        <w:t>土壤重金属</w:t>
      </w:r>
      <w:r w:rsidR="00A52A33" w:rsidRPr="00A52A33">
        <w:rPr>
          <w:rFonts w:ascii="宋体" w:eastAsia="宋体" w:hAnsi="宋体" w:cs="宋体" w:hint="eastAsia"/>
          <w:sz w:val="24"/>
        </w:rPr>
        <w:t>生态风险</w:t>
      </w:r>
      <w:r w:rsidR="005A21F1">
        <w:rPr>
          <w:rFonts w:ascii="宋体" w:eastAsia="宋体" w:hAnsi="宋体" w:cs="宋体" w:hint="eastAsia"/>
          <w:sz w:val="24"/>
        </w:rPr>
        <w:t>筛选值。</w:t>
      </w:r>
      <w:r w:rsidR="0057390F" w:rsidRPr="0057390F">
        <w:rPr>
          <w:rFonts w:ascii="宋体" w:eastAsia="宋体" w:hAnsi="宋体" w:cs="宋体" w:hint="eastAsia"/>
          <w:sz w:val="24"/>
        </w:rPr>
        <w:t>此外，国内</w:t>
      </w:r>
      <w:r w:rsidR="00D5775E">
        <w:rPr>
          <w:rFonts w:ascii="宋体" w:eastAsia="宋体" w:hAnsi="宋体" w:cs="宋体" w:hint="eastAsia"/>
          <w:sz w:val="24"/>
        </w:rPr>
        <w:t>目前</w:t>
      </w:r>
      <w:r w:rsidR="0057390F" w:rsidRPr="0057390F">
        <w:rPr>
          <w:rFonts w:ascii="宋体" w:eastAsia="宋体" w:hAnsi="宋体" w:cs="宋体" w:hint="eastAsia"/>
          <w:sz w:val="24"/>
        </w:rPr>
        <w:t>无基于</w:t>
      </w:r>
      <w:r w:rsidR="005A21F1">
        <w:rPr>
          <w:rFonts w:ascii="宋体" w:eastAsia="宋体" w:hAnsi="宋体" w:cs="宋体" w:hint="eastAsia"/>
          <w:sz w:val="24"/>
        </w:rPr>
        <w:t>土壤酶</w:t>
      </w:r>
      <w:r w:rsidR="0057390F" w:rsidRPr="0057390F">
        <w:rPr>
          <w:rFonts w:ascii="宋体" w:eastAsia="宋体" w:hAnsi="宋体" w:cs="宋体" w:hint="eastAsia"/>
          <w:sz w:val="24"/>
        </w:rPr>
        <w:t>生物标志物的土壤重金属生态风险分级</w:t>
      </w:r>
      <w:r w:rsidR="005A21F1">
        <w:rPr>
          <w:rFonts w:ascii="宋体" w:eastAsia="宋体" w:hAnsi="宋体" w:cs="宋体" w:hint="eastAsia"/>
          <w:sz w:val="24"/>
        </w:rPr>
        <w:t>指标</w:t>
      </w:r>
      <w:r w:rsidR="0057390F" w:rsidRPr="0057390F">
        <w:rPr>
          <w:rFonts w:ascii="宋体" w:eastAsia="宋体" w:hAnsi="宋体" w:cs="宋体" w:hint="eastAsia"/>
          <w:sz w:val="24"/>
        </w:rPr>
        <w:t>。</w:t>
      </w:r>
    </w:p>
    <w:p w14:paraId="6CDA6DC4" w14:textId="296CE9C9" w:rsidR="0057390F" w:rsidRPr="00C27233" w:rsidRDefault="00511962" w:rsidP="00C27233">
      <w:pPr>
        <w:spacing w:line="360" w:lineRule="auto"/>
        <w:ind w:firstLine="420"/>
        <w:rPr>
          <w:rFonts w:ascii="宋体" w:eastAsia="宋体" w:hAnsi="宋体" w:cs="宋体" w:hint="eastAsia"/>
          <w:sz w:val="24"/>
          <w:szCs w:val="24"/>
        </w:rPr>
      </w:pPr>
      <w:r w:rsidRPr="00C27233">
        <w:rPr>
          <w:rFonts w:ascii="宋体" w:eastAsia="宋体" w:hAnsi="宋体" w:cs="宋体" w:hint="eastAsia"/>
          <w:sz w:val="24"/>
          <w:szCs w:val="24"/>
        </w:rPr>
        <w:t>在国际上，</w:t>
      </w:r>
      <w:r w:rsidR="00C27233" w:rsidRPr="00C27233">
        <w:rPr>
          <w:rFonts w:ascii="宋体" w:eastAsia="宋体" w:hAnsi="宋体" w:cs="宋体" w:hint="eastAsia"/>
          <w:sz w:val="24"/>
          <w:szCs w:val="24"/>
        </w:rPr>
        <w:t>澳大利亚设立了</w:t>
      </w:r>
      <w:bookmarkStart w:id="8" w:name="_Hlk216599596"/>
      <w:r w:rsidR="00C27233" w:rsidRPr="00C27233">
        <w:rPr>
          <w:rFonts w:ascii="宋体" w:eastAsia="宋体" w:hAnsi="宋体" w:cs="宋体" w:hint="eastAsia"/>
          <w:sz w:val="24"/>
          <w:szCs w:val="24"/>
        </w:rPr>
        <w:t>土壤生态调查值</w:t>
      </w:r>
      <w:bookmarkEnd w:id="8"/>
      <w:r w:rsidR="00C27233" w:rsidRPr="00C27233">
        <w:rPr>
          <w:rFonts w:ascii="宋体" w:eastAsia="宋体" w:hAnsi="宋体" w:cs="宋体" w:hint="eastAsia"/>
          <w:sz w:val="24"/>
          <w:szCs w:val="24"/>
        </w:rPr>
        <w:t>（</w:t>
      </w:r>
      <w:r w:rsidR="00C27233" w:rsidRPr="00C27233">
        <w:rPr>
          <w:rFonts w:ascii="宋体" w:eastAsia="宋体" w:hAnsi="宋体" w:cs="Times New Roman"/>
          <w:sz w:val="24"/>
          <w:szCs w:val="24"/>
        </w:rPr>
        <w:t xml:space="preserve">EILs: </w:t>
      </w:r>
      <w:r w:rsidR="00C27233" w:rsidRPr="00C27233">
        <w:rPr>
          <w:rFonts w:ascii="宋体" w:eastAsia="宋体" w:hAnsi="宋体" w:cs="Times New Roman" w:hint="eastAsia"/>
          <w:sz w:val="24"/>
          <w:szCs w:val="24"/>
        </w:rPr>
        <w:t>E</w:t>
      </w:r>
      <w:r w:rsidR="00C27233" w:rsidRPr="00C27233">
        <w:rPr>
          <w:rFonts w:ascii="宋体" w:eastAsia="宋体" w:hAnsi="宋体" w:cs="Times New Roman"/>
          <w:sz w:val="24"/>
          <w:szCs w:val="24"/>
        </w:rPr>
        <w:t>cological investigation levels</w:t>
      </w:r>
      <w:r w:rsidR="00C27233" w:rsidRPr="00C27233">
        <w:rPr>
          <w:rFonts w:ascii="宋体" w:eastAsia="宋体" w:hAnsi="宋体" w:cs="Times New Roman" w:hint="eastAsia"/>
          <w:sz w:val="24"/>
          <w:szCs w:val="24"/>
        </w:rPr>
        <w:t>）指导启动生态风险调查</w:t>
      </w:r>
      <w:bookmarkStart w:id="9" w:name="_Hlk216599801"/>
      <w:r w:rsidR="00C27233" w:rsidRPr="00C27233">
        <w:rPr>
          <w:rFonts w:ascii="宋体" w:eastAsia="宋体" w:hAnsi="宋体" w:cs="Times New Roman" w:hint="eastAsia"/>
          <w:sz w:val="24"/>
          <w:szCs w:val="24"/>
        </w:rPr>
        <w:t>（表1），</w:t>
      </w:r>
      <w:bookmarkEnd w:id="9"/>
      <w:r w:rsidR="00C27233" w:rsidRPr="00C27233">
        <w:rPr>
          <w:rFonts w:ascii="宋体" w:eastAsia="宋体" w:hAnsi="宋体" w:cs="Times New Roman" w:hint="eastAsia"/>
          <w:sz w:val="24"/>
          <w:szCs w:val="24"/>
        </w:rPr>
        <w:t>并分为重要生态区、</w:t>
      </w:r>
      <w:r w:rsidR="00C27233" w:rsidRPr="00C27233">
        <w:rPr>
          <w:rFonts w:ascii="宋体" w:eastAsia="宋体" w:hAnsi="宋体" w:cs="Times New Roman"/>
          <w:sz w:val="24"/>
          <w:szCs w:val="24"/>
        </w:rPr>
        <w:t>居住区/公共空间</w:t>
      </w:r>
      <w:r w:rsidR="00C27233" w:rsidRPr="00C27233">
        <w:rPr>
          <w:rFonts w:ascii="宋体" w:eastAsia="宋体" w:hAnsi="宋体" w:cs="Times New Roman" w:hint="eastAsia"/>
          <w:sz w:val="24"/>
          <w:szCs w:val="24"/>
        </w:rPr>
        <w:t>、</w:t>
      </w:r>
      <w:r w:rsidR="00C27233" w:rsidRPr="00C27233">
        <w:rPr>
          <w:rFonts w:ascii="宋体" w:eastAsia="宋体" w:hAnsi="宋体" w:cs="Times New Roman"/>
          <w:sz w:val="24"/>
          <w:szCs w:val="24"/>
        </w:rPr>
        <w:t>工业/商业区</w:t>
      </w:r>
      <w:r w:rsidR="00C27233" w:rsidRPr="00C27233">
        <w:rPr>
          <w:rFonts w:ascii="宋体" w:eastAsia="宋体" w:hAnsi="宋体" w:cs="Times New Roman" w:hint="eastAsia"/>
          <w:sz w:val="24"/>
          <w:szCs w:val="24"/>
        </w:rPr>
        <w:t>三类用地类型，</w:t>
      </w:r>
      <w:r w:rsidR="003942AC">
        <w:rPr>
          <w:rFonts w:ascii="宋体" w:eastAsia="宋体" w:hAnsi="宋体" w:cs="Times New Roman" w:hint="eastAsia"/>
          <w:sz w:val="24"/>
          <w:szCs w:val="24"/>
        </w:rPr>
        <w:t>启动调查的临界值依次放宽。加拿大分</w:t>
      </w:r>
      <w:r w:rsidR="002F1CC6">
        <w:rPr>
          <w:rFonts w:ascii="宋体" w:eastAsia="宋体" w:hAnsi="宋体" w:cs="Times New Roman" w:hint="eastAsia"/>
          <w:sz w:val="24"/>
          <w:szCs w:val="24"/>
        </w:rPr>
        <w:t>别就</w:t>
      </w:r>
      <w:r w:rsidR="003942AC">
        <w:rPr>
          <w:rFonts w:ascii="宋体" w:eastAsia="宋体" w:hAnsi="宋体" w:cs="Times New Roman" w:hint="eastAsia"/>
          <w:sz w:val="24"/>
          <w:szCs w:val="24"/>
        </w:rPr>
        <w:t>居住用地和工商业用地二</w:t>
      </w:r>
      <w:r w:rsidR="002F1CC6">
        <w:rPr>
          <w:rFonts w:ascii="宋体" w:eastAsia="宋体" w:hAnsi="宋体" w:cs="Times New Roman" w:hint="eastAsia"/>
          <w:sz w:val="24"/>
          <w:szCs w:val="24"/>
        </w:rPr>
        <w:t>种</w:t>
      </w:r>
      <w:r w:rsidR="003942AC">
        <w:rPr>
          <w:rFonts w:ascii="宋体" w:eastAsia="宋体" w:hAnsi="宋体" w:cs="Times New Roman" w:hint="eastAsia"/>
          <w:sz w:val="24"/>
          <w:szCs w:val="24"/>
        </w:rPr>
        <w:t>类型，制定了</w:t>
      </w:r>
      <w:r w:rsidR="003942AC" w:rsidRPr="003942AC">
        <w:rPr>
          <w:rFonts w:ascii="宋体" w:eastAsia="宋体" w:hAnsi="宋体" w:cs="Times New Roman" w:hint="eastAsia"/>
          <w:sz w:val="24"/>
          <w:szCs w:val="24"/>
        </w:rPr>
        <w:t>土壤生态</w:t>
      </w:r>
      <w:r w:rsidR="00663800">
        <w:rPr>
          <w:rFonts w:ascii="宋体" w:eastAsia="宋体" w:hAnsi="宋体" w:cs="Times New Roman" w:hint="eastAsia"/>
          <w:sz w:val="24"/>
          <w:szCs w:val="24"/>
        </w:rPr>
        <w:t>风险</w:t>
      </w:r>
      <w:r w:rsidR="003942AC">
        <w:rPr>
          <w:rFonts w:ascii="宋体" w:eastAsia="宋体" w:hAnsi="宋体" w:cs="Times New Roman" w:hint="eastAsia"/>
          <w:sz w:val="24"/>
          <w:szCs w:val="24"/>
        </w:rPr>
        <w:t>筛选</w:t>
      </w:r>
      <w:r w:rsidR="003942AC" w:rsidRPr="003942AC">
        <w:rPr>
          <w:rFonts w:ascii="宋体" w:eastAsia="宋体" w:hAnsi="宋体" w:cs="Times New Roman" w:hint="eastAsia"/>
          <w:sz w:val="24"/>
          <w:szCs w:val="24"/>
        </w:rPr>
        <w:t>值</w:t>
      </w:r>
      <w:r w:rsidR="003942AC">
        <w:rPr>
          <w:rFonts w:ascii="宋体" w:eastAsia="宋体" w:hAnsi="宋体" w:cs="Times New Roman" w:hint="eastAsia"/>
          <w:sz w:val="24"/>
          <w:szCs w:val="24"/>
        </w:rPr>
        <w:t>（</w:t>
      </w:r>
      <w:r w:rsidR="003942AC" w:rsidRPr="003942AC">
        <w:rPr>
          <w:rFonts w:ascii="宋体" w:eastAsia="宋体" w:hAnsi="宋体" w:cs="Times New Roman"/>
          <w:sz w:val="24"/>
          <w:szCs w:val="24"/>
        </w:rPr>
        <w:t>Eco‐SSLs: Ecological soil screening levels</w:t>
      </w:r>
      <w:r w:rsidR="003942AC">
        <w:rPr>
          <w:rFonts w:ascii="宋体" w:eastAsia="宋体" w:hAnsi="宋体" w:cs="Times New Roman" w:hint="eastAsia"/>
          <w:sz w:val="24"/>
          <w:szCs w:val="24"/>
        </w:rPr>
        <w:t>）</w:t>
      </w:r>
      <w:r w:rsidR="003942AC" w:rsidRPr="003942AC">
        <w:rPr>
          <w:rFonts w:ascii="宋体" w:eastAsia="宋体" w:hAnsi="宋体" w:cs="Times New Roman" w:hint="eastAsia"/>
          <w:sz w:val="24"/>
          <w:szCs w:val="24"/>
        </w:rPr>
        <w:t>（表</w:t>
      </w:r>
      <w:r w:rsidR="003942AC" w:rsidRPr="003942AC">
        <w:rPr>
          <w:rFonts w:ascii="宋体" w:eastAsia="宋体" w:hAnsi="宋体" w:cs="Times New Roman"/>
          <w:sz w:val="24"/>
          <w:szCs w:val="24"/>
        </w:rPr>
        <w:t>1）</w:t>
      </w:r>
      <w:r w:rsidR="003942AC">
        <w:rPr>
          <w:rFonts w:ascii="宋体" w:eastAsia="宋体" w:hAnsi="宋体" w:cs="Times New Roman" w:hint="eastAsia"/>
          <w:sz w:val="24"/>
          <w:szCs w:val="24"/>
        </w:rPr>
        <w:t>。荷兰</w:t>
      </w:r>
      <w:r w:rsidR="002F1CC6">
        <w:rPr>
          <w:rFonts w:ascii="宋体" w:eastAsia="宋体" w:hAnsi="宋体" w:cs="Times New Roman" w:hint="eastAsia"/>
          <w:sz w:val="24"/>
          <w:szCs w:val="24"/>
        </w:rPr>
        <w:t>制订了</w:t>
      </w:r>
      <w:r w:rsidR="003942AC">
        <w:rPr>
          <w:rFonts w:ascii="宋体" w:eastAsia="宋体" w:hAnsi="宋体" w:cs="Times New Roman" w:hint="eastAsia"/>
          <w:sz w:val="24"/>
          <w:szCs w:val="24"/>
        </w:rPr>
        <w:t>土壤污染</w:t>
      </w:r>
      <w:r w:rsidR="003942AC" w:rsidRPr="003942AC">
        <w:rPr>
          <w:rFonts w:ascii="宋体" w:eastAsia="宋体" w:hAnsi="宋体" w:cs="Times New Roman" w:hint="eastAsia"/>
          <w:sz w:val="24"/>
          <w:szCs w:val="24"/>
        </w:rPr>
        <w:t>干预值（</w:t>
      </w:r>
      <w:r w:rsidR="003942AC" w:rsidRPr="003942AC">
        <w:rPr>
          <w:rFonts w:ascii="宋体" w:eastAsia="宋体" w:hAnsi="宋体" w:cs="Times New Roman"/>
          <w:sz w:val="24"/>
          <w:szCs w:val="24"/>
        </w:rPr>
        <w:t>Intervention values）</w:t>
      </w:r>
      <w:r w:rsidR="003942AC">
        <w:rPr>
          <w:rFonts w:ascii="宋体" w:eastAsia="宋体" w:hAnsi="宋体" w:cs="Times New Roman" w:hint="eastAsia"/>
          <w:sz w:val="24"/>
          <w:szCs w:val="24"/>
        </w:rPr>
        <w:t>，包括启动生态风险调查。</w:t>
      </w:r>
      <w:r w:rsidR="00A6673E">
        <w:rPr>
          <w:rFonts w:ascii="宋体" w:eastAsia="宋体" w:hAnsi="宋体" w:cs="Times New Roman" w:hint="eastAsia"/>
          <w:sz w:val="24"/>
          <w:szCs w:val="24"/>
        </w:rPr>
        <w:t>而美国则根据具体个案确定需要保护的敏感生物，再查阅美国环保署的相关数据库，确定是否启动生态风险调查</w:t>
      </w:r>
      <w:r w:rsidR="002F1CC6">
        <w:rPr>
          <w:rFonts w:ascii="宋体" w:eastAsia="宋体" w:hAnsi="宋体" w:cs="Times New Roman" w:hint="eastAsia"/>
          <w:sz w:val="24"/>
          <w:szCs w:val="24"/>
        </w:rPr>
        <w:t>评估</w:t>
      </w:r>
      <w:r w:rsidR="00A6673E">
        <w:rPr>
          <w:rFonts w:ascii="宋体" w:eastAsia="宋体" w:hAnsi="宋体" w:cs="Times New Roman" w:hint="eastAsia"/>
          <w:sz w:val="24"/>
          <w:szCs w:val="24"/>
        </w:rPr>
        <w:t>。</w:t>
      </w:r>
    </w:p>
    <w:p w14:paraId="12B1ED9E" w14:textId="20D40D3F" w:rsidR="0057390F" w:rsidRPr="00E0437C" w:rsidRDefault="0057390F" w:rsidP="00A6673E">
      <w:pPr>
        <w:widowControl/>
        <w:jc w:val="center"/>
        <w:rPr>
          <w:rFonts w:ascii="宋体" w:eastAsia="宋体" w:hAnsi="宋体" w:cs="Times New Roman" w:hint="eastAsia"/>
        </w:rPr>
      </w:pPr>
      <w:r w:rsidRPr="00E0437C">
        <w:rPr>
          <w:rFonts w:ascii="宋体" w:eastAsia="宋体" w:hAnsi="宋体" w:cs="Times New Roman" w:hint="eastAsia"/>
          <w:b/>
          <w:bCs/>
        </w:rPr>
        <w:t>表</w:t>
      </w:r>
      <w:r w:rsidR="00C27233" w:rsidRPr="00E0437C">
        <w:rPr>
          <w:rFonts w:ascii="宋体" w:eastAsia="宋体" w:hAnsi="宋体" w:cs="Times New Roman" w:hint="eastAsia"/>
          <w:b/>
          <w:bCs/>
        </w:rPr>
        <w:t>1</w:t>
      </w:r>
      <w:r w:rsidRPr="00E0437C">
        <w:rPr>
          <w:rFonts w:ascii="宋体" w:eastAsia="宋体" w:hAnsi="宋体" w:cs="Times New Roman" w:hint="eastAsia"/>
        </w:rPr>
        <w:t xml:space="preserve"> 部分国家的土壤Cd、Pb、As生态风险筛选值（Eco-SSLs）</w:t>
      </w:r>
    </w:p>
    <w:tbl>
      <w:tblPr>
        <w:tblStyle w:val="1"/>
        <w:tblW w:w="0" w:type="auto"/>
        <w:tblLook w:val="04A0" w:firstRow="1" w:lastRow="0" w:firstColumn="1" w:lastColumn="0" w:noHBand="0" w:noVBand="1"/>
      </w:tblPr>
      <w:tblGrid>
        <w:gridCol w:w="759"/>
        <w:gridCol w:w="846"/>
        <w:gridCol w:w="1084"/>
        <w:gridCol w:w="992"/>
        <w:gridCol w:w="709"/>
        <w:gridCol w:w="1134"/>
        <w:gridCol w:w="992"/>
        <w:gridCol w:w="850"/>
        <w:gridCol w:w="930"/>
      </w:tblGrid>
      <w:tr w:rsidR="0057390F" w:rsidRPr="007E2E00" w14:paraId="13CAF712" w14:textId="77777777" w:rsidTr="005E3C8E">
        <w:tc>
          <w:tcPr>
            <w:tcW w:w="759" w:type="dxa"/>
            <w:vMerge w:val="restart"/>
          </w:tcPr>
          <w:p w14:paraId="4EF59226" w14:textId="77777777" w:rsidR="0057390F" w:rsidRPr="007E2E00" w:rsidRDefault="0057390F" w:rsidP="00B924A9">
            <w:pPr>
              <w:widowControl/>
              <w:jc w:val="left"/>
              <w:rPr>
                <w:rFonts w:ascii="宋体" w:eastAsia="宋体" w:hAnsi="宋体" w:cs="Times New Roman" w:hint="eastAsia"/>
                <w:szCs w:val="21"/>
              </w:rPr>
            </w:pPr>
            <w:r w:rsidRPr="007E2E00">
              <w:rPr>
                <w:rFonts w:ascii="宋体" w:eastAsia="宋体" w:hAnsi="宋体" w:cs="Times New Roman" w:hint="eastAsia"/>
                <w:szCs w:val="21"/>
              </w:rPr>
              <w:t>污染物</w:t>
            </w:r>
          </w:p>
        </w:tc>
        <w:tc>
          <w:tcPr>
            <w:tcW w:w="2922" w:type="dxa"/>
            <w:gridSpan w:val="3"/>
          </w:tcPr>
          <w:p w14:paraId="3DF4AE25" w14:textId="0B1E23AF" w:rsidR="0057390F" w:rsidRPr="00A6673E" w:rsidRDefault="0057390F" w:rsidP="00B924A9">
            <w:pPr>
              <w:widowControl/>
              <w:jc w:val="left"/>
              <w:rPr>
                <w:rFonts w:ascii="宋体" w:eastAsia="宋体" w:hAnsi="宋体" w:cs="Times New Roman" w:hint="eastAsia"/>
                <w:szCs w:val="21"/>
                <w:vertAlign w:val="superscript"/>
              </w:rPr>
            </w:pPr>
            <w:r w:rsidRPr="007E2E00">
              <w:rPr>
                <w:rFonts w:ascii="宋体" w:eastAsia="宋体" w:hAnsi="宋体" w:cs="Times New Roman" w:hint="eastAsia"/>
                <w:szCs w:val="21"/>
              </w:rPr>
              <w:t>澳大利亚(EILs)</w:t>
            </w:r>
            <w:r w:rsidR="00A6673E">
              <w:rPr>
                <w:rFonts w:ascii="宋体" w:eastAsia="宋体" w:hAnsi="宋体" w:cs="Times New Roman" w:hint="eastAsia"/>
                <w:szCs w:val="21"/>
                <w:vertAlign w:val="superscript"/>
              </w:rPr>
              <w:t>1</w:t>
            </w:r>
          </w:p>
        </w:tc>
        <w:tc>
          <w:tcPr>
            <w:tcW w:w="1843" w:type="dxa"/>
            <w:gridSpan w:val="2"/>
          </w:tcPr>
          <w:p w14:paraId="6EC9A252" w14:textId="1E4BB36A" w:rsidR="0057390F" w:rsidRPr="00A6673E" w:rsidRDefault="0057390F" w:rsidP="00B924A9">
            <w:pPr>
              <w:widowControl/>
              <w:jc w:val="left"/>
              <w:rPr>
                <w:rFonts w:ascii="宋体" w:eastAsia="宋体" w:hAnsi="宋体" w:cs="Times New Roman" w:hint="eastAsia"/>
                <w:szCs w:val="21"/>
                <w:vertAlign w:val="superscript"/>
              </w:rPr>
            </w:pPr>
            <w:r w:rsidRPr="007E2E00">
              <w:rPr>
                <w:rFonts w:ascii="宋体" w:eastAsia="宋体" w:hAnsi="宋体" w:cs="Times New Roman" w:hint="eastAsia"/>
                <w:szCs w:val="21"/>
              </w:rPr>
              <w:t>加拿大Eco-SSLs</w:t>
            </w:r>
            <w:r w:rsidR="00A6673E">
              <w:rPr>
                <w:rFonts w:ascii="宋体" w:eastAsia="宋体" w:hAnsi="宋体" w:cs="Times New Roman" w:hint="eastAsia"/>
                <w:szCs w:val="21"/>
                <w:vertAlign w:val="superscript"/>
              </w:rPr>
              <w:t>2</w:t>
            </w:r>
          </w:p>
        </w:tc>
        <w:tc>
          <w:tcPr>
            <w:tcW w:w="992" w:type="dxa"/>
          </w:tcPr>
          <w:p w14:paraId="48651EAC" w14:textId="77777777" w:rsidR="0057390F" w:rsidRPr="007E2E00" w:rsidRDefault="0057390F" w:rsidP="00B924A9">
            <w:pPr>
              <w:widowControl/>
              <w:jc w:val="left"/>
              <w:rPr>
                <w:rFonts w:ascii="宋体" w:eastAsia="宋体" w:hAnsi="宋体" w:cs="Times New Roman" w:hint="eastAsia"/>
                <w:szCs w:val="21"/>
              </w:rPr>
            </w:pPr>
            <w:r w:rsidRPr="007E2E00">
              <w:rPr>
                <w:rFonts w:ascii="宋体" w:eastAsia="宋体" w:hAnsi="宋体" w:cs="Times New Roman" w:hint="eastAsia"/>
                <w:szCs w:val="21"/>
              </w:rPr>
              <w:t>荷兰</w:t>
            </w:r>
          </w:p>
        </w:tc>
        <w:tc>
          <w:tcPr>
            <w:tcW w:w="1780" w:type="dxa"/>
            <w:gridSpan w:val="2"/>
          </w:tcPr>
          <w:p w14:paraId="6A568220" w14:textId="77777777" w:rsidR="0057390F" w:rsidRPr="007E2E00" w:rsidRDefault="0057390F" w:rsidP="00B924A9">
            <w:pPr>
              <w:widowControl/>
              <w:jc w:val="left"/>
              <w:rPr>
                <w:rFonts w:ascii="宋体" w:eastAsia="宋体" w:hAnsi="宋体" w:cs="Times New Roman" w:hint="eastAsia"/>
                <w:szCs w:val="21"/>
              </w:rPr>
            </w:pPr>
            <w:r w:rsidRPr="007E2E00">
              <w:rPr>
                <w:rFonts w:ascii="宋体" w:eastAsia="宋体" w:hAnsi="宋体" w:cs="Times New Roman" w:hint="eastAsia"/>
                <w:szCs w:val="21"/>
              </w:rPr>
              <w:t>美国Eco-SSLs</w:t>
            </w:r>
          </w:p>
        </w:tc>
      </w:tr>
      <w:tr w:rsidR="005E3C8E" w:rsidRPr="007E2E00" w14:paraId="4BCB537D" w14:textId="77777777" w:rsidTr="005E3C8E">
        <w:tc>
          <w:tcPr>
            <w:tcW w:w="759" w:type="dxa"/>
            <w:vMerge/>
          </w:tcPr>
          <w:p w14:paraId="6C75212A" w14:textId="77777777" w:rsidR="005E3C8E" w:rsidRPr="007E2E00" w:rsidRDefault="005E3C8E" w:rsidP="00B924A9">
            <w:pPr>
              <w:widowControl/>
              <w:jc w:val="left"/>
              <w:rPr>
                <w:rFonts w:ascii="宋体" w:eastAsia="宋体" w:hAnsi="宋体" w:cs="Times New Roman" w:hint="eastAsia"/>
                <w:szCs w:val="21"/>
              </w:rPr>
            </w:pPr>
            <w:bookmarkStart w:id="10" w:name="_Hlk216599196"/>
          </w:p>
        </w:tc>
        <w:tc>
          <w:tcPr>
            <w:tcW w:w="846" w:type="dxa"/>
          </w:tcPr>
          <w:p w14:paraId="648627DD" w14:textId="77777777" w:rsidR="005E3C8E" w:rsidRPr="007E2E00" w:rsidRDefault="005E3C8E" w:rsidP="00B924A9">
            <w:pPr>
              <w:widowControl/>
              <w:jc w:val="left"/>
              <w:rPr>
                <w:rFonts w:ascii="宋体" w:eastAsia="宋体" w:hAnsi="宋体" w:cs="Times New Roman" w:hint="eastAsia"/>
                <w:szCs w:val="21"/>
              </w:rPr>
            </w:pPr>
            <w:r w:rsidRPr="007E2E00">
              <w:rPr>
                <w:rFonts w:ascii="宋体" w:eastAsia="宋体" w:hAnsi="宋体" w:cs="Times New Roman" w:hint="eastAsia"/>
                <w:szCs w:val="21"/>
              </w:rPr>
              <w:t>重要生态区</w:t>
            </w:r>
          </w:p>
        </w:tc>
        <w:tc>
          <w:tcPr>
            <w:tcW w:w="1084" w:type="dxa"/>
          </w:tcPr>
          <w:p w14:paraId="09B440CD" w14:textId="77777777" w:rsidR="005E3C8E" w:rsidRPr="007E2E00" w:rsidRDefault="005E3C8E" w:rsidP="00B924A9">
            <w:pPr>
              <w:widowControl/>
              <w:jc w:val="left"/>
              <w:rPr>
                <w:rFonts w:ascii="宋体" w:eastAsia="宋体" w:hAnsi="宋体" w:cs="Times New Roman" w:hint="eastAsia"/>
                <w:szCs w:val="21"/>
              </w:rPr>
            </w:pPr>
            <w:r w:rsidRPr="007E2E00">
              <w:rPr>
                <w:rFonts w:ascii="宋体" w:eastAsia="宋体" w:hAnsi="宋体" w:cs="Times New Roman" w:hint="eastAsia"/>
                <w:szCs w:val="21"/>
              </w:rPr>
              <w:t>居住区/公共空间</w:t>
            </w:r>
          </w:p>
        </w:tc>
        <w:tc>
          <w:tcPr>
            <w:tcW w:w="992" w:type="dxa"/>
          </w:tcPr>
          <w:p w14:paraId="6326A115" w14:textId="77777777" w:rsidR="005E3C8E" w:rsidRPr="007E2E00" w:rsidRDefault="005E3C8E" w:rsidP="00B924A9">
            <w:pPr>
              <w:widowControl/>
              <w:jc w:val="left"/>
              <w:rPr>
                <w:rFonts w:ascii="宋体" w:eastAsia="宋体" w:hAnsi="宋体" w:cs="Times New Roman" w:hint="eastAsia"/>
                <w:szCs w:val="21"/>
              </w:rPr>
            </w:pPr>
            <w:r w:rsidRPr="007E2E00">
              <w:rPr>
                <w:rFonts w:ascii="宋体" w:eastAsia="宋体" w:hAnsi="宋体" w:cs="Times New Roman" w:hint="eastAsia"/>
                <w:szCs w:val="21"/>
              </w:rPr>
              <w:t>工业/商业区</w:t>
            </w:r>
          </w:p>
        </w:tc>
        <w:tc>
          <w:tcPr>
            <w:tcW w:w="709" w:type="dxa"/>
          </w:tcPr>
          <w:p w14:paraId="5BFE8DB3" w14:textId="77777777" w:rsidR="005E3C8E" w:rsidRPr="007E2E00" w:rsidRDefault="005E3C8E" w:rsidP="00B924A9">
            <w:pPr>
              <w:widowControl/>
              <w:jc w:val="left"/>
              <w:rPr>
                <w:rFonts w:ascii="宋体" w:eastAsia="宋体" w:hAnsi="宋体" w:cs="Times New Roman" w:hint="eastAsia"/>
                <w:szCs w:val="21"/>
              </w:rPr>
            </w:pPr>
            <w:r w:rsidRPr="007E2E00">
              <w:rPr>
                <w:rFonts w:ascii="宋体" w:eastAsia="宋体" w:hAnsi="宋体" w:cs="Times New Roman" w:hint="eastAsia"/>
                <w:szCs w:val="21"/>
              </w:rPr>
              <w:t>居住区</w:t>
            </w:r>
          </w:p>
        </w:tc>
        <w:tc>
          <w:tcPr>
            <w:tcW w:w="1134" w:type="dxa"/>
          </w:tcPr>
          <w:p w14:paraId="3B5401F2" w14:textId="4B5B7522" w:rsidR="005E3C8E" w:rsidRPr="007E2E00" w:rsidRDefault="005E3C8E" w:rsidP="00B924A9">
            <w:pPr>
              <w:widowControl/>
              <w:jc w:val="left"/>
              <w:rPr>
                <w:rFonts w:ascii="宋体" w:eastAsia="宋体" w:hAnsi="宋体" w:cs="Times New Roman" w:hint="eastAsia"/>
                <w:szCs w:val="21"/>
              </w:rPr>
            </w:pPr>
            <w:r w:rsidRPr="007E2E00">
              <w:rPr>
                <w:rFonts w:ascii="宋体" w:eastAsia="宋体" w:hAnsi="宋体" w:cs="Times New Roman" w:hint="eastAsia"/>
                <w:szCs w:val="21"/>
              </w:rPr>
              <w:t>商业</w:t>
            </w:r>
            <w:r>
              <w:rPr>
                <w:rFonts w:ascii="宋体" w:eastAsia="宋体" w:hAnsi="宋体" w:cs="Times New Roman" w:hint="eastAsia"/>
                <w:szCs w:val="21"/>
              </w:rPr>
              <w:t>/</w:t>
            </w:r>
            <w:r w:rsidRPr="007E2E00">
              <w:rPr>
                <w:rFonts w:ascii="宋体" w:eastAsia="宋体" w:hAnsi="宋体" w:cs="Times New Roman" w:hint="eastAsia"/>
                <w:szCs w:val="21"/>
              </w:rPr>
              <w:t>工业区</w:t>
            </w:r>
          </w:p>
        </w:tc>
        <w:tc>
          <w:tcPr>
            <w:tcW w:w="992" w:type="dxa"/>
          </w:tcPr>
          <w:p w14:paraId="20DB7895" w14:textId="592E9DE2" w:rsidR="005E3C8E" w:rsidRPr="00A6673E" w:rsidRDefault="005E3C8E" w:rsidP="00B924A9">
            <w:pPr>
              <w:widowControl/>
              <w:jc w:val="left"/>
              <w:rPr>
                <w:rFonts w:ascii="宋体" w:eastAsia="宋体" w:hAnsi="宋体" w:cs="Times New Roman" w:hint="eastAsia"/>
                <w:i/>
                <w:iCs/>
                <w:szCs w:val="21"/>
                <w:vertAlign w:val="superscript"/>
              </w:rPr>
            </w:pPr>
            <w:r w:rsidRPr="003E62B7">
              <w:rPr>
                <w:rFonts w:ascii="宋体" w:eastAsia="宋体" w:hAnsi="宋体" w:cs="Times New Roman" w:hint="eastAsia"/>
                <w:szCs w:val="21"/>
              </w:rPr>
              <w:t>干预值</w:t>
            </w:r>
            <w:r w:rsidR="00A6673E" w:rsidRPr="003E62B7">
              <w:rPr>
                <w:rFonts w:ascii="宋体" w:eastAsia="宋体" w:hAnsi="宋体" w:cs="Times New Roman" w:hint="eastAsia"/>
                <w:szCs w:val="21"/>
                <w:vertAlign w:val="superscript"/>
              </w:rPr>
              <w:t>3</w:t>
            </w:r>
          </w:p>
        </w:tc>
        <w:tc>
          <w:tcPr>
            <w:tcW w:w="850" w:type="dxa"/>
          </w:tcPr>
          <w:p w14:paraId="1EADB38A" w14:textId="77777777" w:rsidR="005E3C8E" w:rsidRPr="007E2E00" w:rsidRDefault="005E3C8E" w:rsidP="00B924A9">
            <w:pPr>
              <w:widowControl/>
              <w:jc w:val="left"/>
              <w:rPr>
                <w:rFonts w:ascii="宋体" w:eastAsia="宋体" w:hAnsi="宋体" w:cs="Times New Roman" w:hint="eastAsia"/>
                <w:szCs w:val="21"/>
              </w:rPr>
            </w:pPr>
            <w:r w:rsidRPr="007E2E00">
              <w:rPr>
                <w:rFonts w:ascii="宋体" w:eastAsia="宋体" w:hAnsi="宋体" w:cs="Times New Roman" w:hint="eastAsia"/>
                <w:szCs w:val="21"/>
              </w:rPr>
              <w:t>植物</w:t>
            </w:r>
          </w:p>
        </w:tc>
        <w:tc>
          <w:tcPr>
            <w:tcW w:w="930" w:type="dxa"/>
          </w:tcPr>
          <w:p w14:paraId="08CD6C95" w14:textId="77777777" w:rsidR="005E3C8E" w:rsidRPr="007E2E00" w:rsidRDefault="005E3C8E" w:rsidP="00B924A9">
            <w:pPr>
              <w:widowControl/>
              <w:jc w:val="left"/>
              <w:rPr>
                <w:rFonts w:ascii="宋体" w:eastAsia="宋体" w:hAnsi="宋体" w:cs="Times New Roman" w:hint="eastAsia"/>
                <w:szCs w:val="21"/>
              </w:rPr>
            </w:pPr>
            <w:r w:rsidRPr="007E2E00">
              <w:rPr>
                <w:rFonts w:ascii="宋体" w:eastAsia="宋体" w:hAnsi="宋体" w:cs="Times New Roman" w:hint="eastAsia"/>
                <w:szCs w:val="21"/>
              </w:rPr>
              <w:t>无脊椎动物</w:t>
            </w:r>
          </w:p>
        </w:tc>
      </w:tr>
      <w:bookmarkEnd w:id="10"/>
      <w:tr w:rsidR="005E3C8E" w:rsidRPr="007E2E00" w14:paraId="3170B426" w14:textId="77777777" w:rsidTr="005E3C8E">
        <w:tc>
          <w:tcPr>
            <w:tcW w:w="759" w:type="dxa"/>
          </w:tcPr>
          <w:p w14:paraId="524EC790"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szCs w:val="21"/>
              </w:rPr>
              <w:t>Cd</w:t>
            </w:r>
          </w:p>
        </w:tc>
        <w:tc>
          <w:tcPr>
            <w:tcW w:w="2922" w:type="dxa"/>
            <w:gridSpan w:val="3"/>
          </w:tcPr>
          <w:p w14:paraId="334AC165"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3</w:t>
            </w:r>
          </w:p>
        </w:tc>
        <w:tc>
          <w:tcPr>
            <w:tcW w:w="709" w:type="dxa"/>
          </w:tcPr>
          <w:p w14:paraId="55EA109D"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10</w:t>
            </w:r>
          </w:p>
        </w:tc>
        <w:tc>
          <w:tcPr>
            <w:tcW w:w="1134" w:type="dxa"/>
          </w:tcPr>
          <w:p w14:paraId="1138C7AB" w14:textId="3B7FDBDB"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22</w:t>
            </w:r>
          </w:p>
        </w:tc>
        <w:tc>
          <w:tcPr>
            <w:tcW w:w="992" w:type="dxa"/>
          </w:tcPr>
          <w:p w14:paraId="4A50B320"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12</w:t>
            </w:r>
          </w:p>
        </w:tc>
        <w:tc>
          <w:tcPr>
            <w:tcW w:w="850" w:type="dxa"/>
          </w:tcPr>
          <w:p w14:paraId="14F4C1D2"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32</w:t>
            </w:r>
          </w:p>
        </w:tc>
        <w:tc>
          <w:tcPr>
            <w:tcW w:w="930" w:type="dxa"/>
          </w:tcPr>
          <w:p w14:paraId="0CBC5E0C"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140</w:t>
            </w:r>
          </w:p>
        </w:tc>
      </w:tr>
      <w:tr w:rsidR="005E3C8E" w:rsidRPr="007E2E00" w14:paraId="2C526AF1" w14:textId="77777777" w:rsidTr="005E3C8E">
        <w:tc>
          <w:tcPr>
            <w:tcW w:w="759" w:type="dxa"/>
          </w:tcPr>
          <w:p w14:paraId="4BBBDBB6"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szCs w:val="21"/>
              </w:rPr>
              <w:t>Pb</w:t>
            </w:r>
          </w:p>
        </w:tc>
        <w:tc>
          <w:tcPr>
            <w:tcW w:w="846" w:type="dxa"/>
          </w:tcPr>
          <w:p w14:paraId="00E8C105"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470</w:t>
            </w:r>
          </w:p>
        </w:tc>
        <w:tc>
          <w:tcPr>
            <w:tcW w:w="1084" w:type="dxa"/>
          </w:tcPr>
          <w:p w14:paraId="7C417F81"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1100</w:t>
            </w:r>
          </w:p>
        </w:tc>
        <w:tc>
          <w:tcPr>
            <w:tcW w:w="992" w:type="dxa"/>
          </w:tcPr>
          <w:p w14:paraId="77C57BE3"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1800</w:t>
            </w:r>
          </w:p>
        </w:tc>
        <w:tc>
          <w:tcPr>
            <w:tcW w:w="709" w:type="dxa"/>
          </w:tcPr>
          <w:p w14:paraId="6E2E9ACA"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300</w:t>
            </w:r>
          </w:p>
        </w:tc>
        <w:tc>
          <w:tcPr>
            <w:tcW w:w="1134" w:type="dxa"/>
          </w:tcPr>
          <w:p w14:paraId="336B6962" w14:textId="00D0AD3B"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600</w:t>
            </w:r>
          </w:p>
        </w:tc>
        <w:tc>
          <w:tcPr>
            <w:tcW w:w="992" w:type="dxa"/>
          </w:tcPr>
          <w:p w14:paraId="3AB69C62"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530</w:t>
            </w:r>
          </w:p>
        </w:tc>
        <w:tc>
          <w:tcPr>
            <w:tcW w:w="850" w:type="dxa"/>
          </w:tcPr>
          <w:p w14:paraId="0A9A35E5"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120</w:t>
            </w:r>
          </w:p>
        </w:tc>
        <w:tc>
          <w:tcPr>
            <w:tcW w:w="930" w:type="dxa"/>
          </w:tcPr>
          <w:p w14:paraId="591240F2"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1700</w:t>
            </w:r>
          </w:p>
        </w:tc>
      </w:tr>
      <w:tr w:rsidR="005E3C8E" w:rsidRPr="007E2E00" w14:paraId="3706BE49" w14:textId="77777777" w:rsidTr="005E3C8E">
        <w:tc>
          <w:tcPr>
            <w:tcW w:w="759" w:type="dxa"/>
          </w:tcPr>
          <w:p w14:paraId="70DD7005"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szCs w:val="21"/>
              </w:rPr>
              <w:t>As</w:t>
            </w:r>
          </w:p>
        </w:tc>
        <w:tc>
          <w:tcPr>
            <w:tcW w:w="846" w:type="dxa"/>
          </w:tcPr>
          <w:p w14:paraId="7A1F732A"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40</w:t>
            </w:r>
          </w:p>
        </w:tc>
        <w:tc>
          <w:tcPr>
            <w:tcW w:w="1084" w:type="dxa"/>
          </w:tcPr>
          <w:p w14:paraId="2391FC22"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100</w:t>
            </w:r>
          </w:p>
        </w:tc>
        <w:tc>
          <w:tcPr>
            <w:tcW w:w="992" w:type="dxa"/>
          </w:tcPr>
          <w:p w14:paraId="32827127"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170</w:t>
            </w:r>
          </w:p>
        </w:tc>
        <w:tc>
          <w:tcPr>
            <w:tcW w:w="709" w:type="dxa"/>
          </w:tcPr>
          <w:p w14:paraId="470F5D5E" w14:textId="77777777" w:rsidR="005E3C8E"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12</w:t>
            </w:r>
          </w:p>
          <w:p w14:paraId="513BC5F9" w14:textId="5273FF20" w:rsidR="005E3C8E" w:rsidRPr="007E2E00" w:rsidRDefault="005E3C8E" w:rsidP="00B924A9">
            <w:pPr>
              <w:widowControl/>
              <w:jc w:val="left"/>
              <w:rPr>
                <w:rFonts w:ascii="Times New Roman" w:eastAsia="等线" w:hAnsi="Times New Roman" w:cs="Times New Roman"/>
                <w:szCs w:val="21"/>
              </w:rPr>
            </w:pPr>
            <w:r w:rsidRPr="00A55772">
              <w:rPr>
                <w:rFonts w:ascii="Times New Roman" w:eastAsia="等线" w:hAnsi="Times New Roman" w:cs="Times New Roman" w:hint="eastAsia"/>
                <w:sz w:val="15"/>
                <w:szCs w:val="15"/>
              </w:rPr>
              <w:t>(</w:t>
            </w:r>
            <w:r w:rsidRPr="00A55772">
              <w:rPr>
                <w:rFonts w:ascii="Times New Roman" w:eastAsia="等线" w:hAnsi="Times New Roman" w:cs="Times New Roman" w:hint="eastAsia"/>
                <w:sz w:val="15"/>
                <w:szCs w:val="15"/>
              </w:rPr>
              <w:t>无机</w:t>
            </w:r>
            <w:r w:rsidRPr="00A55772">
              <w:rPr>
                <w:rFonts w:ascii="Times New Roman" w:eastAsia="等线" w:hAnsi="Times New Roman" w:cs="Times New Roman" w:hint="eastAsia"/>
                <w:sz w:val="15"/>
                <w:szCs w:val="15"/>
              </w:rPr>
              <w:t>)</w:t>
            </w:r>
          </w:p>
        </w:tc>
        <w:tc>
          <w:tcPr>
            <w:tcW w:w="1134" w:type="dxa"/>
          </w:tcPr>
          <w:p w14:paraId="25FF48AC" w14:textId="77777777" w:rsidR="005E3C8E" w:rsidRDefault="005E3C8E" w:rsidP="00A55772">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12</w:t>
            </w:r>
          </w:p>
          <w:p w14:paraId="55D47746" w14:textId="4D93B6CA" w:rsidR="005E3C8E" w:rsidRPr="007E2E00" w:rsidRDefault="005E3C8E" w:rsidP="00A55772">
            <w:pPr>
              <w:widowControl/>
              <w:jc w:val="left"/>
              <w:rPr>
                <w:rFonts w:ascii="Times New Roman" w:eastAsia="等线" w:hAnsi="Times New Roman" w:cs="Times New Roman"/>
                <w:szCs w:val="21"/>
              </w:rPr>
            </w:pPr>
            <w:r w:rsidRPr="00A55772">
              <w:rPr>
                <w:rFonts w:ascii="Times New Roman" w:eastAsia="等线" w:hAnsi="Times New Roman" w:cs="Times New Roman" w:hint="eastAsia"/>
                <w:sz w:val="15"/>
                <w:szCs w:val="15"/>
              </w:rPr>
              <w:t>(</w:t>
            </w:r>
            <w:r w:rsidRPr="00A55772">
              <w:rPr>
                <w:rFonts w:ascii="Times New Roman" w:eastAsia="等线" w:hAnsi="Times New Roman" w:cs="Times New Roman" w:hint="eastAsia"/>
                <w:sz w:val="15"/>
                <w:szCs w:val="15"/>
              </w:rPr>
              <w:t>无机</w:t>
            </w:r>
            <w:r w:rsidRPr="00A55772">
              <w:rPr>
                <w:rFonts w:ascii="Times New Roman" w:eastAsia="等线" w:hAnsi="Times New Roman" w:cs="Times New Roman" w:hint="eastAsia"/>
                <w:sz w:val="15"/>
                <w:szCs w:val="15"/>
              </w:rPr>
              <w:t>)</w:t>
            </w:r>
          </w:p>
        </w:tc>
        <w:tc>
          <w:tcPr>
            <w:tcW w:w="992" w:type="dxa"/>
          </w:tcPr>
          <w:p w14:paraId="52F0A9A5"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55</w:t>
            </w:r>
          </w:p>
        </w:tc>
        <w:tc>
          <w:tcPr>
            <w:tcW w:w="850" w:type="dxa"/>
          </w:tcPr>
          <w:p w14:paraId="75A90A63"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18</w:t>
            </w:r>
          </w:p>
        </w:tc>
        <w:tc>
          <w:tcPr>
            <w:tcW w:w="930" w:type="dxa"/>
          </w:tcPr>
          <w:p w14:paraId="710063EF" w14:textId="77777777" w:rsidR="005E3C8E" w:rsidRPr="007E2E00" w:rsidRDefault="005E3C8E" w:rsidP="00B924A9">
            <w:pPr>
              <w:widowControl/>
              <w:jc w:val="left"/>
              <w:rPr>
                <w:rFonts w:ascii="Times New Roman" w:eastAsia="等线" w:hAnsi="Times New Roman" w:cs="Times New Roman"/>
                <w:szCs w:val="21"/>
              </w:rPr>
            </w:pPr>
            <w:r w:rsidRPr="007E2E00">
              <w:rPr>
                <w:rFonts w:ascii="Times New Roman" w:eastAsia="等线" w:hAnsi="Times New Roman" w:cs="Times New Roman" w:hint="eastAsia"/>
                <w:szCs w:val="21"/>
              </w:rPr>
              <w:t>-</w:t>
            </w:r>
          </w:p>
        </w:tc>
      </w:tr>
    </w:tbl>
    <w:p w14:paraId="18BED71B" w14:textId="0FEA9DBC" w:rsidR="0057390F" w:rsidRPr="00E0437C" w:rsidRDefault="00C27233" w:rsidP="0057390F">
      <w:pPr>
        <w:widowControl/>
        <w:jc w:val="left"/>
        <w:rPr>
          <w:rFonts w:ascii="Times New Roman" w:eastAsia="等线" w:hAnsi="Times New Roman" w:cs="Times New Roman"/>
          <w:sz w:val="18"/>
          <w:szCs w:val="18"/>
        </w:rPr>
      </w:pPr>
      <w:bookmarkStart w:id="11" w:name="_Hlk216599136"/>
      <w:bookmarkStart w:id="12" w:name="_Hlk216598790"/>
      <w:bookmarkStart w:id="13" w:name="_Hlk224288339"/>
      <w:r w:rsidRPr="00E0437C">
        <w:rPr>
          <w:rFonts w:ascii="Times New Roman" w:eastAsia="等线" w:hAnsi="Times New Roman" w:cs="Times New Roman" w:hint="eastAsia"/>
          <w:sz w:val="18"/>
          <w:szCs w:val="18"/>
        </w:rPr>
        <w:t>注</w:t>
      </w:r>
      <w:r w:rsidRPr="00E0437C">
        <w:rPr>
          <w:rFonts w:ascii="Times New Roman" w:eastAsia="等线" w:hAnsi="Times New Roman" w:cs="Times New Roman" w:hint="eastAsia"/>
          <w:sz w:val="18"/>
          <w:szCs w:val="18"/>
        </w:rPr>
        <w:t>1</w:t>
      </w:r>
      <w:r w:rsidRPr="00E0437C">
        <w:rPr>
          <w:rFonts w:ascii="Times New Roman" w:eastAsia="等线" w:hAnsi="Times New Roman" w:cs="Times New Roman" w:hint="eastAsia"/>
          <w:sz w:val="18"/>
          <w:szCs w:val="18"/>
        </w:rPr>
        <w:t>：</w:t>
      </w:r>
      <w:bookmarkEnd w:id="11"/>
      <w:r w:rsidRPr="00E0437C">
        <w:rPr>
          <w:rFonts w:ascii="Times New Roman" w:eastAsia="等线" w:hAnsi="Times New Roman" w:cs="Times New Roman"/>
          <w:sz w:val="18"/>
          <w:szCs w:val="18"/>
        </w:rPr>
        <w:t xml:space="preserve">EILs: </w:t>
      </w:r>
      <w:r w:rsidRPr="00E0437C">
        <w:rPr>
          <w:rFonts w:ascii="Times New Roman" w:eastAsia="等线" w:hAnsi="Times New Roman" w:cs="Times New Roman" w:hint="eastAsia"/>
          <w:sz w:val="18"/>
          <w:szCs w:val="18"/>
        </w:rPr>
        <w:t>E</w:t>
      </w:r>
      <w:r w:rsidRPr="00E0437C">
        <w:rPr>
          <w:rFonts w:ascii="Times New Roman" w:eastAsia="等线" w:hAnsi="Times New Roman" w:cs="Times New Roman"/>
          <w:sz w:val="18"/>
          <w:szCs w:val="18"/>
        </w:rPr>
        <w:t>cological investigation levels</w:t>
      </w:r>
      <w:bookmarkEnd w:id="12"/>
      <w:r w:rsidR="0057390F" w:rsidRPr="00E0437C">
        <w:rPr>
          <w:rFonts w:ascii="Times New Roman" w:eastAsia="等线" w:hAnsi="Times New Roman" w:cs="Times New Roman"/>
          <w:sz w:val="18"/>
          <w:szCs w:val="18"/>
        </w:rPr>
        <w:t xml:space="preserve"> (Cd:</w:t>
      </w:r>
      <w:r w:rsidR="0057390F" w:rsidRPr="00E0437C">
        <w:rPr>
          <w:rFonts w:ascii="Times New Roman" w:eastAsia="等线" w:hAnsi="Times New Roman" w:cs="Times New Roman" w:hint="eastAsia"/>
          <w:sz w:val="18"/>
          <w:szCs w:val="18"/>
        </w:rPr>
        <w:t xml:space="preserve"> </w:t>
      </w:r>
      <w:r w:rsidR="0057390F" w:rsidRPr="00E0437C">
        <w:rPr>
          <w:rFonts w:ascii="Times New Roman" w:eastAsia="等线" w:hAnsi="Times New Roman" w:cs="Times New Roman"/>
          <w:sz w:val="18"/>
          <w:szCs w:val="18"/>
        </w:rPr>
        <w:t>Abraham et al. / Chemosphere 192 (2018) 122-132; Pb, As: NEPM, 2011. National Environmental Protection Measures. Guidelines on the</w:t>
      </w:r>
      <w:r w:rsidR="0057390F" w:rsidRPr="00E0437C">
        <w:rPr>
          <w:rFonts w:ascii="Times New Roman" w:eastAsia="等线" w:hAnsi="Times New Roman" w:cs="Times New Roman" w:hint="eastAsia"/>
          <w:sz w:val="18"/>
          <w:szCs w:val="18"/>
        </w:rPr>
        <w:t xml:space="preserve"> </w:t>
      </w:r>
      <w:r w:rsidR="0057390F" w:rsidRPr="00E0437C">
        <w:rPr>
          <w:rFonts w:ascii="Times New Roman" w:eastAsia="等线" w:hAnsi="Times New Roman" w:cs="Times New Roman"/>
          <w:sz w:val="18"/>
          <w:szCs w:val="18"/>
        </w:rPr>
        <w:t xml:space="preserve">Investigation Levels of Soil and Groundwater. </w:t>
      </w:r>
      <w:hyperlink r:id="rId7" w:history="1">
        <w:r w:rsidR="0057390F" w:rsidRPr="00E0437C">
          <w:rPr>
            <w:rFonts w:ascii="Times New Roman" w:eastAsia="等线" w:hAnsi="Times New Roman" w:cs="Times New Roman"/>
            <w:color w:val="0563C1"/>
            <w:sz w:val="18"/>
            <w:szCs w:val="18"/>
            <w:u w:val="single"/>
          </w:rPr>
          <w:t>http://www.nepc.gov.au/</w:t>
        </w:r>
      </w:hyperlink>
      <w:r w:rsidR="0057390F" w:rsidRPr="00E0437C">
        <w:rPr>
          <w:rFonts w:ascii="Times New Roman" w:eastAsia="等线" w:hAnsi="Times New Roman" w:cs="Times New Roman"/>
          <w:sz w:val="18"/>
          <w:szCs w:val="18"/>
        </w:rPr>
        <w:t xml:space="preserve"> system/ﬁles/resources/93ae0e77-e697-e494-656f-afaaf9fb4277/ ﬁles/schedule-b1-guideline-investigation-levels-soil-and-groundwater-sep10.pdf. Accessed 30/11/2025)</w:t>
      </w:r>
      <w:r w:rsidR="0057390F" w:rsidRPr="00E0437C">
        <w:rPr>
          <w:rFonts w:ascii="Times New Roman" w:eastAsia="等线" w:hAnsi="Times New Roman" w:cs="Times New Roman"/>
          <w:sz w:val="18"/>
          <w:szCs w:val="18"/>
        </w:rPr>
        <w:t>。</w:t>
      </w:r>
    </w:p>
    <w:p w14:paraId="6C4EDF74" w14:textId="7AC337B0" w:rsidR="0057390F" w:rsidRPr="00E0437C" w:rsidRDefault="00C27233" w:rsidP="0057390F">
      <w:pPr>
        <w:widowControl/>
        <w:jc w:val="left"/>
        <w:rPr>
          <w:rFonts w:ascii="Times New Roman" w:eastAsia="等线" w:hAnsi="Times New Roman" w:cs="Times New Roman"/>
          <w:sz w:val="18"/>
          <w:szCs w:val="18"/>
        </w:rPr>
      </w:pPr>
      <w:r w:rsidRPr="00E0437C">
        <w:rPr>
          <w:rFonts w:ascii="Times New Roman" w:eastAsia="等线" w:hAnsi="Times New Roman" w:cs="Times New Roman" w:hint="eastAsia"/>
          <w:sz w:val="18"/>
          <w:szCs w:val="18"/>
        </w:rPr>
        <w:t>注</w:t>
      </w:r>
      <w:r w:rsidRPr="00E0437C">
        <w:rPr>
          <w:rFonts w:ascii="Times New Roman" w:eastAsia="等线" w:hAnsi="Times New Roman" w:cs="Times New Roman" w:hint="eastAsia"/>
          <w:sz w:val="18"/>
          <w:szCs w:val="18"/>
        </w:rPr>
        <w:t>2</w:t>
      </w:r>
      <w:r w:rsidRPr="00E0437C">
        <w:rPr>
          <w:rFonts w:ascii="Times New Roman" w:eastAsia="等线" w:hAnsi="Times New Roman" w:cs="Times New Roman" w:hint="eastAsia"/>
          <w:sz w:val="18"/>
          <w:szCs w:val="18"/>
        </w:rPr>
        <w:t>：</w:t>
      </w:r>
      <w:bookmarkStart w:id="14" w:name="_Hlk216599573"/>
      <w:r w:rsidR="0057390F" w:rsidRPr="00E0437C">
        <w:rPr>
          <w:rFonts w:ascii="Times New Roman" w:eastAsia="等线" w:hAnsi="Times New Roman" w:cs="Times New Roman"/>
          <w:sz w:val="18"/>
          <w:szCs w:val="18"/>
        </w:rPr>
        <w:t>Eco</w:t>
      </w:r>
      <w:r w:rsidR="0057390F" w:rsidRPr="00E0437C">
        <w:rPr>
          <w:rFonts w:ascii="宋体" w:eastAsia="宋体" w:hAnsi="宋体" w:cs="宋体" w:hint="eastAsia"/>
          <w:sz w:val="18"/>
          <w:szCs w:val="18"/>
        </w:rPr>
        <w:t>‐</w:t>
      </w:r>
      <w:r w:rsidR="0057390F" w:rsidRPr="00E0437C">
        <w:rPr>
          <w:rFonts w:ascii="Times New Roman" w:eastAsia="等线" w:hAnsi="Times New Roman" w:cs="Times New Roman"/>
          <w:sz w:val="18"/>
          <w:szCs w:val="18"/>
        </w:rPr>
        <w:t xml:space="preserve">SSLs: </w:t>
      </w:r>
      <w:r w:rsidR="0057390F" w:rsidRPr="00E0437C">
        <w:rPr>
          <w:rFonts w:ascii="Times New Roman" w:eastAsia="等线" w:hAnsi="Times New Roman" w:cs="Times New Roman" w:hint="eastAsia"/>
          <w:sz w:val="18"/>
          <w:szCs w:val="18"/>
        </w:rPr>
        <w:t>E</w:t>
      </w:r>
      <w:r w:rsidR="0057390F" w:rsidRPr="00E0437C">
        <w:rPr>
          <w:rFonts w:ascii="Times New Roman" w:eastAsia="等线" w:hAnsi="Times New Roman" w:cs="Times New Roman"/>
          <w:sz w:val="18"/>
          <w:szCs w:val="18"/>
        </w:rPr>
        <w:t xml:space="preserve">cological soil screening levels </w:t>
      </w:r>
      <w:bookmarkEnd w:id="14"/>
      <w:r w:rsidR="0057390F" w:rsidRPr="00E0437C">
        <w:rPr>
          <w:rFonts w:ascii="Times New Roman" w:eastAsia="等线" w:hAnsi="Times New Roman" w:cs="Times New Roman"/>
          <w:sz w:val="18"/>
          <w:szCs w:val="18"/>
        </w:rPr>
        <w:t>(</w:t>
      </w:r>
      <w:r w:rsidR="0057390F" w:rsidRPr="00E0437C">
        <w:rPr>
          <w:rFonts w:ascii="Times New Roman" w:eastAsia="等线" w:hAnsi="Times New Roman" w:cs="Times New Roman" w:hint="eastAsia"/>
          <w:sz w:val="18"/>
          <w:szCs w:val="18"/>
        </w:rPr>
        <w:t xml:space="preserve">CCME (Canadian Council of Ministers of the Environment) (1999) Canadian Soil Quality Guidelines for the Protection of Environmental and Human Health </w:t>
      </w:r>
      <w:r w:rsidR="0057390F" w:rsidRPr="00E0437C">
        <w:rPr>
          <w:rFonts w:ascii="Times New Roman" w:eastAsia="等线" w:hAnsi="Times New Roman" w:cs="Times New Roman"/>
          <w:sz w:val="18"/>
          <w:szCs w:val="18"/>
        </w:rPr>
        <w:t>–</w:t>
      </w:r>
      <w:r w:rsidR="0057390F" w:rsidRPr="00E0437C">
        <w:rPr>
          <w:rFonts w:ascii="Times New Roman" w:eastAsia="等线" w:hAnsi="Times New Roman" w:cs="Times New Roman" w:hint="eastAsia"/>
          <w:sz w:val="18"/>
          <w:szCs w:val="18"/>
        </w:rPr>
        <w:t xml:space="preserve"> Arsenic (inorganic), Cadmium, Lead. In: Canadian Environmental Quality Guidelines, 1999, Canadian Council of Ministers of the Environment, Winnipeg; </w:t>
      </w:r>
      <w:r w:rsidR="0057390F" w:rsidRPr="00E0437C">
        <w:rPr>
          <w:rFonts w:ascii="Times New Roman" w:eastAsia="等线" w:hAnsi="Times New Roman" w:cs="Times New Roman" w:hint="eastAsia"/>
          <w:sz w:val="18"/>
          <w:szCs w:val="18"/>
        </w:rPr>
        <w:t>美国</w:t>
      </w:r>
      <w:r w:rsidR="0057390F" w:rsidRPr="00E0437C">
        <w:rPr>
          <w:rFonts w:ascii="Times New Roman" w:eastAsia="等线" w:hAnsi="Times New Roman" w:cs="Times New Roman"/>
          <w:sz w:val="18"/>
          <w:szCs w:val="18"/>
        </w:rPr>
        <w:t>Cd: Caetano et al., J Soils Sediments (2016) 16:134–149)</w:t>
      </w:r>
    </w:p>
    <w:p w14:paraId="28DF4B45" w14:textId="5D759AC1" w:rsidR="0057390F" w:rsidRPr="00E0437C" w:rsidRDefault="00C27233" w:rsidP="0057390F">
      <w:pPr>
        <w:widowControl/>
        <w:jc w:val="left"/>
        <w:rPr>
          <w:rFonts w:ascii="Times New Roman" w:eastAsia="等线" w:hAnsi="Times New Roman" w:cs="Times New Roman"/>
          <w:sz w:val="18"/>
          <w:szCs w:val="18"/>
        </w:rPr>
      </w:pPr>
      <w:r w:rsidRPr="00E0437C">
        <w:rPr>
          <w:rFonts w:ascii="Times New Roman" w:eastAsia="等线" w:hAnsi="Times New Roman" w:cs="Times New Roman" w:hint="eastAsia"/>
          <w:sz w:val="18"/>
          <w:szCs w:val="18"/>
        </w:rPr>
        <w:t>注</w:t>
      </w:r>
      <w:r w:rsidRPr="00E0437C">
        <w:rPr>
          <w:rFonts w:ascii="Times New Roman" w:eastAsia="等线" w:hAnsi="Times New Roman" w:cs="Times New Roman" w:hint="eastAsia"/>
          <w:sz w:val="18"/>
          <w:szCs w:val="18"/>
        </w:rPr>
        <w:t>3</w:t>
      </w:r>
      <w:r w:rsidRPr="00E0437C">
        <w:rPr>
          <w:rFonts w:ascii="Times New Roman" w:eastAsia="等线" w:hAnsi="Times New Roman" w:cs="Times New Roman" w:hint="eastAsia"/>
          <w:sz w:val="18"/>
          <w:szCs w:val="18"/>
        </w:rPr>
        <w:t>：</w:t>
      </w:r>
      <w:r w:rsidR="0057390F" w:rsidRPr="00E0437C">
        <w:rPr>
          <w:rFonts w:ascii="Times New Roman" w:eastAsia="宋体" w:hAnsi="Times New Roman" w:cs="Times New Roman"/>
          <w:sz w:val="18"/>
          <w:szCs w:val="18"/>
        </w:rPr>
        <w:t>荷兰</w:t>
      </w:r>
      <w:bookmarkStart w:id="15" w:name="_Hlk216599812"/>
      <w:r w:rsidR="0057390F" w:rsidRPr="00E0437C">
        <w:rPr>
          <w:rFonts w:ascii="Times New Roman" w:eastAsia="宋体" w:hAnsi="Times New Roman" w:cs="Times New Roman"/>
          <w:sz w:val="18"/>
          <w:szCs w:val="18"/>
        </w:rPr>
        <w:t>干预值</w:t>
      </w:r>
      <w:r w:rsidR="0057390F" w:rsidRPr="00E0437C">
        <w:rPr>
          <w:rFonts w:ascii="Times New Roman" w:eastAsia="宋体" w:hAnsi="Times New Roman" w:cs="Times New Roman" w:hint="eastAsia"/>
          <w:sz w:val="18"/>
          <w:szCs w:val="18"/>
        </w:rPr>
        <w:t>（</w:t>
      </w:r>
      <w:r w:rsidR="0057390F" w:rsidRPr="00E0437C">
        <w:rPr>
          <w:rFonts w:ascii="Times New Roman" w:eastAsia="宋体" w:hAnsi="Times New Roman" w:cs="Times New Roman" w:hint="eastAsia"/>
          <w:sz w:val="18"/>
          <w:szCs w:val="18"/>
        </w:rPr>
        <w:t>Intervention values</w:t>
      </w:r>
      <w:r w:rsidR="0057390F" w:rsidRPr="00E0437C">
        <w:rPr>
          <w:rFonts w:ascii="Times New Roman" w:eastAsia="宋体" w:hAnsi="Times New Roman" w:cs="Times New Roman" w:hint="eastAsia"/>
          <w:sz w:val="18"/>
          <w:szCs w:val="18"/>
        </w:rPr>
        <w:t>）</w:t>
      </w:r>
      <w:bookmarkEnd w:id="15"/>
      <w:r w:rsidR="0057390F" w:rsidRPr="00E0437C">
        <w:rPr>
          <w:rFonts w:ascii="Times New Roman" w:eastAsia="宋体" w:hAnsi="Times New Roman" w:cs="Times New Roman"/>
          <w:sz w:val="18"/>
          <w:szCs w:val="18"/>
        </w:rPr>
        <w:t>：</w:t>
      </w:r>
      <w:r w:rsidR="0057390F" w:rsidRPr="00E0437C">
        <w:rPr>
          <w:rFonts w:ascii="Times New Roman" w:eastAsia="宋体" w:hAnsi="Times New Roman" w:cs="Times New Roman"/>
          <w:sz w:val="18"/>
          <w:szCs w:val="18"/>
        </w:rPr>
        <w:t>Carlon, C. (Ed.) (2007). Derivation methods of soil screening values in Europe. A</w:t>
      </w:r>
      <w:r w:rsidR="0057390F" w:rsidRPr="00E0437C">
        <w:rPr>
          <w:rFonts w:ascii="Times New Roman" w:eastAsia="等线" w:hAnsi="Times New Roman" w:cs="Times New Roman"/>
          <w:sz w:val="18"/>
          <w:szCs w:val="18"/>
        </w:rPr>
        <w:t xml:space="preserve"> review and evaluation of national procedures towards harmonization. European Commission, Joint Research Centre, Ispra, EUR 22805-EN, 306 pp.</w:t>
      </w:r>
    </w:p>
    <w:bookmarkEnd w:id="13"/>
    <w:p w14:paraId="79C08690" w14:textId="491E2903" w:rsidR="008E31F7" w:rsidRDefault="008E31F7">
      <w:pPr>
        <w:rPr>
          <w:rFonts w:hint="eastAsia"/>
        </w:rPr>
      </w:pPr>
    </w:p>
    <w:p w14:paraId="63368BF3" w14:textId="2F70CC67" w:rsidR="0015235A" w:rsidRPr="00BB6A94" w:rsidRDefault="00D71A84" w:rsidP="00A72100">
      <w:pPr>
        <w:spacing w:line="360" w:lineRule="auto"/>
        <w:rPr>
          <w:rFonts w:ascii="宋体" w:eastAsia="宋体" w:hAnsi="宋体" w:cs="宋体" w:hint="eastAsia"/>
          <w:b/>
          <w:bCs/>
          <w:sz w:val="28"/>
          <w:szCs w:val="28"/>
        </w:rPr>
      </w:pPr>
      <w:r>
        <w:rPr>
          <w:rFonts w:ascii="宋体" w:eastAsia="宋体" w:hAnsi="宋体" w:cs="宋体" w:hint="eastAsia"/>
          <w:b/>
          <w:bCs/>
          <w:sz w:val="28"/>
          <w:szCs w:val="28"/>
        </w:rPr>
        <w:t xml:space="preserve">3 </w:t>
      </w:r>
      <w:r w:rsidR="00BB6A94" w:rsidRPr="00BB6A94">
        <w:rPr>
          <w:rFonts w:ascii="宋体" w:eastAsia="宋体" w:hAnsi="宋体" w:cs="宋体" w:hint="eastAsia"/>
          <w:b/>
          <w:bCs/>
          <w:sz w:val="28"/>
          <w:szCs w:val="28"/>
        </w:rPr>
        <w:t>相关</w:t>
      </w:r>
      <w:r w:rsidR="006C09D6" w:rsidRPr="00BB6A94">
        <w:rPr>
          <w:rFonts w:ascii="宋体" w:eastAsia="宋体" w:hAnsi="宋体" w:cs="宋体" w:hint="eastAsia"/>
          <w:b/>
          <w:bCs/>
          <w:sz w:val="28"/>
          <w:szCs w:val="28"/>
        </w:rPr>
        <w:t>研究</w:t>
      </w:r>
      <w:r w:rsidR="0053152C" w:rsidRPr="00BB6A94">
        <w:rPr>
          <w:rFonts w:ascii="宋体" w:eastAsia="宋体" w:hAnsi="宋体" w:cs="宋体" w:hint="eastAsia"/>
          <w:b/>
          <w:bCs/>
          <w:sz w:val="28"/>
          <w:szCs w:val="28"/>
        </w:rPr>
        <w:t>结果</w:t>
      </w:r>
      <w:r w:rsidR="00C614D2">
        <w:rPr>
          <w:rFonts w:ascii="宋体" w:eastAsia="宋体" w:hAnsi="宋体" w:cs="宋体" w:hint="eastAsia"/>
          <w:b/>
          <w:bCs/>
          <w:sz w:val="28"/>
          <w:szCs w:val="28"/>
        </w:rPr>
        <w:t>及</w:t>
      </w:r>
      <w:r w:rsidR="008F16E8">
        <w:rPr>
          <w:rFonts w:ascii="宋体" w:eastAsia="宋体" w:hAnsi="宋体" w:cs="宋体" w:hint="eastAsia"/>
          <w:b/>
          <w:bCs/>
          <w:sz w:val="28"/>
          <w:szCs w:val="28"/>
        </w:rPr>
        <w:t>分级</w:t>
      </w:r>
      <w:r w:rsidR="00C614D2">
        <w:rPr>
          <w:rFonts w:ascii="宋体" w:eastAsia="宋体" w:hAnsi="宋体" w:cs="宋体" w:hint="eastAsia"/>
          <w:b/>
          <w:bCs/>
          <w:sz w:val="28"/>
          <w:szCs w:val="28"/>
        </w:rPr>
        <w:t>标准建议</w:t>
      </w:r>
    </w:p>
    <w:p w14:paraId="2C4BCAC3" w14:textId="2F60BEEF" w:rsidR="006417B3" w:rsidRDefault="006417B3" w:rsidP="006417B3">
      <w:pPr>
        <w:snapToGrid w:val="0"/>
        <w:spacing w:line="360" w:lineRule="auto"/>
        <w:ind w:firstLine="420"/>
        <w:rPr>
          <w:rFonts w:ascii="Times New Roman" w:eastAsia="宋体" w:hAnsi="Times New Roman" w:cs="Times New Roman"/>
        </w:rPr>
      </w:pPr>
      <w:r w:rsidRPr="006417B3">
        <w:rPr>
          <w:rFonts w:ascii="Times New Roman" w:eastAsia="宋体" w:hAnsi="Times New Roman" w:cs="Times New Roman" w:hint="eastAsia"/>
        </w:rPr>
        <w:lastRenderedPageBreak/>
        <w:t>土壤中某一种酶分解代谢相应底物的能力和速度，</w:t>
      </w:r>
      <w:r>
        <w:rPr>
          <w:rFonts w:ascii="Times New Roman" w:eastAsia="宋体" w:hAnsi="Times New Roman" w:cs="Times New Roman" w:hint="eastAsia"/>
        </w:rPr>
        <w:t>称为土壤酶活性，通常</w:t>
      </w:r>
      <w:r w:rsidRPr="006417B3">
        <w:rPr>
          <w:rFonts w:ascii="Times New Roman" w:eastAsia="宋体" w:hAnsi="Times New Roman" w:cs="Times New Roman" w:hint="eastAsia"/>
        </w:rPr>
        <w:t>以单位质量土壤单位时间代谢分解相应底物或生成相应产物的量来衡量。</w:t>
      </w:r>
      <w:bookmarkStart w:id="16" w:name="_Hlk219196103"/>
      <w:r>
        <w:rPr>
          <w:rFonts w:ascii="Times New Roman" w:eastAsia="宋体" w:hAnsi="Times New Roman" w:cs="Times New Roman" w:hint="eastAsia"/>
        </w:rPr>
        <w:t>土壤</w:t>
      </w:r>
      <w:r>
        <w:rPr>
          <w:rFonts w:ascii="Times New Roman" w:eastAsia="宋体" w:hAnsi="Times New Roman" w:cs="Times New Roman" w:hint="eastAsia"/>
        </w:rPr>
        <w:t>C</w:t>
      </w:r>
      <w:r>
        <w:rPr>
          <w:rFonts w:ascii="Times New Roman" w:eastAsia="宋体" w:hAnsi="Times New Roman" w:cs="Times New Roman" w:hint="eastAsia"/>
        </w:rPr>
        <w:t>、</w:t>
      </w:r>
      <w:r>
        <w:rPr>
          <w:rFonts w:ascii="Times New Roman" w:eastAsia="宋体" w:hAnsi="Times New Roman" w:cs="Times New Roman" w:hint="eastAsia"/>
        </w:rPr>
        <w:t>N</w:t>
      </w:r>
      <w:r>
        <w:rPr>
          <w:rFonts w:ascii="Times New Roman" w:eastAsia="宋体" w:hAnsi="Times New Roman" w:cs="Times New Roman" w:hint="eastAsia"/>
        </w:rPr>
        <w:t>、</w:t>
      </w:r>
      <w:r>
        <w:rPr>
          <w:rFonts w:ascii="Times New Roman" w:eastAsia="宋体" w:hAnsi="Times New Roman" w:cs="Times New Roman" w:hint="eastAsia"/>
        </w:rPr>
        <w:t>P</w:t>
      </w:r>
      <w:r>
        <w:rPr>
          <w:rFonts w:ascii="Times New Roman" w:eastAsia="宋体" w:hAnsi="Times New Roman" w:cs="Times New Roman" w:hint="eastAsia"/>
        </w:rPr>
        <w:t>养分代谢</w:t>
      </w:r>
      <w:bookmarkEnd w:id="16"/>
      <w:r>
        <w:rPr>
          <w:rFonts w:ascii="Times New Roman" w:eastAsia="宋体" w:hAnsi="Times New Roman" w:cs="Times New Roman" w:hint="eastAsia"/>
        </w:rPr>
        <w:t>和循环是土壤微生物和植物生长的必要途径，是土壤生态功能的重要组成部分。</w:t>
      </w:r>
      <w:r w:rsidRPr="006417B3">
        <w:rPr>
          <w:rFonts w:ascii="Times New Roman" w:eastAsia="宋体" w:hAnsi="Times New Roman" w:cs="Times New Roman" w:hint="eastAsia"/>
        </w:rPr>
        <w:t>土壤</w:t>
      </w:r>
      <w:r w:rsidRPr="006417B3">
        <w:rPr>
          <w:rFonts w:ascii="Times New Roman" w:eastAsia="宋体" w:hAnsi="Times New Roman" w:cs="Times New Roman" w:hint="eastAsia"/>
        </w:rPr>
        <w:t>C</w:t>
      </w:r>
      <w:r w:rsidRPr="006417B3">
        <w:rPr>
          <w:rFonts w:ascii="Times New Roman" w:eastAsia="宋体" w:hAnsi="Times New Roman" w:cs="Times New Roman" w:hint="eastAsia"/>
        </w:rPr>
        <w:t>、</w:t>
      </w:r>
      <w:r w:rsidRPr="006417B3">
        <w:rPr>
          <w:rFonts w:ascii="Times New Roman" w:eastAsia="宋体" w:hAnsi="Times New Roman" w:cs="Times New Roman" w:hint="eastAsia"/>
        </w:rPr>
        <w:t>N</w:t>
      </w:r>
      <w:r w:rsidRPr="006417B3">
        <w:rPr>
          <w:rFonts w:ascii="Times New Roman" w:eastAsia="宋体" w:hAnsi="Times New Roman" w:cs="Times New Roman" w:hint="eastAsia"/>
        </w:rPr>
        <w:t>、</w:t>
      </w:r>
      <w:r w:rsidRPr="006417B3">
        <w:rPr>
          <w:rFonts w:ascii="Times New Roman" w:eastAsia="宋体" w:hAnsi="Times New Roman" w:cs="Times New Roman" w:hint="eastAsia"/>
        </w:rPr>
        <w:t>P</w:t>
      </w:r>
      <w:r w:rsidRPr="006417B3">
        <w:rPr>
          <w:rFonts w:ascii="Times New Roman" w:eastAsia="宋体" w:hAnsi="Times New Roman" w:cs="Times New Roman" w:hint="eastAsia"/>
        </w:rPr>
        <w:t>养分代谢</w:t>
      </w:r>
      <w:r>
        <w:rPr>
          <w:rFonts w:ascii="Times New Roman" w:eastAsia="宋体" w:hAnsi="Times New Roman" w:cs="Times New Roman" w:hint="eastAsia"/>
        </w:rPr>
        <w:t>主要有</w:t>
      </w:r>
      <w:r w:rsidRPr="006417B3">
        <w:rPr>
          <w:rFonts w:ascii="Times New Roman" w:eastAsia="宋体" w:hAnsi="Times New Roman" w:cs="Times New Roman" w:hint="eastAsia"/>
        </w:rPr>
        <w:t>葡萄糖苷酶</w:t>
      </w:r>
      <w:r>
        <w:rPr>
          <w:rFonts w:ascii="Times New Roman" w:eastAsia="宋体" w:hAnsi="Times New Roman" w:cs="Times New Roman" w:hint="eastAsia"/>
        </w:rPr>
        <w:t>、</w:t>
      </w:r>
      <w:bookmarkStart w:id="17" w:name="_Hlk219196305"/>
      <w:r w:rsidRPr="006417B3">
        <w:rPr>
          <w:rFonts w:ascii="Times New Roman" w:eastAsia="宋体" w:hAnsi="Times New Roman" w:cs="Times New Roman" w:hint="eastAsia"/>
        </w:rPr>
        <w:t>乙酰氨基葡萄糖苷酶</w:t>
      </w:r>
      <w:bookmarkEnd w:id="17"/>
      <w:r w:rsidR="001C5838">
        <w:rPr>
          <w:rFonts w:ascii="Times New Roman" w:eastAsia="宋体" w:hAnsi="Times New Roman" w:cs="Times New Roman" w:hint="eastAsia"/>
        </w:rPr>
        <w:t>、脲酶、磷酸酶等，本标准主要涉及</w:t>
      </w:r>
      <w:r w:rsidR="001C5838" w:rsidRPr="001C5838">
        <w:rPr>
          <w:rFonts w:ascii="Times New Roman" w:eastAsia="宋体" w:hAnsi="Times New Roman" w:cs="Times New Roman" w:hint="eastAsia"/>
        </w:rPr>
        <w:t>乙酰氨基葡萄糖苷酶（β</w:t>
      </w:r>
      <w:r w:rsidR="001C5838" w:rsidRPr="001C5838">
        <w:rPr>
          <w:rFonts w:ascii="Times New Roman" w:eastAsia="宋体" w:hAnsi="Times New Roman" w:cs="Times New Roman" w:hint="eastAsia"/>
        </w:rPr>
        <w:t>-N-acetylglucosaminidase</w:t>
      </w:r>
      <w:r w:rsidR="001C5838" w:rsidRPr="001C5838">
        <w:rPr>
          <w:rFonts w:ascii="Times New Roman" w:eastAsia="宋体" w:hAnsi="Times New Roman" w:cs="Times New Roman" w:hint="eastAsia"/>
        </w:rPr>
        <w:t>，</w:t>
      </w:r>
      <w:r w:rsidR="001C5838" w:rsidRPr="001C5838">
        <w:rPr>
          <w:rFonts w:ascii="Times New Roman" w:eastAsia="宋体" w:hAnsi="Times New Roman" w:cs="Times New Roman" w:hint="eastAsia"/>
        </w:rPr>
        <w:t>NAG</w:t>
      </w:r>
      <w:r w:rsidR="001C5838" w:rsidRPr="001C5838">
        <w:rPr>
          <w:rFonts w:ascii="Times New Roman" w:eastAsia="宋体" w:hAnsi="Times New Roman" w:cs="Times New Roman" w:hint="eastAsia"/>
        </w:rPr>
        <w:t>）</w:t>
      </w:r>
      <w:r w:rsidR="001C5838">
        <w:rPr>
          <w:rFonts w:ascii="Times New Roman" w:eastAsia="宋体" w:hAnsi="Times New Roman" w:cs="Times New Roman" w:hint="eastAsia"/>
        </w:rPr>
        <w:t>和</w:t>
      </w:r>
      <w:r w:rsidR="001C5838" w:rsidRPr="001C5838">
        <w:rPr>
          <w:rFonts w:ascii="Times New Roman" w:eastAsia="宋体" w:hAnsi="Times New Roman" w:cs="Times New Roman" w:hint="eastAsia"/>
        </w:rPr>
        <w:t>磷酸酶</w:t>
      </w:r>
      <w:r w:rsidR="001C5838" w:rsidRPr="001C5838">
        <w:rPr>
          <w:rFonts w:ascii="Times New Roman" w:eastAsia="宋体" w:hAnsi="Times New Roman" w:cs="Times New Roman" w:hint="eastAsia"/>
        </w:rPr>
        <w:t xml:space="preserve"> </w:t>
      </w:r>
      <w:r w:rsidR="001C5838" w:rsidRPr="001C5838">
        <w:rPr>
          <w:rFonts w:ascii="Times New Roman" w:eastAsia="宋体" w:hAnsi="Times New Roman" w:cs="Times New Roman" w:hint="eastAsia"/>
        </w:rPr>
        <w:t>（</w:t>
      </w:r>
      <w:r w:rsidR="001C5838" w:rsidRPr="001C5838">
        <w:rPr>
          <w:rFonts w:ascii="Times New Roman" w:eastAsia="宋体" w:hAnsi="Times New Roman" w:cs="Times New Roman" w:hint="eastAsia"/>
        </w:rPr>
        <w:t>phosphatase</w:t>
      </w:r>
      <w:r w:rsidR="001C5838">
        <w:rPr>
          <w:rFonts w:ascii="Times New Roman" w:eastAsia="宋体" w:hAnsi="Times New Roman" w:cs="Times New Roman" w:hint="eastAsia"/>
        </w:rPr>
        <w:t>，</w:t>
      </w:r>
      <w:r w:rsidR="001C5838" w:rsidRPr="001C5838">
        <w:rPr>
          <w:rFonts w:ascii="Times New Roman" w:eastAsia="宋体" w:hAnsi="Times New Roman" w:cs="Times New Roman" w:hint="eastAsia"/>
        </w:rPr>
        <w:t xml:space="preserve"> PHO</w:t>
      </w:r>
      <w:r w:rsidR="001C5838" w:rsidRPr="001C5838">
        <w:rPr>
          <w:rFonts w:ascii="Times New Roman" w:eastAsia="宋体" w:hAnsi="Times New Roman" w:cs="Times New Roman" w:hint="eastAsia"/>
        </w:rPr>
        <w:t>）</w:t>
      </w:r>
      <w:r w:rsidR="001C5838">
        <w:rPr>
          <w:rFonts w:ascii="Times New Roman" w:eastAsia="宋体" w:hAnsi="Times New Roman" w:cs="Times New Roman" w:hint="eastAsia"/>
        </w:rPr>
        <w:t>。</w:t>
      </w:r>
      <w:r w:rsidR="001C5838" w:rsidRPr="001C5838">
        <w:rPr>
          <w:rFonts w:ascii="Times New Roman" w:eastAsia="宋体" w:hAnsi="Times New Roman" w:cs="Times New Roman" w:hint="eastAsia"/>
        </w:rPr>
        <w:t>NAG</w:t>
      </w:r>
      <w:r w:rsidR="001C5838">
        <w:rPr>
          <w:rFonts w:ascii="Times New Roman" w:eastAsia="宋体" w:hAnsi="Times New Roman" w:cs="Times New Roman" w:hint="eastAsia"/>
        </w:rPr>
        <w:t>是</w:t>
      </w:r>
      <w:r w:rsidRPr="006417B3">
        <w:rPr>
          <w:rFonts w:ascii="Times New Roman" w:eastAsia="宋体" w:hAnsi="Times New Roman" w:cs="Times New Roman" w:hint="eastAsia"/>
        </w:rPr>
        <w:t>一种</w:t>
      </w:r>
      <w:bookmarkStart w:id="18" w:name="_Hlk219711797"/>
      <w:r w:rsidR="00C34A2A">
        <w:rPr>
          <w:rFonts w:ascii="Times New Roman" w:eastAsia="宋体" w:hAnsi="Times New Roman" w:cs="Times New Roman" w:hint="eastAsia"/>
        </w:rPr>
        <w:t>由微生物分泌的</w:t>
      </w:r>
      <w:bookmarkEnd w:id="18"/>
      <w:r w:rsidR="00263317">
        <w:rPr>
          <w:rFonts w:ascii="Times New Roman" w:eastAsia="宋体" w:hAnsi="Times New Roman" w:cs="Times New Roman" w:hint="eastAsia"/>
        </w:rPr>
        <w:t>有机</w:t>
      </w:r>
      <w:r w:rsidRPr="006417B3">
        <w:rPr>
          <w:rFonts w:ascii="Times New Roman" w:eastAsia="宋体" w:hAnsi="Times New Roman" w:cs="Times New Roman" w:hint="eastAsia"/>
        </w:rPr>
        <w:t>氮降解酶，在氮循环过程中对几丁质</w:t>
      </w:r>
      <w:r w:rsidR="001C5838">
        <w:rPr>
          <w:rFonts w:ascii="Times New Roman" w:eastAsia="宋体" w:hAnsi="Times New Roman" w:cs="Times New Roman" w:hint="eastAsia"/>
        </w:rPr>
        <w:t>（甲壳素）</w:t>
      </w:r>
      <w:r w:rsidRPr="006417B3">
        <w:rPr>
          <w:rFonts w:ascii="Times New Roman" w:eastAsia="宋体" w:hAnsi="Times New Roman" w:cs="Times New Roman" w:hint="eastAsia"/>
        </w:rPr>
        <w:t>和其他β</w:t>
      </w:r>
      <w:r w:rsidRPr="006417B3">
        <w:rPr>
          <w:rFonts w:ascii="Times New Roman" w:eastAsia="宋体" w:hAnsi="Times New Roman" w:cs="Times New Roman" w:hint="eastAsia"/>
        </w:rPr>
        <w:t>-1.4-</w:t>
      </w:r>
      <w:r w:rsidRPr="006417B3">
        <w:rPr>
          <w:rFonts w:ascii="Times New Roman" w:eastAsia="宋体" w:hAnsi="Times New Roman" w:cs="Times New Roman" w:hint="eastAsia"/>
        </w:rPr>
        <w:t>连接的氨基葡萄糖聚合物起降解作用</w:t>
      </w:r>
      <w:r w:rsidR="001C5838">
        <w:rPr>
          <w:rFonts w:ascii="Times New Roman" w:eastAsia="宋体" w:hAnsi="Times New Roman" w:cs="Times New Roman" w:hint="eastAsia"/>
        </w:rPr>
        <w:t>，</w:t>
      </w:r>
      <w:r w:rsidRPr="006417B3">
        <w:rPr>
          <w:rFonts w:ascii="Times New Roman" w:eastAsia="宋体" w:hAnsi="Times New Roman" w:cs="Times New Roman" w:hint="eastAsia"/>
        </w:rPr>
        <w:t>而且与真菌的生物量高度相关，可作为土壤中真菌生物量的半定量指标</w:t>
      </w:r>
      <w:r w:rsidR="008A7065">
        <w:rPr>
          <w:rFonts w:ascii="Times New Roman" w:eastAsia="宋体" w:hAnsi="Times New Roman" w:cs="Times New Roman" w:hint="eastAsia"/>
        </w:rPr>
        <w:t>（</w:t>
      </w:r>
      <w:r w:rsidR="002523CD" w:rsidRPr="002523CD">
        <w:rPr>
          <w:rFonts w:ascii="Times New Roman" w:eastAsia="宋体" w:hAnsi="Times New Roman" w:cs="Times New Roman" w:hint="eastAsia"/>
        </w:rPr>
        <w:t>张威</w:t>
      </w:r>
      <w:r w:rsidR="002523CD">
        <w:rPr>
          <w:rFonts w:ascii="Times New Roman" w:eastAsia="宋体" w:hAnsi="Times New Roman" w:cs="Times New Roman" w:hint="eastAsia"/>
        </w:rPr>
        <w:t>等，</w:t>
      </w:r>
      <w:r w:rsidR="002523CD">
        <w:rPr>
          <w:rFonts w:ascii="Times New Roman" w:eastAsia="宋体" w:hAnsi="Times New Roman" w:cs="Times New Roman" w:hint="eastAsia"/>
        </w:rPr>
        <w:t>2007</w:t>
      </w:r>
      <w:r w:rsidR="002523CD">
        <w:rPr>
          <w:rFonts w:ascii="Times New Roman" w:eastAsia="宋体" w:hAnsi="Times New Roman" w:cs="Times New Roman" w:hint="eastAsia"/>
        </w:rPr>
        <w:t>，</w:t>
      </w:r>
      <w:r w:rsidR="002523CD" w:rsidRPr="002523CD">
        <w:rPr>
          <w:rFonts w:ascii="Times New Roman" w:eastAsia="宋体" w:hAnsi="Times New Roman" w:cs="Times New Roman" w:hint="eastAsia"/>
        </w:rPr>
        <w:t>土壤通报</w:t>
      </w:r>
      <w:r w:rsidR="002523CD">
        <w:rPr>
          <w:rFonts w:ascii="Times New Roman" w:eastAsia="宋体" w:hAnsi="Times New Roman" w:cs="Times New Roman" w:hint="eastAsia"/>
        </w:rPr>
        <w:t>，</w:t>
      </w:r>
      <w:r w:rsidR="0058256D" w:rsidRPr="0058256D">
        <w:rPr>
          <w:rFonts w:ascii="Times New Roman" w:eastAsia="宋体" w:hAnsi="Times New Roman" w:cs="Times New Roman" w:hint="eastAsia"/>
        </w:rPr>
        <w:t>38</w:t>
      </w:r>
      <w:r w:rsidR="0058256D">
        <w:rPr>
          <w:rFonts w:ascii="Times New Roman" w:eastAsia="宋体" w:hAnsi="Times New Roman" w:cs="Times New Roman" w:hint="eastAsia"/>
        </w:rPr>
        <w:t>（</w:t>
      </w:r>
      <w:r w:rsidR="0058256D" w:rsidRPr="0058256D">
        <w:rPr>
          <w:rFonts w:ascii="Times New Roman" w:eastAsia="宋体" w:hAnsi="Times New Roman" w:cs="Times New Roman" w:hint="eastAsia"/>
        </w:rPr>
        <w:t>3</w:t>
      </w:r>
      <w:r w:rsidR="0058256D">
        <w:rPr>
          <w:rFonts w:ascii="Times New Roman" w:eastAsia="宋体" w:hAnsi="Times New Roman" w:cs="Times New Roman" w:hint="eastAsia"/>
        </w:rPr>
        <w:t>）：</w:t>
      </w:r>
      <w:r w:rsidR="0058256D">
        <w:rPr>
          <w:rFonts w:ascii="Times New Roman" w:eastAsia="宋体" w:hAnsi="Times New Roman" w:cs="Times New Roman" w:hint="eastAsia"/>
        </w:rPr>
        <w:t>569-575</w:t>
      </w:r>
      <w:r w:rsidR="0058256D">
        <w:rPr>
          <w:rFonts w:ascii="Times New Roman" w:eastAsia="宋体" w:hAnsi="Times New Roman" w:cs="Times New Roman" w:hint="eastAsia"/>
        </w:rPr>
        <w:t>）</w:t>
      </w:r>
      <w:r w:rsidRPr="006417B3">
        <w:rPr>
          <w:rFonts w:ascii="Times New Roman" w:eastAsia="宋体" w:hAnsi="Times New Roman" w:cs="Times New Roman" w:hint="eastAsia"/>
        </w:rPr>
        <w:t>。</w:t>
      </w:r>
      <w:r w:rsidRPr="006417B3">
        <w:rPr>
          <w:rFonts w:ascii="Times New Roman" w:eastAsia="宋体" w:hAnsi="Times New Roman" w:cs="Times New Roman" w:hint="eastAsia"/>
        </w:rPr>
        <w:t>PHO</w:t>
      </w:r>
      <w:r w:rsidR="001C5838">
        <w:rPr>
          <w:rFonts w:ascii="Times New Roman" w:eastAsia="宋体" w:hAnsi="Times New Roman" w:cs="Times New Roman" w:hint="eastAsia"/>
        </w:rPr>
        <w:t>是</w:t>
      </w:r>
      <w:r w:rsidRPr="006417B3">
        <w:rPr>
          <w:rFonts w:ascii="Times New Roman" w:eastAsia="宋体" w:hAnsi="Times New Roman" w:cs="Times New Roman" w:hint="eastAsia"/>
        </w:rPr>
        <w:t>一种</w:t>
      </w:r>
      <w:r w:rsidR="00C34A2A" w:rsidRPr="00C34A2A">
        <w:rPr>
          <w:rFonts w:ascii="Times New Roman" w:eastAsia="宋体" w:hAnsi="Times New Roman" w:cs="Times New Roman" w:hint="eastAsia"/>
        </w:rPr>
        <w:t>由微生物分泌的</w:t>
      </w:r>
      <w:r w:rsidR="00263317">
        <w:rPr>
          <w:rFonts w:ascii="Times New Roman" w:eastAsia="宋体" w:hAnsi="Times New Roman" w:cs="Times New Roman" w:hint="eastAsia"/>
        </w:rPr>
        <w:t>有机</w:t>
      </w:r>
      <w:r w:rsidRPr="006417B3">
        <w:rPr>
          <w:rFonts w:ascii="Times New Roman" w:eastAsia="宋体" w:hAnsi="Times New Roman" w:cs="Times New Roman" w:hint="eastAsia"/>
        </w:rPr>
        <w:t>磷降解酶，在磷循环过程中水解磷酸单酯或磷酸二酯，释放出磷酸。</w:t>
      </w:r>
    </w:p>
    <w:p w14:paraId="1F9BCD37" w14:textId="687E15C0" w:rsidR="0015235A" w:rsidRPr="0015235A" w:rsidRDefault="00BB6A94" w:rsidP="0015235A">
      <w:pPr>
        <w:snapToGrid w:val="0"/>
        <w:spacing w:line="360" w:lineRule="auto"/>
        <w:ind w:firstLine="420"/>
        <w:rPr>
          <w:rFonts w:ascii="Times New Roman" w:eastAsia="宋体" w:hAnsi="Times New Roman" w:cs="Times New Roman"/>
        </w:rPr>
      </w:pPr>
      <w:r>
        <w:rPr>
          <w:rFonts w:ascii="Times New Roman" w:eastAsia="宋体" w:hAnsi="Times New Roman" w:cs="Times New Roman" w:hint="eastAsia"/>
        </w:rPr>
        <w:t>我们</w:t>
      </w:r>
      <w:r w:rsidR="0015235A" w:rsidRPr="0015235A">
        <w:rPr>
          <w:rFonts w:ascii="Times New Roman" w:eastAsia="宋体" w:hAnsi="Times New Roman" w:cs="Times New Roman" w:hint="eastAsia"/>
        </w:rPr>
        <w:t>采用江苏省农学会团体标准</w:t>
      </w:r>
      <w:r w:rsidR="006C09D6" w:rsidRPr="0015235A">
        <w:rPr>
          <w:rFonts w:ascii="Times New Roman" w:eastAsia="宋体" w:hAnsi="Times New Roman" w:cs="Times New Roman" w:hint="eastAsia"/>
        </w:rPr>
        <w:t>（</w:t>
      </w:r>
      <w:r w:rsidR="006C09D6" w:rsidRPr="0015235A">
        <w:rPr>
          <w:rFonts w:ascii="Times New Roman" w:eastAsia="宋体" w:hAnsi="Times New Roman" w:cs="Times New Roman" w:hint="eastAsia"/>
        </w:rPr>
        <w:t>T/JAASS 144-2024</w:t>
      </w:r>
      <w:r w:rsidR="006C09D6">
        <w:rPr>
          <w:rFonts w:ascii="Times New Roman" w:eastAsia="宋体" w:hAnsi="Times New Roman" w:cs="Times New Roman" w:hint="eastAsia"/>
        </w:rPr>
        <w:t>）</w:t>
      </w:r>
      <w:r w:rsidR="0015235A" w:rsidRPr="0015235A">
        <w:rPr>
          <w:rFonts w:ascii="Times New Roman" w:eastAsia="宋体" w:hAnsi="Times New Roman" w:cs="Times New Roman" w:hint="eastAsia"/>
        </w:rPr>
        <w:t>：土壤微生物胞外酶活性测定</w:t>
      </w:r>
      <w:r w:rsidR="0015235A" w:rsidRPr="0015235A">
        <w:rPr>
          <w:rFonts w:ascii="Times New Roman" w:eastAsia="宋体" w:hAnsi="Times New Roman" w:cs="Times New Roman" w:hint="eastAsia"/>
        </w:rPr>
        <w:t xml:space="preserve"> </w:t>
      </w:r>
      <w:r w:rsidR="0015235A" w:rsidRPr="0015235A">
        <w:rPr>
          <w:rFonts w:ascii="Times New Roman" w:eastAsia="宋体" w:hAnsi="Times New Roman" w:cs="Times New Roman" w:hint="eastAsia"/>
        </w:rPr>
        <w:t>荧光法测定</w:t>
      </w:r>
      <w:bookmarkStart w:id="19" w:name="_Hlk212540848"/>
      <w:r w:rsidR="0015235A" w:rsidRPr="0015235A">
        <w:rPr>
          <w:rFonts w:ascii="Times New Roman" w:eastAsia="宋体" w:hAnsi="Times New Roman" w:cs="Times New Roman" w:hint="eastAsia"/>
        </w:rPr>
        <w:t>土壤葡萄糖苷酶（</w:t>
      </w:r>
      <w:r w:rsidR="0015235A" w:rsidRPr="0015235A">
        <w:rPr>
          <w:rFonts w:ascii="Times New Roman" w:eastAsia="宋体" w:hAnsi="Times New Roman" w:cs="Times New Roman"/>
        </w:rPr>
        <w:t>GLU</w:t>
      </w:r>
      <w:r w:rsidR="0015235A" w:rsidRPr="0015235A">
        <w:rPr>
          <w:rFonts w:ascii="Times New Roman" w:eastAsia="宋体" w:hAnsi="Times New Roman" w:cs="Times New Roman" w:hint="eastAsia"/>
        </w:rPr>
        <w:t>）、</w:t>
      </w:r>
      <w:bookmarkStart w:id="20" w:name="_Hlk212540522"/>
      <w:r w:rsidR="0015235A" w:rsidRPr="0015235A">
        <w:rPr>
          <w:rFonts w:ascii="Times New Roman" w:eastAsia="宋体" w:hAnsi="Times New Roman" w:cs="Times New Roman" w:hint="eastAsia"/>
        </w:rPr>
        <w:t>乙酰氨基葡萄糖苷酶（</w:t>
      </w:r>
      <w:r w:rsidR="0015235A" w:rsidRPr="0015235A">
        <w:rPr>
          <w:rFonts w:ascii="Times New Roman" w:eastAsia="宋体" w:hAnsi="Times New Roman" w:cs="Times New Roman" w:hint="eastAsia"/>
        </w:rPr>
        <w:t>NAG</w:t>
      </w:r>
      <w:r w:rsidR="0015235A" w:rsidRPr="0015235A">
        <w:rPr>
          <w:rFonts w:ascii="Times New Roman" w:eastAsia="宋体" w:hAnsi="Times New Roman" w:cs="Times New Roman" w:hint="eastAsia"/>
        </w:rPr>
        <w:t>）</w:t>
      </w:r>
      <w:bookmarkEnd w:id="20"/>
      <w:r w:rsidR="0015235A" w:rsidRPr="0015235A">
        <w:rPr>
          <w:rFonts w:ascii="Times New Roman" w:eastAsia="宋体" w:hAnsi="Times New Roman" w:cs="Times New Roman" w:hint="eastAsia"/>
        </w:rPr>
        <w:t>、磷酸酶（</w:t>
      </w:r>
      <w:r w:rsidR="0015235A" w:rsidRPr="0015235A">
        <w:rPr>
          <w:rFonts w:ascii="Times New Roman" w:eastAsia="宋体" w:hAnsi="Times New Roman" w:cs="Times New Roman" w:hint="eastAsia"/>
        </w:rPr>
        <w:t>PHO</w:t>
      </w:r>
      <w:r w:rsidR="0015235A" w:rsidRPr="0015235A">
        <w:rPr>
          <w:rFonts w:ascii="Times New Roman" w:eastAsia="宋体" w:hAnsi="Times New Roman" w:cs="Times New Roman" w:hint="eastAsia"/>
        </w:rPr>
        <w:t>）的活性</w:t>
      </w:r>
      <w:bookmarkEnd w:id="19"/>
      <w:r w:rsidR="00C34A2A">
        <w:rPr>
          <w:rFonts w:ascii="Times New Roman" w:eastAsia="宋体" w:hAnsi="Times New Roman" w:cs="Times New Roman" w:hint="eastAsia"/>
        </w:rPr>
        <w:t>；</w:t>
      </w:r>
      <w:r w:rsidR="0015235A" w:rsidRPr="0015235A">
        <w:rPr>
          <w:rFonts w:ascii="Times New Roman" w:eastAsia="宋体" w:hAnsi="Times New Roman" w:cs="Times New Roman" w:hint="eastAsia"/>
        </w:rPr>
        <w:t>采用靛酚比色法测定土壤脲酶（</w:t>
      </w:r>
      <w:r w:rsidR="0015235A" w:rsidRPr="0015235A">
        <w:rPr>
          <w:rFonts w:ascii="Times New Roman" w:eastAsia="宋体" w:hAnsi="Times New Roman" w:cs="Times New Roman" w:hint="eastAsia"/>
        </w:rPr>
        <w:t>URE</w:t>
      </w:r>
      <w:r w:rsidR="0015235A" w:rsidRPr="0015235A">
        <w:rPr>
          <w:rFonts w:ascii="Times New Roman" w:eastAsia="宋体" w:hAnsi="Times New Roman" w:cs="Times New Roman" w:hint="eastAsia"/>
        </w:rPr>
        <w:t>）的活性（关松荫</w:t>
      </w:r>
      <w:r w:rsidR="00B7300A">
        <w:rPr>
          <w:rFonts w:ascii="Times New Roman" w:eastAsia="宋体" w:hAnsi="Times New Roman" w:cs="Times New Roman" w:hint="eastAsia"/>
        </w:rPr>
        <w:t>：</w:t>
      </w:r>
      <w:r w:rsidR="00B7300A" w:rsidRPr="00B7300A">
        <w:rPr>
          <w:rFonts w:ascii="Times New Roman" w:eastAsia="宋体" w:hAnsi="Times New Roman" w:cs="Times New Roman" w:hint="eastAsia"/>
        </w:rPr>
        <w:t>土壤酶及其研究法</w:t>
      </w:r>
      <w:r w:rsidR="00B7300A">
        <w:rPr>
          <w:rFonts w:ascii="Times New Roman" w:eastAsia="宋体" w:hAnsi="Times New Roman" w:cs="Times New Roman" w:hint="eastAsia"/>
        </w:rPr>
        <w:t>.</w:t>
      </w:r>
      <w:r w:rsidR="00B7300A">
        <w:rPr>
          <w:rFonts w:ascii="Times New Roman" w:eastAsia="宋体" w:hAnsi="Times New Roman" w:cs="Times New Roman"/>
        </w:rPr>
        <w:t xml:space="preserve"> </w:t>
      </w:r>
      <w:r w:rsidR="00B7300A" w:rsidRPr="00B7300A">
        <w:rPr>
          <w:rFonts w:ascii="Times New Roman" w:eastAsia="宋体" w:hAnsi="Times New Roman" w:cs="Times New Roman" w:hint="eastAsia"/>
        </w:rPr>
        <w:t>农业出版社，</w:t>
      </w:r>
      <w:r w:rsidR="0015235A" w:rsidRPr="0015235A">
        <w:rPr>
          <w:rFonts w:ascii="Times New Roman" w:eastAsia="宋体" w:hAnsi="Times New Roman" w:cs="Times New Roman" w:hint="eastAsia"/>
        </w:rPr>
        <w:t>1986</w:t>
      </w:r>
      <w:r w:rsidR="0015235A" w:rsidRPr="0015235A">
        <w:rPr>
          <w:rFonts w:ascii="Times New Roman" w:eastAsia="宋体" w:hAnsi="Times New Roman" w:cs="Times New Roman" w:hint="eastAsia"/>
        </w:rPr>
        <w:t>）。</w:t>
      </w:r>
      <w:r w:rsidR="006C09D6">
        <w:rPr>
          <w:rFonts w:ascii="Times New Roman" w:eastAsia="宋体" w:hAnsi="Times New Roman" w:cs="Times New Roman" w:hint="eastAsia"/>
        </w:rPr>
        <w:t>这些方法的</w:t>
      </w:r>
      <w:r w:rsidR="0015235A" w:rsidRPr="0015235A">
        <w:rPr>
          <w:rFonts w:ascii="Times New Roman" w:eastAsia="宋体" w:hAnsi="Times New Roman" w:cs="Times New Roman" w:hint="eastAsia"/>
        </w:rPr>
        <w:t>试剂盒法可较快测出结果，有利于土壤重金属污染筛查和预警。</w:t>
      </w:r>
    </w:p>
    <w:p w14:paraId="371C7E03" w14:textId="146531CF" w:rsidR="0015235A" w:rsidRPr="0015235A" w:rsidRDefault="0015235A" w:rsidP="0015235A">
      <w:pPr>
        <w:snapToGrid w:val="0"/>
        <w:spacing w:line="360" w:lineRule="auto"/>
        <w:ind w:firstLine="420"/>
        <w:rPr>
          <w:rFonts w:ascii="Times New Roman" w:eastAsia="宋体" w:hAnsi="Times New Roman" w:cs="Times New Roman"/>
        </w:rPr>
      </w:pPr>
      <w:r w:rsidRPr="0015235A">
        <w:rPr>
          <w:rFonts w:ascii="Times New Roman" w:eastAsia="宋体" w:hAnsi="Times New Roman" w:cs="Times New Roman" w:hint="eastAsia"/>
        </w:rPr>
        <w:t>土壤样品采自广东省韶关市</w:t>
      </w:r>
      <w:r w:rsidR="00263317">
        <w:rPr>
          <w:rFonts w:ascii="Times New Roman" w:eastAsia="宋体" w:hAnsi="Times New Roman" w:cs="Times New Roman" w:hint="eastAsia"/>
        </w:rPr>
        <w:t>QJ</w:t>
      </w:r>
      <w:r w:rsidRPr="0015235A">
        <w:rPr>
          <w:rFonts w:ascii="Times New Roman" w:eastAsia="宋体" w:hAnsi="Times New Roman" w:cs="Times New Roman" w:hint="eastAsia"/>
        </w:rPr>
        <w:t>区的二个受有色金属矿冶活动影响的镇</w:t>
      </w:r>
      <w:r w:rsidR="005F1270">
        <w:rPr>
          <w:rFonts w:ascii="Times New Roman" w:eastAsia="宋体" w:hAnsi="Times New Roman" w:cs="Times New Roman" w:hint="eastAsia"/>
        </w:rPr>
        <w:t>和</w:t>
      </w:r>
      <w:r w:rsidRPr="0015235A">
        <w:rPr>
          <w:rFonts w:ascii="Times New Roman" w:eastAsia="宋体" w:hAnsi="Times New Roman" w:cs="Times New Roman" w:hint="eastAsia"/>
        </w:rPr>
        <w:t>一个对照镇，</w:t>
      </w:r>
      <w:r w:rsidR="00771D28" w:rsidRPr="0015235A">
        <w:rPr>
          <w:rFonts w:ascii="Times New Roman" w:eastAsia="宋体" w:hAnsi="Times New Roman" w:cs="Times New Roman" w:hint="eastAsia"/>
        </w:rPr>
        <w:t>以及湖南省株洲市</w:t>
      </w:r>
      <w:r w:rsidR="00771D28" w:rsidRPr="00263317">
        <w:rPr>
          <w:rFonts w:ascii="Times New Roman" w:eastAsia="宋体" w:hAnsi="Times New Roman" w:cs="Times New Roman" w:hint="eastAsia"/>
        </w:rPr>
        <w:t>QST</w:t>
      </w:r>
      <w:r w:rsidR="00771D28" w:rsidRPr="0015235A">
        <w:rPr>
          <w:rFonts w:ascii="Times New Roman" w:eastAsia="宋体" w:hAnsi="Times New Roman" w:cs="Times New Roman" w:hint="eastAsia"/>
        </w:rPr>
        <w:t>工业园区</w:t>
      </w:r>
      <w:r w:rsidR="00771D28">
        <w:rPr>
          <w:rFonts w:ascii="Times New Roman" w:eastAsia="宋体" w:hAnsi="Times New Roman" w:cs="Times New Roman" w:hint="eastAsia"/>
        </w:rPr>
        <w:t>，</w:t>
      </w:r>
      <w:r w:rsidRPr="0015235A">
        <w:rPr>
          <w:rFonts w:ascii="Times New Roman" w:eastAsia="宋体" w:hAnsi="Times New Roman" w:cs="Times New Roman" w:hint="eastAsia"/>
        </w:rPr>
        <w:t>采样点</w:t>
      </w:r>
      <w:r w:rsidR="00F06663">
        <w:rPr>
          <w:rFonts w:ascii="Times New Roman" w:eastAsia="宋体" w:hAnsi="Times New Roman" w:cs="Times New Roman" w:hint="eastAsia"/>
        </w:rPr>
        <w:t>位</w:t>
      </w:r>
      <w:r w:rsidRPr="0015235A">
        <w:rPr>
          <w:rFonts w:ascii="Times New Roman" w:eastAsia="宋体" w:hAnsi="Times New Roman" w:cs="Times New Roman" w:hint="eastAsia"/>
        </w:rPr>
        <w:t>主要为居住用地</w:t>
      </w:r>
      <w:r w:rsidR="00771D28">
        <w:rPr>
          <w:rFonts w:ascii="Times New Roman" w:eastAsia="宋体" w:hAnsi="Times New Roman" w:cs="Times New Roman" w:hint="eastAsia"/>
        </w:rPr>
        <w:t>（</w:t>
      </w:r>
      <w:r w:rsidR="00771D28">
        <w:rPr>
          <w:rFonts w:ascii="Times New Roman" w:eastAsia="宋体" w:hAnsi="Times New Roman" w:cs="Times New Roman" w:hint="eastAsia"/>
        </w:rPr>
        <w:t>15</w:t>
      </w:r>
      <w:bookmarkStart w:id="21" w:name="_Hlk235176655"/>
      <w:r w:rsidR="00771D28" w:rsidRPr="00771D28">
        <w:rPr>
          <w:rFonts w:ascii="Times New Roman" w:eastAsia="宋体" w:hAnsi="Times New Roman" w:cs="Times New Roman" w:hint="eastAsia"/>
        </w:rPr>
        <w:t>个</w:t>
      </w:r>
      <w:bookmarkEnd w:id="21"/>
      <w:r w:rsidR="005F1270">
        <w:rPr>
          <w:rFonts w:ascii="Times New Roman" w:eastAsia="宋体" w:hAnsi="Times New Roman" w:cs="Times New Roman" w:hint="eastAsia"/>
        </w:rPr>
        <w:t>样品</w:t>
      </w:r>
      <w:r w:rsidR="00771D28">
        <w:rPr>
          <w:rFonts w:ascii="Times New Roman" w:eastAsia="宋体" w:hAnsi="Times New Roman" w:cs="Times New Roman" w:hint="eastAsia"/>
        </w:rPr>
        <w:t>）</w:t>
      </w:r>
      <w:r w:rsidRPr="0015235A">
        <w:rPr>
          <w:rFonts w:ascii="Times New Roman" w:eastAsia="宋体" w:hAnsi="Times New Roman" w:cs="Times New Roman" w:hint="eastAsia"/>
        </w:rPr>
        <w:t>、</w:t>
      </w:r>
      <w:r w:rsidR="00771D28" w:rsidRPr="0015235A">
        <w:rPr>
          <w:rFonts w:ascii="Times New Roman" w:eastAsia="宋体" w:hAnsi="Times New Roman" w:cs="Times New Roman" w:hint="eastAsia"/>
        </w:rPr>
        <w:t>工业用地（</w:t>
      </w:r>
      <w:r w:rsidR="00771D28" w:rsidRPr="0015235A">
        <w:rPr>
          <w:rFonts w:ascii="Times New Roman" w:eastAsia="宋体" w:hAnsi="Times New Roman" w:cs="Times New Roman" w:hint="eastAsia"/>
        </w:rPr>
        <w:t>13</w:t>
      </w:r>
      <w:r w:rsidR="00771D28" w:rsidRPr="0015235A">
        <w:rPr>
          <w:rFonts w:ascii="Times New Roman" w:eastAsia="宋体" w:hAnsi="Times New Roman" w:cs="Times New Roman" w:hint="eastAsia"/>
        </w:rPr>
        <w:t>个）</w:t>
      </w:r>
      <w:r w:rsidR="00771D28">
        <w:rPr>
          <w:rFonts w:ascii="Times New Roman" w:eastAsia="宋体" w:hAnsi="Times New Roman" w:cs="Times New Roman" w:hint="eastAsia"/>
        </w:rPr>
        <w:t>、</w:t>
      </w:r>
      <w:r w:rsidRPr="0015235A">
        <w:rPr>
          <w:rFonts w:ascii="Times New Roman" w:eastAsia="宋体" w:hAnsi="Times New Roman" w:cs="Times New Roman" w:hint="eastAsia"/>
        </w:rPr>
        <w:t>公共用地</w:t>
      </w:r>
      <w:r w:rsidR="00771D28">
        <w:rPr>
          <w:rFonts w:ascii="Times New Roman" w:eastAsia="宋体" w:hAnsi="Times New Roman" w:cs="Times New Roman" w:hint="eastAsia"/>
        </w:rPr>
        <w:t>（</w:t>
      </w:r>
      <w:r w:rsidR="00771D28">
        <w:rPr>
          <w:rFonts w:ascii="Times New Roman" w:eastAsia="宋体" w:hAnsi="Times New Roman" w:cs="Times New Roman" w:hint="eastAsia"/>
        </w:rPr>
        <w:t>9</w:t>
      </w:r>
      <w:r w:rsidR="00771D28" w:rsidRPr="00771D28">
        <w:rPr>
          <w:rFonts w:ascii="Times New Roman" w:eastAsia="宋体" w:hAnsi="Times New Roman" w:cs="Times New Roman" w:hint="eastAsia"/>
        </w:rPr>
        <w:t>个</w:t>
      </w:r>
      <w:r w:rsidR="00771D28">
        <w:rPr>
          <w:rFonts w:ascii="Times New Roman" w:eastAsia="宋体" w:hAnsi="Times New Roman" w:cs="Times New Roman" w:hint="eastAsia"/>
        </w:rPr>
        <w:t>）</w:t>
      </w:r>
      <w:r w:rsidR="005F1270">
        <w:rPr>
          <w:rFonts w:ascii="Times New Roman" w:eastAsia="宋体" w:hAnsi="Times New Roman" w:cs="Times New Roman" w:hint="eastAsia"/>
        </w:rPr>
        <w:t>、</w:t>
      </w:r>
      <w:r w:rsidRPr="0015235A">
        <w:rPr>
          <w:rFonts w:ascii="Times New Roman" w:eastAsia="宋体" w:hAnsi="Times New Roman" w:cs="Times New Roman" w:hint="eastAsia"/>
        </w:rPr>
        <w:t>林地（</w:t>
      </w:r>
      <w:r w:rsidR="00771D28">
        <w:rPr>
          <w:rFonts w:ascii="Times New Roman" w:eastAsia="宋体" w:hAnsi="Times New Roman" w:cs="Times New Roman" w:hint="eastAsia"/>
        </w:rPr>
        <w:t>6</w:t>
      </w:r>
      <w:r w:rsidR="00771D28" w:rsidRPr="00771D28">
        <w:rPr>
          <w:rFonts w:ascii="Times New Roman" w:eastAsia="宋体" w:hAnsi="Times New Roman" w:cs="Times New Roman" w:hint="eastAsia"/>
        </w:rPr>
        <w:t>个</w:t>
      </w:r>
      <w:r w:rsidRPr="0015235A">
        <w:rPr>
          <w:rFonts w:ascii="Times New Roman" w:eastAsia="宋体" w:hAnsi="Times New Roman" w:cs="Times New Roman" w:hint="eastAsia"/>
        </w:rPr>
        <w:t>）</w:t>
      </w:r>
      <w:r w:rsidR="00771D28" w:rsidRPr="0015235A">
        <w:rPr>
          <w:rFonts w:ascii="Times New Roman" w:eastAsia="宋体" w:hAnsi="Times New Roman" w:cs="Times New Roman" w:hint="eastAsia"/>
        </w:rPr>
        <w:t>和</w:t>
      </w:r>
      <w:r w:rsidR="005F1270">
        <w:rPr>
          <w:rFonts w:ascii="Times New Roman" w:eastAsia="宋体" w:hAnsi="Times New Roman" w:cs="Times New Roman" w:hint="eastAsia"/>
        </w:rPr>
        <w:t>空闲</w:t>
      </w:r>
      <w:r w:rsidR="00771D28">
        <w:rPr>
          <w:rFonts w:ascii="Times New Roman" w:eastAsia="宋体" w:hAnsi="Times New Roman" w:cs="Times New Roman" w:hint="eastAsia"/>
        </w:rPr>
        <w:t>地</w:t>
      </w:r>
      <w:r w:rsidR="005F1270">
        <w:rPr>
          <w:rFonts w:ascii="Times New Roman" w:eastAsia="宋体" w:hAnsi="Times New Roman" w:cs="Times New Roman" w:hint="eastAsia"/>
        </w:rPr>
        <w:t>（</w:t>
      </w:r>
      <w:r w:rsidR="00771D28">
        <w:rPr>
          <w:rFonts w:ascii="Times New Roman" w:eastAsia="宋体" w:hAnsi="Times New Roman" w:cs="Times New Roman" w:hint="eastAsia"/>
        </w:rPr>
        <w:t>2</w:t>
      </w:r>
      <w:r w:rsidR="00771D28">
        <w:rPr>
          <w:rFonts w:ascii="Times New Roman" w:eastAsia="宋体" w:hAnsi="Times New Roman" w:cs="Times New Roman" w:hint="eastAsia"/>
        </w:rPr>
        <w:t>个</w:t>
      </w:r>
      <w:r w:rsidR="005F1270">
        <w:rPr>
          <w:rFonts w:ascii="Times New Roman" w:eastAsia="宋体" w:hAnsi="Times New Roman" w:cs="Times New Roman" w:hint="eastAsia"/>
        </w:rPr>
        <w:t>）</w:t>
      </w:r>
      <w:r w:rsidRPr="0015235A">
        <w:rPr>
          <w:rFonts w:ascii="Times New Roman" w:eastAsia="宋体" w:hAnsi="Times New Roman" w:cs="Times New Roman" w:hint="eastAsia"/>
        </w:rPr>
        <w:t>，</w:t>
      </w:r>
      <w:r w:rsidR="00F03BD9">
        <w:rPr>
          <w:rFonts w:ascii="Times New Roman" w:eastAsia="宋体" w:hAnsi="Times New Roman" w:cs="Times New Roman" w:hint="eastAsia"/>
        </w:rPr>
        <w:t>共</w:t>
      </w:r>
      <w:r w:rsidR="00F03BD9">
        <w:rPr>
          <w:rFonts w:ascii="Times New Roman" w:eastAsia="宋体" w:hAnsi="Times New Roman" w:cs="Times New Roman" w:hint="eastAsia"/>
        </w:rPr>
        <w:t>45</w:t>
      </w:r>
      <w:r w:rsidR="00F03BD9">
        <w:rPr>
          <w:rFonts w:ascii="Times New Roman" w:eastAsia="宋体" w:hAnsi="Times New Roman" w:cs="Times New Roman" w:hint="eastAsia"/>
        </w:rPr>
        <w:t>个样品</w:t>
      </w:r>
      <w:r w:rsidRPr="0015235A">
        <w:rPr>
          <w:rFonts w:ascii="Times New Roman" w:eastAsia="宋体" w:hAnsi="Times New Roman" w:cs="Times New Roman" w:hint="eastAsia"/>
        </w:rPr>
        <w:t>。</w:t>
      </w:r>
      <w:r w:rsidR="003F285B">
        <w:rPr>
          <w:rFonts w:ascii="Times New Roman" w:eastAsia="宋体" w:hAnsi="Times New Roman" w:cs="Times New Roman" w:hint="eastAsia"/>
        </w:rPr>
        <w:t>这些土壤样品</w:t>
      </w:r>
      <w:r w:rsidR="003F285B">
        <w:rPr>
          <w:rFonts w:ascii="Times New Roman" w:eastAsia="宋体" w:hAnsi="Times New Roman" w:cs="Times New Roman" w:hint="eastAsia"/>
        </w:rPr>
        <w:t>pH</w:t>
      </w:r>
      <w:r w:rsidR="003F285B">
        <w:rPr>
          <w:rFonts w:ascii="Times New Roman" w:eastAsia="宋体" w:hAnsi="Times New Roman" w:cs="Times New Roman" w:hint="eastAsia"/>
        </w:rPr>
        <w:t>变幅较大，介于</w:t>
      </w:r>
      <w:r w:rsidR="003F285B">
        <w:rPr>
          <w:rFonts w:ascii="Times New Roman" w:eastAsia="宋体" w:hAnsi="Times New Roman" w:cs="Times New Roman" w:hint="eastAsia"/>
        </w:rPr>
        <w:t>pH</w:t>
      </w:r>
      <w:r w:rsidR="00B96B26">
        <w:rPr>
          <w:rFonts w:ascii="Times New Roman" w:eastAsia="宋体" w:hAnsi="Times New Roman" w:cs="Times New Roman" w:hint="eastAsia"/>
        </w:rPr>
        <w:t>4.37</w:t>
      </w:r>
      <w:r w:rsidR="00B96B26">
        <w:rPr>
          <w:rFonts w:ascii="Times New Roman" w:eastAsia="宋体" w:hAnsi="Times New Roman" w:cs="Times New Roman" w:hint="eastAsia"/>
        </w:rPr>
        <w:t>—</w:t>
      </w:r>
      <w:r w:rsidR="00B96B26">
        <w:rPr>
          <w:rFonts w:ascii="Times New Roman" w:eastAsia="宋体" w:hAnsi="Times New Roman" w:cs="Times New Roman" w:hint="eastAsia"/>
        </w:rPr>
        <w:t>10.46</w:t>
      </w:r>
      <w:r w:rsidR="00B96B26">
        <w:rPr>
          <w:rFonts w:ascii="Times New Roman" w:eastAsia="宋体" w:hAnsi="Times New Roman" w:cs="Times New Roman" w:hint="eastAsia"/>
        </w:rPr>
        <w:t>。</w:t>
      </w:r>
    </w:p>
    <w:p w14:paraId="5B1B1A6C" w14:textId="7A69BEDA" w:rsidR="0015235A" w:rsidRPr="0015235A" w:rsidRDefault="0015235A" w:rsidP="0015235A">
      <w:pPr>
        <w:snapToGrid w:val="0"/>
        <w:spacing w:line="360" w:lineRule="auto"/>
        <w:ind w:firstLine="420"/>
        <w:rPr>
          <w:rFonts w:ascii="Times New Roman" w:eastAsia="宋体" w:hAnsi="Times New Roman" w:cs="Times New Roman"/>
        </w:rPr>
      </w:pPr>
      <w:r w:rsidRPr="0015235A">
        <w:rPr>
          <w:rFonts w:ascii="Times New Roman" w:eastAsia="宋体" w:hAnsi="Times New Roman" w:cs="Times New Roman" w:hint="eastAsia"/>
        </w:rPr>
        <w:t>研究结果表明，在韶关</w:t>
      </w:r>
      <w:bookmarkStart w:id="22" w:name="_Hlk212540825"/>
      <w:r w:rsidR="00646235">
        <w:rPr>
          <w:rFonts w:ascii="Times New Roman" w:eastAsia="宋体" w:hAnsi="Times New Roman" w:cs="Times New Roman" w:hint="eastAsia"/>
        </w:rPr>
        <w:t>市</w:t>
      </w:r>
      <w:r w:rsidRPr="0015235A">
        <w:rPr>
          <w:rFonts w:ascii="Times New Roman" w:eastAsia="宋体" w:hAnsi="Times New Roman" w:cs="Times New Roman" w:hint="eastAsia"/>
        </w:rPr>
        <w:t>3</w:t>
      </w:r>
      <w:r w:rsidRPr="0015235A">
        <w:rPr>
          <w:rFonts w:ascii="Times New Roman" w:eastAsia="宋体" w:hAnsi="Times New Roman" w:cs="Times New Roman" w:hint="eastAsia"/>
        </w:rPr>
        <w:t>个不同污染程度的乡镇</w:t>
      </w:r>
      <w:bookmarkEnd w:id="22"/>
      <w:r w:rsidRPr="0015235A">
        <w:rPr>
          <w:rFonts w:ascii="Times New Roman" w:eastAsia="宋体" w:hAnsi="Times New Roman" w:cs="Times New Roman" w:hint="eastAsia"/>
        </w:rPr>
        <w:t>之间，只有乙酰氨基葡萄糖苷酶（</w:t>
      </w:r>
      <w:bookmarkStart w:id="23" w:name="_Hlk212620872"/>
      <w:r w:rsidRPr="0015235A">
        <w:rPr>
          <w:rFonts w:ascii="Times New Roman" w:eastAsia="宋体" w:hAnsi="Times New Roman" w:cs="Times New Roman" w:hint="eastAsia"/>
        </w:rPr>
        <w:t>NAG</w:t>
      </w:r>
      <w:bookmarkEnd w:id="23"/>
      <w:r w:rsidRPr="0015235A">
        <w:rPr>
          <w:rFonts w:ascii="Times New Roman" w:eastAsia="宋体" w:hAnsi="Times New Roman" w:cs="Times New Roman" w:hint="eastAsia"/>
        </w:rPr>
        <w:t>）具有显著差异，</w:t>
      </w:r>
      <w:r w:rsidRPr="0015235A">
        <w:rPr>
          <w:rFonts w:ascii="Times New Roman" w:eastAsia="宋体" w:hAnsi="Times New Roman" w:cs="Times New Roman"/>
        </w:rPr>
        <w:t>NAG</w:t>
      </w:r>
      <w:r w:rsidRPr="0015235A">
        <w:rPr>
          <w:rFonts w:ascii="Times New Roman" w:eastAsia="宋体" w:hAnsi="Times New Roman" w:cs="Times New Roman" w:hint="eastAsia"/>
        </w:rPr>
        <w:t>活性在</w:t>
      </w:r>
      <w:r w:rsidR="00471BA1" w:rsidRPr="0015235A">
        <w:rPr>
          <w:rFonts w:ascii="Times New Roman" w:eastAsia="宋体" w:hAnsi="Times New Roman" w:cs="Times New Roman" w:hint="eastAsia"/>
        </w:rPr>
        <w:t>非污染对照</w:t>
      </w:r>
      <w:r w:rsidR="00C34A2A">
        <w:rPr>
          <w:rFonts w:ascii="Times New Roman" w:eastAsia="宋体" w:hAnsi="Times New Roman" w:cs="Times New Roman" w:hint="eastAsia"/>
        </w:rPr>
        <w:t>区</w:t>
      </w:r>
      <w:r w:rsidR="00471BA1">
        <w:rPr>
          <w:rFonts w:ascii="Times New Roman" w:eastAsia="宋体" w:hAnsi="Times New Roman" w:cs="Times New Roman" w:hint="eastAsia"/>
        </w:rPr>
        <w:t>的</w:t>
      </w:r>
      <w:r w:rsidR="00263317" w:rsidRPr="0015235A">
        <w:rPr>
          <w:rFonts w:ascii="Times New Roman" w:eastAsia="宋体" w:hAnsi="Times New Roman" w:cs="Times New Roman" w:hint="eastAsia"/>
        </w:rPr>
        <w:t>XK</w:t>
      </w:r>
      <w:r w:rsidRPr="0015235A">
        <w:rPr>
          <w:rFonts w:ascii="Times New Roman" w:eastAsia="宋体" w:hAnsi="Times New Roman" w:cs="Times New Roman" w:hint="eastAsia"/>
        </w:rPr>
        <w:t>镇显著高于污染</w:t>
      </w:r>
      <w:r w:rsidR="00471BA1">
        <w:rPr>
          <w:rFonts w:ascii="Times New Roman" w:eastAsia="宋体" w:hAnsi="Times New Roman" w:cs="Times New Roman" w:hint="eastAsia"/>
        </w:rPr>
        <w:t>区</w:t>
      </w:r>
      <w:r w:rsidRPr="0015235A">
        <w:rPr>
          <w:rFonts w:ascii="Times New Roman" w:eastAsia="宋体" w:hAnsi="Times New Roman" w:cs="Times New Roman" w:hint="eastAsia"/>
        </w:rPr>
        <w:t>的</w:t>
      </w:r>
      <w:r w:rsidR="00263317">
        <w:rPr>
          <w:rFonts w:ascii="Times New Roman" w:eastAsia="宋体" w:hAnsi="Times New Roman" w:cs="Times New Roman" w:hint="eastAsia"/>
        </w:rPr>
        <w:t>MB</w:t>
      </w:r>
      <w:r w:rsidRPr="0015235A">
        <w:rPr>
          <w:rFonts w:ascii="Times New Roman" w:eastAsia="宋体" w:hAnsi="Times New Roman" w:cs="Times New Roman" w:hint="eastAsia"/>
        </w:rPr>
        <w:t>镇，其余</w:t>
      </w:r>
      <w:r w:rsidRPr="0015235A">
        <w:rPr>
          <w:rFonts w:ascii="Times New Roman" w:eastAsia="宋体" w:hAnsi="Times New Roman" w:cs="Times New Roman" w:hint="eastAsia"/>
        </w:rPr>
        <w:t>3</w:t>
      </w:r>
      <w:r w:rsidRPr="0015235A">
        <w:rPr>
          <w:rFonts w:ascii="Times New Roman" w:eastAsia="宋体" w:hAnsi="Times New Roman" w:cs="Times New Roman" w:hint="eastAsia"/>
        </w:rPr>
        <w:t>种酶活性没有显示明显差异（图</w:t>
      </w:r>
      <w:r w:rsidRPr="0015235A">
        <w:rPr>
          <w:rFonts w:ascii="Times New Roman" w:eastAsia="宋体" w:hAnsi="Times New Roman" w:cs="Times New Roman" w:hint="eastAsia"/>
        </w:rPr>
        <w:t>1</w:t>
      </w:r>
      <w:r w:rsidRPr="0015235A">
        <w:rPr>
          <w:rFonts w:ascii="Times New Roman" w:eastAsia="宋体" w:hAnsi="Times New Roman" w:cs="Times New Roman" w:hint="eastAsia"/>
        </w:rPr>
        <w:t>）。</w:t>
      </w:r>
    </w:p>
    <w:p w14:paraId="39D17933" w14:textId="77777777" w:rsidR="0015235A" w:rsidRPr="0015235A" w:rsidRDefault="0015235A" w:rsidP="0015235A">
      <w:pPr>
        <w:snapToGrid w:val="0"/>
        <w:spacing w:line="360" w:lineRule="auto"/>
        <w:rPr>
          <w:rFonts w:ascii="Times New Roman" w:eastAsia="宋体" w:hAnsi="Times New Roman" w:cs="Times New Roman"/>
        </w:rPr>
      </w:pPr>
    </w:p>
    <w:p w14:paraId="34237CCF" w14:textId="4FF3A724" w:rsidR="0015235A" w:rsidRPr="0015235A" w:rsidRDefault="00083599" w:rsidP="0015235A">
      <w:pPr>
        <w:snapToGrid w:val="0"/>
        <w:spacing w:line="360" w:lineRule="auto"/>
        <w:jc w:val="center"/>
        <w:rPr>
          <w:rFonts w:ascii="Times New Roman" w:eastAsia="宋体" w:hAnsi="Times New Roman" w:cs="Times New Roman"/>
        </w:rPr>
      </w:pPr>
      <w:r w:rsidRPr="00083599">
        <w:rPr>
          <w:noProof/>
        </w:rPr>
        <w:lastRenderedPageBreak/>
        <w:drawing>
          <wp:inline distT="0" distB="0" distL="0" distR="0" wp14:anchorId="2BC1DCFD" wp14:editId="07E2A89E">
            <wp:extent cx="5274310" cy="4627245"/>
            <wp:effectExtent l="0" t="0" r="254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627245"/>
                    </a:xfrm>
                    <a:prstGeom prst="rect">
                      <a:avLst/>
                    </a:prstGeom>
                    <a:noFill/>
                    <a:ln>
                      <a:noFill/>
                    </a:ln>
                  </pic:spPr>
                </pic:pic>
              </a:graphicData>
            </a:graphic>
          </wp:inline>
        </w:drawing>
      </w:r>
    </w:p>
    <w:p w14:paraId="5077DE86" w14:textId="6BBA1975" w:rsidR="0015235A" w:rsidRPr="0015235A" w:rsidRDefault="0015235A" w:rsidP="0015235A">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b/>
          <w:bCs/>
          <w:szCs w:val="21"/>
        </w:rPr>
        <w:t>图1</w:t>
      </w:r>
      <w:r w:rsidRPr="0015235A">
        <w:rPr>
          <w:rFonts w:ascii="宋体" w:eastAsia="宋体" w:hAnsi="宋体" w:cs="Times New Roman"/>
          <w:szCs w:val="21"/>
        </w:rPr>
        <w:t xml:space="preserve"> </w:t>
      </w:r>
      <w:r w:rsidR="00083599" w:rsidRPr="00083599">
        <w:rPr>
          <w:rFonts w:ascii="宋体" w:eastAsia="宋体" w:hAnsi="宋体" w:cs="Times New Roman" w:hint="eastAsia"/>
          <w:szCs w:val="21"/>
        </w:rPr>
        <w:t>韶关</w:t>
      </w:r>
      <w:r w:rsidR="00083599">
        <w:rPr>
          <w:rFonts w:ascii="宋体" w:eastAsia="宋体" w:hAnsi="宋体" w:cs="Times New Roman" w:hint="eastAsia"/>
          <w:szCs w:val="21"/>
        </w:rPr>
        <w:t>市</w:t>
      </w:r>
      <w:r w:rsidR="00263317" w:rsidRPr="0015235A">
        <w:rPr>
          <w:rFonts w:ascii="宋体" w:eastAsia="宋体" w:hAnsi="宋体" w:cs="Times New Roman" w:hint="eastAsia"/>
          <w:szCs w:val="21"/>
        </w:rPr>
        <w:t xml:space="preserve"> </w:t>
      </w:r>
      <w:r w:rsidR="00263317" w:rsidRPr="0015235A">
        <w:rPr>
          <w:rFonts w:ascii="宋体" w:eastAsia="宋体" w:hAnsi="宋体" w:cs="Times New Roman"/>
          <w:szCs w:val="21"/>
        </w:rPr>
        <w:t>XK</w:t>
      </w:r>
      <w:r w:rsidR="00263317">
        <w:rPr>
          <w:rFonts w:ascii="宋体" w:eastAsia="宋体" w:hAnsi="宋体" w:cs="Times New Roman" w:hint="eastAsia"/>
          <w:szCs w:val="21"/>
        </w:rPr>
        <w:t>镇</w:t>
      </w:r>
      <w:r w:rsidR="00263317" w:rsidRPr="0015235A">
        <w:rPr>
          <w:rFonts w:ascii="宋体" w:eastAsia="宋体" w:hAnsi="宋体" w:cs="Times New Roman" w:hint="eastAsia"/>
          <w:szCs w:val="21"/>
        </w:rPr>
        <w:t xml:space="preserve"> </w:t>
      </w:r>
      <w:r w:rsidRPr="0015235A">
        <w:rPr>
          <w:rFonts w:ascii="宋体" w:eastAsia="宋体" w:hAnsi="宋体" w:cs="Times New Roman" w:hint="eastAsia"/>
          <w:szCs w:val="21"/>
        </w:rPr>
        <w:t>(</w:t>
      </w:r>
      <w:r w:rsidR="00263317">
        <w:rPr>
          <w:rFonts w:ascii="宋体" w:eastAsia="宋体" w:hAnsi="宋体" w:cs="Times New Roman" w:hint="eastAsia"/>
          <w:szCs w:val="21"/>
        </w:rPr>
        <w:t>对照区</w:t>
      </w:r>
      <w:r w:rsidRPr="0015235A">
        <w:rPr>
          <w:rFonts w:ascii="宋体" w:eastAsia="宋体" w:hAnsi="宋体" w:cs="Times New Roman" w:hint="eastAsia"/>
          <w:szCs w:val="21"/>
        </w:rPr>
        <w:t>)、</w:t>
      </w:r>
      <w:r w:rsidR="00263317" w:rsidRPr="0015235A">
        <w:rPr>
          <w:rFonts w:ascii="宋体" w:eastAsia="宋体" w:hAnsi="宋体" w:cs="Times New Roman" w:hint="eastAsia"/>
          <w:szCs w:val="21"/>
        </w:rPr>
        <w:t>SX</w:t>
      </w:r>
      <w:r w:rsidR="00263317">
        <w:rPr>
          <w:rFonts w:ascii="宋体" w:eastAsia="宋体" w:hAnsi="宋体" w:cs="Times New Roman" w:hint="eastAsia"/>
          <w:szCs w:val="21"/>
        </w:rPr>
        <w:t>镇</w:t>
      </w:r>
      <w:r w:rsidRPr="0015235A">
        <w:rPr>
          <w:rFonts w:ascii="宋体" w:eastAsia="宋体" w:hAnsi="宋体" w:cs="Times New Roman" w:hint="eastAsia"/>
          <w:szCs w:val="21"/>
        </w:rPr>
        <w:t>（</w:t>
      </w:r>
      <w:r w:rsidR="00263317">
        <w:rPr>
          <w:rFonts w:ascii="宋体" w:eastAsia="宋体" w:hAnsi="宋体" w:cs="Times New Roman" w:hint="eastAsia"/>
          <w:szCs w:val="21"/>
        </w:rPr>
        <w:t>采矿区</w:t>
      </w:r>
      <w:r w:rsidRPr="0015235A">
        <w:rPr>
          <w:rFonts w:ascii="宋体" w:eastAsia="宋体" w:hAnsi="宋体" w:cs="Times New Roman" w:hint="eastAsia"/>
          <w:szCs w:val="21"/>
        </w:rPr>
        <w:t>）和</w:t>
      </w:r>
      <w:r w:rsidR="00263317" w:rsidRPr="0015235A">
        <w:rPr>
          <w:rFonts w:ascii="宋体" w:eastAsia="宋体" w:hAnsi="宋体" w:cs="Times New Roman" w:hint="eastAsia"/>
          <w:szCs w:val="21"/>
        </w:rPr>
        <w:t>MB</w:t>
      </w:r>
      <w:r w:rsidRPr="0015235A">
        <w:rPr>
          <w:rFonts w:ascii="宋体" w:eastAsia="宋体" w:hAnsi="宋体" w:cs="Times New Roman" w:hint="eastAsia"/>
          <w:szCs w:val="21"/>
        </w:rPr>
        <w:t>镇</w:t>
      </w:r>
      <w:r w:rsidR="00263317" w:rsidRPr="0015235A">
        <w:rPr>
          <w:rFonts w:ascii="宋体" w:eastAsia="宋体" w:hAnsi="宋体" w:cs="Times New Roman" w:hint="eastAsia"/>
          <w:szCs w:val="21"/>
        </w:rPr>
        <w:t>（</w:t>
      </w:r>
      <w:r w:rsidR="00263317">
        <w:rPr>
          <w:rFonts w:ascii="宋体" w:eastAsia="宋体" w:hAnsi="宋体" w:cs="Times New Roman" w:hint="eastAsia"/>
          <w:szCs w:val="21"/>
        </w:rPr>
        <w:t>冶炼区</w:t>
      </w:r>
      <w:r w:rsidR="00263317" w:rsidRPr="0015235A">
        <w:rPr>
          <w:rFonts w:ascii="宋体" w:eastAsia="宋体" w:hAnsi="宋体" w:cs="Times New Roman" w:hint="eastAsia"/>
          <w:szCs w:val="21"/>
        </w:rPr>
        <w:t>）</w:t>
      </w:r>
      <w:r w:rsidRPr="0015235A">
        <w:rPr>
          <w:rFonts w:ascii="宋体" w:eastAsia="宋体" w:hAnsi="宋体" w:cs="Times New Roman" w:hint="eastAsia"/>
          <w:szCs w:val="21"/>
        </w:rPr>
        <w:t>土壤脲酶（URE</w:t>
      </w:r>
      <w:r w:rsidR="00083599">
        <w:rPr>
          <w:rFonts w:ascii="宋体" w:eastAsia="宋体" w:hAnsi="宋体" w:cs="Times New Roman" w:hint="eastAsia"/>
          <w:szCs w:val="21"/>
        </w:rPr>
        <w:t>，A，</w:t>
      </w:r>
      <w:r w:rsidR="00D43CC0">
        <w:rPr>
          <w:rFonts w:ascii="宋体" w:eastAsia="宋体" w:hAnsi="宋体" w:cs="Times New Roman" w:hint="eastAsia"/>
          <w:szCs w:val="21"/>
        </w:rPr>
        <w:t>单位为</w:t>
      </w:r>
      <w:r w:rsidR="00083599">
        <w:rPr>
          <w:rFonts w:ascii="宋体" w:eastAsia="宋体" w:hAnsi="宋体" w:cs="Times New Roman" w:hint="eastAsia"/>
          <w:szCs w:val="21"/>
        </w:rPr>
        <w:t>ug</w:t>
      </w:r>
      <w:r w:rsidR="00083599">
        <w:rPr>
          <w:rFonts w:ascii="宋体" w:eastAsia="宋体" w:hAnsi="宋体" w:cs="Times New Roman"/>
          <w:szCs w:val="21"/>
        </w:rPr>
        <w:t>/g/h</w:t>
      </w:r>
      <w:r w:rsidRPr="0015235A">
        <w:rPr>
          <w:rFonts w:ascii="宋体" w:eastAsia="宋体" w:hAnsi="宋体" w:cs="Times New Roman" w:hint="eastAsia"/>
          <w:szCs w:val="21"/>
        </w:rPr>
        <w:t>）、磷酸酶（PHO</w:t>
      </w:r>
      <w:r w:rsidR="00083599">
        <w:rPr>
          <w:rFonts w:ascii="宋体" w:eastAsia="宋体" w:hAnsi="宋体" w:cs="Times New Roman" w:hint="eastAsia"/>
          <w:szCs w:val="21"/>
        </w:rPr>
        <w:t>，B</w:t>
      </w:r>
      <w:r w:rsidR="00083599">
        <w:rPr>
          <w:rFonts w:ascii="宋体" w:eastAsia="宋体" w:hAnsi="宋体" w:cs="Times New Roman"/>
          <w:szCs w:val="21"/>
        </w:rPr>
        <w:t>,</w:t>
      </w:r>
      <w:r w:rsidR="00083599" w:rsidRPr="00083599">
        <w:t xml:space="preserve"> </w:t>
      </w:r>
      <w:r w:rsidR="00083599" w:rsidRPr="00083599">
        <w:rPr>
          <w:rFonts w:ascii="宋体" w:eastAsia="宋体" w:hAnsi="宋体" w:cs="Times New Roman"/>
          <w:szCs w:val="21"/>
        </w:rPr>
        <w:t>nmol/g/h</w:t>
      </w:r>
      <w:r w:rsidRPr="0015235A">
        <w:rPr>
          <w:rFonts w:ascii="宋体" w:eastAsia="宋体" w:hAnsi="宋体" w:cs="Times New Roman" w:hint="eastAsia"/>
          <w:szCs w:val="21"/>
        </w:rPr>
        <w:t>）、葡萄糖苷酶（GLU</w:t>
      </w:r>
      <w:r w:rsidR="00083599">
        <w:rPr>
          <w:rFonts w:ascii="宋体" w:eastAsia="宋体" w:hAnsi="宋体" w:cs="Times New Roman" w:hint="eastAsia"/>
          <w:szCs w:val="21"/>
        </w:rPr>
        <w:t>，C</w:t>
      </w:r>
      <w:r w:rsidR="00083599">
        <w:rPr>
          <w:rFonts w:ascii="宋体" w:eastAsia="宋体" w:hAnsi="宋体" w:cs="Times New Roman"/>
          <w:szCs w:val="21"/>
        </w:rPr>
        <w:t>,</w:t>
      </w:r>
      <w:r w:rsidR="00083599" w:rsidRPr="00083599">
        <w:t xml:space="preserve"> </w:t>
      </w:r>
      <w:r w:rsidR="00083599" w:rsidRPr="00083599">
        <w:rPr>
          <w:rFonts w:ascii="宋体" w:eastAsia="宋体" w:hAnsi="宋体" w:cs="Times New Roman"/>
          <w:szCs w:val="21"/>
        </w:rPr>
        <w:t>nmol/g/h</w:t>
      </w:r>
      <w:r w:rsidRPr="0015235A">
        <w:rPr>
          <w:rFonts w:ascii="宋体" w:eastAsia="宋体" w:hAnsi="宋体" w:cs="Times New Roman" w:hint="eastAsia"/>
          <w:szCs w:val="21"/>
        </w:rPr>
        <w:t>）、乙酰氨基葡萄糖苷酶（NAG</w:t>
      </w:r>
      <w:r w:rsidR="00083599">
        <w:rPr>
          <w:rFonts w:ascii="宋体" w:eastAsia="宋体" w:hAnsi="宋体" w:cs="Times New Roman" w:hint="eastAsia"/>
          <w:szCs w:val="21"/>
        </w:rPr>
        <w:t>，D</w:t>
      </w:r>
      <w:r w:rsidR="00083599">
        <w:rPr>
          <w:rFonts w:ascii="宋体" w:eastAsia="宋体" w:hAnsi="宋体" w:cs="Times New Roman"/>
          <w:szCs w:val="21"/>
        </w:rPr>
        <w:t>,</w:t>
      </w:r>
      <w:r w:rsidR="00083599" w:rsidRPr="00083599">
        <w:t xml:space="preserve"> </w:t>
      </w:r>
      <w:r w:rsidR="00083599" w:rsidRPr="00083599">
        <w:rPr>
          <w:rFonts w:ascii="宋体" w:eastAsia="宋体" w:hAnsi="宋体" w:cs="Times New Roman"/>
          <w:szCs w:val="21"/>
        </w:rPr>
        <w:t>nmol/g/h</w:t>
      </w:r>
      <w:r w:rsidRPr="0015235A">
        <w:rPr>
          <w:rFonts w:ascii="宋体" w:eastAsia="宋体" w:hAnsi="宋体" w:cs="Times New Roman" w:hint="eastAsia"/>
          <w:szCs w:val="21"/>
        </w:rPr>
        <w:t>）的活性比较（</w:t>
      </w:r>
      <w:r w:rsidR="002F5EE4" w:rsidRPr="00190222">
        <w:rPr>
          <w:rFonts w:ascii="宋体" w:eastAsia="宋体" w:hAnsi="宋体" w:cs="Times New Roman"/>
          <w:szCs w:val="21"/>
          <w:u w:val="single"/>
          <w:vertAlign w:val="superscript"/>
        </w:rPr>
        <w:t>*</w:t>
      </w:r>
      <w:r w:rsidRPr="0015235A">
        <w:rPr>
          <w:rFonts w:ascii="宋体" w:eastAsia="宋体" w:hAnsi="宋体" w:cs="Times New Roman" w:hint="eastAsia"/>
          <w:szCs w:val="21"/>
        </w:rPr>
        <w:t>表示P</w:t>
      </w:r>
      <w:r w:rsidRPr="0015235A">
        <w:rPr>
          <w:rFonts w:ascii="宋体" w:eastAsia="宋体" w:hAnsi="宋体" w:cs="Times New Roman"/>
          <w:szCs w:val="21"/>
        </w:rPr>
        <w:t>&lt;0.05）</w:t>
      </w:r>
    </w:p>
    <w:p w14:paraId="21A0A5E7" w14:textId="3693525C" w:rsidR="0015235A" w:rsidRPr="0015235A" w:rsidRDefault="0015235A" w:rsidP="0015235A">
      <w:pPr>
        <w:snapToGrid w:val="0"/>
        <w:spacing w:line="360" w:lineRule="auto"/>
        <w:rPr>
          <w:rFonts w:ascii="宋体" w:eastAsia="宋体" w:hAnsi="宋体" w:cs="Times New Roman" w:hint="eastAsia"/>
          <w:sz w:val="24"/>
          <w:szCs w:val="24"/>
        </w:rPr>
      </w:pPr>
      <w:r w:rsidRPr="0015235A">
        <w:rPr>
          <w:rFonts w:ascii="宋体" w:eastAsia="宋体" w:hAnsi="宋体" w:cs="Times New Roman"/>
          <w:sz w:val="24"/>
          <w:szCs w:val="24"/>
        </w:rPr>
        <w:tab/>
      </w:r>
      <w:r w:rsidRPr="0015235A">
        <w:rPr>
          <w:rFonts w:ascii="宋体" w:eastAsia="宋体" w:hAnsi="宋体" w:cs="Times New Roman" w:hint="eastAsia"/>
          <w:sz w:val="24"/>
          <w:szCs w:val="24"/>
        </w:rPr>
        <w:t>合并广东</w:t>
      </w:r>
      <w:bookmarkStart w:id="24" w:name="_Hlk229909755"/>
      <w:r w:rsidRPr="0015235A">
        <w:rPr>
          <w:rFonts w:ascii="宋体" w:eastAsia="宋体" w:hAnsi="宋体" w:cs="Times New Roman" w:hint="eastAsia"/>
          <w:sz w:val="24"/>
          <w:szCs w:val="24"/>
        </w:rPr>
        <w:t>韶关</w:t>
      </w:r>
      <w:r w:rsidR="00083599">
        <w:rPr>
          <w:rFonts w:ascii="宋体" w:eastAsia="宋体" w:hAnsi="宋体" w:cs="Times New Roman" w:hint="eastAsia"/>
          <w:sz w:val="24"/>
          <w:szCs w:val="24"/>
        </w:rPr>
        <w:t>市3个镇</w:t>
      </w:r>
      <w:bookmarkEnd w:id="24"/>
      <w:r w:rsidRPr="0015235A">
        <w:rPr>
          <w:rFonts w:ascii="宋体" w:eastAsia="宋体" w:hAnsi="宋体" w:cs="Times New Roman" w:hint="eastAsia"/>
          <w:sz w:val="24"/>
          <w:szCs w:val="24"/>
        </w:rPr>
        <w:t>和湖南株洲</w:t>
      </w:r>
      <w:r w:rsidR="002F5EE4">
        <w:rPr>
          <w:rFonts w:ascii="宋体" w:eastAsia="宋体" w:hAnsi="宋体" w:cs="Times New Roman" w:hint="eastAsia"/>
          <w:sz w:val="24"/>
          <w:szCs w:val="24"/>
        </w:rPr>
        <w:t>市</w:t>
      </w:r>
      <w:r w:rsidR="00263317">
        <w:rPr>
          <w:rFonts w:ascii="宋体" w:eastAsia="宋体" w:hAnsi="宋体" w:cs="Times New Roman" w:hint="eastAsia"/>
          <w:sz w:val="24"/>
          <w:szCs w:val="24"/>
        </w:rPr>
        <w:t>QST</w:t>
      </w:r>
      <w:r w:rsidRPr="0015235A">
        <w:rPr>
          <w:rFonts w:ascii="宋体" w:eastAsia="宋体" w:hAnsi="宋体" w:cs="Times New Roman" w:hint="eastAsia"/>
          <w:sz w:val="24"/>
          <w:szCs w:val="24"/>
        </w:rPr>
        <w:t>区的土壤酶活性测定结果，我们发现</w:t>
      </w:r>
      <w:bookmarkStart w:id="25" w:name="_Hlk212542031"/>
      <w:r w:rsidRPr="0015235A">
        <w:rPr>
          <w:rFonts w:ascii="宋体" w:eastAsia="宋体" w:hAnsi="宋体" w:cs="Times New Roman" w:hint="eastAsia"/>
          <w:sz w:val="24"/>
          <w:szCs w:val="24"/>
        </w:rPr>
        <w:t>土壤脲酶（URE）主要受土壤有机质</w:t>
      </w:r>
      <w:bookmarkEnd w:id="25"/>
      <w:r w:rsidRPr="0015235A">
        <w:rPr>
          <w:rFonts w:ascii="宋体" w:eastAsia="宋体" w:hAnsi="宋体" w:cs="Times New Roman" w:hint="eastAsia"/>
          <w:sz w:val="24"/>
          <w:szCs w:val="24"/>
        </w:rPr>
        <w:t>的影响，土壤脲酶（URE）与有机质之间的相关性极显著（R</w:t>
      </w:r>
      <w:r w:rsidRPr="0015235A">
        <w:rPr>
          <w:rFonts w:ascii="宋体" w:eastAsia="宋体" w:hAnsi="宋体" w:cs="Times New Roman" w:hint="eastAsia"/>
          <w:sz w:val="24"/>
          <w:szCs w:val="24"/>
          <w:vertAlign w:val="superscript"/>
        </w:rPr>
        <w:t>2</w:t>
      </w:r>
      <w:r w:rsidRPr="0015235A">
        <w:rPr>
          <w:rFonts w:ascii="宋体" w:eastAsia="宋体" w:hAnsi="宋体" w:cs="Times New Roman" w:hint="eastAsia"/>
          <w:sz w:val="24"/>
          <w:szCs w:val="24"/>
        </w:rPr>
        <w:t>=0.7254，</w:t>
      </w:r>
      <w:r w:rsidRPr="0015235A">
        <w:rPr>
          <w:rFonts w:ascii="宋体" w:eastAsia="宋体" w:hAnsi="宋体" w:cs="Times New Roman"/>
          <w:sz w:val="24"/>
          <w:szCs w:val="24"/>
        </w:rPr>
        <w:t>n=45）(</w:t>
      </w:r>
      <w:r w:rsidRPr="0015235A">
        <w:rPr>
          <w:rFonts w:ascii="宋体" w:eastAsia="宋体" w:hAnsi="宋体" w:cs="Times New Roman" w:hint="eastAsia"/>
          <w:sz w:val="24"/>
          <w:szCs w:val="24"/>
        </w:rPr>
        <w:t>图2)。</w:t>
      </w:r>
    </w:p>
    <w:p w14:paraId="2B0965FC" w14:textId="0C501177" w:rsidR="0015235A" w:rsidRPr="0015235A" w:rsidRDefault="0015235A" w:rsidP="0015235A">
      <w:pPr>
        <w:snapToGrid w:val="0"/>
        <w:spacing w:line="360" w:lineRule="auto"/>
        <w:jc w:val="center"/>
        <w:rPr>
          <w:rFonts w:ascii="宋体" w:eastAsia="宋体" w:hAnsi="宋体" w:cs="Times New Roman" w:hint="eastAsia"/>
          <w:sz w:val="24"/>
          <w:szCs w:val="24"/>
        </w:rPr>
      </w:pPr>
      <w:r w:rsidRPr="0015235A">
        <w:rPr>
          <w:rFonts w:ascii="宋体" w:eastAsia="宋体" w:hAnsi="宋体" w:cs="Times New Roman"/>
          <w:noProof/>
          <w:sz w:val="24"/>
          <w:szCs w:val="24"/>
        </w:rPr>
        <w:lastRenderedPageBreak/>
        <w:drawing>
          <wp:inline distT="0" distB="0" distL="0" distR="0" wp14:anchorId="3F6A2D7A" wp14:editId="54DBB8DE">
            <wp:extent cx="4132580" cy="2484120"/>
            <wp:effectExtent l="0" t="0" r="127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2580" cy="2484120"/>
                    </a:xfrm>
                    <a:prstGeom prst="rect">
                      <a:avLst/>
                    </a:prstGeom>
                    <a:noFill/>
                  </pic:spPr>
                </pic:pic>
              </a:graphicData>
            </a:graphic>
          </wp:inline>
        </w:drawing>
      </w:r>
    </w:p>
    <w:p w14:paraId="229A50F0" w14:textId="77777777" w:rsidR="0015235A" w:rsidRPr="0015235A" w:rsidRDefault="0015235A" w:rsidP="0015235A">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b/>
          <w:bCs/>
          <w:szCs w:val="21"/>
        </w:rPr>
        <w:t>图2</w:t>
      </w:r>
      <w:r w:rsidRPr="0015235A">
        <w:rPr>
          <w:rFonts w:ascii="宋体" w:eastAsia="宋体" w:hAnsi="宋体" w:cs="Times New Roman"/>
          <w:szCs w:val="21"/>
        </w:rPr>
        <w:t xml:space="preserve"> </w:t>
      </w:r>
      <w:r w:rsidRPr="0015235A">
        <w:rPr>
          <w:rFonts w:ascii="宋体" w:eastAsia="宋体" w:hAnsi="宋体" w:cs="Times New Roman" w:hint="eastAsia"/>
          <w:szCs w:val="21"/>
        </w:rPr>
        <w:t>土壤脲酶（URE）活性与土壤有机质（g</w:t>
      </w:r>
      <w:r w:rsidRPr="0015235A">
        <w:rPr>
          <w:rFonts w:ascii="宋体" w:eastAsia="宋体" w:hAnsi="宋体" w:cs="Times New Roman"/>
          <w:szCs w:val="21"/>
        </w:rPr>
        <w:t>/kg）</w:t>
      </w:r>
      <w:r w:rsidRPr="0015235A">
        <w:rPr>
          <w:rFonts w:ascii="宋体" w:eastAsia="宋体" w:hAnsi="宋体" w:cs="Times New Roman" w:hint="eastAsia"/>
          <w:szCs w:val="21"/>
        </w:rPr>
        <w:t>的相关关系</w:t>
      </w:r>
    </w:p>
    <w:p w14:paraId="151FB93E" w14:textId="31170D49" w:rsidR="0015235A" w:rsidRPr="0015235A" w:rsidRDefault="0015235A" w:rsidP="0015235A">
      <w:pPr>
        <w:snapToGrid w:val="0"/>
        <w:spacing w:line="360" w:lineRule="auto"/>
        <w:ind w:firstLine="420"/>
        <w:rPr>
          <w:rFonts w:ascii="宋体" w:eastAsia="宋体" w:hAnsi="宋体" w:cs="Times New Roman" w:hint="eastAsia"/>
          <w:sz w:val="24"/>
          <w:szCs w:val="24"/>
        </w:rPr>
      </w:pPr>
      <w:r w:rsidRPr="0015235A">
        <w:rPr>
          <w:rFonts w:ascii="宋体" w:eastAsia="宋体" w:hAnsi="宋体" w:cs="Times New Roman" w:hint="eastAsia"/>
          <w:sz w:val="24"/>
          <w:szCs w:val="24"/>
        </w:rPr>
        <w:t>土壤脲酶（URE）活性与6种重金属（</w:t>
      </w:r>
      <w:r w:rsidRPr="0015235A">
        <w:rPr>
          <w:rFonts w:ascii="宋体" w:eastAsia="宋体" w:hAnsi="宋体" w:cs="Times New Roman"/>
          <w:sz w:val="24"/>
          <w:szCs w:val="24"/>
        </w:rPr>
        <w:t>Cd</w:t>
      </w:r>
      <w:r w:rsidRPr="0015235A">
        <w:rPr>
          <w:rFonts w:ascii="宋体" w:eastAsia="宋体" w:hAnsi="宋体" w:cs="Times New Roman" w:hint="eastAsia"/>
          <w:sz w:val="24"/>
          <w:szCs w:val="24"/>
        </w:rPr>
        <w:t>、</w:t>
      </w:r>
      <w:r w:rsidRPr="0015235A">
        <w:rPr>
          <w:rFonts w:ascii="宋体" w:eastAsia="宋体" w:hAnsi="宋体" w:cs="Times New Roman"/>
          <w:sz w:val="24"/>
          <w:szCs w:val="24"/>
        </w:rPr>
        <w:t>Pb</w:t>
      </w:r>
      <w:r w:rsidRPr="0015235A">
        <w:rPr>
          <w:rFonts w:ascii="宋体" w:eastAsia="宋体" w:hAnsi="宋体" w:cs="Times New Roman" w:hint="eastAsia"/>
          <w:sz w:val="24"/>
          <w:szCs w:val="24"/>
        </w:rPr>
        <w:t>、</w:t>
      </w:r>
      <w:r w:rsidRPr="0015235A">
        <w:rPr>
          <w:rFonts w:ascii="宋体" w:eastAsia="宋体" w:hAnsi="宋体" w:cs="Times New Roman"/>
          <w:sz w:val="24"/>
          <w:szCs w:val="24"/>
        </w:rPr>
        <w:t>Zn</w:t>
      </w:r>
      <w:r w:rsidRPr="0015235A">
        <w:rPr>
          <w:rFonts w:ascii="宋体" w:eastAsia="宋体" w:hAnsi="宋体" w:cs="Times New Roman" w:hint="eastAsia"/>
          <w:sz w:val="24"/>
          <w:szCs w:val="24"/>
        </w:rPr>
        <w:t>、</w:t>
      </w:r>
      <w:r w:rsidRPr="0015235A">
        <w:rPr>
          <w:rFonts w:ascii="宋体" w:eastAsia="宋体" w:hAnsi="宋体" w:cs="Times New Roman"/>
          <w:sz w:val="24"/>
          <w:szCs w:val="24"/>
        </w:rPr>
        <w:t>Cu</w:t>
      </w:r>
      <w:r w:rsidRPr="0015235A">
        <w:rPr>
          <w:rFonts w:ascii="宋体" w:eastAsia="宋体" w:hAnsi="宋体" w:cs="Times New Roman" w:hint="eastAsia"/>
          <w:sz w:val="24"/>
          <w:szCs w:val="24"/>
        </w:rPr>
        <w:t>、</w:t>
      </w:r>
      <w:r w:rsidRPr="0015235A">
        <w:rPr>
          <w:rFonts w:ascii="宋体" w:eastAsia="宋体" w:hAnsi="宋体" w:cs="Times New Roman"/>
          <w:sz w:val="24"/>
          <w:szCs w:val="24"/>
        </w:rPr>
        <w:t>As</w:t>
      </w:r>
      <w:r w:rsidRPr="0015235A">
        <w:rPr>
          <w:rFonts w:ascii="宋体" w:eastAsia="宋体" w:hAnsi="宋体" w:cs="Times New Roman" w:hint="eastAsia"/>
          <w:sz w:val="24"/>
          <w:szCs w:val="24"/>
        </w:rPr>
        <w:t>、</w:t>
      </w:r>
      <w:r w:rsidRPr="0015235A">
        <w:rPr>
          <w:rFonts w:ascii="宋体" w:eastAsia="宋体" w:hAnsi="宋体" w:cs="Times New Roman"/>
          <w:sz w:val="24"/>
          <w:szCs w:val="24"/>
        </w:rPr>
        <w:t>Hg</w:t>
      </w:r>
      <w:r w:rsidRPr="0015235A">
        <w:rPr>
          <w:rFonts w:ascii="宋体" w:eastAsia="宋体" w:hAnsi="宋体" w:cs="Times New Roman" w:hint="eastAsia"/>
          <w:sz w:val="24"/>
          <w:szCs w:val="24"/>
        </w:rPr>
        <w:t>）组成的</w:t>
      </w:r>
      <w:bookmarkStart w:id="26" w:name="_Hlk212543263"/>
      <w:r w:rsidRPr="0015235A">
        <w:rPr>
          <w:rFonts w:ascii="宋体" w:eastAsia="宋体" w:hAnsi="宋体" w:cs="Times New Roman" w:hint="eastAsia"/>
          <w:sz w:val="24"/>
          <w:szCs w:val="24"/>
        </w:rPr>
        <w:t>综合潜在生态风险指数（RI）</w:t>
      </w:r>
      <w:bookmarkEnd w:id="26"/>
      <w:r w:rsidRPr="0015235A">
        <w:rPr>
          <w:rFonts w:ascii="宋体" w:eastAsia="宋体" w:hAnsi="宋体" w:cs="Times New Roman" w:hint="eastAsia"/>
          <w:sz w:val="24"/>
          <w:szCs w:val="24"/>
        </w:rPr>
        <w:t>没有显著的相关性（R</w:t>
      </w:r>
      <w:r w:rsidRPr="0015235A">
        <w:rPr>
          <w:rFonts w:ascii="宋体" w:eastAsia="宋体" w:hAnsi="宋体" w:cs="Times New Roman" w:hint="eastAsia"/>
          <w:sz w:val="24"/>
          <w:szCs w:val="24"/>
          <w:vertAlign w:val="superscript"/>
        </w:rPr>
        <w:t>2</w:t>
      </w:r>
      <w:r w:rsidRPr="0015235A">
        <w:rPr>
          <w:rFonts w:ascii="宋体" w:eastAsia="宋体" w:hAnsi="宋体" w:cs="Times New Roman" w:hint="eastAsia"/>
          <w:sz w:val="24"/>
          <w:szCs w:val="24"/>
        </w:rPr>
        <w:t>=0.0099，</w:t>
      </w:r>
      <w:r w:rsidRPr="0015235A">
        <w:rPr>
          <w:rFonts w:ascii="宋体" w:eastAsia="宋体" w:hAnsi="宋体" w:cs="Times New Roman"/>
          <w:sz w:val="24"/>
          <w:szCs w:val="24"/>
        </w:rPr>
        <w:t>n=45)</w:t>
      </w:r>
      <w:bookmarkStart w:id="27" w:name="_Hlk212560764"/>
      <w:r w:rsidRPr="0015235A">
        <w:rPr>
          <w:rFonts w:ascii="宋体" w:eastAsia="宋体" w:hAnsi="宋体" w:cs="Times New Roman" w:hint="eastAsia"/>
          <w:sz w:val="24"/>
          <w:szCs w:val="24"/>
        </w:rPr>
        <w:t xml:space="preserve"> ；土壤葡萄糖苷酶（GLU）活性与综合潜在生态风险指数（RI）的相关性也未达到极显著水平（</w:t>
      </w:r>
      <w:r w:rsidRPr="0015235A">
        <w:rPr>
          <w:rFonts w:ascii="宋体" w:eastAsia="宋体" w:hAnsi="宋体" w:cs="Times New Roman"/>
          <w:sz w:val="24"/>
          <w:szCs w:val="24"/>
        </w:rPr>
        <w:t xml:space="preserve"> </w:t>
      </w:r>
      <w:r w:rsidRPr="0015235A">
        <w:rPr>
          <w:rFonts w:ascii="宋体" w:eastAsia="宋体" w:hAnsi="宋体" w:cs="Times New Roman" w:hint="eastAsia"/>
          <w:sz w:val="24"/>
          <w:szCs w:val="24"/>
        </w:rPr>
        <w:t>R</w:t>
      </w:r>
      <w:r w:rsidRPr="0015235A">
        <w:rPr>
          <w:rFonts w:ascii="宋体" w:eastAsia="宋体" w:hAnsi="宋体" w:cs="Times New Roman" w:hint="eastAsia"/>
          <w:sz w:val="24"/>
          <w:szCs w:val="24"/>
          <w:vertAlign w:val="superscript"/>
        </w:rPr>
        <w:t>2</w:t>
      </w:r>
      <w:r w:rsidRPr="0015235A">
        <w:rPr>
          <w:rFonts w:ascii="宋体" w:eastAsia="宋体" w:hAnsi="宋体" w:cs="Times New Roman" w:hint="eastAsia"/>
          <w:sz w:val="24"/>
          <w:szCs w:val="24"/>
        </w:rPr>
        <w:t>=</w:t>
      </w:r>
      <w:r w:rsidRPr="0015235A">
        <w:rPr>
          <w:rFonts w:ascii="宋体" w:eastAsia="宋体" w:hAnsi="宋体" w:cs="Times New Roman"/>
          <w:sz w:val="24"/>
          <w:szCs w:val="24"/>
        </w:rPr>
        <w:t>0.1</w:t>
      </w:r>
      <w:r w:rsidRPr="0015235A">
        <w:rPr>
          <w:rFonts w:ascii="宋体" w:eastAsia="宋体" w:hAnsi="宋体" w:cs="Times New Roman" w:hint="eastAsia"/>
          <w:sz w:val="24"/>
          <w:szCs w:val="24"/>
        </w:rPr>
        <w:t>0</w:t>
      </w:r>
      <w:r w:rsidRPr="0015235A">
        <w:rPr>
          <w:rFonts w:ascii="宋体" w:eastAsia="宋体" w:hAnsi="宋体" w:cs="Times New Roman"/>
          <w:sz w:val="24"/>
          <w:szCs w:val="24"/>
        </w:rPr>
        <w:t>55</w:t>
      </w:r>
      <w:r w:rsidRPr="0015235A">
        <w:rPr>
          <w:rFonts w:ascii="宋体" w:eastAsia="宋体" w:hAnsi="宋体" w:cs="Times New Roman" w:hint="eastAsia"/>
          <w:sz w:val="24"/>
          <w:szCs w:val="24"/>
        </w:rPr>
        <w:t>，</w:t>
      </w:r>
      <w:r w:rsidRPr="0015235A">
        <w:rPr>
          <w:rFonts w:ascii="宋体" w:eastAsia="宋体" w:hAnsi="宋体" w:cs="Times New Roman"/>
          <w:sz w:val="24"/>
          <w:szCs w:val="24"/>
        </w:rPr>
        <w:t>n=45)</w:t>
      </w:r>
      <w:bookmarkEnd w:id="27"/>
      <w:r w:rsidRPr="0015235A">
        <w:rPr>
          <w:rFonts w:ascii="宋体" w:eastAsia="宋体" w:hAnsi="宋体" w:cs="Times New Roman" w:hint="eastAsia"/>
          <w:sz w:val="24"/>
          <w:szCs w:val="24"/>
        </w:rPr>
        <w:t>。而</w:t>
      </w:r>
      <w:bookmarkStart w:id="28" w:name="_Hlk223772529"/>
      <w:r w:rsidRPr="0015235A">
        <w:rPr>
          <w:rFonts w:ascii="宋体" w:eastAsia="宋体" w:hAnsi="宋体" w:cs="Times New Roman" w:hint="eastAsia"/>
          <w:sz w:val="24"/>
          <w:szCs w:val="24"/>
        </w:rPr>
        <w:t>土壤乙酰氨基葡萄糖苷酶（NAG）和磷酸酶（PHO）的活性与综合潜在生态风险指数（RI）的对数值存在极显著的负相关关系（图3），说明受到重金属污染的抑制。</w:t>
      </w:r>
    </w:p>
    <w:p w14:paraId="7D123FE2" w14:textId="77777777" w:rsidR="0015235A" w:rsidRPr="0015235A" w:rsidRDefault="0015235A" w:rsidP="0015235A">
      <w:pPr>
        <w:snapToGrid w:val="0"/>
        <w:spacing w:line="360" w:lineRule="auto"/>
        <w:ind w:firstLine="420"/>
        <w:rPr>
          <w:rFonts w:ascii="宋体" w:eastAsia="宋体" w:hAnsi="宋体" w:cs="Times New Roman" w:hint="eastAsia"/>
          <w:sz w:val="24"/>
          <w:szCs w:val="24"/>
        </w:rPr>
      </w:pPr>
    </w:p>
    <w:p w14:paraId="4029C26E" w14:textId="4D8B15C3" w:rsidR="0015235A" w:rsidRPr="0015235A" w:rsidRDefault="00323539" w:rsidP="0015235A">
      <w:pPr>
        <w:snapToGrid w:val="0"/>
        <w:spacing w:line="360" w:lineRule="auto"/>
        <w:jc w:val="center"/>
        <w:rPr>
          <w:rFonts w:ascii="宋体" w:eastAsia="宋体" w:hAnsi="宋体" w:cs="Times New Roman" w:hint="eastAsia"/>
          <w:sz w:val="24"/>
          <w:szCs w:val="24"/>
        </w:rPr>
      </w:pPr>
      <w:r w:rsidRPr="00323539">
        <w:rPr>
          <w:rFonts w:ascii="宋体" w:eastAsia="宋体" w:hAnsi="宋体" w:cs="Times New Roman"/>
          <w:noProof/>
          <w:sz w:val="24"/>
          <w:szCs w:val="24"/>
        </w:rPr>
        <w:drawing>
          <wp:inline distT="0" distB="0" distL="0" distR="0" wp14:anchorId="37FF1E3F" wp14:editId="07128532">
            <wp:extent cx="4151584" cy="2495550"/>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3595" cy="2508781"/>
                    </a:xfrm>
                    <a:prstGeom prst="rect">
                      <a:avLst/>
                    </a:prstGeom>
                    <a:noFill/>
                  </pic:spPr>
                </pic:pic>
              </a:graphicData>
            </a:graphic>
          </wp:inline>
        </w:drawing>
      </w:r>
    </w:p>
    <w:p w14:paraId="1D14BD38" w14:textId="22B4B13A" w:rsidR="0015235A" w:rsidRPr="0015235A" w:rsidRDefault="00323539" w:rsidP="0015235A">
      <w:pPr>
        <w:snapToGrid w:val="0"/>
        <w:spacing w:line="360" w:lineRule="auto"/>
        <w:jc w:val="center"/>
        <w:rPr>
          <w:rFonts w:ascii="宋体" w:eastAsia="宋体" w:hAnsi="宋体" w:cs="Times New Roman" w:hint="eastAsia"/>
          <w:sz w:val="24"/>
          <w:szCs w:val="24"/>
        </w:rPr>
      </w:pPr>
      <w:r w:rsidRPr="00323539">
        <w:rPr>
          <w:rFonts w:ascii="宋体" w:eastAsia="宋体" w:hAnsi="宋体" w:cs="Times New Roman"/>
          <w:noProof/>
          <w:sz w:val="24"/>
          <w:szCs w:val="24"/>
        </w:rPr>
        <w:lastRenderedPageBreak/>
        <w:drawing>
          <wp:inline distT="0" distB="0" distL="0" distR="0" wp14:anchorId="08FFB632" wp14:editId="38C8294A">
            <wp:extent cx="4181475" cy="2513518"/>
            <wp:effectExtent l="0" t="0" r="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850" cy="2531175"/>
                    </a:xfrm>
                    <a:prstGeom prst="rect">
                      <a:avLst/>
                    </a:prstGeom>
                    <a:noFill/>
                  </pic:spPr>
                </pic:pic>
              </a:graphicData>
            </a:graphic>
          </wp:inline>
        </w:drawing>
      </w:r>
    </w:p>
    <w:p w14:paraId="3FABDD38" w14:textId="4EB8CE2E" w:rsidR="0015235A" w:rsidRPr="0015235A" w:rsidRDefault="0015235A" w:rsidP="00C34A2A">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b/>
          <w:bCs/>
          <w:szCs w:val="21"/>
        </w:rPr>
        <w:t>图3</w:t>
      </w:r>
      <w:r w:rsidRPr="0015235A">
        <w:rPr>
          <w:rFonts w:ascii="宋体" w:eastAsia="宋体" w:hAnsi="宋体" w:cs="Times New Roman" w:hint="eastAsia"/>
          <w:szCs w:val="21"/>
        </w:rPr>
        <w:t>乙酰氨基葡萄糖苷酶（NAG，上）和磷酸酶（PHO，下）的活性与综合潜在生态风险指数（RI）的相关关系</w:t>
      </w:r>
      <w:r w:rsidR="00C34A2A" w:rsidRPr="00262FE4">
        <w:rPr>
          <w:rFonts w:ascii="仿宋" w:eastAsia="仿宋" w:hAnsi="仿宋" w:cs="Times New Roman" w:hint="eastAsia"/>
          <w:szCs w:val="21"/>
        </w:rPr>
        <w:t>（RI计算方法参照</w:t>
      </w:r>
      <w:r w:rsidR="00C34A2A" w:rsidRPr="00262FE4">
        <w:rPr>
          <w:rFonts w:ascii="仿宋" w:eastAsia="仿宋" w:hAnsi="仿宋" w:cs="Times New Roman"/>
          <w:szCs w:val="21"/>
        </w:rPr>
        <w:t>：王越等，环境科学，</w:t>
      </w:r>
      <w:r w:rsidR="00262FE4" w:rsidRPr="00262FE4">
        <w:rPr>
          <w:rFonts w:ascii="仿宋" w:eastAsia="仿宋" w:hAnsi="仿宋" w:cs="Times New Roman"/>
          <w:szCs w:val="21"/>
        </w:rPr>
        <w:t>2023</w:t>
      </w:r>
      <w:r w:rsidR="00262FE4" w:rsidRPr="00262FE4">
        <w:rPr>
          <w:rFonts w:ascii="仿宋" w:eastAsia="仿宋" w:hAnsi="仿宋" w:cs="Times New Roman" w:hint="eastAsia"/>
          <w:szCs w:val="21"/>
        </w:rPr>
        <w:t>，</w:t>
      </w:r>
      <w:r w:rsidR="00C34A2A" w:rsidRPr="00262FE4">
        <w:rPr>
          <w:rFonts w:ascii="仿宋" w:eastAsia="仿宋" w:hAnsi="仿宋" w:cs="Times New Roman"/>
          <w:szCs w:val="21"/>
        </w:rPr>
        <w:t>44</w:t>
      </w:r>
      <w:r w:rsidR="00262FE4" w:rsidRPr="00262FE4">
        <w:rPr>
          <w:rFonts w:ascii="仿宋" w:eastAsia="仿宋" w:hAnsi="仿宋" w:cs="Times New Roman" w:hint="eastAsia"/>
          <w:szCs w:val="21"/>
        </w:rPr>
        <w:t>(</w:t>
      </w:r>
      <w:r w:rsidR="00C34A2A" w:rsidRPr="00262FE4">
        <w:rPr>
          <w:rFonts w:ascii="仿宋" w:eastAsia="仿宋" w:hAnsi="仿宋" w:cs="Times New Roman"/>
          <w:szCs w:val="21"/>
        </w:rPr>
        <w:t>3</w:t>
      </w:r>
      <w:r w:rsidR="00262FE4" w:rsidRPr="00262FE4">
        <w:rPr>
          <w:rFonts w:ascii="仿宋" w:eastAsia="仿宋" w:hAnsi="仿宋" w:cs="Times New Roman" w:hint="eastAsia"/>
          <w:szCs w:val="21"/>
        </w:rPr>
        <w:t>)</w:t>
      </w:r>
      <w:r w:rsidR="00262FE4" w:rsidRPr="00262FE4">
        <w:rPr>
          <w:rFonts w:ascii="仿宋" w:eastAsia="仿宋" w:hAnsi="仿宋" w:cs="Times New Roman"/>
          <w:szCs w:val="21"/>
        </w:rPr>
        <w:t>:</w:t>
      </w:r>
      <w:r w:rsidR="00C34A2A" w:rsidRPr="00262FE4">
        <w:rPr>
          <w:rFonts w:ascii="仿宋" w:eastAsia="仿宋" w:hAnsi="仿宋" w:cs="Times New Roman"/>
          <w:szCs w:val="21"/>
        </w:rPr>
        <w:t>1636-1645</w:t>
      </w:r>
      <w:r w:rsidR="00262FE4" w:rsidRPr="00262FE4">
        <w:rPr>
          <w:rFonts w:ascii="仿宋" w:eastAsia="仿宋" w:hAnsi="仿宋" w:cs="Times New Roman" w:hint="eastAsia"/>
          <w:szCs w:val="21"/>
        </w:rPr>
        <w:t>）</w:t>
      </w:r>
      <w:r w:rsidR="00C34A2A" w:rsidRPr="00262FE4">
        <w:rPr>
          <w:rFonts w:ascii="仿宋" w:eastAsia="仿宋" w:hAnsi="仿宋" w:cs="Times New Roman"/>
          <w:szCs w:val="21"/>
        </w:rPr>
        <w:t>。</w:t>
      </w:r>
    </w:p>
    <w:bookmarkEnd w:id="28"/>
    <w:p w14:paraId="3F5278F2" w14:textId="11CD0C42" w:rsidR="0015235A" w:rsidRPr="0015235A" w:rsidRDefault="0015235A" w:rsidP="00365034">
      <w:pPr>
        <w:snapToGrid w:val="0"/>
        <w:spacing w:line="360" w:lineRule="auto"/>
        <w:ind w:firstLine="420"/>
        <w:rPr>
          <w:rFonts w:ascii="宋体" w:eastAsia="宋体" w:hAnsi="宋体" w:cs="Times New Roman" w:hint="eastAsia"/>
          <w:sz w:val="24"/>
          <w:szCs w:val="24"/>
        </w:rPr>
      </w:pPr>
      <w:r w:rsidRPr="0015235A">
        <w:rPr>
          <w:rFonts w:ascii="宋体" w:eastAsia="宋体" w:hAnsi="宋体" w:cs="Times New Roman" w:hint="eastAsia"/>
          <w:sz w:val="24"/>
          <w:szCs w:val="24"/>
        </w:rPr>
        <w:t>具体到单种重金属，Cd与乙酰氨基葡萄糖苷酶（</w:t>
      </w:r>
      <w:bookmarkStart w:id="29" w:name="_Hlk231462097"/>
      <w:r w:rsidRPr="0015235A">
        <w:rPr>
          <w:rFonts w:ascii="宋体" w:eastAsia="宋体" w:hAnsi="宋体" w:cs="Times New Roman" w:hint="eastAsia"/>
          <w:sz w:val="24"/>
          <w:szCs w:val="24"/>
        </w:rPr>
        <w:t>NAG</w:t>
      </w:r>
      <w:bookmarkEnd w:id="29"/>
      <w:r w:rsidRPr="0015235A">
        <w:rPr>
          <w:rFonts w:ascii="宋体" w:eastAsia="宋体" w:hAnsi="宋体" w:cs="Times New Roman" w:hint="eastAsia"/>
          <w:sz w:val="24"/>
          <w:szCs w:val="24"/>
        </w:rPr>
        <w:t>）和磷酸酶（PHO）活性的</w:t>
      </w:r>
      <w:bookmarkStart w:id="30" w:name="_Hlk231462201"/>
      <w:r w:rsidRPr="0015235A">
        <w:rPr>
          <w:rFonts w:ascii="宋体" w:eastAsia="宋体" w:hAnsi="宋体" w:cs="Times New Roman" w:hint="eastAsia"/>
          <w:sz w:val="24"/>
          <w:szCs w:val="24"/>
        </w:rPr>
        <w:t>负相关</w:t>
      </w:r>
      <w:bookmarkEnd w:id="30"/>
      <w:r w:rsidRPr="0015235A">
        <w:rPr>
          <w:rFonts w:ascii="宋体" w:eastAsia="宋体" w:hAnsi="宋体" w:cs="Times New Roman" w:hint="eastAsia"/>
          <w:sz w:val="24"/>
          <w:szCs w:val="24"/>
        </w:rPr>
        <w:t>性也达到极显著水平（图4）。</w:t>
      </w:r>
      <w:r w:rsidR="00606427">
        <w:rPr>
          <w:rFonts w:ascii="宋体" w:eastAsia="宋体" w:hAnsi="宋体" w:cs="Times New Roman" w:hint="eastAsia"/>
          <w:sz w:val="24"/>
          <w:szCs w:val="24"/>
        </w:rPr>
        <w:t>这些结果与他人在</w:t>
      </w:r>
      <w:r w:rsidR="00365034">
        <w:rPr>
          <w:rFonts w:ascii="宋体" w:eastAsia="宋体" w:hAnsi="宋体" w:cs="Times New Roman" w:hint="eastAsia"/>
          <w:sz w:val="24"/>
          <w:szCs w:val="24"/>
        </w:rPr>
        <w:t>我国江西省</w:t>
      </w:r>
      <w:r w:rsidR="00606427">
        <w:rPr>
          <w:rFonts w:ascii="宋体" w:eastAsia="宋体" w:hAnsi="宋体" w:cs="Times New Roman" w:hint="eastAsia"/>
          <w:sz w:val="24"/>
          <w:szCs w:val="24"/>
        </w:rPr>
        <w:t>农用地（稻田）得到的结果</w:t>
      </w:r>
      <w:r w:rsidR="00365034">
        <w:rPr>
          <w:rFonts w:ascii="宋体" w:eastAsia="宋体" w:hAnsi="宋体" w:cs="Times New Roman" w:hint="eastAsia"/>
          <w:sz w:val="24"/>
          <w:szCs w:val="24"/>
        </w:rPr>
        <w:t>相似（Guo</w:t>
      </w:r>
      <w:r w:rsidR="00365034">
        <w:rPr>
          <w:rFonts w:ascii="宋体" w:eastAsia="宋体" w:hAnsi="宋体" w:cs="Times New Roman"/>
          <w:sz w:val="24"/>
          <w:szCs w:val="24"/>
        </w:rPr>
        <w:t xml:space="preserve"> </w:t>
      </w:r>
      <w:r w:rsidR="00365034">
        <w:rPr>
          <w:rFonts w:ascii="宋体" w:eastAsia="宋体" w:hAnsi="宋体" w:cs="Times New Roman" w:hint="eastAsia"/>
          <w:sz w:val="24"/>
          <w:szCs w:val="24"/>
        </w:rPr>
        <w:t>e</w:t>
      </w:r>
      <w:r w:rsidR="00365034">
        <w:rPr>
          <w:rFonts w:ascii="宋体" w:eastAsia="宋体" w:hAnsi="宋体" w:cs="Times New Roman"/>
          <w:sz w:val="24"/>
          <w:szCs w:val="24"/>
        </w:rPr>
        <w:t>t al.,</w:t>
      </w:r>
      <w:r w:rsidR="00365034" w:rsidRPr="00365034">
        <w:t xml:space="preserve"> </w:t>
      </w:r>
      <w:r w:rsidR="00365034" w:rsidRPr="00365034">
        <w:rPr>
          <w:rFonts w:ascii="宋体" w:eastAsia="宋体" w:hAnsi="宋体" w:cs="Times New Roman"/>
          <w:sz w:val="24"/>
          <w:szCs w:val="24"/>
        </w:rPr>
        <w:t>2022, Science of The Total Environment</w:t>
      </w:r>
      <w:r w:rsidR="00365034">
        <w:rPr>
          <w:rFonts w:ascii="宋体" w:eastAsia="宋体" w:hAnsi="宋体" w:cs="Times New Roman"/>
          <w:sz w:val="24"/>
          <w:szCs w:val="24"/>
        </w:rPr>
        <w:t xml:space="preserve">, </w:t>
      </w:r>
      <w:r w:rsidR="00365034" w:rsidRPr="00365034">
        <w:rPr>
          <w:rFonts w:ascii="宋体" w:eastAsia="宋体" w:hAnsi="宋体" w:cs="Times New Roman"/>
          <w:sz w:val="24"/>
          <w:szCs w:val="24"/>
        </w:rPr>
        <w:t>844</w:t>
      </w:r>
      <w:r w:rsidR="00365034">
        <w:rPr>
          <w:rFonts w:ascii="宋体" w:eastAsia="宋体" w:hAnsi="宋体" w:cs="Times New Roman"/>
          <w:sz w:val="24"/>
          <w:szCs w:val="24"/>
        </w:rPr>
        <w:t>:</w:t>
      </w:r>
      <w:r w:rsidR="00365034" w:rsidRPr="00365034">
        <w:rPr>
          <w:rFonts w:ascii="宋体" w:eastAsia="宋体" w:hAnsi="宋体" w:cs="Times New Roman"/>
          <w:sz w:val="24"/>
          <w:szCs w:val="24"/>
        </w:rPr>
        <w:t>157119</w:t>
      </w:r>
      <w:r w:rsidR="00365034">
        <w:rPr>
          <w:rFonts w:ascii="宋体" w:eastAsia="宋体" w:hAnsi="宋体" w:cs="Times New Roman"/>
          <w:sz w:val="24"/>
          <w:szCs w:val="24"/>
        </w:rPr>
        <w:t>）</w:t>
      </w:r>
      <w:r w:rsidR="00365034">
        <w:rPr>
          <w:rFonts w:ascii="宋体" w:eastAsia="宋体" w:hAnsi="宋体" w:cs="Times New Roman" w:hint="eastAsia"/>
          <w:sz w:val="24"/>
          <w:szCs w:val="24"/>
        </w:rPr>
        <w:t>。</w:t>
      </w:r>
      <w:r w:rsidR="00EB2D33">
        <w:rPr>
          <w:rFonts w:ascii="宋体" w:eastAsia="宋体" w:hAnsi="宋体" w:cs="Times New Roman" w:hint="eastAsia"/>
          <w:sz w:val="24"/>
          <w:szCs w:val="24"/>
        </w:rPr>
        <w:t>但是，未查到中国南方建设用地</w:t>
      </w:r>
      <w:r w:rsidR="003F285B">
        <w:rPr>
          <w:rFonts w:ascii="宋体" w:eastAsia="宋体" w:hAnsi="宋体" w:cs="Times New Roman" w:hint="eastAsia"/>
          <w:sz w:val="24"/>
          <w:szCs w:val="24"/>
        </w:rPr>
        <w:t>和林地</w:t>
      </w:r>
      <w:r w:rsidR="00EB2D33">
        <w:rPr>
          <w:rFonts w:ascii="宋体" w:eastAsia="宋体" w:hAnsi="宋体" w:cs="Times New Roman" w:hint="eastAsia"/>
          <w:sz w:val="24"/>
          <w:szCs w:val="24"/>
        </w:rPr>
        <w:t>土壤</w:t>
      </w:r>
      <w:r w:rsidR="00EB2D33" w:rsidRPr="00EB2D33">
        <w:rPr>
          <w:rFonts w:ascii="宋体" w:eastAsia="宋体" w:hAnsi="宋体" w:cs="Times New Roman"/>
          <w:sz w:val="24"/>
          <w:szCs w:val="24"/>
        </w:rPr>
        <w:t>NAG</w:t>
      </w:r>
      <w:r w:rsidR="00EB2D33">
        <w:rPr>
          <w:rFonts w:ascii="宋体" w:eastAsia="宋体" w:hAnsi="宋体" w:cs="Times New Roman" w:hint="eastAsia"/>
          <w:sz w:val="24"/>
          <w:szCs w:val="24"/>
        </w:rPr>
        <w:t>与Cd</w:t>
      </w:r>
      <w:r w:rsidR="0029044D">
        <w:rPr>
          <w:rFonts w:ascii="宋体" w:eastAsia="宋体" w:hAnsi="宋体" w:cs="Times New Roman" w:hint="eastAsia"/>
          <w:sz w:val="24"/>
          <w:szCs w:val="24"/>
        </w:rPr>
        <w:t>的</w:t>
      </w:r>
      <w:r w:rsidR="0029044D" w:rsidRPr="0029044D">
        <w:rPr>
          <w:rFonts w:ascii="宋体" w:eastAsia="宋体" w:hAnsi="宋体" w:cs="Times New Roman" w:hint="eastAsia"/>
          <w:sz w:val="24"/>
          <w:szCs w:val="24"/>
        </w:rPr>
        <w:t>负相关</w:t>
      </w:r>
      <w:r w:rsidR="0029044D">
        <w:rPr>
          <w:rFonts w:ascii="宋体" w:eastAsia="宋体" w:hAnsi="宋体" w:cs="Times New Roman" w:hint="eastAsia"/>
          <w:sz w:val="24"/>
          <w:szCs w:val="24"/>
        </w:rPr>
        <w:t>关系研究结果。</w:t>
      </w:r>
    </w:p>
    <w:p w14:paraId="59F6C051" w14:textId="662BF314" w:rsidR="0015235A" w:rsidRPr="0015235A" w:rsidRDefault="00451487" w:rsidP="0015235A">
      <w:pPr>
        <w:snapToGrid w:val="0"/>
        <w:spacing w:line="360" w:lineRule="auto"/>
        <w:jc w:val="center"/>
        <w:rPr>
          <w:rFonts w:ascii="宋体" w:eastAsia="宋体" w:hAnsi="宋体" w:cs="Times New Roman" w:hint="eastAsia"/>
          <w:sz w:val="24"/>
          <w:szCs w:val="24"/>
        </w:rPr>
      </w:pPr>
      <w:r>
        <w:rPr>
          <w:noProof/>
        </w:rPr>
        <w:drawing>
          <wp:inline distT="0" distB="0" distL="0" distR="0" wp14:anchorId="060F3EFE" wp14:editId="11F03A51">
            <wp:extent cx="4572000" cy="2743200"/>
            <wp:effectExtent l="0" t="0" r="0" b="0"/>
            <wp:docPr id="11" name="图表 11">
              <a:extLst xmlns:a="http://schemas.openxmlformats.org/drawingml/2006/main">
                <a:ext uri="{FF2B5EF4-FFF2-40B4-BE49-F238E27FC236}">
                  <a16:creationId xmlns:a16="http://schemas.microsoft.com/office/drawing/2014/main" id="{767618A4-A23C-47D9-9C80-B233E6560F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3CCC8C" w14:textId="3F193F6D" w:rsidR="0015235A" w:rsidRPr="0015235A" w:rsidRDefault="00451487" w:rsidP="0015235A">
      <w:pPr>
        <w:snapToGrid w:val="0"/>
        <w:spacing w:line="360" w:lineRule="auto"/>
        <w:jc w:val="center"/>
        <w:rPr>
          <w:rFonts w:ascii="宋体" w:eastAsia="宋体" w:hAnsi="宋体" w:cs="Times New Roman" w:hint="eastAsia"/>
          <w:sz w:val="24"/>
          <w:szCs w:val="24"/>
        </w:rPr>
      </w:pPr>
      <w:r>
        <w:rPr>
          <w:noProof/>
        </w:rPr>
        <w:lastRenderedPageBreak/>
        <w:drawing>
          <wp:inline distT="0" distB="0" distL="0" distR="0" wp14:anchorId="59AD1556" wp14:editId="60187CCD">
            <wp:extent cx="4572000" cy="2743200"/>
            <wp:effectExtent l="0" t="0" r="0" b="0"/>
            <wp:docPr id="12" name="图表 12">
              <a:extLst xmlns:a="http://schemas.openxmlformats.org/drawingml/2006/main">
                <a:ext uri="{FF2B5EF4-FFF2-40B4-BE49-F238E27FC236}">
                  <a16:creationId xmlns:a16="http://schemas.microsoft.com/office/drawing/2014/main" id="{1612126B-7D36-4FC6-B34E-67B143C4F6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8010FE" w14:textId="5E1A63AB" w:rsidR="0015235A" w:rsidRDefault="0015235A" w:rsidP="0015235A">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b/>
          <w:bCs/>
          <w:szCs w:val="21"/>
        </w:rPr>
        <w:t>图4</w:t>
      </w:r>
      <w:r w:rsidRPr="0015235A">
        <w:rPr>
          <w:rFonts w:ascii="宋体" w:eastAsia="宋体" w:hAnsi="宋体" w:cs="Times New Roman" w:hint="eastAsia"/>
          <w:szCs w:val="21"/>
        </w:rPr>
        <w:t>乙酰氨基葡萄糖苷酶（NAG）和磷酸酶（PHO）的活性与土壤Cd含量的相关关系</w:t>
      </w:r>
    </w:p>
    <w:p w14:paraId="42511CE3" w14:textId="77777777" w:rsidR="00EF6637" w:rsidRPr="0015235A" w:rsidRDefault="00EF6637" w:rsidP="0015235A">
      <w:pPr>
        <w:snapToGrid w:val="0"/>
        <w:spacing w:line="360" w:lineRule="auto"/>
        <w:jc w:val="center"/>
        <w:rPr>
          <w:rFonts w:ascii="宋体" w:eastAsia="宋体" w:hAnsi="宋体" w:cs="Times New Roman" w:hint="eastAsia"/>
          <w:sz w:val="24"/>
          <w:szCs w:val="24"/>
        </w:rPr>
      </w:pPr>
    </w:p>
    <w:p w14:paraId="0118BCF7" w14:textId="6C8B1586" w:rsidR="0015235A" w:rsidRPr="0015235A" w:rsidRDefault="0015235A" w:rsidP="0015235A">
      <w:pPr>
        <w:snapToGrid w:val="0"/>
        <w:spacing w:line="360" w:lineRule="auto"/>
        <w:ind w:firstLine="420"/>
        <w:rPr>
          <w:rFonts w:ascii="宋体" w:eastAsia="宋体" w:hAnsi="宋体" w:cs="Times New Roman" w:hint="eastAsia"/>
          <w:sz w:val="24"/>
          <w:szCs w:val="24"/>
        </w:rPr>
      </w:pPr>
      <w:bookmarkStart w:id="31" w:name="_Hlk212621719"/>
      <w:r w:rsidRPr="0015235A">
        <w:rPr>
          <w:rFonts w:ascii="宋体" w:eastAsia="宋体" w:hAnsi="宋体" w:cs="Times New Roman" w:hint="eastAsia"/>
          <w:sz w:val="24"/>
          <w:szCs w:val="24"/>
        </w:rPr>
        <w:t>其次，Pb与乙酰氨基葡萄糖苷酶（NAG）活性达到极显著水平（图5a），与磷酸酶（PHO）的</w:t>
      </w:r>
      <w:bookmarkStart w:id="32" w:name="_Hlk229989770"/>
      <w:r w:rsidRPr="0015235A">
        <w:rPr>
          <w:rFonts w:ascii="宋体" w:eastAsia="宋体" w:hAnsi="宋体" w:cs="Times New Roman" w:hint="eastAsia"/>
          <w:sz w:val="24"/>
          <w:szCs w:val="24"/>
        </w:rPr>
        <w:t>活性</w:t>
      </w:r>
      <w:bookmarkEnd w:id="32"/>
      <w:r w:rsidRPr="0015235A">
        <w:rPr>
          <w:rFonts w:ascii="宋体" w:eastAsia="宋体" w:hAnsi="宋体" w:cs="Times New Roman" w:hint="eastAsia"/>
          <w:sz w:val="24"/>
          <w:szCs w:val="24"/>
        </w:rPr>
        <w:t>达到显著水平（图5b）。</w:t>
      </w:r>
    </w:p>
    <w:bookmarkEnd w:id="31"/>
    <w:p w14:paraId="2D15F74B" w14:textId="3F671889" w:rsidR="0015235A" w:rsidRPr="0015235A" w:rsidRDefault="0015235A" w:rsidP="0015235A">
      <w:pPr>
        <w:snapToGrid w:val="0"/>
        <w:spacing w:line="360" w:lineRule="auto"/>
        <w:ind w:firstLine="420"/>
        <w:rPr>
          <w:rFonts w:ascii="宋体" w:eastAsia="宋体" w:hAnsi="宋体" w:cs="Times New Roman" w:hint="eastAsia"/>
          <w:sz w:val="24"/>
          <w:szCs w:val="24"/>
        </w:rPr>
      </w:pPr>
      <w:r w:rsidRPr="0015235A">
        <w:rPr>
          <w:rFonts w:ascii="宋体" w:eastAsia="宋体" w:hAnsi="宋体" w:cs="Times New Roman" w:hint="eastAsia"/>
          <w:sz w:val="24"/>
          <w:szCs w:val="24"/>
        </w:rPr>
        <w:t>其它重金属与所研究的4种酶的相关性均未达到极显著水平。</w:t>
      </w:r>
      <w:r w:rsidR="002F5EE4" w:rsidRPr="002F5EE4">
        <w:rPr>
          <w:rFonts w:ascii="宋体" w:eastAsia="宋体" w:hAnsi="宋体" w:cs="Times New Roman"/>
          <w:sz w:val="24"/>
          <w:szCs w:val="24"/>
        </w:rPr>
        <w:t>4种酶的</w:t>
      </w:r>
      <w:r w:rsidR="002F5EE4" w:rsidRPr="002F5EE4">
        <w:rPr>
          <w:rFonts w:ascii="宋体" w:eastAsia="宋体" w:hAnsi="宋体" w:cs="Times New Roman" w:hint="eastAsia"/>
          <w:sz w:val="24"/>
          <w:szCs w:val="24"/>
        </w:rPr>
        <w:t>活性</w:t>
      </w:r>
      <w:r w:rsidR="002F5EE4">
        <w:rPr>
          <w:rFonts w:ascii="宋体" w:eastAsia="宋体" w:hAnsi="宋体" w:cs="Times New Roman" w:hint="eastAsia"/>
          <w:sz w:val="24"/>
          <w:szCs w:val="24"/>
        </w:rPr>
        <w:t>与</w:t>
      </w:r>
      <w:r w:rsidR="00C0744D">
        <w:rPr>
          <w:rFonts w:ascii="宋体" w:eastAsia="宋体" w:hAnsi="宋体" w:cs="Times New Roman" w:hint="eastAsia"/>
          <w:sz w:val="24"/>
          <w:szCs w:val="24"/>
        </w:rPr>
        <w:t>土壤</w:t>
      </w:r>
      <w:r w:rsidR="00C0744D">
        <w:rPr>
          <w:rFonts w:ascii="宋体" w:eastAsia="宋体" w:hAnsi="宋体" w:cs="Times New Roman"/>
          <w:sz w:val="24"/>
          <w:szCs w:val="24"/>
        </w:rPr>
        <w:t>pH</w:t>
      </w:r>
      <w:r w:rsidR="00C0744D">
        <w:rPr>
          <w:rFonts w:ascii="宋体" w:eastAsia="宋体" w:hAnsi="宋体" w:cs="Times New Roman" w:hint="eastAsia"/>
          <w:sz w:val="24"/>
          <w:szCs w:val="24"/>
        </w:rPr>
        <w:t>的</w:t>
      </w:r>
      <w:r w:rsidR="002F5EE4" w:rsidRPr="002F5EE4">
        <w:rPr>
          <w:rFonts w:ascii="宋体" w:eastAsia="宋体" w:hAnsi="宋体" w:cs="Times New Roman"/>
          <w:sz w:val="24"/>
          <w:szCs w:val="24"/>
        </w:rPr>
        <w:t>相关性</w:t>
      </w:r>
      <w:r w:rsidR="00C0744D">
        <w:rPr>
          <w:rFonts w:ascii="宋体" w:eastAsia="宋体" w:hAnsi="宋体" w:cs="Times New Roman" w:hint="eastAsia"/>
          <w:sz w:val="24"/>
          <w:szCs w:val="24"/>
        </w:rPr>
        <w:t>也</w:t>
      </w:r>
      <w:r w:rsidR="002F5EE4" w:rsidRPr="002F5EE4">
        <w:rPr>
          <w:rFonts w:ascii="宋体" w:eastAsia="宋体" w:hAnsi="宋体" w:cs="Times New Roman"/>
          <w:sz w:val="24"/>
          <w:szCs w:val="24"/>
        </w:rPr>
        <w:t>未达到极显著水平</w:t>
      </w:r>
      <w:r w:rsidR="00C0744D">
        <w:rPr>
          <w:rFonts w:ascii="宋体" w:eastAsia="宋体" w:hAnsi="宋体" w:cs="Times New Roman" w:hint="eastAsia"/>
          <w:sz w:val="24"/>
          <w:szCs w:val="24"/>
        </w:rPr>
        <w:t>。</w:t>
      </w:r>
    </w:p>
    <w:p w14:paraId="3EBCCE7D" w14:textId="77777777" w:rsidR="0015235A" w:rsidRPr="00C0744D" w:rsidRDefault="0015235A" w:rsidP="0015235A">
      <w:pPr>
        <w:snapToGrid w:val="0"/>
        <w:spacing w:line="360" w:lineRule="auto"/>
        <w:jc w:val="center"/>
        <w:rPr>
          <w:rFonts w:ascii="宋体" w:eastAsia="宋体" w:hAnsi="宋体" w:cs="Times New Roman" w:hint="eastAsia"/>
          <w:sz w:val="24"/>
          <w:szCs w:val="24"/>
        </w:rPr>
      </w:pPr>
    </w:p>
    <w:p w14:paraId="6C4A795F" w14:textId="5C36D0ED" w:rsidR="0015235A" w:rsidRPr="0015235A" w:rsidRDefault="00927CB4" w:rsidP="0015235A">
      <w:pPr>
        <w:snapToGrid w:val="0"/>
        <w:spacing w:line="360" w:lineRule="auto"/>
        <w:jc w:val="center"/>
        <w:rPr>
          <w:rFonts w:ascii="宋体" w:eastAsia="宋体" w:hAnsi="宋体" w:cs="Times New Roman" w:hint="eastAsia"/>
          <w:sz w:val="24"/>
          <w:szCs w:val="24"/>
        </w:rPr>
      </w:pPr>
      <w:r>
        <w:rPr>
          <w:noProof/>
        </w:rPr>
        <w:drawing>
          <wp:inline distT="0" distB="0" distL="0" distR="0" wp14:anchorId="3DF9F7FA" wp14:editId="39AB1088">
            <wp:extent cx="4572000" cy="2743200"/>
            <wp:effectExtent l="0" t="0" r="0" b="0"/>
            <wp:docPr id="13" name="图表 13">
              <a:extLst xmlns:a="http://schemas.openxmlformats.org/drawingml/2006/main">
                <a:ext uri="{FF2B5EF4-FFF2-40B4-BE49-F238E27FC236}">
                  <a16:creationId xmlns:a16="http://schemas.microsoft.com/office/drawing/2014/main" id="{0DFDE7A4-13D5-4747-9BB4-5261406B8A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01F1F83" w14:textId="675406A5" w:rsidR="0015235A" w:rsidRPr="0015235A" w:rsidRDefault="00927CB4" w:rsidP="0015235A">
      <w:pPr>
        <w:snapToGrid w:val="0"/>
        <w:spacing w:line="360" w:lineRule="auto"/>
        <w:jc w:val="center"/>
        <w:rPr>
          <w:rFonts w:ascii="宋体" w:eastAsia="宋体" w:hAnsi="宋体" w:cs="Times New Roman" w:hint="eastAsia"/>
          <w:sz w:val="24"/>
          <w:szCs w:val="24"/>
        </w:rPr>
      </w:pPr>
      <w:r>
        <w:rPr>
          <w:noProof/>
        </w:rPr>
        <w:lastRenderedPageBreak/>
        <w:drawing>
          <wp:inline distT="0" distB="0" distL="0" distR="0" wp14:anchorId="1D8FE0A7" wp14:editId="33AA320C">
            <wp:extent cx="4572000" cy="2743200"/>
            <wp:effectExtent l="0" t="0" r="0" b="0"/>
            <wp:docPr id="14" name="图表 14">
              <a:extLst xmlns:a="http://schemas.openxmlformats.org/drawingml/2006/main">
                <a:ext uri="{FF2B5EF4-FFF2-40B4-BE49-F238E27FC236}">
                  <a16:creationId xmlns:a16="http://schemas.microsoft.com/office/drawing/2014/main" id="{38FFB879-E6F6-48E6-8057-BE43C851A1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088A94" w14:textId="3A51B26C" w:rsidR="0015235A" w:rsidRPr="0015235A" w:rsidRDefault="0015235A" w:rsidP="0015235A">
      <w:pPr>
        <w:snapToGrid w:val="0"/>
        <w:spacing w:line="360" w:lineRule="auto"/>
        <w:jc w:val="center"/>
        <w:rPr>
          <w:rFonts w:ascii="宋体" w:eastAsia="宋体" w:hAnsi="宋体" w:cs="Times New Roman" w:hint="eastAsia"/>
          <w:sz w:val="24"/>
          <w:szCs w:val="24"/>
        </w:rPr>
      </w:pPr>
      <w:r w:rsidRPr="0015235A">
        <w:rPr>
          <w:rFonts w:ascii="宋体" w:eastAsia="宋体" w:hAnsi="宋体" w:cs="Times New Roman" w:hint="eastAsia"/>
          <w:b/>
          <w:bCs/>
          <w:szCs w:val="21"/>
        </w:rPr>
        <w:t>图5</w:t>
      </w:r>
      <w:r w:rsidRPr="0015235A">
        <w:rPr>
          <w:rFonts w:ascii="宋体" w:eastAsia="宋体" w:hAnsi="宋体" w:cs="Times New Roman" w:hint="eastAsia"/>
          <w:szCs w:val="21"/>
        </w:rPr>
        <w:t>乙酰氨基葡萄糖苷酶（NAG，a）和磷酸酶（PHO，b）的活性与土壤Pb含量的相关关系</w:t>
      </w:r>
    </w:p>
    <w:p w14:paraId="261D5003" w14:textId="4B4FE311" w:rsidR="00954E9D" w:rsidRDefault="0015235A" w:rsidP="0015235A">
      <w:pPr>
        <w:snapToGrid w:val="0"/>
        <w:spacing w:line="360" w:lineRule="auto"/>
        <w:ind w:firstLine="420"/>
        <w:rPr>
          <w:rFonts w:ascii="宋体" w:eastAsia="宋体" w:hAnsi="宋体" w:cs="Times New Roman" w:hint="eastAsia"/>
          <w:sz w:val="24"/>
          <w:szCs w:val="24"/>
        </w:rPr>
      </w:pPr>
      <w:r w:rsidRPr="0015235A">
        <w:rPr>
          <w:rFonts w:ascii="宋体" w:eastAsia="宋体" w:hAnsi="宋体" w:cs="Times New Roman" w:hint="eastAsia"/>
          <w:sz w:val="24"/>
          <w:szCs w:val="24"/>
        </w:rPr>
        <w:t>根据上述土壤重金属含量或综合潜在生态风险指数与土壤酶活性存在的</w:t>
      </w:r>
      <w:r w:rsidR="00365034">
        <w:rPr>
          <w:rFonts w:ascii="宋体" w:eastAsia="宋体" w:hAnsi="宋体" w:cs="Times New Roman" w:hint="eastAsia"/>
          <w:sz w:val="24"/>
          <w:szCs w:val="24"/>
        </w:rPr>
        <w:t>极</w:t>
      </w:r>
      <w:r w:rsidRPr="0015235A">
        <w:rPr>
          <w:rFonts w:ascii="宋体" w:eastAsia="宋体" w:hAnsi="宋体" w:cs="Times New Roman" w:hint="eastAsia"/>
          <w:sz w:val="24"/>
          <w:szCs w:val="24"/>
        </w:rPr>
        <w:t>显著</w:t>
      </w:r>
      <w:r w:rsidR="00365034">
        <w:rPr>
          <w:rFonts w:ascii="宋体" w:eastAsia="宋体" w:hAnsi="宋体" w:cs="Times New Roman" w:hint="eastAsia"/>
          <w:sz w:val="24"/>
          <w:szCs w:val="24"/>
        </w:rPr>
        <w:t>（P</w:t>
      </w:r>
      <w:r w:rsidR="00F20AFB">
        <w:rPr>
          <w:rFonts w:ascii="宋体" w:eastAsia="宋体" w:hAnsi="宋体" w:cs="Times New Roman" w:hint="eastAsia"/>
          <w:sz w:val="24"/>
          <w:szCs w:val="24"/>
        </w:rPr>
        <w:t>&lt;</w:t>
      </w:r>
      <w:r w:rsidR="00365034">
        <w:rPr>
          <w:rFonts w:ascii="宋体" w:eastAsia="宋体" w:hAnsi="宋体" w:cs="Times New Roman" w:hint="eastAsia"/>
          <w:sz w:val="24"/>
          <w:szCs w:val="24"/>
        </w:rPr>
        <w:t>0.01）</w:t>
      </w:r>
      <w:r w:rsidRPr="0015235A">
        <w:rPr>
          <w:rFonts w:ascii="宋体" w:eastAsia="宋体" w:hAnsi="宋体" w:cs="Times New Roman" w:hint="eastAsia"/>
          <w:sz w:val="24"/>
          <w:szCs w:val="24"/>
        </w:rPr>
        <w:t>的负相关关系，我们可以推算出土壤酶显著下降到某一程度相对应的土壤重金属污染临界值。</w:t>
      </w:r>
    </w:p>
    <w:p w14:paraId="2FD6FB02" w14:textId="1B5DE0F2" w:rsidR="00954E9D" w:rsidRPr="00954E9D" w:rsidRDefault="00954E9D" w:rsidP="00954E9D">
      <w:pPr>
        <w:snapToGrid w:val="0"/>
        <w:spacing w:line="276" w:lineRule="auto"/>
        <w:ind w:firstLine="420"/>
        <w:rPr>
          <w:rFonts w:ascii="宋体" w:eastAsia="宋体" w:hAnsi="宋体" w:cs="Times New Roman" w:hint="eastAsia"/>
          <w:sz w:val="24"/>
          <w:szCs w:val="24"/>
        </w:rPr>
      </w:pPr>
      <w:r w:rsidRPr="00956E6C">
        <w:rPr>
          <w:rFonts w:ascii="宋体" w:eastAsia="宋体" w:hAnsi="宋体" w:cs="Times New Roman" w:hint="eastAsia"/>
          <w:sz w:val="24"/>
          <w:szCs w:val="24"/>
        </w:rPr>
        <w:t>以</w:t>
      </w:r>
      <w:r w:rsidRPr="00954E9D">
        <w:rPr>
          <w:rFonts w:ascii="宋体" w:eastAsia="宋体" w:hAnsi="宋体" w:cs="Times New Roman" w:hint="eastAsia"/>
          <w:sz w:val="24"/>
          <w:szCs w:val="24"/>
        </w:rPr>
        <w:t>Cd、Pb、Cu、Zn、Hg、As</w:t>
      </w:r>
      <w:r w:rsidRPr="00956E6C">
        <w:rPr>
          <w:rFonts w:ascii="宋体" w:eastAsia="宋体" w:hAnsi="宋体" w:cs="Times New Roman" w:hint="eastAsia"/>
          <w:sz w:val="24"/>
          <w:szCs w:val="24"/>
        </w:rPr>
        <w:t>6种重金属的综合潜在生态风险指数（RI）为例，图3的结果表明，</w:t>
      </w:r>
      <w:r w:rsidRPr="00954E9D">
        <w:rPr>
          <w:rFonts w:ascii="宋体" w:eastAsia="宋体" w:hAnsi="宋体" w:cs="Times New Roman" w:hint="eastAsia"/>
          <w:sz w:val="24"/>
          <w:szCs w:val="24"/>
        </w:rPr>
        <w:t>NAG和PHO的活性与</w:t>
      </w:r>
      <w:bookmarkStart w:id="33" w:name="_Hlk224120400"/>
      <w:r w:rsidRPr="00954E9D">
        <w:rPr>
          <w:rFonts w:ascii="宋体" w:eastAsia="宋体" w:hAnsi="宋体" w:cs="Times New Roman" w:hint="eastAsia"/>
          <w:sz w:val="24"/>
          <w:szCs w:val="24"/>
        </w:rPr>
        <w:t>RI</w:t>
      </w:r>
      <w:bookmarkEnd w:id="33"/>
      <w:r w:rsidRPr="00954E9D">
        <w:rPr>
          <w:rFonts w:ascii="宋体" w:eastAsia="宋体" w:hAnsi="宋体" w:cs="Times New Roman" w:hint="eastAsia"/>
          <w:sz w:val="24"/>
          <w:szCs w:val="24"/>
        </w:rPr>
        <w:t>的对数值存在极显著的负相关关系：</w:t>
      </w:r>
    </w:p>
    <w:p w14:paraId="6568484D" w14:textId="2ECC24A9" w:rsidR="00954E9D" w:rsidRPr="00954E9D" w:rsidRDefault="00954E9D" w:rsidP="00954E9D">
      <w:pPr>
        <w:snapToGrid w:val="0"/>
        <w:spacing w:line="360" w:lineRule="auto"/>
        <w:ind w:firstLine="420"/>
        <w:jc w:val="center"/>
        <w:rPr>
          <w:rFonts w:ascii="宋体" w:eastAsia="宋体" w:hAnsi="宋体" w:cs="Times New Roman" w:hint="eastAsia"/>
          <w:sz w:val="24"/>
          <w:szCs w:val="24"/>
        </w:rPr>
      </w:pPr>
      <w:r w:rsidRPr="00954E9D">
        <w:rPr>
          <w:rFonts w:ascii="宋体" w:eastAsia="宋体" w:hAnsi="宋体" w:cs="Times New Roman" w:hint="eastAsia"/>
          <w:sz w:val="24"/>
          <w:szCs w:val="24"/>
        </w:rPr>
        <w:t>NAG</w:t>
      </w:r>
      <w:r w:rsidRPr="00954E9D">
        <w:rPr>
          <w:rFonts w:ascii="宋体" w:eastAsia="宋体" w:hAnsi="宋体" w:cs="Times New Roman"/>
          <w:sz w:val="24"/>
          <w:szCs w:val="24"/>
        </w:rPr>
        <w:t xml:space="preserve"> = -4.842 ln(RI) + 45.43</w:t>
      </w:r>
      <w:r w:rsidRPr="00954E9D">
        <w:rPr>
          <w:rFonts w:ascii="宋体" w:eastAsia="宋体" w:hAnsi="宋体" w:cs="Times New Roman" w:hint="eastAsia"/>
          <w:sz w:val="24"/>
          <w:szCs w:val="24"/>
        </w:rPr>
        <w:t xml:space="preserve"> （</w:t>
      </w:r>
      <w:r w:rsidRPr="00956E6C">
        <w:rPr>
          <w:rFonts w:ascii="宋体" w:eastAsia="宋体" w:hAnsi="宋体" w:cs="Times New Roman" w:hint="eastAsia"/>
          <w:sz w:val="24"/>
          <w:szCs w:val="24"/>
        </w:rPr>
        <w:t>1</w:t>
      </w:r>
      <w:r w:rsidRPr="00954E9D">
        <w:rPr>
          <w:rFonts w:ascii="宋体" w:eastAsia="宋体" w:hAnsi="宋体" w:cs="Times New Roman" w:hint="eastAsia"/>
          <w:sz w:val="24"/>
          <w:szCs w:val="24"/>
        </w:rPr>
        <w:t>）</w:t>
      </w:r>
    </w:p>
    <w:p w14:paraId="6CAAA43C" w14:textId="725EF966" w:rsidR="00954E9D" w:rsidRPr="00954E9D" w:rsidRDefault="00954E9D" w:rsidP="00954E9D">
      <w:pPr>
        <w:snapToGrid w:val="0"/>
        <w:spacing w:line="360" w:lineRule="auto"/>
        <w:ind w:firstLine="420"/>
        <w:jc w:val="center"/>
        <w:rPr>
          <w:rFonts w:ascii="宋体" w:eastAsia="宋体" w:hAnsi="宋体" w:cs="Times New Roman" w:hint="eastAsia"/>
          <w:sz w:val="24"/>
          <w:szCs w:val="24"/>
        </w:rPr>
      </w:pPr>
      <w:r w:rsidRPr="00954E9D">
        <w:rPr>
          <w:rFonts w:ascii="宋体" w:eastAsia="宋体" w:hAnsi="宋体" w:cs="Times New Roman" w:hint="eastAsia"/>
          <w:sz w:val="24"/>
          <w:szCs w:val="24"/>
        </w:rPr>
        <w:t>PHO</w:t>
      </w:r>
      <w:r w:rsidRPr="00954E9D">
        <w:rPr>
          <w:rFonts w:ascii="宋体" w:eastAsia="宋体" w:hAnsi="宋体" w:cs="Times New Roman"/>
          <w:sz w:val="24"/>
          <w:szCs w:val="24"/>
        </w:rPr>
        <w:t xml:space="preserve"> </w:t>
      </w:r>
      <w:r w:rsidRPr="00954E9D">
        <w:rPr>
          <w:rFonts w:ascii="宋体" w:eastAsia="宋体" w:hAnsi="宋体" w:cs="Times New Roman" w:hint="eastAsia"/>
          <w:sz w:val="24"/>
          <w:szCs w:val="24"/>
        </w:rPr>
        <w:t>=</w:t>
      </w:r>
      <w:r w:rsidRPr="00954E9D">
        <w:rPr>
          <w:rFonts w:ascii="宋体" w:eastAsia="宋体" w:hAnsi="宋体" w:cs="Times New Roman"/>
          <w:sz w:val="24"/>
          <w:szCs w:val="24"/>
        </w:rPr>
        <w:t xml:space="preserve"> </w:t>
      </w:r>
      <w:r w:rsidRPr="00954E9D">
        <w:rPr>
          <w:rFonts w:ascii="宋体" w:eastAsia="宋体" w:hAnsi="宋体" w:cs="Times New Roman" w:hint="eastAsia"/>
          <w:sz w:val="24"/>
          <w:szCs w:val="24"/>
        </w:rPr>
        <w:t>-24</w:t>
      </w:r>
      <w:r w:rsidRPr="00954E9D">
        <w:rPr>
          <w:rFonts w:ascii="宋体" w:eastAsia="宋体" w:hAnsi="宋体" w:cs="Times New Roman"/>
          <w:sz w:val="24"/>
          <w:szCs w:val="24"/>
        </w:rPr>
        <w:t>.</w:t>
      </w:r>
      <w:r w:rsidRPr="00954E9D">
        <w:rPr>
          <w:rFonts w:ascii="宋体" w:eastAsia="宋体" w:hAnsi="宋体" w:cs="Times New Roman" w:hint="eastAsia"/>
          <w:sz w:val="24"/>
          <w:szCs w:val="24"/>
        </w:rPr>
        <w:t>87</w:t>
      </w:r>
      <w:r w:rsidRPr="00954E9D">
        <w:rPr>
          <w:rFonts w:ascii="宋体" w:eastAsia="宋体" w:hAnsi="宋体" w:cs="Times New Roman"/>
          <w:sz w:val="24"/>
          <w:szCs w:val="24"/>
        </w:rPr>
        <w:t xml:space="preserve"> ln(RI) + 263.74</w:t>
      </w:r>
      <w:r w:rsidRPr="00954E9D">
        <w:rPr>
          <w:rFonts w:ascii="宋体" w:eastAsia="宋体" w:hAnsi="宋体" w:cs="Times New Roman" w:hint="eastAsia"/>
          <w:sz w:val="24"/>
          <w:szCs w:val="24"/>
        </w:rPr>
        <w:t xml:space="preserve"> （</w:t>
      </w:r>
      <w:r w:rsidRPr="00956E6C">
        <w:rPr>
          <w:rFonts w:ascii="宋体" w:eastAsia="宋体" w:hAnsi="宋体" w:cs="Times New Roman" w:hint="eastAsia"/>
          <w:sz w:val="24"/>
          <w:szCs w:val="24"/>
        </w:rPr>
        <w:t>2</w:t>
      </w:r>
      <w:r w:rsidRPr="00954E9D">
        <w:rPr>
          <w:rFonts w:ascii="宋体" w:eastAsia="宋体" w:hAnsi="宋体" w:cs="Times New Roman" w:hint="eastAsia"/>
          <w:sz w:val="24"/>
          <w:szCs w:val="24"/>
        </w:rPr>
        <w:t>）</w:t>
      </w:r>
    </w:p>
    <w:p w14:paraId="24BADDAD" w14:textId="35F7AE59" w:rsidR="00954E9D" w:rsidRPr="00956E6C" w:rsidRDefault="00954E9D" w:rsidP="0015235A">
      <w:pPr>
        <w:snapToGrid w:val="0"/>
        <w:spacing w:line="360" w:lineRule="auto"/>
        <w:ind w:firstLine="420"/>
        <w:rPr>
          <w:rFonts w:ascii="宋体" w:eastAsia="宋体" w:hAnsi="宋体" w:cs="Times New Roman" w:hint="eastAsia"/>
          <w:sz w:val="24"/>
          <w:szCs w:val="24"/>
        </w:rPr>
      </w:pPr>
      <w:bookmarkStart w:id="34" w:name="_Hlk223773957"/>
      <w:r w:rsidRPr="00956E6C">
        <w:rPr>
          <w:rFonts w:ascii="宋体" w:eastAsia="宋体" w:hAnsi="宋体" w:cs="Times New Roman" w:hint="eastAsia"/>
          <w:sz w:val="24"/>
          <w:szCs w:val="24"/>
        </w:rPr>
        <w:t>将</w:t>
      </w:r>
      <w:bookmarkEnd w:id="34"/>
      <w:r w:rsidR="00646235">
        <w:rPr>
          <w:rFonts w:ascii="宋体" w:eastAsia="宋体" w:hAnsi="宋体" w:cs="Times New Roman" w:hint="eastAsia"/>
          <w:sz w:val="24"/>
          <w:szCs w:val="24"/>
        </w:rPr>
        <w:t>本研究</w:t>
      </w:r>
      <w:r w:rsidRPr="00956E6C">
        <w:rPr>
          <w:rFonts w:ascii="宋体" w:eastAsia="宋体" w:hAnsi="宋体" w:cs="Times New Roman" w:hint="eastAsia"/>
          <w:sz w:val="24"/>
          <w:szCs w:val="24"/>
        </w:rPr>
        <w:t>NAG的平均值（13.9</w:t>
      </w:r>
      <w:bookmarkStart w:id="35" w:name="_Hlk229909654"/>
      <w:r w:rsidR="00541789">
        <w:rPr>
          <w:rFonts w:ascii="宋体" w:eastAsia="宋体" w:hAnsi="宋体" w:cs="Times New Roman" w:hint="eastAsia"/>
          <w:sz w:val="24"/>
          <w:szCs w:val="24"/>
        </w:rPr>
        <w:t>n</w:t>
      </w:r>
      <w:r w:rsidRPr="00956E6C">
        <w:rPr>
          <w:rFonts w:ascii="宋体" w:eastAsia="宋体" w:hAnsi="宋体" w:cs="Times New Roman"/>
          <w:sz w:val="24"/>
          <w:szCs w:val="24"/>
        </w:rPr>
        <w:t>mol/g/h</w:t>
      </w:r>
      <w:bookmarkEnd w:id="35"/>
      <w:r w:rsidRPr="00956E6C">
        <w:rPr>
          <w:rFonts w:ascii="宋体" w:eastAsia="宋体" w:hAnsi="宋体" w:cs="Times New Roman" w:hint="eastAsia"/>
          <w:sz w:val="24"/>
          <w:szCs w:val="24"/>
        </w:rPr>
        <w:t>）和1/2平均值（6.94</w:t>
      </w:r>
      <w:r w:rsidR="00541789">
        <w:rPr>
          <w:rFonts w:ascii="宋体" w:eastAsia="宋体" w:hAnsi="宋体" w:cs="Times New Roman" w:hint="eastAsia"/>
          <w:sz w:val="24"/>
          <w:szCs w:val="24"/>
        </w:rPr>
        <w:t>n</w:t>
      </w:r>
      <w:r w:rsidRPr="00956E6C">
        <w:rPr>
          <w:rFonts w:ascii="宋体" w:eastAsia="宋体" w:hAnsi="宋体" w:cs="Times New Roman"/>
          <w:sz w:val="24"/>
          <w:szCs w:val="24"/>
        </w:rPr>
        <w:t>mol/g/h</w:t>
      </w:r>
      <w:r w:rsidRPr="00956E6C">
        <w:rPr>
          <w:rFonts w:ascii="宋体" w:eastAsia="宋体" w:hAnsi="宋体" w:cs="Times New Roman" w:hint="eastAsia"/>
          <w:sz w:val="24"/>
          <w:szCs w:val="24"/>
        </w:rPr>
        <w:t>）</w:t>
      </w:r>
      <w:bookmarkStart w:id="36" w:name="_Hlk223773987"/>
      <w:r w:rsidRPr="00956E6C">
        <w:rPr>
          <w:rFonts w:ascii="宋体" w:eastAsia="宋体" w:hAnsi="宋体" w:cs="Times New Roman" w:hint="eastAsia"/>
          <w:sz w:val="24"/>
          <w:szCs w:val="24"/>
        </w:rPr>
        <w:t>代入（1）式，可以得到对应综合潜在生态风险指数 RI为673和2834（表2），取整为670和2800。</w:t>
      </w:r>
      <w:bookmarkEnd w:id="36"/>
      <w:r w:rsidRPr="00956E6C">
        <w:rPr>
          <w:rFonts w:ascii="宋体" w:eastAsia="宋体" w:hAnsi="宋体" w:cs="Times New Roman" w:hint="eastAsia"/>
          <w:sz w:val="24"/>
          <w:szCs w:val="24"/>
        </w:rPr>
        <w:t>将PHO的平均值（101.7</w:t>
      </w:r>
      <w:r w:rsidR="00541789">
        <w:rPr>
          <w:rFonts w:ascii="宋体" w:eastAsia="宋体" w:hAnsi="宋体" w:cs="Times New Roman" w:hint="eastAsia"/>
          <w:sz w:val="24"/>
          <w:szCs w:val="24"/>
        </w:rPr>
        <w:t>n</w:t>
      </w:r>
      <w:r w:rsidRPr="00956E6C">
        <w:rPr>
          <w:rFonts w:ascii="宋体" w:eastAsia="宋体" w:hAnsi="宋体" w:cs="Times New Roman"/>
          <w:sz w:val="24"/>
          <w:szCs w:val="24"/>
        </w:rPr>
        <w:t>mol/g/h</w:t>
      </w:r>
      <w:r w:rsidRPr="00956E6C">
        <w:rPr>
          <w:rFonts w:ascii="宋体" w:eastAsia="宋体" w:hAnsi="宋体" w:cs="Times New Roman" w:hint="eastAsia"/>
          <w:sz w:val="24"/>
          <w:szCs w:val="24"/>
        </w:rPr>
        <w:t>）和1/2平均值（50.8</w:t>
      </w:r>
      <w:r w:rsidR="00541789">
        <w:rPr>
          <w:rFonts w:ascii="宋体" w:eastAsia="宋体" w:hAnsi="宋体" w:cs="Times New Roman" w:hint="eastAsia"/>
          <w:sz w:val="24"/>
          <w:szCs w:val="24"/>
        </w:rPr>
        <w:t>n</w:t>
      </w:r>
      <w:r w:rsidRPr="00956E6C">
        <w:rPr>
          <w:rFonts w:ascii="宋体" w:eastAsia="宋体" w:hAnsi="宋体" w:cs="Times New Roman"/>
          <w:sz w:val="24"/>
          <w:szCs w:val="24"/>
        </w:rPr>
        <w:t>mol/g/h</w:t>
      </w:r>
      <w:r w:rsidRPr="00956E6C">
        <w:rPr>
          <w:rFonts w:ascii="宋体" w:eastAsia="宋体" w:hAnsi="宋体" w:cs="Times New Roman" w:hint="eastAsia"/>
          <w:sz w:val="24"/>
          <w:szCs w:val="24"/>
        </w:rPr>
        <w:t>）代入（2）式，可以得到对应综合潜在生态风险指数 RI为675和5219，取整为680和5200。</w:t>
      </w:r>
    </w:p>
    <w:p w14:paraId="73B92D20" w14:textId="6488FC1C" w:rsidR="0015235A" w:rsidRPr="0015235A" w:rsidRDefault="00956E6C" w:rsidP="0015235A">
      <w:pPr>
        <w:snapToGrid w:val="0"/>
        <w:spacing w:line="360" w:lineRule="auto"/>
        <w:ind w:firstLine="420"/>
        <w:rPr>
          <w:rFonts w:ascii="宋体" w:eastAsia="宋体" w:hAnsi="宋体" w:cs="Times New Roman" w:hint="eastAsia"/>
          <w:sz w:val="24"/>
          <w:szCs w:val="24"/>
        </w:rPr>
      </w:pPr>
      <w:r>
        <w:rPr>
          <w:rFonts w:ascii="宋体" w:eastAsia="宋体" w:hAnsi="宋体" w:cs="Times New Roman" w:hint="eastAsia"/>
          <w:sz w:val="24"/>
          <w:szCs w:val="24"/>
        </w:rPr>
        <w:t>同理可以得出土壤Cd、Pb含量的临界值（</w:t>
      </w:r>
      <w:r w:rsidR="0015235A" w:rsidRPr="0015235A">
        <w:rPr>
          <w:rFonts w:ascii="宋体" w:eastAsia="宋体" w:hAnsi="宋体" w:cs="Times New Roman" w:hint="eastAsia"/>
          <w:sz w:val="24"/>
          <w:szCs w:val="24"/>
        </w:rPr>
        <w:t>表</w:t>
      </w:r>
      <w:r w:rsidR="008C34B6">
        <w:rPr>
          <w:rFonts w:ascii="宋体" w:eastAsia="宋体" w:hAnsi="宋体" w:cs="Times New Roman" w:hint="eastAsia"/>
          <w:sz w:val="24"/>
          <w:szCs w:val="24"/>
        </w:rPr>
        <w:t>2</w:t>
      </w:r>
      <w:r>
        <w:rPr>
          <w:rFonts w:ascii="宋体" w:eastAsia="宋体" w:hAnsi="宋体" w:cs="Times New Roman" w:hint="eastAsia"/>
          <w:sz w:val="24"/>
          <w:szCs w:val="24"/>
        </w:rPr>
        <w:t>）</w:t>
      </w:r>
      <w:r w:rsidR="0015235A" w:rsidRPr="0015235A">
        <w:rPr>
          <w:rFonts w:ascii="宋体" w:eastAsia="宋体" w:hAnsi="宋体" w:cs="Times New Roman" w:hint="eastAsia"/>
          <w:sz w:val="24"/>
          <w:szCs w:val="24"/>
        </w:rPr>
        <w:t>。</w:t>
      </w:r>
    </w:p>
    <w:p w14:paraId="38A7FEAE" w14:textId="7080F612" w:rsidR="0015235A" w:rsidRPr="0015235A" w:rsidRDefault="0015235A" w:rsidP="0015235A">
      <w:pPr>
        <w:snapToGrid w:val="0"/>
        <w:spacing w:line="360" w:lineRule="auto"/>
        <w:jc w:val="center"/>
        <w:rPr>
          <w:rFonts w:ascii="宋体" w:eastAsia="宋体" w:hAnsi="宋体" w:cs="Times New Roman" w:hint="eastAsia"/>
          <w:szCs w:val="21"/>
        </w:rPr>
      </w:pPr>
      <w:bookmarkStart w:id="37" w:name="_Hlk216000189"/>
      <w:bookmarkStart w:id="38" w:name="_Hlk223773423"/>
      <w:r w:rsidRPr="0015235A">
        <w:rPr>
          <w:rFonts w:ascii="宋体" w:eastAsia="宋体" w:hAnsi="宋体" w:cs="Times New Roman" w:hint="eastAsia"/>
          <w:b/>
          <w:bCs/>
          <w:szCs w:val="21"/>
        </w:rPr>
        <w:t>表</w:t>
      </w:r>
      <w:r w:rsidR="008C34B6">
        <w:rPr>
          <w:rFonts w:ascii="宋体" w:eastAsia="宋体" w:hAnsi="宋体" w:cs="Times New Roman" w:hint="eastAsia"/>
          <w:b/>
          <w:bCs/>
          <w:szCs w:val="21"/>
        </w:rPr>
        <w:t>2</w:t>
      </w:r>
      <w:r w:rsidR="0093635D" w:rsidRPr="0093635D">
        <w:rPr>
          <w:rFonts w:ascii="宋体" w:eastAsia="宋体" w:hAnsi="宋体" w:cs="Times New Roman" w:hint="eastAsia"/>
          <w:szCs w:val="21"/>
        </w:rPr>
        <w:t>土壤酶活性为平均值和下降到</w:t>
      </w:r>
      <w:r w:rsidR="0093635D">
        <w:rPr>
          <w:rFonts w:ascii="宋体" w:eastAsia="宋体" w:hAnsi="宋体" w:cs="Times New Roman" w:hint="eastAsia"/>
          <w:szCs w:val="21"/>
        </w:rPr>
        <w:t>1/2</w:t>
      </w:r>
      <w:r w:rsidR="0093635D" w:rsidRPr="0093635D">
        <w:rPr>
          <w:rFonts w:ascii="宋体" w:eastAsia="宋体" w:hAnsi="宋体" w:cs="Times New Roman" w:hint="eastAsia"/>
          <w:szCs w:val="21"/>
        </w:rPr>
        <w:t>平均值</w:t>
      </w:r>
      <w:r w:rsidRPr="0015235A">
        <w:rPr>
          <w:rFonts w:ascii="宋体" w:eastAsia="宋体" w:hAnsi="宋体" w:cs="Times New Roman" w:hint="eastAsia"/>
          <w:szCs w:val="21"/>
        </w:rPr>
        <w:t>所对应的土壤重金属临界值</w:t>
      </w:r>
    </w:p>
    <w:tbl>
      <w:tblPr>
        <w:tblW w:w="8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2925"/>
        <w:gridCol w:w="1384"/>
        <w:gridCol w:w="1384"/>
        <w:gridCol w:w="1385"/>
      </w:tblGrid>
      <w:tr w:rsidR="00956E6C" w:rsidRPr="0015235A" w14:paraId="473B3DE2" w14:textId="77777777" w:rsidTr="00956E6C">
        <w:tc>
          <w:tcPr>
            <w:tcW w:w="930" w:type="dxa"/>
          </w:tcPr>
          <w:bookmarkEnd w:id="37"/>
          <w:p w14:paraId="1FE2280A" w14:textId="77777777"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土壤酶种类</w:t>
            </w:r>
          </w:p>
        </w:tc>
        <w:tc>
          <w:tcPr>
            <w:tcW w:w="2925" w:type="dxa"/>
          </w:tcPr>
          <w:p w14:paraId="3EA06ABE" w14:textId="43861BEA"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酶活性</w:t>
            </w:r>
            <w:r w:rsidRPr="0015235A">
              <w:rPr>
                <w:rFonts w:ascii="Times New Roman" w:eastAsia="宋体" w:hAnsi="Times New Roman" w:cs="Times New Roman"/>
                <w:szCs w:val="21"/>
              </w:rPr>
              <w:t xml:space="preserve"> (</w:t>
            </w:r>
            <w:r w:rsidR="00541789">
              <w:rPr>
                <w:rFonts w:ascii="Times New Roman" w:eastAsia="宋体" w:hAnsi="Times New Roman" w:cs="Times New Roman"/>
                <w:szCs w:val="21"/>
              </w:rPr>
              <w:t>n</w:t>
            </w:r>
            <w:r w:rsidRPr="0015235A">
              <w:rPr>
                <w:rFonts w:ascii="Times New Roman" w:eastAsia="宋体" w:hAnsi="Times New Roman" w:cs="Times New Roman"/>
                <w:szCs w:val="21"/>
              </w:rPr>
              <w:t>mol/g/h)</w:t>
            </w:r>
          </w:p>
          <w:p w14:paraId="63636D27" w14:textId="04C61857"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Times New Roman" w:eastAsia="宋体" w:hAnsi="Times New Roman" w:cs="Times New Roman"/>
                <w:szCs w:val="21"/>
              </w:rPr>
              <w:t xml:space="preserve"> </w:t>
            </w:r>
          </w:p>
        </w:tc>
        <w:tc>
          <w:tcPr>
            <w:tcW w:w="1384" w:type="dxa"/>
          </w:tcPr>
          <w:p w14:paraId="29462B7D" w14:textId="127AB167"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对应</w:t>
            </w:r>
            <w:r>
              <w:rPr>
                <w:rFonts w:ascii="宋体" w:eastAsia="宋体" w:hAnsi="宋体" w:cs="Times New Roman" w:hint="eastAsia"/>
                <w:szCs w:val="21"/>
              </w:rPr>
              <w:t>的</w:t>
            </w:r>
            <w:r w:rsidRPr="0015235A">
              <w:rPr>
                <w:rFonts w:ascii="宋体" w:eastAsia="宋体" w:hAnsi="宋体" w:cs="Times New Roman" w:hint="eastAsia"/>
                <w:szCs w:val="21"/>
              </w:rPr>
              <w:t>综合潜在生态风险指数 RI</w:t>
            </w:r>
          </w:p>
        </w:tc>
        <w:tc>
          <w:tcPr>
            <w:tcW w:w="1384" w:type="dxa"/>
          </w:tcPr>
          <w:p w14:paraId="785F550B" w14:textId="5FDC80CD"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对应的土壤Cd (mg/kg)</w:t>
            </w:r>
          </w:p>
        </w:tc>
        <w:tc>
          <w:tcPr>
            <w:tcW w:w="1385" w:type="dxa"/>
          </w:tcPr>
          <w:p w14:paraId="7C4E8C11" w14:textId="77777777"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对应的土壤Pb (mg/kg)</w:t>
            </w:r>
          </w:p>
        </w:tc>
      </w:tr>
      <w:tr w:rsidR="00956E6C" w:rsidRPr="0015235A" w14:paraId="7220F88E" w14:textId="77777777" w:rsidTr="00956E6C">
        <w:tc>
          <w:tcPr>
            <w:tcW w:w="930" w:type="dxa"/>
          </w:tcPr>
          <w:p w14:paraId="46C1F4B9" w14:textId="77777777" w:rsidR="00956E6C" w:rsidRPr="00B8311B" w:rsidRDefault="00956E6C" w:rsidP="00954E9D">
            <w:pPr>
              <w:snapToGrid w:val="0"/>
              <w:spacing w:line="360" w:lineRule="auto"/>
              <w:jc w:val="center"/>
              <w:rPr>
                <w:rFonts w:ascii="宋体" w:eastAsia="宋体" w:hAnsi="宋体" w:cs="Times New Roman" w:hint="eastAsia"/>
                <w:b/>
                <w:bCs/>
                <w:szCs w:val="21"/>
              </w:rPr>
            </w:pPr>
            <w:r w:rsidRPr="00B8311B">
              <w:rPr>
                <w:rFonts w:ascii="宋体" w:eastAsia="宋体" w:hAnsi="宋体" w:cs="Times New Roman" w:hint="eastAsia"/>
                <w:b/>
                <w:bCs/>
                <w:szCs w:val="21"/>
              </w:rPr>
              <w:t>NAG</w:t>
            </w:r>
          </w:p>
        </w:tc>
        <w:tc>
          <w:tcPr>
            <w:tcW w:w="2925" w:type="dxa"/>
          </w:tcPr>
          <w:p w14:paraId="488C4A3B" w14:textId="08091AD8"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平均值</w:t>
            </w:r>
            <w:r>
              <w:rPr>
                <w:rFonts w:ascii="宋体" w:eastAsia="宋体" w:hAnsi="宋体" w:cs="Times New Roman" w:hint="eastAsia"/>
                <w:szCs w:val="21"/>
              </w:rPr>
              <w:t>（</w:t>
            </w:r>
            <w:r w:rsidRPr="0015235A">
              <w:rPr>
                <w:rFonts w:ascii="宋体" w:eastAsia="宋体" w:hAnsi="宋体" w:cs="Times New Roman"/>
                <w:sz w:val="24"/>
                <w:szCs w:val="24"/>
              </w:rPr>
              <w:t>13.9</w:t>
            </w:r>
            <w:r>
              <w:rPr>
                <w:rFonts w:ascii="宋体" w:eastAsia="宋体" w:hAnsi="宋体" w:cs="Times New Roman" w:hint="eastAsia"/>
                <w:sz w:val="24"/>
                <w:szCs w:val="24"/>
              </w:rPr>
              <w:t>）</w:t>
            </w:r>
          </w:p>
        </w:tc>
        <w:tc>
          <w:tcPr>
            <w:tcW w:w="1384" w:type="dxa"/>
          </w:tcPr>
          <w:p w14:paraId="6F78F8F2" w14:textId="117C52AE" w:rsidR="00956E6C" w:rsidRDefault="00956E6C" w:rsidP="00954E9D">
            <w:pPr>
              <w:snapToGrid w:val="0"/>
              <w:spacing w:line="360" w:lineRule="auto"/>
              <w:jc w:val="center"/>
              <w:rPr>
                <w:rFonts w:ascii="宋体" w:eastAsia="宋体" w:hAnsi="宋体" w:cs="Times New Roman" w:hint="eastAsia"/>
                <w:szCs w:val="21"/>
              </w:rPr>
            </w:pPr>
            <w:r>
              <w:rPr>
                <w:rFonts w:ascii="宋体" w:eastAsia="宋体" w:hAnsi="宋体" w:cs="Times New Roman" w:hint="eastAsia"/>
                <w:szCs w:val="21"/>
              </w:rPr>
              <w:t>673</w:t>
            </w:r>
          </w:p>
        </w:tc>
        <w:tc>
          <w:tcPr>
            <w:tcW w:w="1384" w:type="dxa"/>
          </w:tcPr>
          <w:p w14:paraId="49089DD6" w14:textId="03FF2D49" w:rsidR="00956E6C" w:rsidRPr="0015235A" w:rsidRDefault="00956E6C" w:rsidP="00954E9D">
            <w:pPr>
              <w:snapToGrid w:val="0"/>
              <w:spacing w:line="360" w:lineRule="auto"/>
              <w:jc w:val="center"/>
              <w:rPr>
                <w:rFonts w:ascii="宋体" w:eastAsia="宋体" w:hAnsi="宋体" w:cs="Times New Roman" w:hint="eastAsia"/>
                <w:szCs w:val="21"/>
              </w:rPr>
            </w:pPr>
            <w:r>
              <w:rPr>
                <w:rFonts w:ascii="宋体" w:eastAsia="宋体" w:hAnsi="宋体" w:cs="Times New Roman" w:hint="eastAsia"/>
                <w:szCs w:val="21"/>
              </w:rPr>
              <w:t>2.01</w:t>
            </w:r>
          </w:p>
        </w:tc>
        <w:tc>
          <w:tcPr>
            <w:tcW w:w="1385" w:type="dxa"/>
          </w:tcPr>
          <w:p w14:paraId="6A9C03DD" w14:textId="01E08232" w:rsidR="00956E6C" w:rsidRPr="0015235A" w:rsidRDefault="00956E6C" w:rsidP="00954E9D">
            <w:pPr>
              <w:snapToGrid w:val="0"/>
              <w:spacing w:line="360" w:lineRule="auto"/>
              <w:jc w:val="center"/>
              <w:rPr>
                <w:rFonts w:ascii="宋体" w:eastAsia="宋体" w:hAnsi="宋体" w:cs="Times New Roman" w:hint="eastAsia"/>
                <w:szCs w:val="21"/>
              </w:rPr>
            </w:pPr>
            <w:r>
              <w:rPr>
                <w:rFonts w:ascii="宋体" w:eastAsia="宋体" w:hAnsi="宋体" w:cs="Times New Roman" w:hint="eastAsia"/>
                <w:szCs w:val="21"/>
              </w:rPr>
              <w:t>124.8</w:t>
            </w:r>
          </w:p>
        </w:tc>
      </w:tr>
      <w:tr w:rsidR="00956E6C" w:rsidRPr="0015235A" w14:paraId="72AFDA92" w14:textId="77777777" w:rsidTr="00956E6C">
        <w:tc>
          <w:tcPr>
            <w:tcW w:w="930" w:type="dxa"/>
          </w:tcPr>
          <w:p w14:paraId="690CC27D" w14:textId="77777777" w:rsidR="00956E6C" w:rsidRPr="0015235A" w:rsidRDefault="00956E6C" w:rsidP="00954E9D">
            <w:pPr>
              <w:snapToGrid w:val="0"/>
              <w:spacing w:line="360" w:lineRule="auto"/>
              <w:jc w:val="center"/>
              <w:rPr>
                <w:rFonts w:ascii="宋体" w:eastAsia="宋体" w:hAnsi="宋体" w:cs="Times New Roman" w:hint="eastAsia"/>
                <w:szCs w:val="21"/>
              </w:rPr>
            </w:pPr>
          </w:p>
        </w:tc>
        <w:tc>
          <w:tcPr>
            <w:tcW w:w="2925" w:type="dxa"/>
          </w:tcPr>
          <w:p w14:paraId="4FE23740" w14:textId="4469B3F2" w:rsidR="00956E6C" w:rsidRPr="0015235A" w:rsidRDefault="00956E6C" w:rsidP="00954E9D">
            <w:pPr>
              <w:snapToGrid w:val="0"/>
              <w:spacing w:line="360" w:lineRule="auto"/>
              <w:jc w:val="center"/>
              <w:rPr>
                <w:rFonts w:ascii="宋体" w:eastAsia="宋体" w:hAnsi="宋体" w:cs="Times New Roman" w:hint="eastAsia"/>
                <w:sz w:val="24"/>
                <w:szCs w:val="24"/>
              </w:rPr>
            </w:pPr>
            <w:r w:rsidRPr="0015235A">
              <w:rPr>
                <w:rFonts w:ascii="宋体" w:eastAsia="宋体" w:hAnsi="宋体" w:cs="Times New Roman" w:hint="eastAsia"/>
                <w:szCs w:val="21"/>
              </w:rPr>
              <w:t>1/2平均值</w:t>
            </w:r>
            <w:r>
              <w:rPr>
                <w:rFonts w:ascii="宋体" w:eastAsia="宋体" w:hAnsi="宋体" w:cs="Times New Roman" w:hint="eastAsia"/>
                <w:szCs w:val="21"/>
              </w:rPr>
              <w:t>（</w:t>
            </w:r>
            <w:r w:rsidRPr="0015235A">
              <w:rPr>
                <w:rFonts w:ascii="宋体" w:eastAsia="宋体" w:hAnsi="宋体" w:cs="Times New Roman"/>
                <w:sz w:val="24"/>
                <w:szCs w:val="24"/>
              </w:rPr>
              <w:t>6.94</w:t>
            </w:r>
            <w:r>
              <w:rPr>
                <w:rFonts w:ascii="宋体" w:eastAsia="宋体" w:hAnsi="宋体" w:cs="Times New Roman" w:hint="eastAsia"/>
                <w:sz w:val="24"/>
                <w:szCs w:val="24"/>
              </w:rPr>
              <w:t>）</w:t>
            </w:r>
          </w:p>
        </w:tc>
        <w:tc>
          <w:tcPr>
            <w:tcW w:w="1384" w:type="dxa"/>
          </w:tcPr>
          <w:p w14:paraId="29021DFF" w14:textId="697CA48A"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szCs w:val="21"/>
              </w:rPr>
              <w:t>2834</w:t>
            </w:r>
          </w:p>
        </w:tc>
        <w:tc>
          <w:tcPr>
            <w:tcW w:w="1384" w:type="dxa"/>
          </w:tcPr>
          <w:p w14:paraId="346E6A11" w14:textId="0EF35B4C"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10.3</w:t>
            </w:r>
          </w:p>
        </w:tc>
        <w:tc>
          <w:tcPr>
            <w:tcW w:w="1385" w:type="dxa"/>
          </w:tcPr>
          <w:p w14:paraId="0AE7E386" w14:textId="357A3D26"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302.5</w:t>
            </w:r>
          </w:p>
        </w:tc>
      </w:tr>
      <w:tr w:rsidR="00956E6C" w:rsidRPr="0015235A" w14:paraId="51E704D8" w14:textId="77777777" w:rsidTr="00956E6C">
        <w:tc>
          <w:tcPr>
            <w:tcW w:w="930" w:type="dxa"/>
          </w:tcPr>
          <w:p w14:paraId="75EC53F2" w14:textId="77777777" w:rsidR="00956E6C" w:rsidRPr="00B8311B" w:rsidRDefault="00956E6C" w:rsidP="00954E9D">
            <w:pPr>
              <w:snapToGrid w:val="0"/>
              <w:spacing w:line="360" w:lineRule="auto"/>
              <w:jc w:val="center"/>
              <w:rPr>
                <w:rFonts w:ascii="宋体" w:eastAsia="宋体" w:hAnsi="宋体" w:cs="Times New Roman" w:hint="eastAsia"/>
                <w:b/>
                <w:bCs/>
                <w:szCs w:val="21"/>
              </w:rPr>
            </w:pPr>
            <w:r w:rsidRPr="00B8311B">
              <w:rPr>
                <w:rFonts w:ascii="宋体" w:eastAsia="宋体" w:hAnsi="宋体" w:cs="Times New Roman" w:hint="eastAsia"/>
                <w:b/>
                <w:bCs/>
                <w:szCs w:val="21"/>
              </w:rPr>
              <w:t>PHO</w:t>
            </w:r>
          </w:p>
        </w:tc>
        <w:tc>
          <w:tcPr>
            <w:tcW w:w="2925" w:type="dxa"/>
          </w:tcPr>
          <w:p w14:paraId="496769B2" w14:textId="22243CAD"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平均值</w:t>
            </w:r>
            <w:r>
              <w:rPr>
                <w:rFonts w:ascii="宋体" w:eastAsia="宋体" w:hAnsi="宋体" w:cs="Times New Roman" w:hint="eastAsia"/>
                <w:szCs w:val="21"/>
              </w:rPr>
              <w:t>（</w:t>
            </w:r>
            <w:r w:rsidRPr="0015235A">
              <w:rPr>
                <w:rFonts w:ascii="宋体" w:eastAsia="宋体" w:hAnsi="宋体" w:cs="Times New Roman"/>
                <w:sz w:val="24"/>
                <w:szCs w:val="24"/>
              </w:rPr>
              <w:t>101.</w:t>
            </w:r>
            <w:r w:rsidRPr="0015235A">
              <w:rPr>
                <w:rFonts w:ascii="宋体" w:eastAsia="宋体" w:hAnsi="宋体" w:cs="Times New Roman" w:hint="eastAsia"/>
                <w:sz w:val="24"/>
                <w:szCs w:val="24"/>
              </w:rPr>
              <w:t>7</w:t>
            </w:r>
            <w:r>
              <w:rPr>
                <w:rFonts w:ascii="宋体" w:eastAsia="宋体" w:hAnsi="宋体" w:cs="Times New Roman" w:hint="eastAsia"/>
                <w:sz w:val="24"/>
                <w:szCs w:val="24"/>
              </w:rPr>
              <w:t>）</w:t>
            </w:r>
          </w:p>
        </w:tc>
        <w:tc>
          <w:tcPr>
            <w:tcW w:w="1384" w:type="dxa"/>
          </w:tcPr>
          <w:p w14:paraId="715805F4" w14:textId="6DC13F56" w:rsidR="00956E6C" w:rsidRDefault="00956E6C" w:rsidP="00954E9D">
            <w:pPr>
              <w:snapToGrid w:val="0"/>
              <w:spacing w:line="360" w:lineRule="auto"/>
              <w:jc w:val="center"/>
              <w:rPr>
                <w:rFonts w:ascii="宋体" w:eastAsia="宋体" w:hAnsi="宋体" w:cs="Times New Roman" w:hint="eastAsia"/>
                <w:szCs w:val="21"/>
              </w:rPr>
            </w:pPr>
            <w:r>
              <w:rPr>
                <w:rFonts w:ascii="宋体" w:eastAsia="宋体" w:hAnsi="宋体" w:cs="Times New Roman" w:hint="eastAsia"/>
                <w:szCs w:val="21"/>
              </w:rPr>
              <w:t>675</w:t>
            </w:r>
          </w:p>
        </w:tc>
        <w:tc>
          <w:tcPr>
            <w:tcW w:w="1384" w:type="dxa"/>
          </w:tcPr>
          <w:p w14:paraId="1F4EB446" w14:textId="514579A1" w:rsidR="00956E6C" w:rsidRPr="0015235A" w:rsidRDefault="00956E6C" w:rsidP="00954E9D">
            <w:pPr>
              <w:snapToGrid w:val="0"/>
              <w:spacing w:line="360" w:lineRule="auto"/>
              <w:jc w:val="center"/>
              <w:rPr>
                <w:rFonts w:ascii="宋体" w:eastAsia="宋体" w:hAnsi="宋体" w:cs="Times New Roman" w:hint="eastAsia"/>
                <w:szCs w:val="21"/>
              </w:rPr>
            </w:pPr>
            <w:r>
              <w:rPr>
                <w:rFonts w:ascii="宋体" w:eastAsia="宋体" w:hAnsi="宋体" w:cs="Times New Roman" w:hint="eastAsia"/>
                <w:szCs w:val="21"/>
              </w:rPr>
              <w:t>2.02</w:t>
            </w:r>
          </w:p>
        </w:tc>
        <w:tc>
          <w:tcPr>
            <w:tcW w:w="1385" w:type="dxa"/>
          </w:tcPr>
          <w:p w14:paraId="29669668" w14:textId="30BD1A9E" w:rsidR="00956E6C" w:rsidRPr="0015235A" w:rsidRDefault="00956E6C" w:rsidP="00954E9D">
            <w:pPr>
              <w:snapToGrid w:val="0"/>
              <w:spacing w:line="360" w:lineRule="auto"/>
              <w:jc w:val="center"/>
              <w:rPr>
                <w:rFonts w:ascii="宋体" w:eastAsia="宋体" w:hAnsi="宋体" w:cs="Times New Roman" w:hint="eastAsia"/>
                <w:szCs w:val="21"/>
              </w:rPr>
            </w:pPr>
            <w:r w:rsidRPr="00B25484">
              <w:rPr>
                <w:rFonts w:ascii="宋体" w:eastAsia="宋体" w:hAnsi="宋体" w:cs="Times New Roman"/>
                <w:szCs w:val="21"/>
              </w:rPr>
              <w:t>125.2</w:t>
            </w:r>
          </w:p>
        </w:tc>
      </w:tr>
      <w:tr w:rsidR="00956E6C" w:rsidRPr="0015235A" w14:paraId="51FF147B" w14:textId="77777777" w:rsidTr="00956E6C">
        <w:tc>
          <w:tcPr>
            <w:tcW w:w="930" w:type="dxa"/>
          </w:tcPr>
          <w:p w14:paraId="07BEB560" w14:textId="77777777" w:rsidR="00956E6C" w:rsidRPr="0015235A" w:rsidRDefault="00956E6C" w:rsidP="00954E9D">
            <w:pPr>
              <w:snapToGrid w:val="0"/>
              <w:spacing w:line="360" w:lineRule="auto"/>
              <w:jc w:val="center"/>
              <w:rPr>
                <w:rFonts w:ascii="宋体" w:eastAsia="宋体" w:hAnsi="宋体" w:cs="Times New Roman" w:hint="eastAsia"/>
                <w:szCs w:val="21"/>
              </w:rPr>
            </w:pPr>
          </w:p>
        </w:tc>
        <w:tc>
          <w:tcPr>
            <w:tcW w:w="2925" w:type="dxa"/>
          </w:tcPr>
          <w:p w14:paraId="62C0BE51" w14:textId="769B4057" w:rsidR="00956E6C" w:rsidRPr="0015235A" w:rsidRDefault="00956E6C" w:rsidP="00954E9D">
            <w:pPr>
              <w:snapToGrid w:val="0"/>
              <w:spacing w:line="360" w:lineRule="auto"/>
              <w:jc w:val="center"/>
              <w:rPr>
                <w:rFonts w:ascii="宋体" w:eastAsia="宋体" w:hAnsi="宋体" w:cs="Times New Roman" w:hint="eastAsia"/>
                <w:sz w:val="24"/>
                <w:szCs w:val="24"/>
              </w:rPr>
            </w:pPr>
            <w:r w:rsidRPr="0015235A">
              <w:rPr>
                <w:rFonts w:ascii="宋体" w:eastAsia="宋体" w:hAnsi="宋体" w:cs="Times New Roman" w:hint="eastAsia"/>
                <w:szCs w:val="21"/>
              </w:rPr>
              <w:t>1/2平均值</w:t>
            </w:r>
            <w:r>
              <w:rPr>
                <w:rFonts w:ascii="宋体" w:eastAsia="宋体" w:hAnsi="宋体" w:cs="Times New Roman" w:hint="eastAsia"/>
                <w:szCs w:val="21"/>
              </w:rPr>
              <w:t>（</w:t>
            </w:r>
            <w:r w:rsidRPr="0015235A">
              <w:rPr>
                <w:rFonts w:ascii="宋体" w:eastAsia="宋体" w:hAnsi="宋体" w:cs="Times New Roman"/>
                <w:sz w:val="24"/>
                <w:szCs w:val="24"/>
              </w:rPr>
              <w:t>50.8</w:t>
            </w:r>
            <w:r>
              <w:rPr>
                <w:rFonts w:ascii="宋体" w:eastAsia="宋体" w:hAnsi="宋体" w:cs="Times New Roman" w:hint="eastAsia"/>
                <w:sz w:val="24"/>
                <w:szCs w:val="24"/>
              </w:rPr>
              <w:t>）</w:t>
            </w:r>
          </w:p>
        </w:tc>
        <w:tc>
          <w:tcPr>
            <w:tcW w:w="1384" w:type="dxa"/>
          </w:tcPr>
          <w:p w14:paraId="0A4D64D0" w14:textId="29A7B417"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5219</w:t>
            </w:r>
          </w:p>
        </w:tc>
        <w:tc>
          <w:tcPr>
            <w:tcW w:w="1384" w:type="dxa"/>
          </w:tcPr>
          <w:p w14:paraId="17521241" w14:textId="58E95421"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22.3</w:t>
            </w:r>
          </w:p>
        </w:tc>
        <w:tc>
          <w:tcPr>
            <w:tcW w:w="1385" w:type="dxa"/>
          </w:tcPr>
          <w:p w14:paraId="4292FF83" w14:textId="02254252" w:rsidR="00956E6C" w:rsidRPr="0015235A" w:rsidRDefault="00956E6C" w:rsidP="00954E9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szCs w:val="21"/>
              </w:rPr>
              <w:t>630.8</w:t>
            </w:r>
          </w:p>
        </w:tc>
      </w:tr>
    </w:tbl>
    <w:p w14:paraId="26B1A830" w14:textId="388074F0" w:rsidR="0015235A" w:rsidRPr="00471BA1" w:rsidRDefault="0015235A" w:rsidP="0015235A">
      <w:pPr>
        <w:snapToGrid w:val="0"/>
        <w:spacing w:line="360" w:lineRule="auto"/>
        <w:jc w:val="center"/>
        <w:rPr>
          <w:rFonts w:ascii="宋体" w:eastAsia="宋体" w:hAnsi="宋体" w:cs="Times New Roman" w:hint="eastAsia"/>
          <w:sz w:val="18"/>
          <w:szCs w:val="18"/>
        </w:rPr>
      </w:pPr>
      <w:bookmarkStart w:id="39" w:name="_Hlk212709635"/>
      <w:r w:rsidRPr="00471BA1">
        <w:rPr>
          <w:rFonts w:ascii="宋体" w:eastAsia="宋体" w:hAnsi="宋体" w:cs="Times New Roman" w:hint="eastAsia"/>
          <w:sz w:val="18"/>
          <w:szCs w:val="18"/>
        </w:rPr>
        <w:t>注：NAG:β-N乙酰氨基葡萄糖苷酶;PHO:磷酸酶</w:t>
      </w:r>
      <w:r w:rsidR="00471BA1">
        <w:rPr>
          <w:rFonts w:ascii="宋体" w:eastAsia="宋体" w:hAnsi="宋体" w:cs="Times New Roman" w:hint="eastAsia"/>
          <w:sz w:val="18"/>
          <w:szCs w:val="18"/>
        </w:rPr>
        <w:t>。</w:t>
      </w:r>
    </w:p>
    <w:bookmarkEnd w:id="38"/>
    <w:bookmarkEnd w:id="39"/>
    <w:p w14:paraId="56AFE6E7" w14:textId="34869FC6" w:rsidR="00123B31" w:rsidRPr="00123B31" w:rsidRDefault="00123B31" w:rsidP="00123B31">
      <w:pPr>
        <w:spacing w:line="360" w:lineRule="auto"/>
        <w:ind w:firstLine="420"/>
        <w:rPr>
          <w:rFonts w:ascii="Times New Roman" w:eastAsia="宋体" w:hAnsi="Times New Roman" w:cs="Times New Roman"/>
          <w:sz w:val="24"/>
          <w:szCs w:val="24"/>
        </w:rPr>
      </w:pPr>
      <w:r>
        <w:rPr>
          <w:rFonts w:ascii="Times New Roman" w:eastAsia="宋体" w:hAnsi="Times New Roman" w:cs="Times New Roman" w:hint="eastAsia"/>
          <w:sz w:val="24"/>
          <w:szCs w:val="24"/>
        </w:rPr>
        <w:t>同时</w:t>
      </w:r>
      <w:r w:rsidRPr="00123B31">
        <w:rPr>
          <w:rFonts w:ascii="Times New Roman" w:eastAsia="宋体" w:hAnsi="Times New Roman" w:cs="Times New Roman"/>
          <w:sz w:val="24"/>
          <w:szCs w:val="24"/>
        </w:rPr>
        <w:t>采用</w:t>
      </w:r>
      <w:bookmarkStart w:id="40" w:name="_Hlk216000307"/>
      <w:r w:rsidRPr="00123B31">
        <w:rPr>
          <w:rFonts w:ascii="Times New Roman" w:eastAsia="宋体" w:hAnsi="Times New Roman" w:cs="Times New Roman"/>
          <w:sz w:val="24"/>
          <w:szCs w:val="24"/>
        </w:rPr>
        <w:t>完全抑制模型</w:t>
      </w:r>
      <w:bookmarkEnd w:id="40"/>
      <w:r w:rsidRPr="00123B31">
        <w:rPr>
          <w:rFonts w:ascii="Times New Roman" w:eastAsia="宋体" w:hAnsi="Times New Roman" w:cs="Times New Roman"/>
          <w:sz w:val="24"/>
          <w:szCs w:val="24"/>
        </w:rPr>
        <w:t>，来评估重金属指标对酶活性的抑制作用</w:t>
      </w:r>
      <w:r>
        <w:rPr>
          <w:rFonts w:ascii="Times New Roman" w:eastAsia="宋体" w:hAnsi="Times New Roman" w:cs="Times New Roman" w:hint="eastAsia"/>
          <w:sz w:val="24"/>
          <w:szCs w:val="24"/>
        </w:rPr>
        <w:t>，</w:t>
      </w:r>
      <w:r w:rsidRPr="00123B31">
        <w:rPr>
          <w:rFonts w:ascii="Times New Roman" w:eastAsia="宋体" w:hAnsi="Times New Roman" w:cs="Times New Roman"/>
          <w:sz w:val="24"/>
          <w:szCs w:val="24"/>
        </w:rPr>
        <w:t>其公式（模型</w:t>
      </w:r>
      <w:r w:rsidRPr="00123B31">
        <w:rPr>
          <w:rFonts w:ascii="Times New Roman" w:eastAsia="宋体" w:hAnsi="Times New Roman" w:cs="Times New Roman"/>
          <w:sz w:val="24"/>
          <w:szCs w:val="24"/>
        </w:rPr>
        <w:t>1</w:t>
      </w:r>
      <w:r w:rsidRPr="00123B31">
        <w:rPr>
          <w:rFonts w:ascii="Times New Roman" w:eastAsia="宋体" w:hAnsi="Times New Roman" w:cs="Times New Roman"/>
          <w:sz w:val="24"/>
          <w:szCs w:val="24"/>
        </w:rPr>
        <w:t>）</w:t>
      </w:r>
      <w:r>
        <w:rPr>
          <w:rFonts w:ascii="Times New Roman" w:eastAsia="宋体" w:hAnsi="Times New Roman" w:cs="Times New Roman" w:hint="eastAsia"/>
          <w:sz w:val="24"/>
          <w:szCs w:val="24"/>
        </w:rPr>
        <w:t>为</w:t>
      </w:r>
      <w:r w:rsidRPr="00123B31">
        <w:rPr>
          <w:rFonts w:ascii="Times New Roman" w:eastAsia="宋体" w:hAnsi="Times New Roman" w:cs="Times New Roman"/>
          <w:sz w:val="24"/>
          <w:szCs w:val="24"/>
        </w:rPr>
        <w:t>：</w:t>
      </w:r>
    </w:p>
    <w:p w14:paraId="0F8E230C" w14:textId="77777777" w:rsidR="00123B31" w:rsidRPr="00123B31" w:rsidRDefault="00123B31" w:rsidP="00123B31">
      <w:pPr>
        <w:spacing w:line="360" w:lineRule="auto"/>
        <w:ind w:firstLineChars="200" w:firstLine="480"/>
        <w:rPr>
          <w:rFonts w:ascii="Times New Roman" w:eastAsia="宋体" w:hAnsi="Times New Roman" w:cs="Times New Roman"/>
          <w:sz w:val="24"/>
          <w:szCs w:val="24"/>
        </w:rPr>
      </w:pPr>
      <m:oMathPara>
        <m:oMath>
          <m:r>
            <w:rPr>
              <w:rFonts w:ascii="Cambria Math" w:eastAsia="宋体" w:hAnsi="Cambria Math" w:cs="Times New Roman"/>
              <w:sz w:val="24"/>
              <w:szCs w:val="24"/>
            </w:rPr>
            <m:t>y=</m:t>
          </m:r>
          <m:f>
            <m:fPr>
              <m:ctrlPr>
                <w:rPr>
                  <w:rFonts w:ascii="Cambria Math" w:eastAsia="宋体" w:hAnsi="Cambria Math" w:cs="Times New Roman"/>
                  <w:i/>
                  <w:iCs/>
                  <w:sz w:val="24"/>
                  <w:szCs w:val="24"/>
                </w:rPr>
              </m:ctrlPr>
            </m:fPr>
            <m:num>
              <m:r>
                <w:rPr>
                  <w:rFonts w:ascii="Cambria Math" w:eastAsia="宋体" w:hAnsi="Cambria Math" w:cs="Times New Roman"/>
                  <w:sz w:val="24"/>
                  <w:szCs w:val="24"/>
                </w:rPr>
                <m:t>c</m:t>
              </m:r>
            </m:num>
            <m:den>
              <m:r>
                <w:rPr>
                  <w:rFonts w:ascii="Cambria Math" w:eastAsia="宋体" w:hAnsi="Cambria Math" w:cs="Times New Roman"/>
                  <w:sz w:val="24"/>
                  <w:szCs w:val="24"/>
                </w:rPr>
                <m:t>1+bx</m:t>
              </m:r>
            </m:den>
          </m:f>
          <m:r>
            <w:rPr>
              <w:rFonts w:ascii="Cambria Math" w:eastAsia="宋体" w:hAnsi="Cambria Math" w:cs="Times New Roman"/>
              <w:sz w:val="24"/>
              <w:szCs w:val="24"/>
            </w:rPr>
            <m:t xml:space="preserve">                  (1) </m:t>
          </m:r>
        </m:oMath>
      </m:oMathPara>
    </w:p>
    <w:p w14:paraId="2E23C757" w14:textId="08A946D7" w:rsidR="00123B31" w:rsidRDefault="00123B31" w:rsidP="0015235A">
      <w:pPr>
        <w:snapToGrid w:val="0"/>
        <w:spacing w:line="360" w:lineRule="auto"/>
        <w:ind w:firstLine="420"/>
        <w:rPr>
          <w:rFonts w:ascii="Times New Roman" w:eastAsia="宋体" w:hAnsi="Times New Roman" w:cs="Times New Roman"/>
          <w:sz w:val="24"/>
          <w:szCs w:val="24"/>
        </w:rPr>
      </w:pPr>
      <w:r w:rsidRPr="00123B31">
        <w:rPr>
          <w:rFonts w:ascii="Times New Roman" w:eastAsia="宋体" w:hAnsi="Times New Roman" w:cs="Times New Roman"/>
          <w:sz w:val="24"/>
          <w:szCs w:val="24"/>
        </w:rPr>
        <w:t>其中</w:t>
      </w:r>
      <w:r w:rsidRPr="00123B31">
        <w:rPr>
          <w:rFonts w:ascii="Times New Roman" w:eastAsia="宋体" w:hAnsi="Times New Roman" w:cs="Times New Roman"/>
          <w:sz w:val="24"/>
          <w:szCs w:val="24"/>
        </w:rPr>
        <w:t>y</w:t>
      </w:r>
      <w:r w:rsidRPr="00123B31">
        <w:rPr>
          <w:rFonts w:ascii="Times New Roman" w:eastAsia="宋体" w:hAnsi="Times New Roman" w:cs="Times New Roman"/>
          <w:sz w:val="24"/>
          <w:szCs w:val="24"/>
        </w:rPr>
        <w:t>代表响应变量</w:t>
      </w:r>
      <w:r w:rsidR="000E7B43">
        <w:rPr>
          <w:rFonts w:ascii="Times New Roman" w:eastAsia="宋体" w:hAnsi="Times New Roman" w:cs="Times New Roman" w:hint="eastAsia"/>
          <w:sz w:val="24"/>
          <w:szCs w:val="24"/>
        </w:rPr>
        <w:t>（酶活性）</w:t>
      </w:r>
      <w:r w:rsidRPr="00123B31">
        <w:rPr>
          <w:rFonts w:ascii="Times New Roman" w:eastAsia="宋体" w:hAnsi="Times New Roman" w:cs="Times New Roman"/>
          <w:sz w:val="24"/>
          <w:szCs w:val="24"/>
        </w:rPr>
        <w:t>，</w:t>
      </w:r>
      <w:r w:rsidRPr="00123B31">
        <w:rPr>
          <w:rFonts w:ascii="Times New Roman" w:eastAsia="宋体" w:hAnsi="Times New Roman" w:cs="Times New Roman"/>
          <w:sz w:val="24"/>
          <w:szCs w:val="24"/>
        </w:rPr>
        <w:t>x</w:t>
      </w:r>
      <w:r w:rsidRPr="00123B31">
        <w:rPr>
          <w:rFonts w:ascii="Times New Roman" w:eastAsia="宋体" w:hAnsi="Times New Roman" w:cs="Times New Roman"/>
          <w:sz w:val="24"/>
          <w:szCs w:val="24"/>
        </w:rPr>
        <w:t>代表重金属浓度，</w:t>
      </w:r>
      <w:r w:rsidRPr="00123B31">
        <w:rPr>
          <w:rFonts w:ascii="Times New Roman" w:eastAsia="宋体" w:hAnsi="Times New Roman" w:cs="Times New Roman"/>
          <w:sz w:val="24"/>
          <w:szCs w:val="24"/>
        </w:rPr>
        <w:t xml:space="preserve"> b</w:t>
      </w:r>
      <w:r>
        <w:rPr>
          <w:rFonts w:ascii="Times New Roman" w:eastAsia="宋体" w:hAnsi="Times New Roman" w:cs="Times New Roman" w:hint="eastAsia"/>
          <w:sz w:val="24"/>
          <w:szCs w:val="24"/>
        </w:rPr>
        <w:t>、</w:t>
      </w:r>
      <w:r w:rsidRPr="00123B31">
        <w:rPr>
          <w:rFonts w:ascii="Times New Roman" w:eastAsia="宋体" w:hAnsi="Times New Roman" w:cs="Times New Roman"/>
          <w:sz w:val="24"/>
          <w:szCs w:val="24"/>
        </w:rPr>
        <w:t>c</w:t>
      </w:r>
      <w:r w:rsidRPr="00123B31">
        <w:rPr>
          <w:rFonts w:ascii="Times New Roman" w:eastAsia="宋体" w:hAnsi="Times New Roman" w:cs="Times New Roman"/>
          <w:sz w:val="24"/>
          <w:szCs w:val="24"/>
        </w:rPr>
        <w:t>代表</w:t>
      </w:r>
      <w:bookmarkStart w:id="41" w:name="_Hlk215999618"/>
      <w:r w:rsidRPr="00123B31">
        <w:rPr>
          <w:rFonts w:ascii="Times New Roman" w:eastAsia="宋体" w:hAnsi="Times New Roman" w:cs="Times New Roman"/>
          <w:sz w:val="24"/>
          <w:szCs w:val="24"/>
        </w:rPr>
        <w:t>拟合参数</w:t>
      </w:r>
      <w:bookmarkEnd w:id="41"/>
      <w:r w:rsidRPr="00123B31">
        <w:rPr>
          <w:rFonts w:ascii="Times New Roman" w:eastAsia="宋体" w:hAnsi="Times New Roman" w:cs="Times New Roman"/>
          <w:sz w:val="24"/>
          <w:szCs w:val="24"/>
        </w:rPr>
        <w:t>，且拟合参数均大于</w:t>
      </w:r>
      <w:r w:rsidRPr="00123B31">
        <w:rPr>
          <w:rFonts w:ascii="Times New Roman" w:eastAsia="宋体" w:hAnsi="Times New Roman" w:cs="Times New Roman"/>
          <w:sz w:val="24"/>
          <w:szCs w:val="24"/>
        </w:rPr>
        <w:t>0</w:t>
      </w:r>
      <w:r>
        <w:rPr>
          <w:rFonts w:ascii="Times New Roman" w:eastAsia="宋体" w:hAnsi="Times New Roman" w:cs="Times New Roman" w:hint="eastAsia"/>
          <w:sz w:val="24"/>
          <w:szCs w:val="24"/>
        </w:rPr>
        <w:t>。</w:t>
      </w:r>
      <w:r w:rsidR="000E7B43">
        <w:rPr>
          <w:rFonts w:ascii="Times New Roman" w:eastAsia="宋体" w:hAnsi="Times New Roman" w:cs="Times New Roman" w:hint="eastAsia"/>
          <w:sz w:val="24"/>
          <w:szCs w:val="24"/>
        </w:rPr>
        <w:t>根据</w:t>
      </w:r>
      <w:r w:rsidR="000E7B43" w:rsidRPr="000E7B43">
        <w:rPr>
          <w:rFonts w:ascii="Times New Roman" w:eastAsia="宋体" w:hAnsi="Times New Roman" w:cs="Times New Roman" w:hint="eastAsia"/>
          <w:sz w:val="24"/>
          <w:szCs w:val="24"/>
        </w:rPr>
        <w:t>拟合参数</w:t>
      </w:r>
      <w:r w:rsidR="000E7B43">
        <w:rPr>
          <w:rFonts w:ascii="Times New Roman" w:eastAsia="宋体" w:hAnsi="Times New Roman" w:cs="Times New Roman" w:hint="eastAsia"/>
          <w:sz w:val="24"/>
          <w:szCs w:val="24"/>
        </w:rPr>
        <w:t>可以得到</w:t>
      </w:r>
      <w:bookmarkStart w:id="42" w:name="_Hlk216777488"/>
      <w:r w:rsidR="00471BA1">
        <w:rPr>
          <w:rFonts w:ascii="Times New Roman" w:eastAsia="宋体" w:hAnsi="Times New Roman" w:cs="Times New Roman" w:hint="eastAsia"/>
          <w:sz w:val="24"/>
          <w:szCs w:val="24"/>
        </w:rPr>
        <w:t>酶活性下降</w:t>
      </w:r>
      <w:r w:rsidR="00471BA1" w:rsidRPr="00471BA1">
        <w:rPr>
          <w:rFonts w:ascii="Times New Roman" w:eastAsia="宋体" w:hAnsi="Times New Roman" w:cs="Times New Roman"/>
          <w:sz w:val="24"/>
          <w:szCs w:val="24"/>
        </w:rPr>
        <w:t>25%</w:t>
      </w:r>
      <w:r w:rsidR="00471BA1" w:rsidRPr="00471BA1">
        <w:rPr>
          <w:rFonts w:ascii="Times New Roman" w:eastAsia="宋体" w:hAnsi="Times New Roman" w:cs="Times New Roman"/>
          <w:sz w:val="24"/>
          <w:szCs w:val="24"/>
        </w:rPr>
        <w:t>和</w:t>
      </w:r>
      <w:r w:rsidR="00471BA1" w:rsidRPr="00471BA1">
        <w:rPr>
          <w:rFonts w:ascii="Times New Roman" w:eastAsia="宋体" w:hAnsi="Times New Roman" w:cs="Times New Roman"/>
          <w:sz w:val="24"/>
          <w:szCs w:val="24"/>
        </w:rPr>
        <w:t>50%</w:t>
      </w:r>
      <w:r w:rsidR="00AF42B4">
        <w:rPr>
          <w:rFonts w:ascii="Times New Roman" w:eastAsia="宋体" w:hAnsi="Times New Roman" w:cs="Times New Roman" w:hint="eastAsia"/>
          <w:sz w:val="24"/>
          <w:szCs w:val="24"/>
        </w:rPr>
        <w:t>的</w:t>
      </w:r>
      <w:bookmarkEnd w:id="42"/>
      <w:r w:rsidR="00471BA1" w:rsidRPr="00471BA1">
        <w:rPr>
          <w:rFonts w:ascii="Times New Roman" w:eastAsia="宋体" w:hAnsi="Times New Roman" w:cs="Times New Roman" w:hint="eastAsia"/>
          <w:sz w:val="24"/>
          <w:szCs w:val="24"/>
        </w:rPr>
        <w:t>土壤重金属毒性效应含量</w:t>
      </w:r>
      <w:r w:rsidR="000E7B43">
        <w:rPr>
          <w:rFonts w:ascii="Times New Roman" w:eastAsia="宋体" w:hAnsi="Times New Roman" w:cs="Times New Roman" w:hint="eastAsia"/>
          <w:sz w:val="24"/>
          <w:szCs w:val="24"/>
        </w:rPr>
        <w:t>：</w:t>
      </w:r>
      <w:r w:rsidRPr="00123B31">
        <w:rPr>
          <w:rFonts w:ascii="Times New Roman" w:eastAsia="宋体" w:hAnsi="Times New Roman" w:cs="Times New Roman"/>
          <w:sz w:val="24"/>
          <w:szCs w:val="24"/>
        </w:rPr>
        <w:t xml:space="preserve"> ED</w:t>
      </w:r>
      <w:r w:rsidRPr="00123B31">
        <w:rPr>
          <w:rFonts w:ascii="Times New Roman" w:eastAsia="宋体" w:hAnsi="Times New Roman" w:cs="Times New Roman"/>
          <w:sz w:val="24"/>
          <w:szCs w:val="24"/>
          <w:vertAlign w:val="subscript"/>
        </w:rPr>
        <w:t>25</w:t>
      </w:r>
      <w:r w:rsidRPr="00123B31">
        <w:rPr>
          <w:rFonts w:ascii="Times New Roman" w:eastAsia="宋体" w:hAnsi="Times New Roman" w:cs="Times New Roman"/>
          <w:sz w:val="24"/>
          <w:szCs w:val="24"/>
        </w:rPr>
        <w:t xml:space="preserve"> = 1/(3b)</w:t>
      </w:r>
      <w:r w:rsidRPr="00123B31">
        <w:rPr>
          <w:rFonts w:ascii="Times New Roman" w:eastAsia="宋体" w:hAnsi="Times New Roman" w:cs="Times New Roman"/>
          <w:sz w:val="24"/>
          <w:szCs w:val="24"/>
        </w:rPr>
        <w:t>，</w:t>
      </w:r>
      <w:r w:rsidRPr="00123B31">
        <w:rPr>
          <w:rFonts w:ascii="Times New Roman" w:eastAsia="宋体" w:hAnsi="Times New Roman" w:cs="Times New Roman"/>
          <w:sz w:val="24"/>
          <w:szCs w:val="24"/>
        </w:rPr>
        <w:t>ED</w:t>
      </w:r>
      <w:r w:rsidRPr="00123B31">
        <w:rPr>
          <w:rFonts w:ascii="Times New Roman" w:eastAsia="宋体" w:hAnsi="Times New Roman" w:cs="Times New Roman"/>
          <w:sz w:val="24"/>
          <w:szCs w:val="24"/>
          <w:vertAlign w:val="subscript"/>
        </w:rPr>
        <w:t>50</w:t>
      </w:r>
      <w:r w:rsidRPr="00123B31">
        <w:rPr>
          <w:rFonts w:ascii="Times New Roman" w:eastAsia="宋体" w:hAnsi="Times New Roman" w:cs="Times New Roman"/>
          <w:sz w:val="24"/>
          <w:szCs w:val="24"/>
        </w:rPr>
        <w:t xml:space="preserve"> = 1/b</w:t>
      </w:r>
      <w:r>
        <w:rPr>
          <w:rFonts w:ascii="Times New Roman" w:eastAsia="宋体" w:hAnsi="Times New Roman" w:cs="Times New Roman" w:hint="eastAsia"/>
          <w:sz w:val="24"/>
          <w:szCs w:val="24"/>
        </w:rPr>
        <w:t>。</w:t>
      </w:r>
      <w:r w:rsidR="0093635D">
        <w:rPr>
          <w:rFonts w:ascii="Times New Roman" w:eastAsia="宋体" w:hAnsi="Times New Roman" w:cs="Times New Roman" w:hint="eastAsia"/>
          <w:sz w:val="24"/>
          <w:szCs w:val="24"/>
        </w:rPr>
        <w:t>具体</w:t>
      </w:r>
      <w:r w:rsidR="003B0BD4">
        <w:rPr>
          <w:rFonts w:ascii="Times New Roman" w:eastAsia="宋体" w:hAnsi="Times New Roman" w:cs="Times New Roman" w:hint="eastAsia"/>
          <w:sz w:val="24"/>
          <w:szCs w:val="24"/>
        </w:rPr>
        <w:t>拟合</w:t>
      </w:r>
      <w:r w:rsidR="0093635D">
        <w:rPr>
          <w:rFonts w:ascii="Times New Roman" w:eastAsia="宋体" w:hAnsi="Times New Roman" w:cs="Times New Roman" w:hint="eastAsia"/>
          <w:sz w:val="24"/>
          <w:szCs w:val="24"/>
        </w:rPr>
        <w:t>结果</w:t>
      </w:r>
      <w:r w:rsidR="003B0BD4">
        <w:rPr>
          <w:rFonts w:ascii="Times New Roman" w:eastAsia="宋体" w:hAnsi="Times New Roman" w:cs="Times New Roman" w:hint="eastAsia"/>
          <w:sz w:val="24"/>
          <w:szCs w:val="24"/>
        </w:rPr>
        <w:t>和所得的毒性</w:t>
      </w:r>
      <w:r w:rsidR="003B0BD4" w:rsidRPr="003B0BD4">
        <w:rPr>
          <w:rFonts w:ascii="Times New Roman" w:eastAsia="宋体" w:hAnsi="Times New Roman" w:cs="Times New Roman" w:hint="eastAsia"/>
          <w:sz w:val="24"/>
          <w:szCs w:val="24"/>
        </w:rPr>
        <w:t>效应含量</w:t>
      </w:r>
      <w:r w:rsidR="0093635D">
        <w:rPr>
          <w:rFonts w:ascii="Times New Roman" w:eastAsia="宋体" w:hAnsi="Times New Roman" w:cs="Times New Roman" w:hint="eastAsia"/>
          <w:sz w:val="24"/>
          <w:szCs w:val="24"/>
        </w:rPr>
        <w:t>见表</w:t>
      </w:r>
      <w:r w:rsidR="008C34B6">
        <w:rPr>
          <w:rFonts w:ascii="Times New Roman" w:eastAsia="宋体" w:hAnsi="Times New Roman" w:cs="Times New Roman" w:hint="eastAsia"/>
          <w:sz w:val="24"/>
          <w:szCs w:val="24"/>
        </w:rPr>
        <w:t>3</w:t>
      </w:r>
      <w:r w:rsidR="0093635D">
        <w:rPr>
          <w:rFonts w:ascii="Times New Roman" w:eastAsia="宋体" w:hAnsi="Times New Roman" w:cs="Times New Roman" w:hint="eastAsia"/>
          <w:sz w:val="24"/>
          <w:szCs w:val="24"/>
        </w:rPr>
        <w:t>。</w:t>
      </w:r>
    </w:p>
    <w:p w14:paraId="156BB94B" w14:textId="2334A249" w:rsidR="000E7B43" w:rsidRPr="0093635D" w:rsidRDefault="0093635D" w:rsidP="0093635D">
      <w:pPr>
        <w:snapToGrid w:val="0"/>
        <w:spacing w:line="360" w:lineRule="auto"/>
        <w:jc w:val="center"/>
        <w:rPr>
          <w:rFonts w:ascii="宋体" w:eastAsia="宋体" w:hAnsi="宋体" w:cs="Times New Roman" w:hint="eastAsia"/>
          <w:szCs w:val="21"/>
        </w:rPr>
      </w:pPr>
      <w:r w:rsidRPr="0015235A">
        <w:rPr>
          <w:rFonts w:ascii="宋体" w:eastAsia="宋体" w:hAnsi="宋体" w:cs="Times New Roman" w:hint="eastAsia"/>
          <w:b/>
          <w:bCs/>
          <w:szCs w:val="21"/>
        </w:rPr>
        <w:t>表</w:t>
      </w:r>
      <w:r w:rsidR="008C34B6">
        <w:rPr>
          <w:rFonts w:ascii="宋体" w:eastAsia="宋体" w:hAnsi="宋体" w:cs="Times New Roman" w:hint="eastAsia"/>
          <w:b/>
          <w:bCs/>
          <w:szCs w:val="21"/>
        </w:rPr>
        <w:t>3</w:t>
      </w:r>
      <w:r w:rsidRPr="0093635D">
        <w:rPr>
          <w:rFonts w:ascii="宋体" w:eastAsia="宋体" w:hAnsi="宋体" w:cs="Times New Roman" w:hint="eastAsia"/>
          <w:szCs w:val="21"/>
        </w:rPr>
        <w:t>土壤酶活性</w:t>
      </w:r>
      <w:bookmarkStart w:id="43" w:name="_Hlk216773175"/>
      <w:r w:rsidRPr="0093635D">
        <w:rPr>
          <w:rFonts w:ascii="宋体" w:eastAsia="宋体" w:hAnsi="宋体" w:cs="Times New Roman" w:hint="eastAsia"/>
          <w:szCs w:val="21"/>
        </w:rPr>
        <w:t>完全抑制模型</w:t>
      </w:r>
      <w:bookmarkEnd w:id="43"/>
      <w:r>
        <w:rPr>
          <w:rFonts w:ascii="宋体" w:eastAsia="宋体" w:hAnsi="宋体" w:cs="Times New Roman" w:hint="eastAsia"/>
          <w:szCs w:val="21"/>
        </w:rPr>
        <w:t>拟合结果及</w:t>
      </w:r>
      <w:r w:rsidRPr="0015235A">
        <w:rPr>
          <w:rFonts w:ascii="宋体" w:eastAsia="宋体" w:hAnsi="宋体" w:cs="Times New Roman" w:hint="eastAsia"/>
          <w:szCs w:val="21"/>
        </w:rPr>
        <w:t>所对应的</w:t>
      </w:r>
      <w:bookmarkStart w:id="44" w:name="_Hlk216776547"/>
      <w:r w:rsidRPr="0015235A">
        <w:rPr>
          <w:rFonts w:ascii="宋体" w:eastAsia="宋体" w:hAnsi="宋体" w:cs="Times New Roman" w:hint="eastAsia"/>
          <w:szCs w:val="21"/>
        </w:rPr>
        <w:t>土壤重金属</w:t>
      </w:r>
      <w:r>
        <w:rPr>
          <w:rFonts w:ascii="宋体" w:eastAsia="宋体" w:hAnsi="宋体" w:cs="Times New Roman" w:hint="eastAsia"/>
          <w:szCs w:val="21"/>
        </w:rPr>
        <w:t>毒性</w:t>
      </w:r>
      <w:bookmarkStart w:id="45" w:name="_Hlk216084060"/>
      <w:r>
        <w:rPr>
          <w:rFonts w:ascii="宋体" w:eastAsia="宋体" w:hAnsi="宋体" w:cs="Times New Roman" w:hint="eastAsia"/>
          <w:szCs w:val="21"/>
        </w:rPr>
        <w:t>效应含量</w:t>
      </w:r>
      <w:bookmarkEnd w:id="44"/>
      <w:bookmarkEnd w:id="45"/>
    </w:p>
    <w:tbl>
      <w:tblPr>
        <w:tblStyle w:val="2"/>
        <w:tblW w:w="5000" w:type="pct"/>
        <w:tblLook w:val="04A0" w:firstRow="1" w:lastRow="0" w:firstColumn="1" w:lastColumn="0" w:noHBand="0" w:noVBand="1"/>
      </w:tblPr>
      <w:tblGrid>
        <w:gridCol w:w="1271"/>
        <w:gridCol w:w="1146"/>
        <w:gridCol w:w="1229"/>
        <w:gridCol w:w="1314"/>
        <w:gridCol w:w="1135"/>
        <w:gridCol w:w="1135"/>
        <w:gridCol w:w="1076"/>
      </w:tblGrid>
      <w:tr w:rsidR="000E7B43" w:rsidRPr="000E7B43" w14:paraId="3AC374A1" w14:textId="77777777" w:rsidTr="004943D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65" w:type="pct"/>
            <w:noWrap/>
          </w:tcPr>
          <w:p w14:paraId="2482CD06" w14:textId="77777777" w:rsidR="000E7B43" w:rsidRPr="00123B31" w:rsidRDefault="000E7B43" w:rsidP="00123B31">
            <w:pPr>
              <w:widowControl/>
              <w:spacing w:line="360" w:lineRule="auto"/>
              <w:jc w:val="left"/>
              <w:textAlignment w:val="center"/>
              <w:rPr>
                <w:rFonts w:ascii="Times New Roman" w:eastAsia="宋体" w:hAnsi="Times New Roman" w:cs="Times New Roman"/>
                <w:color w:val="000000"/>
                <w:kern w:val="0"/>
                <w:szCs w:val="21"/>
                <w:lang w:bidi="ar"/>
              </w:rPr>
            </w:pPr>
            <w:r w:rsidRPr="00123B31">
              <w:rPr>
                <w:rFonts w:ascii="Times New Roman" w:eastAsia="宋体" w:hAnsi="Times New Roman" w:cs="Times New Roman"/>
                <w:color w:val="000000"/>
                <w:kern w:val="0"/>
                <w:szCs w:val="21"/>
                <w:lang w:bidi="ar"/>
              </w:rPr>
              <w:t>重金属指标</w:t>
            </w:r>
          </w:p>
        </w:tc>
        <w:tc>
          <w:tcPr>
            <w:tcW w:w="690" w:type="pct"/>
            <w:noWrap/>
          </w:tcPr>
          <w:p w14:paraId="49001AF9" w14:textId="2A335A2B" w:rsidR="000E7B43" w:rsidRPr="00123B31" w:rsidRDefault="000E7B43" w:rsidP="00123B31">
            <w:pPr>
              <w:widowControl/>
              <w:spacing w:line="360" w:lineRule="auto"/>
              <w:jc w:val="left"/>
              <w:textAlignment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Cs w:val="21"/>
                <w:lang w:bidi="ar"/>
              </w:rPr>
            </w:pPr>
            <w:r w:rsidRPr="00123B31">
              <w:rPr>
                <w:rFonts w:ascii="Times New Roman" w:eastAsia="宋体" w:hAnsi="Times New Roman" w:cs="Times New Roman"/>
                <w:color w:val="000000"/>
                <w:kern w:val="0"/>
                <w:szCs w:val="21"/>
                <w:lang w:bidi="ar"/>
              </w:rPr>
              <w:t>酶</w:t>
            </w:r>
            <w:r w:rsidRPr="000E7B43">
              <w:rPr>
                <w:rFonts w:ascii="Times New Roman" w:eastAsia="宋体" w:hAnsi="Times New Roman" w:cs="Times New Roman" w:hint="eastAsia"/>
                <w:color w:val="000000"/>
                <w:kern w:val="0"/>
                <w:szCs w:val="21"/>
                <w:lang w:bidi="ar"/>
              </w:rPr>
              <w:t>种类</w:t>
            </w:r>
          </w:p>
        </w:tc>
        <w:tc>
          <w:tcPr>
            <w:tcW w:w="740" w:type="pct"/>
            <w:noWrap/>
          </w:tcPr>
          <w:p w14:paraId="09A283D1" w14:textId="60AA46F0" w:rsidR="000E7B43" w:rsidRPr="00123B31" w:rsidRDefault="00FF5EEF" w:rsidP="00123B31">
            <w:pPr>
              <w:widowControl/>
              <w:spacing w:line="360" w:lineRule="auto"/>
              <w:jc w:val="left"/>
              <w:textAlignment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bidi="ar"/>
              </w:rPr>
              <w:t>拟合参数</w:t>
            </w:r>
            <w:r w:rsidR="000E7B43" w:rsidRPr="00123B31">
              <w:rPr>
                <w:rFonts w:ascii="Times New Roman" w:eastAsia="宋体" w:hAnsi="Times New Roman" w:cs="Times New Roman"/>
                <w:color w:val="000000"/>
                <w:kern w:val="0"/>
                <w:szCs w:val="21"/>
                <w:lang w:bidi="ar"/>
              </w:rPr>
              <w:t>b</w:t>
            </w:r>
          </w:p>
        </w:tc>
        <w:tc>
          <w:tcPr>
            <w:tcW w:w="791" w:type="pct"/>
            <w:noWrap/>
          </w:tcPr>
          <w:p w14:paraId="3AA79D27" w14:textId="1890EBCC" w:rsidR="000E7B43" w:rsidRPr="00123B31" w:rsidRDefault="00FF5EEF" w:rsidP="00123B31">
            <w:pPr>
              <w:widowControl/>
              <w:spacing w:line="360" w:lineRule="auto"/>
              <w:jc w:val="left"/>
              <w:textAlignment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bidi="ar"/>
              </w:rPr>
              <w:t>拟合参数</w:t>
            </w:r>
            <w:r w:rsidR="000E7B43" w:rsidRPr="00123B31">
              <w:rPr>
                <w:rFonts w:ascii="Times New Roman" w:eastAsia="宋体" w:hAnsi="Times New Roman" w:cs="Times New Roman"/>
                <w:color w:val="000000"/>
                <w:kern w:val="0"/>
                <w:szCs w:val="21"/>
                <w:lang w:bidi="ar"/>
              </w:rPr>
              <w:t>c</w:t>
            </w:r>
          </w:p>
        </w:tc>
        <w:tc>
          <w:tcPr>
            <w:tcW w:w="683" w:type="pct"/>
          </w:tcPr>
          <w:p w14:paraId="0145AD98" w14:textId="4EB34C86" w:rsidR="000E7B43" w:rsidRPr="004943D5" w:rsidRDefault="000E7B43" w:rsidP="00123B31">
            <w:pPr>
              <w:widowControl/>
              <w:spacing w:line="360" w:lineRule="auto"/>
              <w:jc w:val="left"/>
              <w:textAlignment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Cs w:val="21"/>
                <w:lang w:bidi="ar"/>
              </w:rPr>
            </w:pPr>
            <w:r w:rsidRPr="00123B31">
              <w:rPr>
                <w:rFonts w:ascii="Times New Roman" w:eastAsia="宋体" w:hAnsi="Times New Roman" w:cs="Times New Roman"/>
                <w:color w:val="000000"/>
                <w:kern w:val="0"/>
                <w:szCs w:val="21"/>
                <w:lang w:bidi="ar"/>
              </w:rPr>
              <w:t>R</w:t>
            </w:r>
            <w:r w:rsidRPr="00123B31">
              <w:rPr>
                <w:rFonts w:ascii="Times New Roman" w:eastAsia="宋体" w:hAnsi="Times New Roman" w:cs="Times New Roman"/>
                <w:color w:val="000000"/>
                <w:kern w:val="0"/>
                <w:szCs w:val="21"/>
                <w:vertAlign w:val="superscript"/>
                <w:lang w:bidi="ar"/>
              </w:rPr>
              <w:t>2</w:t>
            </w:r>
            <w:r w:rsidR="004943D5">
              <w:rPr>
                <w:rFonts w:ascii="Times New Roman" w:eastAsia="宋体" w:hAnsi="Times New Roman" w:cs="Times New Roman"/>
                <w:color w:val="000000"/>
                <w:kern w:val="0"/>
                <w:szCs w:val="21"/>
                <w:vertAlign w:val="superscript"/>
                <w:lang w:bidi="ar"/>
              </w:rPr>
              <w:t xml:space="preserve"> </w:t>
            </w:r>
            <w:r w:rsidR="004943D5" w:rsidRPr="004943D5">
              <w:rPr>
                <w:rFonts w:ascii="Times New Roman" w:eastAsia="宋体" w:hAnsi="Times New Roman" w:cs="Times New Roman" w:hint="eastAsia"/>
                <w:b w:val="0"/>
                <w:bCs w:val="0"/>
                <w:color w:val="000000"/>
                <w:kern w:val="0"/>
                <w:sz w:val="18"/>
                <w:szCs w:val="18"/>
                <w:lang w:bidi="ar"/>
              </w:rPr>
              <w:t>(</w:t>
            </w:r>
            <w:r w:rsidR="004943D5" w:rsidRPr="004943D5">
              <w:rPr>
                <w:rFonts w:ascii="Times New Roman" w:eastAsia="宋体" w:hAnsi="Times New Roman" w:cs="Times New Roman"/>
                <w:b w:val="0"/>
                <w:bCs w:val="0"/>
                <w:color w:val="000000"/>
                <w:kern w:val="0"/>
                <w:sz w:val="18"/>
                <w:szCs w:val="18"/>
                <w:lang w:bidi="ar"/>
              </w:rPr>
              <w:t>n=45)</w:t>
            </w:r>
          </w:p>
        </w:tc>
        <w:tc>
          <w:tcPr>
            <w:tcW w:w="683" w:type="pct"/>
            <w:noWrap/>
          </w:tcPr>
          <w:p w14:paraId="26A712D0" w14:textId="25ECA435" w:rsidR="000E7B43" w:rsidRPr="00AF42B4" w:rsidRDefault="000E7B43" w:rsidP="00123B31">
            <w:pPr>
              <w:widowControl/>
              <w:spacing w:line="360" w:lineRule="auto"/>
              <w:jc w:val="left"/>
              <w:textAlignment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Cs w:val="21"/>
                <w:vertAlign w:val="superscript"/>
                <w:lang w:bidi="ar"/>
              </w:rPr>
            </w:pPr>
            <w:r w:rsidRPr="00123B31">
              <w:rPr>
                <w:rFonts w:ascii="Times New Roman" w:eastAsia="宋体" w:hAnsi="Times New Roman" w:cs="Times New Roman"/>
                <w:color w:val="000000"/>
                <w:kern w:val="0"/>
                <w:szCs w:val="21"/>
                <w:lang w:bidi="ar"/>
              </w:rPr>
              <w:t>ED</w:t>
            </w:r>
            <w:r w:rsidRPr="00123B31">
              <w:rPr>
                <w:rFonts w:ascii="Times New Roman" w:eastAsia="宋体" w:hAnsi="Times New Roman" w:cs="Times New Roman" w:hint="eastAsia"/>
                <w:color w:val="000000"/>
                <w:kern w:val="0"/>
                <w:szCs w:val="21"/>
                <w:vertAlign w:val="subscript"/>
                <w:lang w:bidi="ar"/>
              </w:rPr>
              <w:t>25</w:t>
            </w:r>
            <w:r w:rsidR="00AF42B4" w:rsidRPr="00AF42B4">
              <w:rPr>
                <w:rFonts w:ascii="Times New Roman" w:eastAsia="宋体" w:hAnsi="Times New Roman" w:cs="Times New Roman"/>
                <w:b w:val="0"/>
                <w:bCs w:val="0"/>
                <w:color w:val="000000"/>
                <w:kern w:val="0"/>
                <w:szCs w:val="21"/>
                <w:vertAlign w:val="superscript"/>
                <w:lang w:bidi="ar"/>
              </w:rPr>
              <w:t>(3)</w:t>
            </w:r>
          </w:p>
        </w:tc>
        <w:tc>
          <w:tcPr>
            <w:tcW w:w="648" w:type="pct"/>
            <w:noWrap/>
          </w:tcPr>
          <w:p w14:paraId="72896D75" w14:textId="77777777" w:rsidR="000E7B43" w:rsidRPr="00123B31" w:rsidRDefault="000E7B43" w:rsidP="00123B31">
            <w:pPr>
              <w:widowControl/>
              <w:spacing w:line="360" w:lineRule="auto"/>
              <w:jc w:val="left"/>
              <w:textAlignment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Cs w:val="21"/>
                <w:lang w:bidi="ar"/>
              </w:rPr>
            </w:pPr>
            <w:r w:rsidRPr="00123B31">
              <w:rPr>
                <w:rFonts w:ascii="Times New Roman" w:eastAsia="宋体" w:hAnsi="Times New Roman" w:cs="Times New Roman"/>
                <w:color w:val="000000"/>
                <w:kern w:val="0"/>
                <w:szCs w:val="21"/>
                <w:lang w:bidi="ar"/>
              </w:rPr>
              <w:t>ED</w:t>
            </w:r>
            <w:r w:rsidRPr="00123B31">
              <w:rPr>
                <w:rFonts w:ascii="Times New Roman" w:eastAsia="宋体" w:hAnsi="Times New Roman" w:cs="Times New Roman"/>
                <w:color w:val="000000"/>
                <w:kern w:val="0"/>
                <w:szCs w:val="21"/>
                <w:vertAlign w:val="subscript"/>
                <w:lang w:bidi="ar"/>
              </w:rPr>
              <w:t>50</w:t>
            </w:r>
          </w:p>
        </w:tc>
      </w:tr>
      <w:tr w:rsidR="000B62B0" w:rsidRPr="000B62B0" w14:paraId="270E9F97" w14:textId="77777777" w:rsidTr="004943D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65" w:type="pct"/>
            <w:noWrap/>
          </w:tcPr>
          <w:p w14:paraId="29259EEC" w14:textId="0AC88174" w:rsidR="000E7B43" w:rsidRPr="00AF42B4" w:rsidRDefault="000E7B43" w:rsidP="00123B31">
            <w:pPr>
              <w:widowControl/>
              <w:spacing w:line="360" w:lineRule="auto"/>
              <w:jc w:val="left"/>
              <w:textAlignment w:val="center"/>
              <w:rPr>
                <w:rFonts w:ascii="Times New Roman" w:eastAsia="宋体" w:hAnsi="Times New Roman" w:cs="Times New Roman"/>
                <w:kern w:val="0"/>
                <w:sz w:val="18"/>
                <w:szCs w:val="18"/>
                <w:vertAlign w:val="superscript"/>
                <w:lang w:bidi="ar"/>
              </w:rPr>
            </w:pPr>
            <w:r w:rsidRPr="00123B31">
              <w:rPr>
                <w:rFonts w:ascii="Times New Roman" w:eastAsia="宋体" w:hAnsi="Times New Roman" w:cs="Times New Roman"/>
                <w:kern w:val="0"/>
                <w:sz w:val="18"/>
                <w:szCs w:val="18"/>
                <w:lang w:bidi="ar"/>
              </w:rPr>
              <w:t>RI</w:t>
            </w:r>
            <w:r w:rsidR="00AF42B4">
              <w:rPr>
                <w:rFonts w:ascii="Times New Roman" w:eastAsia="宋体" w:hAnsi="Times New Roman" w:cs="Times New Roman" w:hint="eastAsia"/>
                <w:kern w:val="0"/>
                <w:sz w:val="18"/>
                <w:szCs w:val="18"/>
                <w:vertAlign w:val="superscript"/>
                <w:lang w:bidi="ar"/>
              </w:rPr>
              <w:t>(</w:t>
            </w:r>
            <w:r w:rsidR="00AF42B4">
              <w:rPr>
                <w:rFonts w:ascii="Times New Roman" w:eastAsia="宋体" w:hAnsi="Times New Roman" w:cs="Times New Roman"/>
                <w:kern w:val="0"/>
                <w:sz w:val="18"/>
                <w:szCs w:val="18"/>
                <w:vertAlign w:val="superscript"/>
                <w:lang w:bidi="ar"/>
              </w:rPr>
              <w:t>1)</w:t>
            </w:r>
          </w:p>
        </w:tc>
        <w:tc>
          <w:tcPr>
            <w:tcW w:w="690" w:type="pct"/>
            <w:noWrap/>
          </w:tcPr>
          <w:p w14:paraId="234E86A6" w14:textId="2CB48BA1" w:rsidR="000E7B43" w:rsidRPr="00AF42B4"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黑体" w:hAnsi="Times New Roman" w:cs="Times New Roman"/>
                <w:kern w:val="0"/>
                <w:sz w:val="18"/>
                <w:szCs w:val="18"/>
                <w:vertAlign w:val="superscript"/>
                <w:lang w:bidi="ar"/>
              </w:rPr>
            </w:pPr>
            <w:r w:rsidRPr="00123B31">
              <w:rPr>
                <w:rFonts w:ascii="Times New Roman" w:eastAsia="黑体" w:hAnsi="Times New Roman" w:cs="Times New Roman"/>
                <w:kern w:val="0"/>
                <w:sz w:val="18"/>
                <w:szCs w:val="18"/>
                <w:lang w:bidi="ar"/>
              </w:rPr>
              <w:t>NAG</w:t>
            </w:r>
            <w:r w:rsidR="00AF42B4">
              <w:rPr>
                <w:rFonts w:ascii="Times New Roman" w:eastAsia="黑体" w:hAnsi="Times New Roman" w:cs="Times New Roman"/>
                <w:kern w:val="0"/>
                <w:sz w:val="18"/>
                <w:szCs w:val="18"/>
                <w:vertAlign w:val="superscript"/>
                <w:lang w:bidi="ar"/>
              </w:rPr>
              <w:t>(2)</w:t>
            </w:r>
          </w:p>
        </w:tc>
        <w:tc>
          <w:tcPr>
            <w:tcW w:w="740" w:type="pct"/>
            <w:noWrap/>
          </w:tcPr>
          <w:p w14:paraId="6C87A9CB" w14:textId="57FD8FA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0.00223 </w:t>
            </w:r>
          </w:p>
        </w:tc>
        <w:tc>
          <w:tcPr>
            <w:tcW w:w="791" w:type="pct"/>
            <w:noWrap/>
          </w:tcPr>
          <w:p w14:paraId="2B89D0BA" w14:textId="7777777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30.30 </w:t>
            </w:r>
          </w:p>
        </w:tc>
        <w:tc>
          <w:tcPr>
            <w:tcW w:w="683" w:type="pct"/>
          </w:tcPr>
          <w:p w14:paraId="3F131FA6" w14:textId="3F85DD98" w:rsidR="000E7B43" w:rsidRPr="000B62B0"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0.2653**</w:t>
            </w:r>
          </w:p>
        </w:tc>
        <w:tc>
          <w:tcPr>
            <w:tcW w:w="683" w:type="pct"/>
            <w:noWrap/>
          </w:tcPr>
          <w:p w14:paraId="1DC6C4FF" w14:textId="692156FD"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149.5 </w:t>
            </w:r>
          </w:p>
        </w:tc>
        <w:tc>
          <w:tcPr>
            <w:tcW w:w="648" w:type="pct"/>
            <w:noWrap/>
          </w:tcPr>
          <w:p w14:paraId="6D8037BC" w14:textId="7777777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448.4 </w:t>
            </w:r>
          </w:p>
        </w:tc>
      </w:tr>
      <w:tr w:rsidR="000B62B0" w:rsidRPr="000B62B0" w14:paraId="08C8CF34" w14:textId="77777777" w:rsidTr="004943D5">
        <w:trPr>
          <w:trHeight w:val="288"/>
        </w:trPr>
        <w:tc>
          <w:tcPr>
            <w:cnfStyle w:val="001000000000" w:firstRow="0" w:lastRow="0" w:firstColumn="1" w:lastColumn="0" w:oddVBand="0" w:evenVBand="0" w:oddHBand="0" w:evenHBand="0" w:firstRowFirstColumn="0" w:firstRowLastColumn="0" w:lastRowFirstColumn="0" w:lastRowLastColumn="0"/>
            <w:tcW w:w="765" w:type="pct"/>
            <w:noWrap/>
          </w:tcPr>
          <w:p w14:paraId="770D2770" w14:textId="77777777" w:rsidR="000E7B43" w:rsidRPr="00123B31" w:rsidRDefault="000E7B43" w:rsidP="00123B31">
            <w:pPr>
              <w:widowControl/>
              <w:spacing w:line="360" w:lineRule="auto"/>
              <w:jc w:val="left"/>
              <w:textAlignment w:val="center"/>
              <w:rPr>
                <w:rFonts w:ascii="Times New Roman" w:eastAsia="宋体" w:hAnsi="Times New Roman" w:cs="Times New Roman"/>
                <w:kern w:val="0"/>
                <w:sz w:val="18"/>
                <w:szCs w:val="18"/>
                <w:lang w:bidi="ar"/>
              </w:rPr>
            </w:pPr>
          </w:p>
        </w:tc>
        <w:tc>
          <w:tcPr>
            <w:tcW w:w="690" w:type="pct"/>
            <w:noWrap/>
          </w:tcPr>
          <w:p w14:paraId="4EAEEDBF" w14:textId="77777777"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黑体" w:hAnsi="Times New Roman" w:cs="Times New Roman"/>
                <w:kern w:val="0"/>
                <w:sz w:val="18"/>
                <w:szCs w:val="18"/>
                <w:lang w:bidi="ar"/>
              </w:rPr>
            </w:pPr>
            <w:r w:rsidRPr="00123B31">
              <w:rPr>
                <w:rFonts w:ascii="Times New Roman" w:eastAsia="黑体" w:hAnsi="Times New Roman" w:cs="Times New Roman"/>
                <w:sz w:val="18"/>
                <w:szCs w:val="18"/>
              </w:rPr>
              <w:t>PHO</w:t>
            </w:r>
          </w:p>
        </w:tc>
        <w:tc>
          <w:tcPr>
            <w:tcW w:w="740" w:type="pct"/>
            <w:noWrap/>
          </w:tcPr>
          <w:p w14:paraId="73917BC8" w14:textId="77777777"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4.447E-4</w:t>
            </w:r>
          </w:p>
        </w:tc>
        <w:tc>
          <w:tcPr>
            <w:tcW w:w="791" w:type="pct"/>
            <w:noWrap/>
          </w:tcPr>
          <w:p w14:paraId="2F469820" w14:textId="77777777"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146.1 </w:t>
            </w:r>
          </w:p>
        </w:tc>
        <w:tc>
          <w:tcPr>
            <w:tcW w:w="683" w:type="pct"/>
          </w:tcPr>
          <w:p w14:paraId="53C28336" w14:textId="51AB9BD3" w:rsidR="000E7B43" w:rsidRPr="000B62B0"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0.2106**</w:t>
            </w:r>
          </w:p>
        </w:tc>
        <w:tc>
          <w:tcPr>
            <w:tcW w:w="683" w:type="pct"/>
            <w:noWrap/>
          </w:tcPr>
          <w:p w14:paraId="319FC771" w14:textId="5BB1EC49"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749.6 </w:t>
            </w:r>
          </w:p>
        </w:tc>
        <w:tc>
          <w:tcPr>
            <w:tcW w:w="648" w:type="pct"/>
            <w:noWrap/>
          </w:tcPr>
          <w:p w14:paraId="59B30235" w14:textId="77777777"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2249 </w:t>
            </w:r>
          </w:p>
        </w:tc>
      </w:tr>
      <w:tr w:rsidR="000B62B0" w:rsidRPr="000B62B0" w14:paraId="40601578" w14:textId="77777777" w:rsidTr="004943D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65" w:type="pct"/>
            <w:noWrap/>
          </w:tcPr>
          <w:p w14:paraId="53D31871" w14:textId="40CA8A2E" w:rsidR="000E7B43" w:rsidRPr="00123B31" w:rsidRDefault="000E7B43" w:rsidP="00123B31">
            <w:pPr>
              <w:widowControl/>
              <w:spacing w:line="360" w:lineRule="auto"/>
              <w:jc w:val="left"/>
              <w:textAlignment w:val="center"/>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Cd</w:t>
            </w:r>
          </w:p>
        </w:tc>
        <w:tc>
          <w:tcPr>
            <w:tcW w:w="690" w:type="pct"/>
            <w:noWrap/>
          </w:tcPr>
          <w:p w14:paraId="645D9139" w14:textId="7777777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黑体" w:hAnsi="Times New Roman" w:cs="Times New Roman"/>
                <w:kern w:val="0"/>
                <w:sz w:val="18"/>
                <w:szCs w:val="18"/>
                <w:lang w:bidi="ar"/>
              </w:rPr>
              <w:t>NAG</w:t>
            </w:r>
          </w:p>
        </w:tc>
        <w:tc>
          <w:tcPr>
            <w:tcW w:w="740" w:type="pct"/>
            <w:noWrap/>
          </w:tcPr>
          <w:p w14:paraId="43008B26" w14:textId="7777777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0.6334 </w:t>
            </w:r>
          </w:p>
        </w:tc>
        <w:tc>
          <w:tcPr>
            <w:tcW w:w="791" w:type="pct"/>
            <w:noWrap/>
          </w:tcPr>
          <w:p w14:paraId="06E71B95" w14:textId="7777777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27.49 </w:t>
            </w:r>
          </w:p>
        </w:tc>
        <w:tc>
          <w:tcPr>
            <w:tcW w:w="683" w:type="pct"/>
          </w:tcPr>
          <w:p w14:paraId="29D897B4" w14:textId="04126B50" w:rsidR="000E7B43" w:rsidRPr="000B62B0"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0.2606**</w:t>
            </w:r>
          </w:p>
        </w:tc>
        <w:tc>
          <w:tcPr>
            <w:tcW w:w="683" w:type="pct"/>
            <w:noWrap/>
          </w:tcPr>
          <w:p w14:paraId="585C34B7" w14:textId="68308E86"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0.5263 </w:t>
            </w:r>
          </w:p>
        </w:tc>
        <w:tc>
          <w:tcPr>
            <w:tcW w:w="648" w:type="pct"/>
            <w:noWrap/>
          </w:tcPr>
          <w:p w14:paraId="645F26B9" w14:textId="7777777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1.579 </w:t>
            </w:r>
          </w:p>
        </w:tc>
      </w:tr>
      <w:tr w:rsidR="000B62B0" w:rsidRPr="000B62B0" w14:paraId="4139EC27" w14:textId="77777777" w:rsidTr="004943D5">
        <w:trPr>
          <w:trHeight w:val="288"/>
        </w:trPr>
        <w:tc>
          <w:tcPr>
            <w:cnfStyle w:val="001000000000" w:firstRow="0" w:lastRow="0" w:firstColumn="1" w:lastColumn="0" w:oddVBand="0" w:evenVBand="0" w:oddHBand="0" w:evenHBand="0" w:firstRowFirstColumn="0" w:firstRowLastColumn="0" w:lastRowFirstColumn="0" w:lastRowLastColumn="0"/>
            <w:tcW w:w="765" w:type="pct"/>
            <w:noWrap/>
          </w:tcPr>
          <w:p w14:paraId="412477EE" w14:textId="77777777" w:rsidR="000E7B43" w:rsidRPr="00123B31" w:rsidRDefault="000E7B43" w:rsidP="00123B31">
            <w:pPr>
              <w:widowControl/>
              <w:spacing w:line="360" w:lineRule="auto"/>
              <w:jc w:val="left"/>
              <w:textAlignment w:val="center"/>
              <w:rPr>
                <w:rFonts w:ascii="Times New Roman" w:eastAsia="宋体" w:hAnsi="Times New Roman" w:cs="Times New Roman"/>
                <w:kern w:val="0"/>
                <w:sz w:val="18"/>
                <w:szCs w:val="18"/>
                <w:lang w:bidi="ar"/>
              </w:rPr>
            </w:pPr>
          </w:p>
        </w:tc>
        <w:tc>
          <w:tcPr>
            <w:tcW w:w="690" w:type="pct"/>
            <w:noWrap/>
          </w:tcPr>
          <w:p w14:paraId="2F19CF69" w14:textId="77777777"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黑体" w:hAnsi="Times New Roman" w:cs="Times New Roman"/>
                <w:sz w:val="18"/>
                <w:szCs w:val="18"/>
              </w:rPr>
              <w:t>PHO</w:t>
            </w:r>
          </w:p>
        </w:tc>
        <w:tc>
          <w:tcPr>
            <w:tcW w:w="740" w:type="pct"/>
            <w:noWrap/>
          </w:tcPr>
          <w:p w14:paraId="498657E5" w14:textId="77777777"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0.09375 </w:t>
            </w:r>
          </w:p>
        </w:tc>
        <w:tc>
          <w:tcPr>
            <w:tcW w:w="791" w:type="pct"/>
            <w:noWrap/>
          </w:tcPr>
          <w:p w14:paraId="41E6CC53" w14:textId="77777777"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138.9 </w:t>
            </w:r>
          </w:p>
        </w:tc>
        <w:tc>
          <w:tcPr>
            <w:tcW w:w="683" w:type="pct"/>
          </w:tcPr>
          <w:p w14:paraId="494FAE4F" w14:textId="6FF0CDC1" w:rsidR="000E7B43" w:rsidRPr="000B62B0"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0.1898*</w:t>
            </w:r>
          </w:p>
        </w:tc>
        <w:tc>
          <w:tcPr>
            <w:tcW w:w="683" w:type="pct"/>
            <w:noWrap/>
          </w:tcPr>
          <w:p w14:paraId="0B4CAFF9" w14:textId="754092E1"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3.5556 </w:t>
            </w:r>
          </w:p>
        </w:tc>
        <w:tc>
          <w:tcPr>
            <w:tcW w:w="648" w:type="pct"/>
            <w:noWrap/>
          </w:tcPr>
          <w:p w14:paraId="1807AACB" w14:textId="77777777"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18"/>
                <w:szCs w:val="18"/>
                <w:lang w:bidi="ar"/>
              </w:rPr>
            </w:pPr>
            <w:r w:rsidRPr="00123B31">
              <w:rPr>
                <w:rFonts w:ascii="Times New Roman" w:eastAsia="宋体" w:hAnsi="Times New Roman" w:cs="Times New Roman"/>
                <w:kern w:val="0"/>
                <w:sz w:val="18"/>
                <w:szCs w:val="18"/>
                <w:lang w:bidi="ar"/>
              </w:rPr>
              <w:t xml:space="preserve">10.67 </w:t>
            </w:r>
          </w:p>
        </w:tc>
      </w:tr>
      <w:tr w:rsidR="000E7B43" w:rsidRPr="00123B31" w14:paraId="77E8FFAF" w14:textId="77777777" w:rsidTr="004943D5">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765" w:type="pct"/>
            <w:noWrap/>
          </w:tcPr>
          <w:p w14:paraId="53848A43" w14:textId="6A0B313E" w:rsidR="000E7B43" w:rsidRPr="00123B31" w:rsidRDefault="000E7B43" w:rsidP="00123B31">
            <w:pPr>
              <w:widowControl/>
              <w:spacing w:line="360" w:lineRule="auto"/>
              <w:jc w:val="left"/>
              <w:textAlignment w:val="center"/>
              <w:rPr>
                <w:rFonts w:ascii="Times New Roman" w:eastAsia="宋体" w:hAnsi="Times New Roman" w:cs="Times New Roman"/>
                <w:color w:val="000000"/>
                <w:kern w:val="0"/>
                <w:sz w:val="18"/>
                <w:szCs w:val="18"/>
                <w:lang w:bidi="ar"/>
              </w:rPr>
            </w:pPr>
            <w:bookmarkStart w:id="46" w:name="_Hlk216773018"/>
            <w:r w:rsidRPr="00123B31">
              <w:rPr>
                <w:rFonts w:ascii="Times New Roman" w:eastAsia="宋体" w:hAnsi="Times New Roman" w:cs="Times New Roman"/>
                <w:color w:val="000000"/>
                <w:kern w:val="0"/>
                <w:sz w:val="18"/>
                <w:szCs w:val="18"/>
                <w:lang w:bidi="ar"/>
              </w:rPr>
              <w:t>Pb</w:t>
            </w:r>
          </w:p>
        </w:tc>
        <w:tc>
          <w:tcPr>
            <w:tcW w:w="690" w:type="pct"/>
            <w:noWrap/>
          </w:tcPr>
          <w:p w14:paraId="1EB910F9" w14:textId="7777777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黑体" w:hAnsi="Times New Roman" w:cs="Times New Roman"/>
                <w:color w:val="000000"/>
                <w:kern w:val="0"/>
                <w:sz w:val="18"/>
                <w:szCs w:val="18"/>
                <w:lang w:bidi="ar"/>
              </w:rPr>
            </w:pPr>
            <w:r w:rsidRPr="00123B31">
              <w:rPr>
                <w:rFonts w:ascii="Times New Roman" w:eastAsia="黑体" w:hAnsi="Times New Roman" w:cs="Times New Roman"/>
                <w:color w:val="000000"/>
                <w:kern w:val="0"/>
                <w:sz w:val="18"/>
                <w:szCs w:val="18"/>
                <w:lang w:bidi="ar"/>
              </w:rPr>
              <w:t>NAG</w:t>
            </w:r>
          </w:p>
        </w:tc>
        <w:tc>
          <w:tcPr>
            <w:tcW w:w="740" w:type="pct"/>
            <w:noWrap/>
          </w:tcPr>
          <w:p w14:paraId="0E180164" w14:textId="7777777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黑体" w:hAnsi="Times New Roman" w:cs="Times New Roman"/>
                <w:color w:val="000000"/>
                <w:kern w:val="0"/>
                <w:sz w:val="18"/>
                <w:szCs w:val="18"/>
                <w:lang w:bidi="ar"/>
              </w:rPr>
            </w:pPr>
            <w:r w:rsidRPr="00123B31">
              <w:rPr>
                <w:rFonts w:ascii="Times New Roman" w:eastAsia="黑体" w:hAnsi="Times New Roman" w:cs="Times New Roman"/>
                <w:color w:val="000000"/>
                <w:kern w:val="0"/>
                <w:sz w:val="18"/>
                <w:szCs w:val="18"/>
                <w:lang w:bidi="ar"/>
              </w:rPr>
              <w:t xml:space="preserve">0.2464 </w:t>
            </w:r>
          </w:p>
        </w:tc>
        <w:tc>
          <w:tcPr>
            <w:tcW w:w="791" w:type="pct"/>
            <w:noWrap/>
          </w:tcPr>
          <w:p w14:paraId="49FA181E" w14:textId="7777777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黑体" w:hAnsi="Times New Roman" w:cs="Times New Roman"/>
                <w:color w:val="FF00FF"/>
                <w:kern w:val="0"/>
                <w:sz w:val="18"/>
                <w:szCs w:val="18"/>
                <w:lang w:bidi="ar"/>
              </w:rPr>
            </w:pPr>
            <w:r w:rsidRPr="004043F5">
              <w:rPr>
                <w:rFonts w:ascii="Times New Roman" w:eastAsia="黑体" w:hAnsi="Times New Roman" w:cs="Times New Roman"/>
                <w:kern w:val="0"/>
                <w:sz w:val="18"/>
                <w:szCs w:val="18"/>
                <w:lang w:bidi="ar"/>
              </w:rPr>
              <w:t>281.6</w:t>
            </w:r>
            <w:r w:rsidRPr="00123B31">
              <w:rPr>
                <w:rFonts w:ascii="Times New Roman" w:eastAsia="黑体" w:hAnsi="Times New Roman" w:cs="Times New Roman"/>
                <w:color w:val="FF00FF"/>
                <w:kern w:val="0"/>
                <w:sz w:val="18"/>
                <w:szCs w:val="18"/>
                <w:lang w:bidi="ar"/>
              </w:rPr>
              <w:t xml:space="preserve"> </w:t>
            </w:r>
          </w:p>
        </w:tc>
        <w:tc>
          <w:tcPr>
            <w:tcW w:w="683" w:type="pct"/>
          </w:tcPr>
          <w:p w14:paraId="1AC980FB" w14:textId="103C2F5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kern w:val="0"/>
                <w:sz w:val="18"/>
                <w:szCs w:val="18"/>
                <w:lang w:bidi="ar"/>
              </w:rPr>
            </w:pPr>
            <w:r w:rsidRPr="00123B31">
              <w:rPr>
                <w:rFonts w:ascii="Times New Roman" w:eastAsia="黑体" w:hAnsi="Times New Roman" w:cs="Times New Roman"/>
                <w:kern w:val="0"/>
                <w:sz w:val="18"/>
                <w:szCs w:val="18"/>
                <w:lang w:bidi="ar"/>
              </w:rPr>
              <w:t>0.2988**</w:t>
            </w:r>
          </w:p>
        </w:tc>
        <w:tc>
          <w:tcPr>
            <w:tcW w:w="683" w:type="pct"/>
            <w:noWrap/>
          </w:tcPr>
          <w:p w14:paraId="25D7261C" w14:textId="480FA213"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黑体" w:hAnsi="Times New Roman" w:cs="Times New Roman"/>
                <w:color w:val="FF00FF"/>
                <w:kern w:val="0"/>
                <w:sz w:val="18"/>
                <w:szCs w:val="18"/>
                <w:lang w:bidi="ar"/>
              </w:rPr>
            </w:pPr>
            <w:r w:rsidRPr="00123B31">
              <w:rPr>
                <w:rFonts w:ascii="Times New Roman" w:eastAsia="宋体" w:hAnsi="Times New Roman" w:cs="Times New Roman"/>
                <w:color w:val="FF00FF"/>
                <w:kern w:val="0"/>
                <w:sz w:val="18"/>
                <w:szCs w:val="18"/>
                <w:lang w:bidi="ar"/>
              </w:rPr>
              <w:t xml:space="preserve">1.353 </w:t>
            </w:r>
          </w:p>
        </w:tc>
        <w:tc>
          <w:tcPr>
            <w:tcW w:w="648" w:type="pct"/>
            <w:noWrap/>
          </w:tcPr>
          <w:p w14:paraId="49DDBA3E" w14:textId="77777777" w:rsidR="000E7B43" w:rsidRPr="00123B31" w:rsidRDefault="000E7B43" w:rsidP="00123B31">
            <w:pPr>
              <w:widowControl/>
              <w:spacing w:line="360" w:lineRule="auto"/>
              <w:jc w:val="left"/>
              <w:textAlignment w:val="center"/>
              <w:cnfStyle w:val="000000100000" w:firstRow="0" w:lastRow="0" w:firstColumn="0" w:lastColumn="0" w:oddVBand="0" w:evenVBand="0" w:oddHBand="1" w:evenHBand="0" w:firstRowFirstColumn="0" w:firstRowLastColumn="0" w:lastRowFirstColumn="0" w:lastRowLastColumn="0"/>
              <w:rPr>
                <w:rFonts w:ascii="Times New Roman" w:eastAsia="黑体" w:hAnsi="Times New Roman" w:cs="Times New Roman"/>
                <w:color w:val="FF00FF"/>
                <w:kern w:val="0"/>
                <w:sz w:val="18"/>
                <w:szCs w:val="18"/>
                <w:lang w:bidi="ar"/>
              </w:rPr>
            </w:pPr>
            <w:r w:rsidRPr="00123B31">
              <w:rPr>
                <w:rFonts w:ascii="Times New Roman" w:eastAsia="宋体" w:hAnsi="Times New Roman" w:cs="Times New Roman"/>
                <w:color w:val="FF00FF"/>
                <w:kern w:val="0"/>
                <w:sz w:val="18"/>
                <w:szCs w:val="18"/>
                <w:lang w:bidi="ar"/>
              </w:rPr>
              <w:t xml:space="preserve">4.058 </w:t>
            </w:r>
          </w:p>
        </w:tc>
      </w:tr>
      <w:bookmarkEnd w:id="46"/>
      <w:tr w:rsidR="000E7B43" w:rsidRPr="00123B31" w14:paraId="06924F32" w14:textId="77777777" w:rsidTr="004943D5">
        <w:trPr>
          <w:trHeight w:val="288"/>
        </w:trPr>
        <w:tc>
          <w:tcPr>
            <w:cnfStyle w:val="001000000000" w:firstRow="0" w:lastRow="0" w:firstColumn="1" w:lastColumn="0" w:oddVBand="0" w:evenVBand="0" w:oddHBand="0" w:evenHBand="0" w:firstRowFirstColumn="0" w:firstRowLastColumn="0" w:lastRowFirstColumn="0" w:lastRowLastColumn="0"/>
            <w:tcW w:w="765" w:type="pct"/>
            <w:noWrap/>
          </w:tcPr>
          <w:p w14:paraId="40A5CBB1" w14:textId="77777777" w:rsidR="000E7B43" w:rsidRPr="00123B31" w:rsidRDefault="000E7B43" w:rsidP="00123B31">
            <w:pPr>
              <w:widowControl/>
              <w:spacing w:line="360" w:lineRule="auto"/>
              <w:jc w:val="left"/>
              <w:textAlignment w:val="center"/>
              <w:rPr>
                <w:rFonts w:ascii="Times New Roman" w:eastAsia="宋体" w:hAnsi="Times New Roman" w:cs="Times New Roman"/>
                <w:color w:val="000000"/>
                <w:kern w:val="0"/>
                <w:sz w:val="18"/>
                <w:szCs w:val="18"/>
                <w:lang w:bidi="ar"/>
              </w:rPr>
            </w:pPr>
          </w:p>
        </w:tc>
        <w:tc>
          <w:tcPr>
            <w:tcW w:w="690" w:type="pct"/>
            <w:noWrap/>
          </w:tcPr>
          <w:p w14:paraId="33842D87" w14:textId="77777777"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黑体" w:hAnsi="Times New Roman" w:cs="Times New Roman"/>
                <w:color w:val="000000"/>
                <w:kern w:val="0"/>
                <w:sz w:val="18"/>
                <w:szCs w:val="18"/>
                <w:lang w:bidi="ar"/>
              </w:rPr>
            </w:pPr>
            <w:r w:rsidRPr="00123B31">
              <w:rPr>
                <w:rFonts w:ascii="Times New Roman" w:eastAsia="黑体" w:hAnsi="Times New Roman" w:cs="Times New Roman"/>
                <w:color w:val="000000"/>
                <w:sz w:val="18"/>
                <w:szCs w:val="18"/>
              </w:rPr>
              <w:t>PHO</w:t>
            </w:r>
          </w:p>
        </w:tc>
        <w:tc>
          <w:tcPr>
            <w:tcW w:w="740" w:type="pct"/>
            <w:noWrap/>
          </w:tcPr>
          <w:p w14:paraId="26DD9DE2" w14:textId="357CE4E4"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黑体" w:hAnsi="Times New Roman" w:cs="Times New Roman"/>
                <w:color w:val="000000"/>
                <w:kern w:val="0"/>
                <w:sz w:val="18"/>
                <w:szCs w:val="18"/>
                <w:lang w:bidi="ar"/>
              </w:rPr>
            </w:pPr>
            <w:r w:rsidRPr="00123B31">
              <w:rPr>
                <w:rFonts w:ascii="Times New Roman" w:eastAsia="黑体" w:hAnsi="Times New Roman" w:cs="Times New Roman"/>
                <w:color w:val="000000"/>
                <w:kern w:val="0"/>
                <w:sz w:val="18"/>
                <w:szCs w:val="18"/>
                <w:lang w:bidi="ar"/>
              </w:rPr>
              <w:t xml:space="preserve">0.00717 </w:t>
            </w:r>
          </w:p>
        </w:tc>
        <w:tc>
          <w:tcPr>
            <w:tcW w:w="791" w:type="pct"/>
            <w:noWrap/>
          </w:tcPr>
          <w:p w14:paraId="1EFEB122" w14:textId="77777777"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黑体" w:hAnsi="Times New Roman" w:cs="Times New Roman"/>
                <w:color w:val="000000"/>
                <w:kern w:val="0"/>
                <w:sz w:val="18"/>
                <w:szCs w:val="18"/>
                <w:lang w:bidi="ar"/>
              </w:rPr>
            </w:pPr>
            <w:r w:rsidRPr="00123B31">
              <w:rPr>
                <w:rFonts w:ascii="Times New Roman" w:eastAsia="黑体" w:hAnsi="Times New Roman" w:cs="Times New Roman"/>
                <w:color w:val="000000"/>
                <w:kern w:val="0"/>
                <w:sz w:val="18"/>
                <w:szCs w:val="18"/>
                <w:lang w:bidi="ar"/>
              </w:rPr>
              <w:t xml:space="preserve">184.6 </w:t>
            </w:r>
          </w:p>
        </w:tc>
        <w:tc>
          <w:tcPr>
            <w:tcW w:w="683" w:type="pct"/>
          </w:tcPr>
          <w:p w14:paraId="418F6338" w14:textId="0B81DE5C"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 w:val="18"/>
                <w:szCs w:val="18"/>
                <w:lang w:bidi="ar"/>
              </w:rPr>
            </w:pPr>
            <w:r w:rsidRPr="00123B31">
              <w:rPr>
                <w:rFonts w:ascii="Times New Roman" w:eastAsia="黑体" w:hAnsi="Times New Roman" w:cs="Times New Roman"/>
                <w:color w:val="000000"/>
                <w:kern w:val="0"/>
                <w:sz w:val="18"/>
                <w:szCs w:val="18"/>
                <w:lang w:bidi="ar"/>
              </w:rPr>
              <w:t>0.1226*</w:t>
            </w:r>
          </w:p>
        </w:tc>
        <w:tc>
          <w:tcPr>
            <w:tcW w:w="683" w:type="pct"/>
            <w:noWrap/>
          </w:tcPr>
          <w:p w14:paraId="0511B02C" w14:textId="3F65DB00"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黑体" w:hAnsi="Times New Roman" w:cs="Times New Roman"/>
                <w:color w:val="000000"/>
                <w:kern w:val="0"/>
                <w:sz w:val="18"/>
                <w:szCs w:val="18"/>
                <w:lang w:bidi="ar"/>
              </w:rPr>
            </w:pPr>
            <w:r w:rsidRPr="00123B31">
              <w:rPr>
                <w:rFonts w:ascii="Times New Roman" w:eastAsia="宋体" w:hAnsi="Times New Roman" w:cs="Times New Roman"/>
                <w:color w:val="000000"/>
                <w:kern w:val="0"/>
                <w:sz w:val="18"/>
                <w:szCs w:val="18"/>
                <w:lang w:bidi="ar"/>
              </w:rPr>
              <w:t xml:space="preserve">46.49 </w:t>
            </w:r>
          </w:p>
        </w:tc>
        <w:tc>
          <w:tcPr>
            <w:tcW w:w="648" w:type="pct"/>
            <w:noWrap/>
          </w:tcPr>
          <w:p w14:paraId="12A02D87" w14:textId="77777777" w:rsidR="000E7B43" w:rsidRPr="00123B31" w:rsidRDefault="000E7B43" w:rsidP="00123B31">
            <w:pPr>
              <w:widowControl/>
              <w:spacing w:line="360" w:lineRule="auto"/>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黑体" w:hAnsi="Times New Roman" w:cs="Times New Roman"/>
                <w:color w:val="000000"/>
                <w:kern w:val="0"/>
                <w:sz w:val="18"/>
                <w:szCs w:val="18"/>
                <w:lang w:bidi="ar"/>
              </w:rPr>
            </w:pPr>
            <w:r w:rsidRPr="00123B31">
              <w:rPr>
                <w:rFonts w:ascii="Times New Roman" w:eastAsia="宋体" w:hAnsi="Times New Roman" w:cs="Times New Roman"/>
                <w:color w:val="000000"/>
                <w:kern w:val="0"/>
                <w:sz w:val="18"/>
                <w:szCs w:val="18"/>
                <w:lang w:bidi="ar"/>
              </w:rPr>
              <w:t xml:space="preserve">139.5 </w:t>
            </w:r>
          </w:p>
        </w:tc>
      </w:tr>
    </w:tbl>
    <w:p w14:paraId="1D4E5B0E" w14:textId="2B362073" w:rsidR="0093635D" w:rsidRPr="00471BA1" w:rsidRDefault="0093635D" w:rsidP="0093635D">
      <w:pPr>
        <w:snapToGrid w:val="0"/>
        <w:spacing w:line="360" w:lineRule="auto"/>
        <w:jc w:val="center"/>
        <w:rPr>
          <w:rFonts w:ascii="宋体" w:eastAsia="宋体" w:hAnsi="宋体" w:cs="Times New Roman" w:hint="eastAsia"/>
          <w:sz w:val="18"/>
          <w:szCs w:val="18"/>
        </w:rPr>
      </w:pPr>
      <w:r w:rsidRPr="00471BA1">
        <w:rPr>
          <w:rFonts w:ascii="宋体" w:eastAsia="宋体" w:hAnsi="宋体" w:cs="Times New Roman" w:hint="eastAsia"/>
          <w:sz w:val="18"/>
          <w:szCs w:val="18"/>
        </w:rPr>
        <w:t>注：</w:t>
      </w:r>
      <w:r w:rsidR="00AF42B4">
        <w:rPr>
          <w:rFonts w:ascii="宋体" w:eastAsia="宋体" w:hAnsi="宋体" w:cs="Times New Roman" w:hint="eastAsia"/>
          <w:sz w:val="18"/>
          <w:szCs w:val="18"/>
          <w:vertAlign w:val="superscript"/>
        </w:rPr>
        <w:t>(</w:t>
      </w:r>
      <w:r w:rsidR="00AF42B4">
        <w:rPr>
          <w:rFonts w:ascii="宋体" w:eastAsia="宋体" w:hAnsi="宋体" w:cs="Times New Roman"/>
          <w:sz w:val="18"/>
          <w:szCs w:val="18"/>
          <w:vertAlign w:val="superscript"/>
        </w:rPr>
        <w:t>1)</w:t>
      </w:r>
      <w:r w:rsidR="003B0BD4" w:rsidRPr="00471BA1">
        <w:rPr>
          <w:rFonts w:ascii="宋体" w:eastAsia="宋体" w:hAnsi="宋体" w:cs="Times New Roman"/>
          <w:sz w:val="18"/>
          <w:szCs w:val="18"/>
        </w:rPr>
        <w:t xml:space="preserve">RI </w:t>
      </w:r>
      <w:r w:rsidR="003B0BD4" w:rsidRPr="00471BA1">
        <w:rPr>
          <w:rFonts w:ascii="宋体" w:eastAsia="宋体" w:hAnsi="宋体" w:cs="Times New Roman" w:hint="eastAsia"/>
          <w:sz w:val="18"/>
          <w:szCs w:val="18"/>
        </w:rPr>
        <w:t>为</w:t>
      </w:r>
      <w:r w:rsidR="003B0BD4" w:rsidRPr="00471BA1">
        <w:rPr>
          <w:rFonts w:ascii="宋体" w:eastAsia="宋体" w:hAnsi="宋体" w:cs="Times New Roman"/>
          <w:sz w:val="18"/>
          <w:szCs w:val="18"/>
        </w:rPr>
        <w:t>6种重金属（Cd、Pb、Zn、Cu、As、Hg）组成的综合潜在生态风险指数（</w:t>
      </w:r>
      <w:r w:rsidR="003B0BD4" w:rsidRPr="00471BA1">
        <w:rPr>
          <w:rFonts w:ascii="宋体" w:eastAsia="宋体" w:hAnsi="宋体" w:cs="Times New Roman" w:hint="eastAsia"/>
          <w:sz w:val="18"/>
          <w:szCs w:val="18"/>
        </w:rPr>
        <w:t>无单位</w:t>
      </w:r>
      <w:r w:rsidR="003B0BD4" w:rsidRPr="00471BA1">
        <w:rPr>
          <w:rFonts w:ascii="宋体" w:eastAsia="宋体" w:hAnsi="宋体" w:cs="Times New Roman"/>
          <w:sz w:val="18"/>
          <w:szCs w:val="18"/>
        </w:rPr>
        <w:t>）</w:t>
      </w:r>
      <w:r w:rsidR="003B0BD4" w:rsidRPr="00471BA1">
        <w:rPr>
          <w:rFonts w:ascii="宋体" w:eastAsia="宋体" w:hAnsi="宋体" w:cs="Times New Roman" w:hint="eastAsia"/>
          <w:sz w:val="18"/>
          <w:szCs w:val="18"/>
        </w:rPr>
        <w:t>；</w:t>
      </w:r>
      <w:r w:rsidR="00AF42B4">
        <w:rPr>
          <w:rFonts w:ascii="宋体" w:eastAsia="宋体" w:hAnsi="宋体" w:cs="Times New Roman" w:hint="eastAsia"/>
          <w:sz w:val="18"/>
          <w:szCs w:val="18"/>
          <w:vertAlign w:val="superscript"/>
        </w:rPr>
        <w:t>(</w:t>
      </w:r>
      <w:r w:rsidR="00AF42B4">
        <w:rPr>
          <w:rFonts w:ascii="宋体" w:eastAsia="宋体" w:hAnsi="宋体" w:cs="Times New Roman"/>
          <w:sz w:val="18"/>
          <w:szCs w:val="18"/>
          <w:vertAlign w:val="superscript"/>
        </w:rPr>
        <w:t>2)</w:t>
      </w:r>
      <w:r w:rsidRPr="00471BA1">
        <w:rPr>
          <w:rFonts w:ascii="宋体" w:eastAsia="宋体" w:hAnsi="宋体" w:cs="Times New Roman" w:hint="eastAsia"/>
          <w:sz w:val="18"/>
          <w:szCs w:val="18"/>
        </w:rPr>
        <w:t>NAG:乙酰氨基葡萄糖苷酶</w:t>
      </w:r>
      <w:r w:rsidR="003B0BD4" w:rsidRPr="00471BA1">
        <w:rPr>
          <w:rFonts w:ascii="宋体" w:eastAsia="宋体" w:hAnsi="宋体" w:cs="Times New Roman" w:hint="eastAsia"/>
          <w:sz w:val="18"/>
          <w:szCs w:val="18"/>
        </w:rPr>
        <w:t>；</w:t>
      </w:r>
      <w:r w:rsidRPr="00471BA1">
        <w:rPr>
          <w:rFonts w:ascii="宋体" w:eastAsia="宋体" w:hAnsi="宋体" w:cs="Times New Roman" w:hint="eastAsia"/>
          <w:sz w:val="18"/>
          <w:szCs w:val="18"/>
        </w:rPr>
        <w:t>PHO:磷酸酶</w:t>
      </w:r>
      <w:r w:rsidR="00663800" w:rsidRPr="00471BA1">
        <w:rPr>
          <w:rFonts w:ascii="宋体" w:eastAsia="宋体" w:hAnsi="宋体" w:cs="Times New Roman" w:hint="eastAsia"/>
          <w:sz w:val="18"/>
          <w:szCs w:val="18"/>
        </w:rPr>
        <w:t>毒性效应含量；</w:t>
      </w:r>
      <w:r w:rsidR="00AF42B4">
        <w:rPr>
          <w:rFonts w:ascii="宋体" w:eastAsia="宋体" w:hAnsi="宋体" w:cs="Times New Roman" w:hint="eastAsia"/>
          <w:sz w:val="18"/>
          <w:szCs w:val="18"/>
          <w:vertAlign w:val="superscript"/>
        </w:rPr>
        <w:t>(</w:t>
      </w:r>
      <w:r w:rsidR="00AF42B4">
        <w:rPr>
          <w:rFonts w:ascii="宋体" w:eastAsia="宋体" w:hAnsi="宋体" w:cs="Times New Roman"/>
          <w:sz w:val="18"/>
          <w:szCs w:val="18"/>
          <w:vertAlign w:val="superscript"/>
        </w:rPr>
        <w:t>3)</w:t>
      </w:r>
      <w:r w:rsidR="00663800" w:rsidRPr="00471BA1">
        <w:rPr>
          <w:rFonts w:ascii="宋体" w:eastAsia="宋体" w:hAnsi="宋体" w:cs="Times New Roman" w:hint="eastAsia"/>
          <w:sz w:val="18"/>
          <w:szCs w:val="18"/>
        </w:rPr>
        <w:t>ED</w:t>
      </w:r>
      <w:r w:rsidR="00663800" w:rsidRPr="00471BA1">
        <w:rPr>
          <w:rFonts w:ascii="宋体" w:eastAsia="宋体" w:hAnsi="宋体" w:cs="Times New Roman" w:hint="eastAsia"/>
          <w:sz w:val="18"/>
          <w:szCs w:val="18"/>
          <w:vertAlign w:val="subscript"/>
        </w:rPr>
        <w:t>25</w:t>
      </w:r>
      <w:r w:rsidR="00663800" w:rsidRPr="00471BA1">
        <w:rPr>
          <w:rFonts w:ascii="宋体" w:eastAsia="宋体" w:hAnsi="宋体" w:cs="Times New Roman" w:hint="eastAsia"/>
          <w:sz w:val="18"/>
          <w:szCs w:val="18"/>
        </w:rPr>
        <w:t>和ED</w:t>
      </w:r>
      <w:r w:rsidR="00663800" w:rsidRPr="00471BA1">
        <w:rPr>
          <w:rFonts w:ascii="宋体" w:eastAsia="宋体" w:hAnsi="宋体" w:cs="Times New Roman" w:hint="eastAsia"/>
          <w:sz w:val="18"/>
          <w:szCs w:val="18"/>
          <w:vertAlign w:val="subscript"/>
        </w:rPr>
        <w:t>50</w:t>
      </w:r>
      <w:r w:rsidR="00663800" w:rsidRPr="00471BA1">
        <w:rPr>
          <w:rFonts w:ascii="宋体" w:eastAsia="宋体" w:hAnsi="宋体" w:cs="Times New Roman" w:hint="eastAsia"/>
          <w:sz w:val="18"/>
          <w:szCs w:val="18"/>
        </w:rPr>
        <w:t>分别为</w:t>
      </w:r>
      <w:r w:rsidR="00AF42B4" w:rsidRPr="00AF42B4">
        <w:rPr>
          <w:rFonts w:ascii="宋体" w:eastAsia="宋体" w:hAnsi="宋体" w:cs="Times New Roman" w:hint="eastAsia"/>
          <w:sz w:val="18"/>
          <w:szCs w:val="18"/>
        </w:rPr>
        <w:t>酶活性下降</w:t>
      </w:r>
      <w:r w:rsidR="00AF42B4" w:rsidRPr="00AF42B4">
        <w:rPr>
          <w:rFonts w:ascii="宋体" w:eastAsia="宋体" w:hAnsi="宋体" w:cs="Times New Roman"/>
          <w:sz w:val="18"/>
          <w:szCs w:val="18"/>
        </w:rPr>
        <w:t>25%和50%的</w:t>
      </w:r>
      <w:r w:rsidR="00663800" w:rsidRPr="00471BA1">
        <w:rPr>
          <w:rFonts w:ascii="宋体" w:eastAsia="宋体" w:hAnsi="宋体" w:cs="Times New Roman" w:hint="eastAsia"/>
          <w:sz w:val="18"/>
          <w:szCs w:val="18"/>
        </w:rPr>
        <w:t>效应</w:t>
      </w:r>
      <w:r w:rsidR="0021394C" w:rsidRPr="00471BA1">
        <w:rPr>
          <w:rFonts w:ascii="宋体" w:eastAsia="宋体" w:hAnsi="宋体" w:cs="Times New Roman" w:hint="eastAsia"/>
          <w:sz w:val="18"/>
          <w:szCs w:val="18"/>
        </w:rPr>
        <w:t>含量（Cd、Pb单位为</w:t>
      </w:r>
      <w:r w:rsidR="00663800" w:rsidRPr="00471BA1">
        <w:rPr>
          <w:rFonts w:ascii="宋体" w:eastAsia="宋体" w:hAnsi="宋体" w:cs="Times New Roman" w:hint="eastAsia"/>
          <w:sz w:val="18"/>
          <w:szCs w:val="18"/>
        </w:rPr>
        <w:t>mg/kg）</w:t>
      </w:r>
      <w:r w:rsidR="003B0BD4" w:rsidRPr="00471BA1">
        <w:rPr>
          <w:rFonts w:ascii="宋体" w:eastAsia="宋体" w:hAnsi="宋体" w:cs="Times New Roman" w:hint="eastAsia"/>
          <w:sz w:val="18"/>
          <w:szCs w:val="18"/>
        </w:rPr>
        <w:t>。</w:t>
      </w:r>
    </w:p>
    <w:p w14:paraId="088E0B7D" w14:textId="2B896B86" w:rsidR="0015235A" w:rsidRDefault="000B62B0" w:rsidP="0015235A">
      <w:pPr>
        <w:snapToGrid w:val="0"/>
        <w:spacing w:line="360" w:lineRule="auto"/>
        <w:ind w:firstLine="420"/>
        <w:rPr>
          <w:rFonts w:ascii="宋体" w:eastAsia="宋体" w:hAnsi="宋体" w:cs="Times New Roman" w:hint="eastAsia"/>
          <w:sz w:val="24"/>
          <w:szCs w:val="24"/>
        </w:rPr>
      </w:pPr>
      <w:r>
        <w:rPr>
          <w:rFonts w:ascii="宋体" w:eastAsia="宋体" w:hAnsi="宋体" w:cs="Times New Roman" w:hint="eastAsia"/>
          <w:sz w:val="24"/>
          <w:szCs w:val="24"/>
        </w:rPr>
        <w:t>表</w:t>
      </w:r>
      <w:r w:rsidR="0085722C">
        <w:rPr>
          <w:rFonts w:ascii="宋体" w:eastAsia="宋体" w:hAnsi="宋体" w:cs="Times New Roman" w:hint="eastAsia"/>
          <w:sz w:val="24"/>
          <w:szCs w:val="24"/>
        </w:rPr>
        <w:t>3</w:t>
      </w:r>
      <w:r w:rsidR="0015235A" w:rsidRPr="0015235A">
        <w:rPr>
          <w:rFonts w:ascii="宋体" w:eastAsia="宋体" w:hAnsi="宋体" w:cs="Times New Roman" w:hint="eastAsia"/>
          <w:sz w:val="24"/>
          <w:szCs w:val="24"/>
        </w:rPr>
        <w:t>研究结果表明</w:t>
      </w:r>
      <w:bookmarkStart w:id="47" w:name="_Hlk212626537"/>
      <w:r w:rsidR="0015235A" w:rsidRPr="0015235A">
        <w:rPr>
          <w:rFonts w:ascii="宋体" w:eastAsia="宋体" w:hAnsi="宋体" w:cs="Times New Roman" w:hint="eastAsia"/>
          <w:sz w:val="24"/>
          <w:szCs w:val="24"/>
        </w:rPr>
        <w:t>，土壤</w:t>
      </w:r>
      <w:bookmarkStart w:id="48" w:name="_Hlk215823245"/>
      <w:r w:rsidR="0015235A" w:rsidRPr="0015235A">
        <w:rPr>
          <w:rFonts w:ascii="宋体" w:eastAsia="宋体" w:hAnsi="宋体" w:cs="Times New Roman" w:hint="eastAsia"/>
          <w:sz w:val="24"/>
          <w:szCs w:val="24"/>
        </w:rPr>
        <w:t>乙酰氨基葡萄糖苷酶（NAG）比磷酸酶（PHO）</w:t>
      </w:r>
      <w:bookmarkEnd w:id="47"/>
      <w:bookmarkEnd w:id="48"/>
      <w:r w:rsidR="0015235A" w:rsidRPr="0015235A">
        <w:rPr>
          <w:rFonts w:ascii="宋体" w:eastAsia="宋体" w:hAnsi="宋体" w:cs="Times New Roman" w:hint="eastAsia"/>
          <w:sz w:val="24"/>
          <w:szCs w:val="24"/>
        </w:rPr>
        <w:t>对重金属污染的敏感性更高，</w:t>
      </w:r>
      <w:bookmarkStart w:id="49" w:name="_Hlk216773041"/>
      <w:r w:rsidR="00963868" w:rsidRPr="00963868">
        <w:rPr>
          <w:rFonts w:ascii="宋体" w:eastAsia="宋体" w:hAnsi="宋体" w:cs="Times New Roman" w:hint="eastAsia"/>
          <w:sz w:val="24"/>
          <w:szCs w:val="24"/>
        </w:rPr>
        <w:t>ED</w:t>
      </w:r>
      <w:r w:rsidR="00963868" w:rsidRPr="00963868">
        <w:rPr>
          <w:rFonts w:ascii="宋体" w:eastAsia="宋体" w:hAnsi="宋体" w:cs="Times New Roman" w:hint="eastAsia"/>
          <w:sz w:val="24"/>
          <w:szCs w:val="24"/>
          <w:vertAlign w:val="subscript"/>
        </w:rPr>
        <w:t>25</w:t>
      </w:r>
      <w:r w:rsidR="00963868" w:rsidRPr="00963868">
        <w:rPr>
          <w:rFonts w:ascii="宋体" w:eastAsia="宋体" w:hAnsi="宋体" w:cs="Times New Roman" w:hint="eastAsia"/>
          <w:sz w:val="24"/>
          <w:szCs w:val="24"/>
        </w:rPr>
        <w:t>和</w:t>
      </w:r>
      <w:r w:rsidR="00247B89">
        <w:rPr>
          <w:rFonts w:ascii="宋体" w:eastAsia="宋体" w:hAnsi="宋体" w:cs="Times New Roman" w:hint="eastAsia"/>
          <w:sz w:val="24"/>
          <w:szCs w:val="24"/>
        </w:rPr>
        <w:t>ED</w:t>
      </w:r>
      <w:r w:rsidR="00247B89" w:rsidRPr="000952A3">
        <w:rPr>
          <w:rFonts w:ascii="宋体" w:eastAsia="宋体" w:hAnsi="宋体" w:cs="Times New Roman" w:hint="eastAsia"/>
          <w:sz w:val="24"/>
          <w:szCs w:val="24"/>
          <w:vertAlign w:val="subscript"/>
        </w:rPr>
        <w:t>50</w:t>
      </w:r>
      <w:bookmarkEnd w:id="49"/>
      <w:r w:rsidR="0015235A" w:rsidRPr="0015235A">
        <w:rPr>
          <w:rFonts w:ascii="宋体" w:eastAsia="宋体" w:hAnsi="宋体" w:cs="Times New Roman" w:hint="eastAsia"/>
          <w:sz w:val="24"/>
          <w:szCs w:val="24"/>
        </w:rPr>
        <w:t>阈值明显较低。</w:t>
      </w:r>
      <w:r w:rsidR="004043F5">
        <w:rPr>
          <w:rFonts w:ascii="宋体" w:eastAsia="宋体" w:hAnsi="宋体" w:cs="Times New Roman" w:hint="eastAsia"/>
          <w:sz w:val="24"/>
          <w:szCs w:val="24"/>
        </w:rPr>
        <w:t>而</w:t>
      </w:r>
      <w:r w:rsidR="004043F5" w:rsidRPr="004043F5">
        <w:rPr>
          <w:rFonts w:ascii="宋体" w:eastAsia="宋体" w:hAnsi="宋体" w:cs="Times New Roman"/>
          <w:sz w:val="24"/>
          <w:szCs w:val="24"/>
        </w:rPr>
        <w:t>Pb</w:t>
      </w:r>
      <w:r w:rsidR="004043F5" w:rsidRPr="004043F5">
        <w:rPr>
          <w:rFonts w:ascii="宋体" w:eastAsia="宋体" w:hAnsi="宋体" w:cs="Times New Roman"/>
          <w:sz w:val="24"/>
          <w:szCs w:val="24"/>
        </w:rPr>
        <w:tab/>
      </w:r>
      <w:r w:rsidR="004043F5">
        <w:rPr>
          <w:rFonts w:ascii="宋体" w:eastAsia="宋体" w:hAnsi="宋体" w:cs="Times New Roman" w:hint="eastAsia"/>
          <w:sz w:val="24"/>
          <w:szCs w:val="24"/>
        </w:rPr>
        <w:t>对</w:t>
      </w:r>
      <w:r w:rsidR="004043F5" w:rsidRPr="004043F5">
        <w:rPr>
          <w:rFonts w:ascii="宋体" w:eastAsia="宋体" w:hAnsi="宋体" w:cs="Times New Roman"/>
          <w:sz w:val="24"/>
          <w:szCs w:val="24"/>
        </w:rPr>
        <w:t>NAG</w:t>
      </w:r>
      <w:r w:rsidR="004043F5">
        <w:rPr>
          <w:rFonts w:ascii="宋体" w:eastAsia="宋体" w:hAnsi="宋体" w:cs="Times New Roman" w:hint="eastAsia"/>
          <w:sz w:val="24"/>
          <w:szCs w:val="24"/>
        </w:rPr>
        <w:t>的</w:t>
      </w:r>
      <w:r w:rsidR="004043F5" w:rsidRPr="00963868">
        <w:rPr>
          <w:rFonts w:ascii="宋体" w:eastAsia="宋体" w:hAnsi="宋体" w:cs="Times New Roman" w:hint="eastAsia"/>
          <w:sz w:val="24"/>
          <w:szCs w:val="24"/>
        </w:rPr>
        <w:t>ED</w:t>
      </w:r>
      <w:r w:rsidR="004043F5" w:rsidRPr="00963868">
        <w:rPr>
          <w:rFonts w:ascii="宋体" w:eastAsia="宋体" w:hAnsi="宋体" w:cs="Times New Roman" w:hint="eastAsia"/>
          <w:sz w:val="24"/>
          <w:szCs w:val="24"/>
          <w:vertAlign w:val="subscript"/>
        </w:rPr>
        <w:t>25</w:t>
      </w:r>
      <w:r w:rsidR="004043F5" w:rsidRPr="00963868">
        <w:rPr>
          <w:rFonts w:ascii="宋体" w:eastAsia="宋体" w:hAnsi="宋体" w:cs="Times New Roman" w:hint="eastAsia"/>
          <w:sz w:val="24"/>
          <w:szCs w:val="24"/>
        </w:rPr>
        <w:t>和</w:t>
      </w:r>
      <w:r w:rsidR="004043F5">
        <w:rPr>
          <w:rFonts w:ascii="宋体" w:eastAsia="宋体" w:hAnsi="宋体" w:cs="Times New Roman" w:hint="eastAsia"/>
          <w:sz w:val="24"/>
          <w:szCs w:val="24"/>
        </w:rPr>
        <w:t>ED</w:t>
      </w:r>
      <w:r w:rsidR="004043F5" w:rsidRPr="000952A3">
        <w:rPr>
          <w:rFonts w:ascii="宋体" w:eastAsia="宋体" w:hAnsi="宋体" w:cs="Times New Roman" w:hint="eastAsia"/>
          <w:sz w:val="24"/>
          <w:szCs w:val="24"/>
          <w:vertAlign w:val="subscript"/>
        </w:rPr>
        <w:t>50</w:t>
      </w:r>
      <w:r w:rsidR="004043F5">
        <w:rPr>
          <w:rFonts w:ascii="宋体" w:eastAsia="宋体" w:hAnsi="宋体" w:cs="Times New Roman" w:hint="eastAsia"/>
          <w:sz w:val="24"/>
          <w:szCs w:val="24"/>
        </w:rPr>
        <w:t>甚至明显低于土壤背景值，说明</w:t>
      </w:r>
      <w:r w:rsidR="004043F5" w:rsidRPr="004043F5">
        <w:rPr>
          <w:rFonts w:ascii="宋体" w:eastAsia="宋体" w:hAnsi="宋体" w:cs="Times New Roman" w:hint="eastAsia"/>
          <w:sz w:val="24"/>
          <w:szCs w:val="24"/>
        </w:rPr>
        <w:t>完全抑制模型</w:t>
      </w:r>
      <w:r w:rsidR="004043F5">
        <w:rPr>
          <w:rFonts w:ascii="宋体" w:eastAsia="宋体" w:hAnsi="宋体" w:cs="Times New Roman" w:hint="eastAsia"/>
          <w:sz w:val="24"/>
          <w:szCs w:val="24"/>
        </w:rPr>
        <w:t>不适用</w:t>
      </w:r>
      <w:r w:rsidR="00790383">
        <w:rPr>
          <w:rFonts w:ascii="宋体" w:eastAsia="宋体" w:hAnsi="宋体" w:cs="Times New Roman" w:hint="eastAsia"/>
          <w:sz w:val="24"/>
          <w:szCs w:val="24"/>
        </w:rPr>
        <w:t>于本研究的实际污染土壤（</w:t>
      </w:r>
      <w:r w:rsidR="00790383" w:rsidRPr="00790383">
        <w:rPr>
          <w:rFonts w:ascii="宋体" w:eastAsia="宋体" w:hAnsi="宋体" w:cs="Times New Roman" w:hint="eastAsia"/>
          <w:sz w:val="24"/>
          <w:szCs w:val="24"/>
        </w:rPr>
        <w:t>完全抑制模型</w:t>
      </w:r>
      <w:r w:rsidR="00790383">
        <w:rPr>
          <w:rFonts w:ascii="宋体" w:eastAsia="宋体" w:hAnsi="宋体" w:cs="Times New Roman" w:hint="eastAsia"/>
          <w:sz w:val="24"/>
          <w:szCs w:val="24"/>
        </w:rPr>
        <w:t>常用于重金属添加试验，即一种土壤添加一系列剂量的重金属）</w:t>
      </w:r>
      <w:r w:rsidR="004043F5">
        <w:rPr>
          <w:rFonts w:ascii="宋体" w:eastAsia="宋体" w:hAnsi="宋体" w:cs="Times New Roman" w:hint="eastAsia"/>
          <w:sz w:val="24"/>
          <w:szCs w:val="24"/>
        </w:rPr>
        <w:t>。</w:t>
      </w:r>
    </w:p>
    <w:p w14:paraId="28333CCE" w14:textId="6C909EF1" w:rsidR="0093635D" w:rsidRDefault="00F93CF2" w:rsidP="0015235A">
      <w:pPr>
        <w:snapToGrid w:val="0"/>
        <w:spacing w:line="360" w:lineRule="auto"/>
        <w:ind w:firstLine="420"/>
        <w:rPr>
          <w:rFonts w:ascii="宋体" w:eastAsia="宋体" w:hAnsi="宋体" w:cs="Times New Roman" w:hint="eastAsia"/>
          <w:sz w:val="24"/>
          <w:szCs w:val="24"/>
        </w:rPr>
      </w:pPr>
      <w:r>
        <w:rPr>
          <w:rFonts w:ascii="宋体" w:eastAsia="宋体" w:hAnsi="宋体" w:cs="Times New Roman" w:hint="eastAsia"/>
          <w:sz w:val="24"/>
          <w:szCs w:val="24"/>
        </w:rPr>
        <w:t>综合上述结果</w:t>
      </w:r>
      <w:r w:rsidR="004043F5" w:rsidRPr="0015235A">
        <w:rPr>
          <w:rFonts w:ascii="宋体" w:eastAsia="宋体" w:hAnsi="宋体" w:cs="Times New Roman" w:hint="eastAsia"/>
          <w:sz w:val="24"/>
          <w:szCs w:val="24"/>
        </w:rPr>
        <w:t>可以认为，土壤乙酰氨基葡萄糖苷酶（NAG）是敏感型，磷酸酶（PHO）为非敏感型。</w:t>
      </w:r>
      <w:r w:rsidR="003F17F8">
        <w:rPr>
          <w:rFonts w:ascii="宋体" w:eastAsia="宋体" w:hAnsi="宋体" w:cs="Times New Roman" w:hint="eastAsia"/>
          <w:sz w:val="24"/>
          <w:szCs w:val="24"/>
        </w:rPr>
        <w:t>这二种</w:t>
      </w:r>
      <w:r w:rsidRPr="00F93CF2">
        <w:rPr>
          <w:rFonts w:ascii="宋体" w:eastAsia="宋体" w:hAnsi="宋体" w:cs="Times New Roman" w:hint="eastAsia"/>
          <w:sz w:val="24"/>
          <w:szCs w:val="24"/>
        </w:rPr>
        <w:t>土壤酶</w:t>
      </w:r>
      <w:r w:rsidR="003F17F8">
        <w:rPr>
          <w:rFonts w:ascii="宋体" w:eastAsia="宋体" w:hAnsi="宋体" w:cs="Times New Roman" w:hint="eastAsia"/>
          <w:sz w:val="24"/>
          <w:szCs w:val="24"/>
        </w:rPr>
        <w:t>的酶</w:t>
      </w:r>
      <w:r w:rsidR="003F17F8" w:rsidRPr="00F93CF2">
        <w:rPr>
          <w:rFonts w:ascii="宋体" w:eastAsia="宋体" w:hAnsi="宋体" w:cs="Times New Roman" w:hint="eastAsia"/>
          <w:sz w:val="24"/>
          <w:szCs w:val="24"/>
        </w:rPr>
        <w:t>活性不同</w:t>
      </w:r>
      <w:r w:rsidRPr="00F93CF2">
        <w:rPr>
          <w:rFonts w:ascii="宋体" w:eastAsia="宋体" w:hAnsi="宋体" w:cs="Times New Roman" w:hint="eastAsia"/>
          <w:sz w:val="24"/>
          <w:szCs w:val="24"/>
        </w:rPr>
        <w:t>临界点所对应的土壤重金属临界值</w:t>
      </w:r>
      <w:r w:rsidR="003F17F8">
        <w:rPr>
          <w:rFonts w:ascii="宋体" w:eastAsia="宋体" w:hAnsi="宋体" w:cs="Times New Roman" w:hint="eastAsia"/>
          <w:sz w:val="24"/>
          <w:szCs w:val="24"/>
        </w:rPr>
        <w:t>如表4所示</w:t>
      </w:r>
      <w:r>
        <w:rPr>
          <w:rFonts w:ascii="宋体" w:eastAsia="宋体" w:hAnsi="宋体" w:cs="Times New Roman" w:hint="eastAsia"/>
          <w:sz w:val="24"/>
          <w:szCs w:val="24"/>
        </w:rPr>
        <w:t>。</w:t>
      </w:r>
    </w:p>
    <w:p w14:paraId="4C50048C" w14:textId="6AE98523"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b/>
          <w:bCs/>
          <w:szCs w:val="21"/>
        </w:rPr>
        <w:t>表</w:t>
      </w:r>
      <w:bookmarkStart w:id="50" w:name="_Hlk216000549"/>
      <w:r w:rsidR="0085722C">
        <w:rPr>
          <w:rFonts w:ascii="宋体" w:eastAsia="宋体" w:hAnsi="宋体" w:cs="Times New Roman" w:hint="eastAsia"/>
          <w:b/>
          <w:bCs/>
          <w:szCs w:val="21"/>
        </w:rPr>
        <w:t>4</w:t>
      </w:r>
      <w:r w:rsidR="00F93CF2" w:rsidRPr="0093635D">
        <w:rPr>
          <w:rFonts w:ascii="宋体" w:eastAsia="宋体" w:hAnsi="宋体" w:cs="Times New Roman" w:hint="eastAsia"/>
          <w:szCs w:val="21"/>
        </w:rPr>
        <w:t>土壤酶活性不同临界点所对应的土壤重金属临界值</w:t>
      </w:r>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2609"/>
        <w:gridCol w:w="1559"/>
        <w:gridCol w:w="1418"/>
        <w:gridCol w:w="1780"/>
      </w:tblGrid>
      <w:tr w:rsidR="0093635D" w:rsidRPr="0093635D" w14:paraId="3AD1079E" w14:textId="77777777" w:rsidTr="005C5F05">
        <w:tc>
          <w:tcPr>
            <w:tcW w:w="930" w:type="dxa"/>
          </w:tcPr>
          <w:p w14:paraId="34CB5AFB"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土壤酶种类</w:t>
            </w:r>
          </w:p>
        </w:tc>
        <w:tc>
          <w:tcPr>
            <w:tcW w:w="2609" w:type="dxa"/>
          </w:tcPr>
          <w:p w14:paraId="786E2D24" w14:textId="655378E4"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酶活性</w:t>
            </w:r>
            <w:r w:rsidRPr="0093635D">
              <w:rPr>
                <w:rFonts w:ascii="Times New Roman" w:eastAsia="宋体" w:hAnsi="Times New Roman" w:cs="Times New Roman"/>
                <w:szCs w:val="21"/>
              </w:rPr>
              <w:t xml:space="preserve"> (</w:t>
            </w:r>
            <w:r w:rsidR="00541789">
              <w:rPr>
                <w:rFonts w:ascii="Times New Roman" w:eastAsia="宋体" w:hAnsi="Times New Roman" w:cs="Times New Roman"/>
                <w:szCs w:val="21"/>
              </w:rPr>
              <w:t>n</w:t>
            </w:r>
            <w:r w:rsidRPr="0093635D">
              <w:rPr>
                <w:rFonts w:ascii="Times New Roman" w:eastAsia="宋体" w:hAnsi="Times New Roman" w:cs="Times New Roman"/>
                <w:szCs w:val="21"/>
              </w:rPr>
              <w:t>mol/g/h)</w:t>
            </w:r>
          </w:p>
          <w:p w14:paraId="35C6B5BD"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Times New Roman" w:eastAsia="宋体" w:hAnsi="Times New Roman" w:cs="Times New Roman"/>
                <w:szCs w:val="21"/>
              </w:rPr>
              <w:t xml:space="preserve"> </w:t>
            </w:r>
          </w:p>
        </w:tc>
        <w:tc>
          <w:tcPr>
            <w:tcW w:w="1559" w:type="dxa"/>
          </w:tcPr>
          <w:p w14:paraId="2336F0A6"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对应的土壤Cd (mg/kg)</w:t>
            </w:r>
          </w:p>
        </w:tc>
        <w:tc>
          <w:tcPr>
            <w:tcW w:w="1418" w:type="dxa"/>
          </w:tcPr>
          <w:p w14:paraId="0DBAD3BE"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对应的土壤Pb (mg/kg)</w:t>
            </w:r>
          </w:p>
        </w:tc>
        <w:tc>
          <w:tcPr>
            <w:tcW w:w="1780" w:type="dxa"/>
          </w:tcPr>
          <w:p w14:paraId="5359E5C8"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对应综合潜在生态风险指数 RI</w:t>
            </w:r>
          </w:p>
        </w:tc>
      </w:tr>
      <w:tr w:rsidR="0093635D" w:rsidRPr="0093635D" w14:paraId="68534326" w14:textId="77777777" w:rsidTr="005C5F05">
        <w:tc>
          <w:tcPr>
            <w:tcW w:w="930" w:type="dxa"/>
          </w:tcPr>
          <w:p w14:paraId="001E09B3" w14:textId="77777777" w:rsidR="0093635D" w:rsidRPr="0093635D" w:rsidRDefault="0093635D" w:rsidP="0093635D">
            <w:pPr>
              <w:snapToGrid w:val="0"/>
              <w:spacing w:line="360" w:lineRule="auto"/>
              <w:jc w:val="center"/>
              <w:rPr>
                <w:rFonts w:ascii="宋体" w:eastAsia="宋体" w:hAnsi="宋体" w:cs="Times New Roman" w:hint="eastAsia"/>
                <w:b/>
                <w:bCs/>
                <w:szCs w:val="21"/>
              </w:rPr>
            </w:pPr>
            <w:r w:rsidRPr="0093635D">
              <w:rPr>
                <w:rFonts w:ascii="宋体" w:eastAsia="宋体" w:hAnsi="宋体" w:cs="Times New Roman" w:hint="eastAsia"/>
                <w:b/>
                <w:bCs/>
                <w:szCs w:val="21"/>
              </w:rPr>
              <w:lastRenderedPageBreak/>
              <w:t>NAG</w:t>
            </w:r>
          </w:p>
        </w:tc>
        <w:tc>
          <w:tcPr>
            <w:tcW w:w="2609" w:type="dxa"/>
          </w:tcPr>
          <w:p w14:paraId="1B66CE94"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平均值（</w:t>
            </w:r>
            <w:r w:rsidRPr="0093635D">
              <w:rPr>
                <w:rFonts w:ascii="宋体" w:eastAsia="宋体" w:hAnsi="宋体" w:cs="Times New Roman"/>
                <w:sz w:val="24"/>
                <w:szCs w:val="24"/>
              </w:rPr>
              <w:t>13.9）</w:t>
            </w:r>
          </w:p>
        </w:tc>
        <w:tc>
          <w:tcPr>
            <w:tcW w:w="1559" w:type="dxa"/>
          </w:tcPr>
          <w:p w14:paraId="520FC03C"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szCs w:val="21"/>
              </w:rPr>
              <w:t>2.01</w:t>
            </w:r>
          </w:p>
        </w:tc>
        <w:tc>
          <w:tcPr>
            <w:tcW w:w="1418" w:type="dxa"/>
          </w:tcPr>
          <w:p w14:paraId="414E9610"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szCs w:val="21"/>
              </w:rPr>
              <w:t>12</w:t>
            </w:r>
            <w:r w:rsidRPr="0093635D">
              <w:rPr>
                <w:rFonts w:ascii="宋体" w:eastAsia="宋体" w:hAnsi="宋体" w:cs="Times New Roman" w:hint="eastAsia"/>
                <w:szCs w:val="21"/>
              </w:rPr>
              <w:t>4.8</w:t>
            </w:r>
          </w:p>
        </w:tc>
        <w:tc>
          <w:tcPr>
            <w:tcW w:w="1780" w:type="dxa"/>
          </w:tcPr>
          <w:p w14:paraId="7EDFBC99"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szCs w:val="21"/>
              </w:rPr>
              <w:t>673</w:t>
            </w:r>
          </w:p>
        </w:tc>
      </w:tr>
      <w:tr w:rsidR="0093635D" w:rsidRPr="0093635D" w14:paraId="4575D042" w14:textId="77777777" w:rsidTr="005C5F05">
        <w:tc>
          <w:tcPr>
            <w:tcW w:w="930" w:type="dxa"/>
          </w:tcPr>
          <w:p w14:paraId="5D43F586" w14:textId="77777777" w:rsidR="0093635D" w:rsidRPr="0093635D" w:rsidRDefault="0093635D" w:rsidP="0093635D">
            <w:pPr>
              <w:snapToGrid w:val="0"/>
              <w:spacing w:line="360" w:lineRule="auto"/>
              <w:jc w:val="center"/>
              <w:rPr>
                <w:rFonts w:ascii="宋体" w:eastAsia="宋体" w:hAnsi="宋体" w:cs="Times New Roman" w:hint="eastAsia"/>
                <w:szCs w:val="21"/>
              </w:rPr>
            </w:pPr>
          </w:p>
        </w:tc>
        <w:tc>
          <w:tcPr>
            <w:tcW w:w="2609" w:type="dxa"/>
          </w:tcPr>
          <w:p w14:paraId="132F0507" w14:textId="77777777" w:rsidR="0093635D" w:rsidRPr="0093635D" w:rsidRDefault="0093635D" w:rsidP="0093635D">
            <w:pPr>
              <w:snapToGrid w:val="0"/>
              <w:spacing w:line="360" w:lineRule="auto"/>
              <w:jc w:val="center"/>
              <w:rPr>
                <w:rFonts w:ascii="宋体" w:eastAsia="宋体" w:hAnsi="宋体" w:cs="Times New Roman" w:hint="eastAsia"/>
                <w:sz w:val="24"/>
                <w:szCs w:val="24"/>
              </w:rPr>
            </w:pPr>
            <w:r w:rsidRPr="0093635D">
              <w:rPr>
                <w:rFonts w:ascii="宋体" w:eastAsia="宋体" w:hAnsi="宋体" w:cs="Times New Roman" w:hint="eastAsia"/>
                <w:szCs w:val="21"/>
              </w:rPr>
              <w:t>1/2平均值（</w:t>
            </w:r>
            <w:r w:rsidRPr="0093635D">
              <w:rPr>
                <w:rFonts w:ascii="宋体" w:eastAsia="宋体" w:hAnsi="宋体" w:cs="Times New Roman"/>
                <w:sz w:val="24"/>
                <w:szCs w:val="24"/>
              </w:rPr>
              <w:t>6.94）</w:t>
            </w:r>
          </w:p>
        </w:tc>
        <w:tc>
          <w:tcPr>
            <w:tcW w:w="1559" w:type="dxa"/>
          </w:tcPr>
          <w:p w14:paraId="0DE08DE0"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10.3</w:t>
            </w:r>
          </w:p>
        </w:tc>
        <w:tc>
          <w:tcPr>
            <w:tcW w:w="1418" w:type="dxa"/>
          </w:tcPr>
          <w:p w14:paraId="7AAF83EB"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302.5</w:t>
            </w:r>
          </w:p>
        </w:tc>
        <w:tc>
          <w:tcPr>
            <w:tcW w:w="1780" w:type="dxa"/>
          </w:tcPr>
          <w:p w14:paraId="3A64BB64"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szCs w:val="21"/>
              </w:rPr>
              <w:t>2834</w:t>
            </w:r>
          </w:p>
        </w:tc>
      </w:tr>
      <w:tr w:rsidR="0093635D" w:rsidRPr="0093635D" w14:paraId="7FDC504D" w14:textId="77777777" w:rsidTr="005C5F05">
        <w:tc>
          <w:tcPr>
            <w:tcW w:w="930" w:type="dxa"/>
          </w:tcPr>
          <w:p w14:paraId="53C34127" w14:textId="77777777" w:rsidR="0093635D" w:rsidRPr="0093635D" w:rsidRDefault="0093635D" w:rsidP="0093635D">
            <w:pPr>
              <w:snapToGrid w:val="0"/>
              <w:spacing w:line="360" w:lineRule="auto"/>
              <w:jc w:val="center"/>
              <w:rPr>
                <w:rFonts w:ascii="宋体" w:eastAsia="宋体" w:hAnsi="宋体" w:cs="Times New Roman" w:hint="eastAsia"/>
                <w:szCs w:val="21"/>
              </w:rPr>
            </w:pPr>
          </w:p>
        </w:tc>
        <w:tc>
          <w:tcPr>
            <w:tcW w:w="2609" w:type="dxa"/>
          </w:tcPr>
          <w:p w14:paraId="04A75275" w14:textId="77777777" w:rsidR="0093635D" w:rsidRPr="0093635D" w:rsidRDefault="0093635D" w:rsidP="0093635D">
            <w:pPr>
              <w:snapToGrid w:val="0"/>
              <w:spacing w:line="360" w:lineRule="auto"/>
              <w:jc w:val="center"/>
              <w:rPr>
                <w:rFonts w:ascii="宋体" w:eastAsia="宋体" w:hAnsi="宋体" w:cs="Times New Roman" w:hint="eastAsia"/>
                <w:sz w:val="24"/>
                <w:szCs w:val="24"/>
              </w:rPr>
            </w:pPr>
            <w:r w:rsidRPr="0093635D">
              <w:rPr>
                <w:rFonts w:ascii="宋体" w:eastAsia="宋体" w:hAnsi="宋体" w:cs="Times New Roman"/>
                <w:sz w:val="24"/>
                <w:szCs w:val="24"/>
              </w:rPr>
              <w:t>ED</w:t>
            </w:r>
            <w:r w:rsidRPr="0093635D">
              <w:rPr>
                <w:rFonts w:ascii="宋体" w:eastAsia="宋体" w:hAnsi="宋体" w:cs="Times New Roman"/>
                <w:sz w:val="24"/>
                <w:szCs w:val="24"/>
                <w:vertAlign w:val="subscript"/>
              </w:rPr>
              <w:t>50</w:t>
            </w:r>
            <w:r w:rsidRPr="0093635D">
              <w:rPr>
                <w:rFonts w:ascii="宋体" w:eastAsia="宋体" w:hAnsi="宋体" w:cs="Times New Roman" w:hint="eastAsia"/>
                <w:sz w:val="18"/>
                <w:szCs w:val="18"/>
              </w:rPr>
              <w:t>（完全抑制模型）</w:t>
            </w:r>
          </w:p>
        </w:tc>
        <w:tc>
          <w:tcPr>
            <w:tcW w:w="1559" w:type="dxa"/>
          </w:tcPr>
          <w:p w14:paraId="22130B74"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1.58</w:t>
            </w:r>
          </w:p>
        </w:tc>
        <w:tc>
          <w:tcPr>
            <w:tcW w:w="1418" w:type="dxa"/>
          </w:tcPr>
          <w:p w14:paraId="4FAB166A" w14:textId="77777777" w:rsidR="0093635D" w:rsidRPr="00902F6C" w:rsidRDefault="0093635D" w:rsidP="0093635D">
            <w:pPr>
              <w:snapToGrid w:val="0"/>
              <w:spacing w:line="360" w:lineRule="auto"/>
              <w:jc w:val="center"/>
              <w:rPr>
                <w:rFonts w:ascii="宋体" w:eastAsia="宋体" w:hAnsi="宋体" w:cs="Times New Roman" w:hint="eastAsia"/>
                <w:color w:val="FF00FF"/>
                <w:szCs w:val="21"/>
              </w:rPr>
            </w:pPr>
            <w:r w:rsidRPr="00902F6C">
              <w:rPr>
                <w:rFonts w:ascii="宋体" w:eastAsia="宋体" w:hAnsi="宋体" w:cs="Times New Roman"/>
                <w:color w:val="FF00FF"/>
                <w:szCs w:val="21"/>
              </w:rPr>
              <w:t>4.06</w:t>
            </w:r>
          </w:p>
        </w:tc>
        <w:tc>
          <w:tcPr>
            <w:tcW w:w="1780" w:type="dxa"/>
          </w:tcPr>
          <w:p w14:paraId="7187BFF7"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szCs w:val="21"/>
              </w:rPr>
              <w:t>449</w:t>
            </w:r>
          </w:p>
        </w:tc>
      </w:tr>
      <w:tr w:rsidR="0093635D" w:rsidRPr="0093635D" w14:paraId="46B2B137" w14:textId="77777777" w:rsidTr="005C5F05">
        <w:tc>
          <w:tcPr>
            <w:tcW w:w="930" w:type="dxa"/>
          </w:tcPr>
          <w:p w14:paraId="420197A1" w14:textId="77777777" w:rsidR="0093635D" w:rsidRPr="0093635D" w:rsidRDefault="0093635D" w:rsidP="0093635D">
            <w:pPr>
              <w:snapToGrid w:val="0"/>
              <w:spacing w:line="360" w:lineRule="auto"/>
              <w:jc w:val="center"/>
              <w:rPr>
                <w:rFonts w:ascii="宋体" w:eastAsia="宋体" w:hAnsi="宋体" w:cs="Times New Roman" w:hint="eastAsia"/>
                <w:b/>
                <w:bCs/>
                <w:szCs w:val="21"/>
              </w:rPr>
            </w:pPr>
            <w:r w:rsidRPr="0093635D">
              <w:rPr>
                <w:rFonts w:ascii="宋体" w:eastAsia="宋体" w:hAnsi="宋体" w:cs="Times New Roman" w:hint="eastAsia"/>
                <w:b/>
                <w:bCs/>
                <w:szCs w:val="21"/>
              </w:rPr>
              <w:t>PHO</w:t>
            </w:r>
          </w:p>
        </w:tc>
        <w:tc>
          <w:tcPr>
            <w:tcW w:w="2609" w:type="dxa"/>
          </w:tcPr>
          <w:p w14:paraId="5222C67E"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平均值（</w:t>
            </w:r>
            <w:r w:rsidRPr="0093635D">
              <w:rPr>
                <w:rFonts w:ascii="宋体" w:eastAsia="宋体" w:hAnsi="宋体" w:cs="Times New Roman"/>
                <w:sz w:val="24"/>
                <w:szCs w:val="24"/>
              </w:rPr>
              <w:t>101.</w:t>
            </w:r>
            <w:r w:rsidRPr="0093635D">
              <w:rPr>
                <w:rFonts w:ascii="宋体" w:eastAsia="宋体" w:hAnsi="宋体" w:cs="Times New Roman" w:hint="eastAsia"/>
                <w:sz w:val="24"/>
                <w:szCs w:val="24"/>
              </w:rPr>
              <w:t>7）</w:t>
            </w:r>
          </w:p>
        </w:tc>
        <w:tc>
          <w:tcPr>
            <w:tcW w:w="1559" w:type="dxa"/>
          </w:tcPr>
          <w:p w14:paraId="1B25A2CC"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2</w:t>
            </w:r>
            <w:r w:rsidRPr="0093635D">
              <w:rPr>
                <w:rFonts w:ascii="宋体" w:eastAsia="宋体" w:hAnsi="宋体" w:cs="Times New Roman"/>
                <w:szCs w:val="21"/>
              </w:rPr>
              <w:t>.02</w:t>
            </w:r>
          </w:p>
        </w:tc>
        <w:tc>
          <w:tcPr>
            <w:tcW w:w="1418" w:type="dxa"/>
          </w:tcPr>
          <w:p w14:paraId="0DE3297B"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szCs w:val="21"/>
              </w:rPr>
              <w:t>125.2</w:t>
            </w:r>
          </w:p>
        </w:tc>
        <w:tc>
          <w:tcPr>
            <w:tcW w:w="1780" w:type="dxa"/>
          </w:tcPr>
          <w:p w14:paraId="5EBAFE17"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szCs w:val="21"/>
              </w:rPr>
              <w:t>675</w:t>
            </w:r>
          </w:p>
        </w:tc>
      </w:tr>
      <w:tr w:rsidR="0093635D" w:rsidRPr="0093635D" w14:paraId="0194AF14" w14:textId="77777777" w:rsidTr="005C5F05">
        <w:tc>
          <w:tcPr>
            <w:tcW w:w="930" w:type="dxa"/>
          </w:tcPr>
          <w:p w14:paraId="5045644B" w14:textId="77777777" w:rsidR="0093635D" w:rsidRPr="0093635D" w:rsidRDefault="0093635D" w:rsidP="0093635D">
            <w:pPr>
              <w:snapToGrid w:val="0"/>
              <w:spacing w:line="360" w:lineRule="auto"/>
              <w:jc w:val="center"/>
              <w:rPr>
                <w:rFonts w:ascii="宋体" w:eastAsia="宋体" w:hAnsi="宋体" w:cs="Times New Roman" w:hint="eastAsia"/>
                <w:szCs w:val="21"/>
              </w:rPr>
            </w:pPr>
          </w:p>
        </w:tc>
        <w:tc>
          <w:tcPr>
            <w:tcW w:w="2609" w:type="dxa"/>
          </w:tcPr>
          <w:p w14:paraId="11257EDF" w14:textId="77777777" w:rsidR="0093635D" w:rsidRPr="0093635D" w:rsidRDefault="0093635D" w:rsidP="0093635D">
            <w:pPr>
              <w:snapToGrid w:val="0"/>
              <w:spacing w:line="360" w:lineRule="auto"/>
              <w:jc w:val="center"/>
              <w:rPr>
                <w:rFonts w:ascii="宋体" w:eastAsia="宋体" w:hAnsi="宋体" w:cs="Times New Roman" w:hint="eastAsia"/>
                <w:sz w:val="24"/>
                <w:szCs w:val="24"/>
              </w:rPr>
            </w:pPr>
            <w:r w:rsidRPr="0093635D">
              <w:rPr>
                <w:rFonts w:ascii="宋体" w:eastAsia="宋体" w:hAnsi="宋体" w:cs="Times New Roman" w:hint="eastAsia"/>
                <w:szCs w:val="21"/>
              </w:rPr>
              <w:t>1/2平均值（</w:t>
            </w:r>
            <w:r w:rsidRPr="0093635D">
              <w:rPr>
                <w:rFonts w:ascii="宋体" w:eastAsia="宋体" w:hAnsi="宋体" w:cs="Times New Roman"/>
                <w:sz w:val="24"/>
                <w:szCs w:val="24"/>
              </w:rPr>
              <w:t>50.8）</w:t>
            </w:r>
          </w:p>
        </w:tc>
        <w:tc>
          <w:tcPr>
            <w:tcW w:w="1559" w:type="dxa"/>
          </w:tcPr>
          <w:p w14:paraId="6680DA85"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22.3</w:t>
            </w:r>
          </w:p>
        </w:tc>
        <w:tc>
          <w:tcPr>
            <w:tcW w:w="1418" w:type="dxa"/>
          </w:tcPr>
          <w:p w14:paraId="784C1247"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630.8</w:t>
            </w:r>
          </w:p>
        </w:tc>
        <w:tc>
          <w:tcPr>
            <w:tcW w:w="1780" w:type="dxa"/>
          </w:tcPr>
          <w:p w14:paraId="19663890"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5219</w:t>
            </w:r>
          </w:p>
        </w:tc>
      </w:tr>
      <w:tr w:rsidR="0093635D" w:rsidRPr="0093635D" w14:paraId="1E41D182" w14:textId="77777777" w:rsidTr="005C5F05">
        <w:tc>
          <w:tcPr>
            <w:tcW w:w="930" w:type="dxa"/>
          </w:tcPr>
          <w:p w14:paraId="400D3FAC" w14:textId="77777777" w:rsidR="0093635D" w:rsidRPr="0093635D" w:rsidRDefault="0093635D" w:rsidP="0093635D">
            <w:pPr>
              <w:snapToGrid w:val="0"/>
              <w:spacing w:line="360" w:lineRule="auto"/>
              <w:jc w:val="center"/>
              <w:rPr>
                <w:rFonts w:ascii="宋体" w:eastAsia="宋体" w:hAnsi="宋体" w:cs="Times New Roman" w:hint="eastAsia"/>
                <w:szCs w:val="21"/>
              </w:rPr>
            </w:pPr>
          </w:p>
        </w:tc>
        <w:tc>
          <w:tcPr>
            <w:tcW w:w="2609" w:type="dxa"/>
          </w:tcPr>
          <w:p w14:paraId="5750862C" w14:textId="77777777" w:rsidR="0093635D" w:rsidRPr="0093635D" w:rsidRDefault="0093635D" w:rsidP="0093635D">
            <w:pPr>
              <w:snapToGrid w:val="0"/>
              <w:spacing w:line="360" w:lineRule="auto"/>
              <w:jc w:val="center"/>
              <w:rPr>
                <w:rFonts w:ascii="宋体" w:eastAsia="宋体" w:hAnsi="宋体" w:cs="Times New Roman" w:hint="eastAsia"/>
                <w:sz w:val="24"/>
                <w:szCs w:val="24"/>
              </w:rPr>
            </w:pPr>
            <w:r w:rsidRPr="0093635D">
              <w:rPr>
                <w:rFonts w:ascii="宋体" w:eastAsia="宋体" w:hAnsi="宋体" w:cs="Times New Roman"/>
                <w:sz w:val="24"/>
                <w:szCs w:val="24"/>
              </w:rPr>
              <w:t>ED</w:t>
            </w:r>
            <w:r w:rsidRPr="0093635D">
              <w:rPr>
                <w:rFonts w:ascii="宋体" w:eastAsia="宋体" w:hAnsi="宋体" w:cs="Times New Roman"/>
                <w:sz w:val="24"/>
                <w:szCs w:val="24"/>
                <w:vertAlign w:val="subscript"/>
              </w:rPr>
              <w:t>50</w:t>
            </w:r>
            <w:r w:rsidRPr="0093635D">
              <w:rPr>
                <w:rFonts w:ascii="宋体" w:eastAsia="宋体" w:hAnsi="宋体" w:cs="Times New Roman" w:hint="eastAsia"/>
                <w:sz w:val="18"/>
                <w:szCs w:val="18"/>
              </w:rPr>
              <w:t>（完全抑制模型）</w:t>
            </w:r>
          </w:p>
        </w:tc>
        <w:tc>
          <w:tcPr>
            <w:tcW w:w="1559" w:type="dxa"/>
          </w:tcPr>
          <w:p w14:paraId="47381F60"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10.7</w:t>
            </w:r>
          </w:p>
        </w:tc>
        <w:tc>
          <w:tcPr>
            <w:tcW w:w="1418" w:type="dxa"/>
          </w:tcPr>
          <w:p w14:paraId="4F187419"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hint="eastAsia"/>
                <w:szCs w:val="21"/>
              </w:rPr>
              <w:t>139.5</w:t>
            </w:r>
          </w:p>
        </w:tc>
        <w:tc>
          <w:tcPr>
            <w:tcW w:w="1780" w:type="dxa"/>
          </w:tcPr>
          <w:p w14:paraId="782AD532" w14:textId="77777777" w:rsidR="0093635D" w:rsidRPr="0093635D" w:rsidRDefault="0093635D" w:rsidP="0093635D">
            <w:pPr>
              <w:snapToGrid w:val="0"/>
              <w:spacing w:line="360" w:lineRule="auto"/>
              <w:jc w:val="center"/>
              <w:rPr>
                <w:rFonts w:ascii="宋体" w:eastAsia="宋体" w:hAnsi="宋体" w:cs="Times New Roman" w:hint="eastAsia"/>
                <w:szCs w:val="21"/>
              </w:rPr>
            </w:pPr>
            <w:r w:rsidRPr="0093635D">
              <w:rPr>
                <w:rFonts w:ascii="宋体" w:eastAsia="宋体" w:hAnsi="宋体" w:cs="Times New Roman"/>
                <w:szCs w:val="21"/>
              </w:rPr>
              <w:t>2249</w:t>
            </w:r>
          </w:p>
        </w:tc>
      </w:tr>
    </w:tbl>
    <w:p w14:paraId="5E0F22E5" w14:textId="4CB75300" w:rsidR="0093635D" w:rsidRPr="00574C14" w:rsidRDefault="0093635D" w:rsidP="0093635D">
      <w:pPr>
        <w:snapToGrid w:val="0"/>
        <w:spacing w:line="360" w:lineRule="auto"/>
        <w:jc w:val="center"/>
        <w:rPr>
          <w:rFonts w:ascii="宋体" w:eastAsia="宋体" w:hAnsi="宋体" w:cs="Times New Roman" w:hint="eastAsia"/>
          <w:sz w:val="18"/>
          <w:szCs w:val="18"/>
        </w:rPr>
      </w:pPr>
      <w:r w:rsidRPr="00574C14">
        <w:rPr>
          <w:rFonts w:ascii="宋体" w:eastAsia="宋体" w:hAnsi="宋体" w:cs="Times New Roman" w:hint="eastAsia"/>
          <w:sz w:val="18"/>
          <w:szCs w:val="18"/>
        </w:rPr>
        <w:t>注：NAG:乙酰氨基葡萄糖苷酶;PHO:磷酸酶</w:t>
      </w:r>
      <w:r w:rsidR="00574C14">
        <w:rPr>
          <w:rFonts w:ascii="宋体" w:eastAsia="宋体" w:hAnsi="宋体" w:cs="Times New Roman" w:hint="eastAsia"/>
          <w:sz w:val="18"/>
          <w:szCs w:val="18"/>
        </w:rPr>
        <w:t>。</w:t>
      </w:r>
    </w:p>
    <w:p w14:paraId="4C5B69EA" w14:textId="3335D307" w:rsidR="0015235A" w:rsidRPr="0015235A" w:rsidRDefault="0015235A" w:rsidP="0015235A">
      <w:pPr>
        <w:snapToGrid w:val="0"/>
        <w:spacing w:line="360" w:lineRule="auto"/>
        <w:ind w:firstLine="420"/>
        <w:rPr>
          <w:rFonts w:ascii="宋体" w:eastAsia="宋体" w:hAnsi="宋体" w:cs="Times New Roman" w:hint="eastAsia"/>
          <w:sz w:val="24"/>
          <w:szCs w:val="24"/>
        </w:rPr>
      </w:pPr>
      <w:r w:rsidRPr="0015235A">
        <w:rPr>
          <w:rFonts w:ascii="宋体" w:eastAsia="宋体" w:hAnsi="宋体" w:cs="Times New Roman" w:hint="eastAsia"/>
          <w:sz w:val="24"/>
          <w:szCs w:val="24"/>
        </w:rPr>
        <w:t>若我们将</w:t>
      </w:r>
      <w:r w:rsidR="00263317">
        <w:rPr>
          <w:rFonts w:ascii="宋体" w:eastAsia="宋体" w:hAnsi="宋体" w:cs="Times New Roman" w:hint="eastAsia"/>
          <w:sz w:val="24"/>
          <w:szCs w:val="24"/>
        </w:rPr>
        <w:t>对重金属</w:t>
      </w:r>
      <w:r w:rsidRPr="0015235A">
        <w:rPr>
          <w:rFonts w:ascii="宋体" w:eastAsia="宋体" w:hAnsi="宋体" w:cs="Times New Roman" w:hint="eastAsia"/>
          <w:sz w:val="24"/>
          <w:szCs w:val="24"/>
        </w:rPr>
        <w:t>敏感</w:t>
      </w:r>
      <w:r w:rsidR="000436E0">
        <w:rPr>
          <w:rFonts w:ascii="宋体" w:eastAsia="宋体" w:hAnsi="宋体" w:cs="Times New Roman" w:hint="eastAsia"/>
          <w:sz w:val="24"/>
          <w:szCs w:val="24"/>
        </w:rPr>
        <w:t>的</w:t>
      </w:r>
      <w:r w:rsidRPr="0015235A">
        <w:rPr>
          <w:rFonts w:ascii="宋体" w:eastAsia="宋体" w:hAnsi="宋体" w:cs="Times New Roman" w:hint="eastAsia"/>
          <w:sz w:val="24"/>
          <w:szCs w:val="24"/>
        </w:rPr>
        <w:t>酶严重受害（活性降低至平均值的1/2</w:t>
      </w:r>
      <w:r w:rsidR="00660A5D">
        <w:rPr>
          <w:rFonts w:ascii="宋体" w:eastAsia="宋体" w:hAnsi="宋体" w:cs="Times New Roman" w:hint="eastAsia"/>
          <w:sz w:val="24"/>
          <w:szCs w:val="24"/>
        </w:rPr>
        <w:t>以下</w:t>
      </w:r>
      <w:r w:rsidRPr="0015235A">
        <w:rPr>
          <w:rFonts w:ascii="宋体" w:eastAsia="宋体" w:hAnsi="宋体" w:cs="Times New Roman" w:hint="eastAsia"/>
          <w:sz w:val="24"/>
          <w:szCs w:val="24"/>
        </w:rPr>
        <w:t>，或</w:t>
      </w:r>
      <w:r w:rsidR="00FD0066">
        <w:rPr>
          <w:rFonts w:ascii="宋体" w:eastAsia="宋体" w:hAnsi="宋体" w:cs="Times New Roman" w:hint="eastAsia"/>
          <w:sz w:val="24"/>
          <w:szCs w:val="24"/>
        </w:rPr>
        <w:t>&lt;</w:t>
      </w:r>
      <w:r w:rsidRPr="0015235A">
        <w:rPr>
          <w:rFonts w:ascii="宋体" w:eastAsia="宋体" w:hAnsi="宋体" w:cs="Times New Roman"/>
          <w:sz w:val="24"/>
          <w:szCs w:val="24"/>
        </w:rPr>
        <w:t>25%</w:t>
      </w:r>
      <w:r w:rsidRPr="0015235A">
        <w:rPr>
          <w:rFonts w:ascii="宋体" w:eastAsia="宋体" w:hAnsi="宋体" w:cs="Times New Roman" w:hint="eastAsia"/>
          <w:sz w:val="24"/>
          <w:szCs w:val="24"/>
        </w:rPr>
        <w:t>）设为高生态风险，将非敏感酶严重受害（活性&lt;25%）设为极高生态风险，可以得到土壤</w:t>
      </w:r>
      <w:r w:rsidR="00D81AFE" w:rsidRPr="0015235A">
        <w:rPr>
          <w:rFonts w:ascii="宋体" w:eastAsia="宋体" w:hAnsi="宋体" w:cs="Times New Roman" w:hint="eastAsia"/>
          <w:sz w:val="24"/>
          <w:szCs w:val="24"/>
        </w:rPr>
        <w:t>酶活性</w:t>
      </w:r>
      <w:bookmarkStart w:id="51" w:name="_Hlk212627069"/>
      <w:r w:rsidRPr="0015235A">
        <w:rPr>
          <w:rFonts w:ascii="宋体" w:eastAsia="宋体" w:hAnsi="宋体" w:cs="Times New Roman" w:hint="eastAsia"/>
          <w:sz w:val="24"/>
          <w:szCs w:val="24"/>
        </w:rPr>
        <w:t>和</w:t>
      </w:r>
      <w:r w:rsidR="00D81AFE" w:rsidRPr="0015235A">
        <w:rPr>
          <w:rFonts w:ascii="宋体" w:eastAsia="宋体" w:hAnsi="宋体" w:cs="Times New Roman" w:hint="eastAsia"/>
          <w:sz w:val="24"/>
          <w:szCs w:val="24"/>
        </w:rPr>
        <w:t>Cd</w:t>
      </w:r>
      <w:r w:rsidR="00D81AFE" w:rsidRPr="0015235A">
        <w:rPr>
          <w:rFonts w:ascii="宋体" w:eastAsia="宋体" w:hAnsi="宋体" w:cs="Times New Roman" w:hint="eastAsia"/>
          <w:szCs w:val="21"/>
        </w:rPr>
        <w:t>、</w:t>
      </w:r>
      <w:r w:rsidR="00D81AFE" w:rsidRPr="0015235A">
        <w:rPr>
          <w:rFonts w:ascii="宋体" w:eastAsia="宋体" w:hAnsi="宋体" w:cs="Times New Roman" w:hint="eastAsia"/>
          <w:sz w:val="24"/>
          <w:szCs w:val="24"/>
        </w:rPr>
        <w:t>Pb</w:t>
      </w:r>
      <w:r w:rsidR="00D81AFE">
        <w:rPr>
          <w:rFonts w:ascii="宋体" w:eastAsia="宋体" w:hAnsi="宋体" w:cs="Times New Roman" w:hint="eastAsia"/>
          <w:sz w:val="24"/>
          <w:szCs w:val="24"/>
        </w:rPr>
        <w:t>含量的</w:t>
      </w:r>
      <w:r w:rsidRPr="0015235A">
        <w:rPr>
          <w:rFonts w:ascii="宋体" w:eastAsia="宋体" w:hAnsi="宋体" w:cs="Times New Roman" w:hint="eastAsia"/>
          <w:sz w:val="24"/>
          <w:szCs w:val="24"/>
        </w:rPr>
        <w:t>分级指标建议（表</w:t>
      </w:r>
      <w:r w:rsidR="0085722C">
        <w:rPr>
          <w:rFonts w:ascii="宋体" w:eastAsia="宋体" w:hAnsi="宋体" w:cs="Times New Roman" w:hint="eastAsia"/>
          <w:sz w:val="24"/>
          <w:szCs w:val="24"/>
        </w:rPr>
        <w:t>5</w:t>
      </w:r>
      <w:r w:rsidRPr="0015235A">
        <w:rPr>
          <w:rFonts w:ascii="宋体" w:eastAsia="宋体" w:hAnsi="宋体" w:cs="Times New Roman" w:hint="eastAsia"/>
          <w:sz w:val="24"/>
          <w:szCs w:val="24"/>
        </w:rPr>
        <w:t>）</w:t>
      </w:r>
      <w:bookmarkEnd w:id="51"/>
      <w:r w:rsidRPr="0015235A">
        <w:rPr>
          <w:rFonts w:ascii="宋体" w:eastAsia="宋体" w:hAnsi="宋体" w:cs="Times New Roman" w:hint="eastAsia"/>
          <w:sz w:val="24"/>
          <w:szCs w:val="24"/>
        </w:rPr>
        <w:t>。</w:t>
      </w:r>
    </w:p>
    <w:p w14:paraId="60877EE6" w14:textId="2124DE23" w:rsidR="0015235A" w:rsidRDefault="0015235A" w:rsidP="0015235A">
      <w:pPr>
        <w:snapToGrid w:val="0"/>
        <w:spacing w:line="360" w:lineRule="auto"/>
        <w:jc w:val="center"/>
        <w:rPr>
          <w:rFonts w:asciiTheme="minorEastAsia" w:hAnsiTheme="minorEastAsia" w:cs="Times New Roman" w:hint="eastAsia"/>
          <w:szCs w:val="21"/>
        </w:rPr>
      </w:pPr>
      <w:r w:rsidRPr="007671B1">
        <w:rPr>
          <w:rFonts w:asciiTheme="minorEastAsia" w:hAnsiTheme="minorEastAsia" w:cs="Times New Roman" w:hint="eastAsia"/>
          <w:b/>
          <w:bCs/>
          <w:szCs w:val="21"/>
        </w:rPr>
        <w:t>表</w:t>
      </w:r>
      <w:r w:rsidR="0085722C" w:rsidRPr="007671B1">
        <w:rPr>
          <w:rFonts w:asciiTheme="minorEastAsia" w:hAnsiTheme="minorEastAsia" w:cs="Times New Roman" w:hint="eastAsia"/>
          <w:b/>
          <w:bCs/>
          <w:szCs w:val="21"/>
        </w:rPr>
        <w:t>5</w:t>
      </w:r>
      <w:r w:rsidRPr="007671B1">
        <w:rPr>
          <w:rFonts w:asciiTheme="minorEastAsia" w:hAnsiTheme="minorEastAsia" w:cs="Times New Roman" w:hint="eastAsia"/>
          <w:szCs w:val="21"/>
        </w:rPr>
        <w:t>土壤Cd</w:t>
      </w:r>
      <w:bookmarkStart w:id="52" w:name="_Hlk214007980"/>
      <w:r w:rsidRPr="007671B1">
        <w:rPr>
          <w:rFonts w:asciiTheme="minorEastAsia" w:hAnsiTheme="minorEastAsia" w:cs="Times New Roman" w:hint="eastAsia"/>
          <w:szCs w:val="21"/>
        </w:rPr>
        <w:t>、Pb和酶活性阈值及分级指标建议</w:t>
      </w:r>
      <w:bookmarkEnd w:id="52"/>
    </w:p>
    <w:tbl>
      <w:tblPr>
        <w:tblW w:w="5000" w:type="pct"/>
        <w:jc w:val="center"/>
        <w:tblBorders>
          <w:top w:val="single" w:sz="12" w:space="0" w:color="auto"/>
          <w:bottom w:val="single" w:sz="12" w:space="0" w:color="auto"/>
        </w:tblBorders>
        <w:tblLook w:val="04A0" w:firstRow="1" w:lastRow="0" w:firstColumn="1" w:lastColumn="0" w:noHBand="0" w:noVBand="1"/>
      </w:tblPr>
      <w:tblGrid>
        <w:gridCol w:w="624"/>
        <w:gridCol w:w="1358"/>
        <w:gridCol w:w="2268"/>
        <w:gridCol w:w="1419"/>
        <w:gridCol w:w="1276"/>
        <w:gridCol w:w="1361"/>
      </w:tblGrid>
      <w:tr w:rsidR="00D81AFE" w:rsidRPr="00B87EEF" w14:paraId="272C36E8" w14:textId="77777777" w:rsidTr="00B87EEF">
        <w:trPr>
          <w:jc w:val="center"/>
        </w:trPr>
        <w:tc>
          <w:tcPr>
            <w:tcW w:w="376" w:type="pct"/>
            <w:tcBorders>
              <w:top w:val="single" w:sz="12" w:space="0" w:color="auto"/>
              <w:left w:val="nil"/>
              <w:bottom w:val="single" w:sz="4" w:space="0" w:color="auto"/>
              <w:right w:val="nil"/>
              <w:tl2br w:val="nil"/>
              <w:tr2bl w:val="nil"/>
            </w:tcBorders>
          </w:tcPr>
          <w:p w14:paraId="2848F97D" w14:textId="77777777" w:rsidR="00D81AFE" w:rsidRPr="00B87EEF" w:rsidRDefault="00D81AFE" w:rsidP="00B87EEF">
            <w:pPr>
              <w:spacing w:line="276" w:lineRule="auto"/>
              <w:jc w:val="center"/>
              <w:rPr>
                <w:rFonts w:asciiTheme="minorEastAsia" w:hAnsiTheme="minorEastAsia" w:cs="Times New Roman" w:hint="eastAsia"/>
                <w:sz w:val="18"/>
                <w:szCs w:val="18"/>
              </w:rPr>
            </w:pPr>
            <w:r w:rsidRPr="00B87EEF">
              <w:rPr>
                <w:rFonts w:asciiTheme="minorEastAsia" w:hAnsiTheme="minorEastAsia" w:cs="Times New Roman" w:hint="eastAsia"/>
                <w:sz w:val="18"/>
                <w:szCs w:val="18"/>
              </w:rPr>
              <w:t>等级</w:t>
            </w:r>
          </w:p>
        </w:tc>
        <w:tc>
          <w:tcPr>
            <w:tcW w:w="818" w:type="pct"/>
            <w:tcBorders>
              <w:top w:val="single" w:sz="12" w:space="0" w:color="auto"/>
              <w:left w:val="nil"/>
              <w:bottom w:val="single" w:sz="4" w:space="0" w:color="auto"/>
              <w:right w:val="nil"/>
              <w:tl2br w:val="nil"/>
              <w:tr2bl w:val="nil"/>
            </w:tcBorders>
          </w:tcPr>
          <w:p w14:paraId="1297F652"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风险水平</w:t>
            </w:r>
          </w:p>
        </w:tc>
        <w:tc>
          <w:tcPr>
            <w:tcW w:w="1365" w:type="pct"/>
            <w:tcBorders>
              <w:top w:val="single" w:sz="12" w:space="0" w:color="auto"/>
              <w:left w:val="nil"/>
              <w:bottom w:val="single" w:sz="4" w:space="0" w:color="auto"/>
              <w:right w:val="nil"/>
              <w:tl2br w:val="nil"/>
              <w:tr2bl w:val="nil"/>
            </w:tcBorders>
          </w:tcPr>
          <w:p w14:paraId="6AD16D52"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酶活性</w:t>
            </w:r>
          </w:p>
        </w:tc>
        <w:tc>
          <w:tcPr>
            <w:tcW w:w="854" w:type="pct"/>
            <w:tcBorders>
              <w:top w:val="single" w:sz="12" w:space="0" w:color="auto"/>
              <w:left w:val="nil"/>
              <w:bottom w:val="single" w:sz="4" w:space="0" w:color="auto"/>
              <w:right w:val="nil"/>
              <w:tl2br w:val="nil"/>
              <w:tr2bl w:val="nil"/>
            </w:tcBorders>
          </w:tcPr>
          <w:p w14:paraId="7F5BD234"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土壤Cd含量(m</w:t>
            </w:r>
            <w:r w:rsidRPr="00B87EEF">
              <w:rPr>
                <w:rFonts w:asciiTheme="minorEastAsia" w:hAnsiTheme="minorEastAsia" w:cs="Times New Roman"/>
                <w:sz w:val="18"/>
                <w:szCs w:val="18"/>
              </w:rPr>
              <w:t>g/kg</w:t>
            </w:r>
            <w:r w:rsidRPr="00B87EEF">
              <w:rPr>
                <w:rFonts w:asciiTheme="minorEastAsia" w:hAnsiTheme="minorEastAsia" w:cs="Times New Roman" w:hint="eastAsia"/>
                <w:sz w:val="18"/>
                <w:szCs w:val="18"/>
              </w:rPr>
              <w:t>)</w:t>
            </w:r>
          </w:p>
        </w:tc>
        <w:tc>
          <w:tcPr>
            <w:tcW w:w="768" w:type="pct"/>
            <w:tcBorders>
              <w:top w:val="single" w:sz="12" w:space="0" w:color="auto"/>
              <w:left w:val="nil"/>
              <w:bottom w:val="single" w:sz="4" w:space="0" w:color="auto"/>
              <w:right w:val="nil"/>
              <w:tl2br w:val="nil"/>
              <w:tr2bl w:val="nil"/>
            </w:tcBorders>
          </w:tcPr>
          <w:p w14:paraId="009C18FE"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土壤Pb含量(m</w:t>
            </w:r>
            <w:r w:rsidRPr="00B87EEF">
              <w:rPr>
                <w:rFonts w:asciiTheme="minorEastAsia" w:hAnsiTheme="minorEastAsia" w:cs="Times New Roman"/>
                <w:sz w:val="18"/>
                <w:szCs w:val="18"/>
              </w:rPr>
              <w:t>g/kg</w:t>
            </w:r>
            <w:r w:rsidRPr="00B87EEF">
              <w:rPr>
                <w:rFonts w:asciiTheme="minorEastAsia" w:hAnsiTheme="minorEastAsia" w:cs="Times New Roman" w:hint="eastAsia"/>
                <w:sz w:val="18"/>
                <w:szCs w:val="18"/>
              </w:rPr>
              <w:t>)</w:t>
            </w:r>
          </w:p>
        </w:tc>
        <w:tc>
          <w:tcPr>
            <w:tcW w:w="819" w:type="pct"/>
            <w:tcBorders>
              <w:top w:val="single" w:sz="12" w:space="0" w:color="auto"/>
              <w:left w:val="nil"/>
              <w:bottom w:val="single" w:sz="4" w:space="0" w:color="auto"/>
              <w:right w:val="nil"/>
              <w:tl2br w:val="nil"/>
              <w:tr2bl w:val="nil"/>
            </w:tcBorders>
          </w:tcPr>
          <w:p w14:paraId="7F7784BD"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综合潜在生态风险指数RI</w:t>
            </w:r>
            <w:r w:rsidRPr="00B87EEF">
              <w:rPr>
                <w:rFonts w:asciiTheme="minorEastAsia" w:hAnsiTheme="minorEastAsia" w:cs="Times New Roman" w:hint="eastAsia"/>
                <w:sz w:val="18"/>
                <w:szCs w:val="18"/>
                <w:vertAlign w:val="superscript"/>
              </w:rPr>
              <w:t>(</w:t>
            </w:r>
            <w:r w:rsidRPr="00B87EEF">
              <w:rPr>
                <w:rFonts w:asciiTheme="minorEastAsia" w:hAnsiTheme="minorEastAsia" w:cs="Times New Roman"/>
                <w:sz w:val="18"/>
                <w:szCs w:val="18"/>
                <w:vertAlign w:val="superscript"/>
              </w:rPr>
              <w:t>2</w:t>
            </w:r>
            <w:r w:rsidRPr="00B87EEF">
              <w:rPr>
                <w:rFonts w:asciiTheme="minorEastAsia" w:hAnsiTheme="minorEastAsia" w:cs="Times New Roman" w:hint="eastAsia"/>
                <w:sz w:val="18"/>
                <w:szCs w:val="18"/>
                <w:vertAlign w:val="superscript"/>
              </w:rPr>
              <w:t>)</w:t>
            </w:r>
          </w:p>
        </w:tc>
      </w:tr>
      <w:tr w:rsidR="00D81AFE" w:rsidRPr="00B87EEF" w14:paraId="34A5A0A2" w14:textId="77777777" w:rsidTr="00B87EEF">
        <w:trPr>
          <w:jc w:val="center"/>
        </w:trPr>
        <w:tc>
          <w:tcPr>
            <w:tcW w:w="376" w:type="pct"/>
          </w:tcPr>
          <w:p w14:paraId="6643250A" w14:textId="77777777" w:rsidR="00D81AFE" w:rsidRPr="00B87EEF" w:rsidRDefault="00D81AFE" w:rsidP="00B87EEF">
            <w:pPr>
              <w:spacing w:line="276" w:lineRule="auto"/>
              <w:jc w:val="center"/>
              <w:rPr>
                <w:rFonts w:asciiTheme="minorEastAsia" w:hAnsiTheme="minorEastAsia" w:cs="Times New Roman" w:hint="eastAsia"/>
                <w:sz w:val="18"/>
                <w:szCs w:val="18"/>
              </w:rPr>
            </w:pPr>
            <w:r w:rsidRPr="00B87EEF">
              <w:rPr>
                <w:rFonts w:asciiTheme="minorEastAsia" w:hAnsiTheme="minorEastAsia" w:cs="Times New Roman" w:hint="eastAsia"/>
                <w:sz w:val="18"/>
                <w:szCs w:val="18"/>
              </w:rPr>
              <w:t>1</w:t>
            </w:r>
          </w:p>
        </w:tc>
        <w:tc>
          <w:tcPr>
            <w:tcW w:w="818" w:type="pct"/>
          </w:tcPr>
          <w:p w14:paraId="38F0EAC4"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低生态风险</w:t>
            </w:r>
          </w:p>
        </w:tc>
        <w:tc>
          <w:tcPr>
            <w:tcW w:w="1365" w:type="pct"/>
          </w:tcPr>
          <w:p w14:paraId="0D6B3DE5"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sz w:val="18"/>
                <w:szCs w:val="18"/>
              </w:rPr>
              <w:t>NAG</w:t>
            </w:r>
            <w:r w:rsidRPr="00B87EEF">
              <w:rPr>
                <w:rFonts w:asciiTheme="minorEastAsia" w:hAnsiTheme="minorEastAsia" w:cs="Times New Roman"/>
                <w:sz w:val="18"/>
                <w:szCs w:val="18"/>
                <w:vertAlign w:val="superscript"/>
              </w:rPr>
              <w:t>(</w:t>
            </w:r>
            <w:r w:rsidRPr="00B87EEF">
              <w:rPr>
                <w:rFonts w:asciiTheme="minorEastAsia" w:hAnsiTheme="minorEastAsia" w:cs="Times New Roman" w:hint="eastAsia"/>
                <w:sz w:val="18"/>
                <w:szCs w:val="18"/>
                <w:vertAlign w:val="superscript"/>
              </w:rPr>
              <w:t>1</w:t>
            </w:r>
            <w:r w:rsidRPr="00B87EEF">
              <w:rPr>
                <w:rFonts w:asciiTheme="minorEastAsia" w:hAnsiTheme="minorEastAsia" w:cs="Times New Roman"/>
                <w:sz w:val="18"/>
                <w:szCs w:val="18"/>
                <w:vertAlign w:val="superscript"/>
              </w:rPr>
              <w:t>)</w:t>
            </w:r>
            <w:r w:rsidRPr="00B87EEF">
              <w:rPr>
                <w:rFonts w:asciiTheme="minorEastAsia" w:hAnsiTheme="minorEastAsia" w:cs="Times New Roman"/>
                <w:sz w:val="18"/>
                <w:szCs w:val="18"/>
              </w:rPr>
              <w:t>&gt;</w:t>
            </w:r>
            <w:r w:rsidRPr="00B87EEF">
              <w:rPr>
                <w:rFonts w:asciiTheme="minorEastAsia" w:hAnsiTheme="minorEastAsia" w:cs="Times New Roman" w:hint="eastAsia"/>
                <w:sz w:val="18"/>
                <w:szCs w:val="18"/>
              </w:rPr>
              <w:t xml:space="preserve"> 21</w:t>
            </w:r>
          </w:p>
          <w:p w14:paraId="663221C0"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(&gt;</w:t>
            </w:r>
            <w:r w:rsidRPr="00B87EEF">
              <w:rPr>
                <w:rFonts w:asciiTheme="minorEastAsia" w:hAnsiTheme="minorEastAsia" w:cs="Times New Roman"/>
                <w:sz w:val="18"/>
                <w:szCs w:val="18"/>
              </w:rPr>
              <w:t>75%</w:t>
            </w:r>
            <w:r w:rsidRPr="00B87EEF">
              <w:rPr>
                <w:rFonts w:asciiTheme="minorEastAsia" w:hAnsiTheme="minorEastAsia" w:cs="Times New Roman" w:hint="eastAsia"/>
                <w:sz w:val="18"/>
                <w:szCs w:val="18"/>
              </w:rPr>
              <w:t>）</w:t>
            </w:r>
          </w:p>
        </w:tc>
        <w:tc>
          <w:tcPr>
            <w:tcW w:w="854" w:type="pct"/>
          </w:tcPr>
          <w:p w14:paraId="2C45BF5B"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 xml:space="preserve">&lt; </w:t>
            </w:r>
            <w:r w:rsidRPr="00B87EEF">
              <w:rPr>
                <w:rFonts w:asciiTheme="minorEastAsia" w:hAnsiTheme="minorEastAsia" w:cs="Times New Roman"/>
                <w:sz w:val="18"/>
                <w:szCs w:val="18"/>
              </w:rPr>
              <w:t>0.4</w:t>
            </w:r>
          </w:p>
        </w:tc>
        <w:tc>
          <w:tcPr>
            <w:tcW w:w="768" w:type="pct"/>
          </w:tcPr>
          <w:p w14:paraId="0ACAE286" w14:textId="46E028BC"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sz w:val="18"/>
                <w:szCs w:val="18"/>
              </w:rPr>
              <w:t>&lt;</w:t>
            </w:r>
            <w:r w:rsidRPr="00B87EEF">
              <w:rPr>
                <w:rFonts w:asciiTheme="minorEastAsia" w:hAnsiTheme="minorEastAsia" w:cs="Times New Roman" w:hint="eastAsia"/>
                <w:sz w:val="18"/>
                <w:szCs w:val="18"/>
              </w:rPr>
              <w:t xml:space="preserve"> 90</w:t>
            </w:r>
            <w:r w:rsidR="00886E79" w:rsidRPr="00B87EEF">
              <w:rPr>
                <w:rFonts w:asciiTheme="minorEastAsia" w:hAnsiTheme="minorEastAsia" w:cs="Times New Roman" w:hint="eastAsia"/>
                <w:sz w:val="15"/>
                <w:szCs w:val="15"/>
                <w:vertAlign w:val="superscript"/>
              </w:rPr>
              <w:t>(3</w:t>
            </w:r>
            <w:r w:rsidR="00886E79" w:rsidRPr="00B87EEF">
              <w:rPr>
                <w:rFonts w:asciiTheme="minorEastAsia" w:hAnsiTheme="minorEastAsia" w:cs="Times New Roman"/>
                <w:sz w:val="15"/>
                <w:szCs w:val="15"/>
                <w:vertAlign w:val="superscript"/>
              </w:rPr>
              <w:t>)</w:t>
            </w:r>
          </w:p>
        </w:tc>
        <w:tc>
          <w:tcPr>
            <w:tcW w:w="819" w:type="pct"/>
          </w:tcPr>
          <w:p w14:paraId="2460E7B4"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kern w:val="0"/>
                <w:sz w:val="18"/>
                <w:szCs w:val="18"/>
              </w:rPr>
              <w:t xml:space="preserve">&lt; </w:t>
            </w:r>
            <w:r w:rsidRPr="00B87EEF">
              <w:rPr>
                <w:rFonts w:asciiTheme="minorEastAsia" w:hAnsiTheme="minorEastAsia" w:cs="Times New Roman" w:hint="eastAsia"/>
                <w:kern w:val="0"/>
                <w:sz w:val="18"/>
                <w:szCs w:val="18"/>
              </w:rPr>
              <w:t>2</w:t>
            </w:r>
            <w:r w:rsidRPr="00B87EEF">
              <w:rPr>
                <w:rFonts w:asciiTheme="minorEastAsia" w:hAnsiTheme="minorEastAsia" w:cs="Times New Roman"/>
                <w:kern w:val="0"/>
                <w:sz w:val="18"/>
                <w:szCs w:val="18"/>
              </w:rPr>
              <w:t>40</w:t>
            </w:r>
          </w:p>
        </w:tc>
      </w:tr>
      <w:tr w:rsidR="00D81AFE" w:rsidRPr="00B87EEF" w14:paraId="199674C2" w14:textId="77777777" w:rsidTr="00B87EEF">
        <w:trPr>
          <w:jc w:val="center"/>
        </w:trPr>
        <w:tc>
          <w:tcPr>
            <w:tcW w:w="376" w:type="pct"/>
          </w:tcPr>
          <w:p w14:paraId="51104230" w14:textId="77777777" w:rsidR="00D81AFE" w:rsidRPr="00B87EEF" w:rsidRDefault="00D81AFE" w:rsidP="00B87EEF">
            <w:pPr>
              <w:spacing w:line="276" w:lineRule="auto"/>
              <w:jc w:val="center"/>
              <w:rPr>
                <w:rFonts w:asciiTheme="minorEastAsia" w:hAnsiTheme="minorEastAsia" w:cs="Times New Roman" w:hint="eastAsia"/>
                <w:sz w:val="18"/>
                <w:szCs w:val="18"/>
              </w:rPr>
            </w:pPr>
            <w:r w:rsidRPr="00B87EEF">
              <w:rPr>
                <w:rFonts w:asciiTheme="minorEastAsia" w:hAnsiTheme="minorEastAsia" w:cs="Times New Roman" w:hint="eastAsia"/>
                <w:sz w:val="18"/>
                <w:szCs w:val="18"/>
              </w:rPr>
              <w:t>2</w:t>
            </w:r>
          </w:p>
        </w:tc>
        <w:tc>
          <w:tcPr>
            <w:tcW w:w="818" w:type="pct"/>
          </w:tcPr>
          <w:p w14:paraId="77C81562"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中等生态风险</w:t>
            </w:r>
          </w:p>
        </w:tc>
        <w:tc>
          <w:tcPr>
            <w:tcW w:w="1365" w:type="pct"/>
          </w:tcPr>
          <w:p w14:paraId="51E94AA9"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NAG</w:t>
            </w:r>
            <w:r w:rsidRPr="00B87EEF">
              <w:rPr>
                <w:rFonts w:asciiTheme="minorEastAsia" w:hAnsiTheme="minorEastAsia" w:cs="Times New Roman"/>
                <w:sz w:val="18"/>
                <w:szCs w:val="18"/>
              </w:rPr>
              <w:t>=</w:t>
            </w:r>
            <w:r w:rsidRPr="00B87EEF">
              <w:rPr>
                <w:rFonts w:asciiTheme="minorEastAsia" w:hAnsiTheme="minorEastAsia" w:cs="Times New Roman" w:hint="eastAsia"/>
                <w:sz w:val="18"/>
                <w:szCs w:val="18"/>
              </w:rPr>
              <w:t>1</w:t>
            </w:r>
            <w:r w:rsidRPr="00B87EEF">
              <w:rPr>
                <w:rFonts w:asciiTheme="minorEastAsia" w:hAnsiTheme="minorEastAsia" w:cs="Times New Roman"/>
                <w:sz w:val="18"/>
                <w:szCs w:val="18"/>
              </w:rPr>
              <w:t>4</w:t>
            </w:r>
            <w:r w:rsidRPr="00B87EEF">
              <w:rPr>
                <w:rFonts w:asciiTheme="minorEastAsia" w:hAnsiTheme="minorEastAsia" w:cs="Times New Roman" w:hint="eastAsia"/>
                <w:sz w:val="18"/>
                <w:szCs w:val="18"/>
              </w:rPr>
              <w:t>—</w:t>
            </w:r>
            <w:r w:rsidRPr="00B87EEF">
              <w:rPr>
                <w:rFonts w:asciiTheme="minorEastAsia" w:hAnsiTheme="minorEastAsia" w:cs="Times New Roman"/>
                <w:sz w:val="18"/>
                <w:szCs w:val="18"/>
              </w:rPr>
              <w:t>2</w:t>
            </w:r>
            <w:r w:rsidRPr="00B87EEF">
              <w:rPr>
                <w:rFonts w:asciiTheme="minorEastAsia" w:hAnsiTheme="minorEastAsia" w:cs="Times New Roman" w:hint="eastAsia"/>
                <w:sz w:val="18"/>
                <w:szCs w:val="18"/>
              </w:rPr>
              <w:t>1</w:t>
            </w:r>
            <w:r w:rsidRPr="00B87EEF">
              <w:rPr>
                <w:rFonts w:asciiTheme="minorEastAsia" w:hAnsiTheme="minorEastAsia" w:cs="Times New Roman"/>
                <w:sz w:val="18"/>
                <w:szCs w:val="18"/>
              </w:rPr>
              <w:t xml:space="preserve"> </w:t>
            </w:r>
          </w:p>
          <w:p w14:paraId="7DE20B2F"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sz w:val="18"/>
                <w:szCs w:val="18"/>
              </w:rPr>
              <w:t>(50</w:t>
            </w:r>
            <w:r w:rsidRPr="00B87EEF">
              <w:rPr>
                <w:rFonts w:asciiTheme="minorEastAsia" w:hAnsiTheme="minorEastAsia" w:cs="Times New Roman" w:hint="eastAsia"/>
                <w:sz w:val="18"/>
                <w:szCs w:val="18"/>
              </w:rPr>
              <w:t>-75%</w:t>
            </w:r>
            <w:r w:rsidRPr="00B87EEF">
              <w:rPr>
                <w:rFonts w:asciiTheme="minorEastAsia" w:hAnsiTheme="minorEastAsia" w:cs="Times New Roman"/>
                <w:sz w:val="18"/>
                <w:szCs w:val="18"/>
              </w:rPr>
              <w:t>)</w:t>
            </w:r>
          </w:p>
        </w:tc>
        <w:tc>
          <w:tcPr>
            <w:tcW w:w="854" w:type="pct"/>
          </w:tcPr>
          <w:p w14:paraId="63D40973"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0</w:t>
            </w:r>
            <w:r w:rsidRPr="00B87EEF">
              <w:rPr>
                <w:rFonts w:asciiTheme="minorEastAsia" w:hAnsiTheme="minorEastAsia" w:cs="Times New Roman"/>
                <w:sz w:val="18"/>
                <w:szCs w:val="18"/>
              </w:rPr>
              <w:t>.4</w:t>
            </w:r>
            <w:r w:rsidRPr="00B87EEF">
              <w:rPr>
                <w:rFonts w:asciiTheme="minorEastAsia" w:hAnsiTheme="minorEastAsia" w:cs="Times New Roman" w:hint="eastAsia"/>
                <w:sz w:val="18"/>
                <w:szCs w:val="18"/>
              </w:rPr>
              <w:t>—</w:t>
            </w:r>
            <w:r w:rsidRPr="00B87EEF">
              <w:rPr>
                <w:rFonts w:asciiTheme="minorEastAsia" w:hAnsiTheme="minorEastAsia" w:cs="Times New Roman"/>
                <w:sz w:val="18"/>
                <w:szCs w:val="18"/>
              </w:rPr>
              <w:t>2.0</w:t>
            </w:r>
          </w:p>
        </w:tc>
        <w:tc>
          <w:tcPr>
            <w:tcW w:w="768" w:type="pct"/>
          </w:tcPr>
          <w:p w14:paraId="587B78E3"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90—125</w:t>
            </w:r>
          </w:p>
        </w:tc>
        <w:tc>
          <w:tcPr>
            <w:tcW w:w="819" w:type="pct"/>
          </w:tcPr>
          <w:p w14:paraId="13D97CD3"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kern w:val="0"/>
                <w:sz w:val="18"/>
                <w:szCs w:val="18"/>
              </w:rPr>
              <w:t>240</w:t>
            </w:r>
            <w:r w:rsidRPr="00B87EEF">
              <w:rPr>
                <w:rFonts w:asciiTheme="minorEastAsia" w:hAnsiTheme="minorEastAsia" w:cs="Times New Roman" w:hint="eastAsia"/>
                <w:kern w:val="0"/>
                <w:sz w:val="18"/>
                <w:szCs w:val="18"/>
              </w:rPr>
              <w:t>—670</w:t>
            </w:r>
          </w:p>
        </w:tc>
      </w:tr>
      <w:tr w:rsidR="00D81AFE" w:rsidRPr="00B87EEF" w14:paraId="5B17E61F" w14:textId="77777777" w:rsidTr="00B87EEF">
        <w:trPr>
          <w:jc w:val="center"/>
        </w:trPr>
        <w:tc>
          <w:tcPr>
            <w:tcW w:w="376" w:type="pct"/>
          </w:tcPr>
          <w:p w14:paraId="3C0A029B" w14:textId="77777777" w:rsidR="00D81AFE" w:rsidRPr="00B87EEF" w:rsidRDefault="00D81AFE" w:rsidP="00B87EEF">
            <w:pPr>
              <w:spacing w:line="276" w:lineRule="auto"/>
              <w:jc w:val="center"/>
              <w:rPr>
                <w:rFonts w:asciiTheme="minorEastAsia" w:hAnsiTheme="minorEastAsia" w:cs="Times New Roman" w:hint="eastAsia"/>
                <w:sz w:val="18"/>
                <w:szCs w:val="18"/>
              </w:rPr>
            </w:pPr>
            <w:r w:rsidRPr="00B87EEF">
              <w:rPr>
                <w:rFonts w:asciiTheme="minorEastAsia" w:hAnsiTheme="minorEastAsia" w:cs="Times New Roman" w:hint="eastAsia"/>
                <w:sz w:val="18"/>
                <w:szCs w:val="18"/>
              </w:rPr>
              <w:t>3</w:t>
            </w:r>
          </w:p>
        </w:tc>
        <w:tc>
          <w:tcPr>
            <w:tcW w:w="818" w:type="pct"/>
          </w:tcPr>
          <w:p w14:paraId="6712BCC3"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较高生态风险</w:t>
            </w:r>
          </w:p>
        </w:tc>
        <w:tc>
          <w:tcPr>
            <w:tcW w:w="1365" w:type="pct"/>
          </w:tcPr>
          <w:p w14:paraId="54E0777B"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NAG</w:t>
            </w:r>
            <w:r w:rsidRPr="00B87EEF">
              <w:rPr>
                <w:rFonts w:asciiTheme="minorEastAsia" w:hAnsiTheme="minorEastAsia" w:cs="Times New Roman"/>
                <w:sz w:val="18"/>
                <w:szCs w:val="18"/>
              </w:rPr>
              <w:t>=7</w:t>
            </w:r>
            <w:r w:rsidRPr="00B87EEF">
              <w:rPr>
                <w:rFonts w:asciiTheme="minorEastAsia" w:hAnsiTheme="minorEastAsia" w:cs="Times New Roman" w:hint="eastAsia"/>
                <w:sz w:val="18"/>
                <w:szCs w:val="18"/>
              </w:rPr>
              <w:t>—</w:t>
            </w:r>
            <w:r w:rsidRPr="00B87EEF">
              <w:rPr>
                <w:rFonts w:asciiTheme="minorEastAsia" w:hAnsiTheme="minorEastAsia" w:cs="Times New Roman"/>
                <w:sz w:val="18"/>
                <w:szCs w:val="18"/>
              </w:rPr>
              <w:t>14</w:t>
            </w:r>
          </w:p>
          <w:p w14:paraId="42548013"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sz w:val="18"/>
                <w:szCs w:val="18"/>
              </w:rPr>
              <w:t>(</w:t>
            </w:r>
            <w:r w:rsidRPr="00B87EEF">
              <w:rPr>
                <w:rFonts w:asciiTheme="minorEastAsia" w:hAnsiTheme="minorEastAsia" w:cs="Times New Roman" w:hint="eastAsia"/>
                <w:sz w:val="18"/>
                <w:szCs w:val="18"/>
              </w:rPr>
              <w:t>25-50%</w:t>
            </w:r>
            <w:r w:rsidRPr="00B87EEF">
              <w:rPr>
                <w:rFonts w:asciiTheme="minorEastAsia" w:hAnsiTheme="minorEastAsia" w:cs="Times New Roman"/>
                <w:sz w:val="18"/>
                <w:szCs w:val="18"/>
              </w:rPr>
              <w:t>)</w:t>
            </w:r>
          </w:p>
        </w:tc>
        <w:tc>
          <w:tcPr>
            <w:tcW w:w="854" w:type="pct"/>
          </w:tcPr>
          <w:p w14:paraId="3EC2434D"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2</w:t>
            </w:r>
            <w:r w:rsidRPr="00B87EEF">
              <w:rPr>
                <w:rFonts w:asciiTheme="minorEastAsia" w:hAnsiTheme="minorEastAsia" w:cs="Times New Roman"/>
                <w:sz w:val="18"/>
                <w:szCs w:val="18"/>
              </w:rPr>
              <w:t>.0</w:t>
            </w:r>
            <w:r w:rsidRPr="00B87EEF">
              <w:rPr>
                <w:rFonts w:asciiTheme="minorEastAsia" w:hAnsiTheme="minorEastAsia" w:cs="Times New Roman" w:hint="eastAsia"/>
                <w:sz w:val="18"/>
                <w:szCs w:val="18"/>
              </w:rPr>
              <w:t>—</w:t>
            </w:r>
            <w:r w:rsidRPr="00B87EEF">
              <w:rPr>
                <w:rFonts w:asciiTheme="minorEastAsia" w:hAnsiTheme="minorEastAsia" w:cs="Times New Roman"/>
                <w:sz w:val="18"/>
                <w:szCs w:val="18"/>
              </w:rPr>
              <w:t>10</w:t>
            </w:r>
          </w:p>
        </w:tc>
        <w:tc>
          <w:tcPr>
            <w:tcW w:w="768" w:type="pct"/>
          </w:tcPr>
          <w:p w14:paraId="3D9CB81D"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125—300</w:t>
            </w:r>
          </w:p>
        </w:tc>
        <w:tc>
          <w:tcPr>
            <w:tcW w:w="819" w:type="pct"/>
          </w:tcPr>
          <w:p w14:paraId="405013E4"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kern w:val="0"/>
                <w:sz w:val="18"/>
                <w:szCs w:val="18"/>
              </w:rPr>
              <w:t>670</w:t>
            </w:r>
            <w:r w:rsidRPr="00B87EEF">
              <w:rPr>
                <w:rFonts w:asciiTheme="minorEastAsia" w:hAnsiTheme="minorEastAsia" w:cs="Times New Roman" w:hint="eastAsia"/>
                <w:sz w:val="18"/>
                <w:szCs w:val="18"/>
              </w:rPr>
              <w:t>—</w:t>
            </w:r>
            <w:r w:rsidRPr="00B87EEF">
              <w:rPr>
                <w:rFonts w:asciiTheme="minorEastAsia" w:hAnsiTheme="minorEastAsia" w:cs="Times New Roman" w:hint="eastAsia"/>
                <w:kern w:val="0"/>
                <w:sz w:val="18"/>
                <w:szCs w:val="18"/>
              </w:rPr>
              <w:t>2</w:t>
            </w:r>
            <w:r w:rsidRPr="00B87EEF">
              <w:rPr>
                <w:rFonts w:asciiTheme="minorEastAsia" w:hAnsiTheme="minorEastAsia" w:cs="Times New Roman"/>
                <w:kern w:val="0"/>
                <w:sz w:val="18"/>
                <w:szCs w:val="18"/>
              </w:rPr>
              <w:t>8</w:t>
            </w:r>
            <w:r w:rsidRPr="00B87EEF">
              <w:rPr>
                <w:rFonts w:asciiTheme="minorEastAsia" w:hAnsiTheme="minorEastAsia" w:cs="Times New Roman" w:hint="eastAsia"/>
                <w:kern w:val="0"/>
                <w:sz w:val="18"/>
                <w:szCs w:val="18"/>
              </w:rPr>
              <w:t>00</w:t>
            </w:r>
          </w:p>
        </w:tc>
      </w:tr>
      <w:tr w:rsidR="00D81AFE" w:rsidRPr="00B87EEF" w14:paraId="7F89B5CC" w14:textId="77777777" w:rsidTr="00B87EEF">
        <w:trPr>
          <w:jc w:val="center"/>
        </w:trPr>
        <w:tc>
          <w:tcPr>
            <w:tcW w:w="376" w:type="pct"/>
          </w:tcPr>
          <w:p w14:paraId="3EE41A5D" w14:textId="77777777" w:rsidR="00D81AFE" w:rsidRPr="00B87EEF" w:rsidRDefault="00D81AFE" w:rsidP="00B87EEF">
            <w:pPr>
              <w:spacing w:line="276" w:lineRule="auto"/>
              <w:jc w:val="center"/>
              <w:rPr>
                <w:rFonts w:asciiTheme="minorEastAsia" w:hAnsiTheme="minorEastAsia" w:cs="Times New Roman" w:hint="eastAsia"/>
                <w:sz w:val="18"/>
                <w:szCs w:val="18"/>
              </w:rPr>
            </w:pPr>
            <w:r w:rsidRPr="00B87EEF">
              <w:rPr>
                <w:rFonts w:asciiTheme="minorEastAsia" w:hAnsiTheme="minorEastAsia" w:cs="Times New Roman" w:hint="eastAsia"/>
                <w:sz w:val="18"/>
                <w:szCs w:val="18"/>
              </w:rPr>
              <w:t>4</w:t>
            </w:r>
          </w:p>
        </w:tc>
        <w:tc>
          <w:tcPr>
            <w:tcW w:w="818" w:type="pct"/>
          </w:tcPr>
          <w:p w14:paraId="4FD4393A"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高生态风险</w:t>
            </w:r>
          </w:p>
        </w:tc>
        <w:tc>
          <w:tcPr>
            <w:tcW w:w="1365" w:type="pct"/>
          </w:tcPr>
          <w:p w14:paraId="1BA43EF0"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 xml:space="preserve">NAG </w:t>
            </w:r>
            <w:r w:rsidRPr="00B87EEF">
              <w:rPr>
                <w:rFonts w:asciiTheme="minorEastAsia" w:hAnsiTheme="minorEastAsia" w:cs="Times New Roman"/>
                <w:sz w:val="18"/>
                <w:szCs w:val="18"/>
              </w:rPr>
              <w:t>&lt;</w:t>
            </w:r>
            <w:r w:rsidRPr="00B87EEF">
              <w:rPr>
                <w:rFonts w:asciiTheme="minorEastAsia" w:hAnsiTheme="minorEastAsia" w:cs="Times New Roman" w:hint="eastAsia"/>
                <w:sz w:val="18"/>
                <w:szCs w:val="18"/>
              </w:rPr>
              <w:t xml:space="preserve"> </w:t>
            </w:r>
            <w:r w:rsidRPr="00B87EEF">
              <w:rPr>
                <w:rFonts w:asciiTheme="minorEastAsia" w:hAnsiTheme="minorEastAsia" w:cs="Times New Roman"/>
                <w:sz w:val="18"/>
                <w:szCs w:val="18"/>
              </w:rPr>
              <w:t>7</w:t>
            </w:r>
          </w:p>
          <w:p w14:paraId="070F4100"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w:t>
            </w:r>
            <w:r w:rsidRPr="00B87EEF">
              <w:rPr>
                <w:rFonts w:asciiTheme="minorEastAsia" w:hAnsiTheme="minorEastAsia" w:cs="Times New Roman"/>
                <w:sz w:val="18"/>
                <w:szCs w:val="18"/>
              </w:rPr>
              <w:t>&lt;25%</w:t>
            </w:r>
            <w:r w:rsidRPr="00B87EEF">
              <w:rPr>
                <w:rFonts w:asciiTheme="minorEastAsia" w:hAnsiTheme="minorEastAsia" w:cs="Times New Roman" w:hint="eastAsia"/>
                <w:sz w:val="18"/>
                <w:szCs w:val="18"/>
              </w:rPr>
              <w:t>，敏感酶严重受害</w:t>
            </w:r>
            <w:r w:rsidRPr="00B87EEF">
              <w:rPr>
                <w:rFonts w:asciiTheme="minorEastAsia" w:hAnsiTheme="minorEastAsia" w:cs="Times New Roman"/>
                <w:sz w:val="18"/>
                <w:szCs w:val="18"/>
              </w:rPr>
              <w:t>)</w:t>
            </w:r>
          </w:p>
        </w:tc>
        <w:tc>
          <w:tcPr>
            <w:tcW w:w="854" w:type="pct"/>
          </w:tcPr>
          <w:p w14:paraId="6F3D5F3C"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1</w:t>
            </w:r>
            <w:r w:rsidRPr="00B87EEF">
              <w:rPr>
                <w:rFonts w:asciiTheme="minorEastAsia" w:hAnsiTheme="minorEastAsia" w:cs="Times New Roman"/>
                <w:sz w:val="18"/>
                <w:szCs w:val="18"/>
              </w:rPr>
              <w:t>0</w:t>
            </w:r>
            <w:r w:rsidRPr="00B87EEF">
              <w:rPr>
                <w:rFonts w:asciiTheme="minorEastAsia" w:hAnsiTheme="minorEastAsia" w:cs="Times New Roman" w:hint="eastAsia"/>
                <w:sz w:val="18"/>
                <w:szCs w:val="18"/>
              </w:rPr>
              <w:t>—</w:t>
            </w:r>
            <w:r w:rsidRPr="00B87EEF">
              <w:rPr>
                <w:rFonts w:asciiTheme="minorEastAsia" w:hAnsiTheme="minorEastAsia" w:cs="Times New Roman"/>
                <w:sz w:val="18"/>
                <w:szCs w:val="18"/>
              </w:rPr>
              <w:t>22</w:t>
            </w:r>
          </w:p>
        </w:tc>
        <w:tc>
          <w:tcPr>
            <w:tcW w:w="768" w:type="pct"/>
          </w:tcPr>
          <w:p w14:paraId="207B7084"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300—630</w:t>
            </w:r>
          </w:p>
        </w:tc>
        <w:tc>
          <w:tcPr>
            <w:tcW w:w="819" w:type="pct"/>
          </w:tcPr>
          <w:p w14:paraId="3A984B33"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kern w:val="0"/>
                <w:sz w:val="18"/>
                <w:szCs w:val="18"/>
              </w:rPr>
              <w:t>2800</w:t>
            </w:r>
            <w:r w:rsidRPr="00B87EEF">
              <w:rPr>
                <w:rFonts w:asciiTheme="minorEastAsia" w:hAnsiTheme="minorEastAsia" w:cs="Times New Roman" w:hint="eastAsia"/>
                <w:sz w:val="18"/>
                <w:szCs w:val="18"/>
              </w:rPr>
              <w:t>—</w:t>
            </w:r>
            <w:r w:rsidRPr="00B87EEF">
              <w:rPr>
                <w:rFonts w:asciiTheme="minorEastAsia" w:hAnsiTheme="minorEastAsia" w:cs="Times New Roman"/>
                <w:kern w:val="0"/>
                <w:sz w:val="18"/>
                <w:szCs w:val="18"/>
              </w:rPr>
              <w:t>5200</w:t>
            </w:r>
          </w:p>
        </w:tc>
      </w:tr>
      <w:tr w:rsidR="00D81AFE" w:rsidRPr="00B87EEF" w14:paraId="718E431D" w14:textId="77777777" w:rsidTr="00B87EEF">
        <w:trPr>
          <w:jc w:val="center"/>
        </w:trPr>
        <w:tc>
          <w:tcPr>
            <w:tcW w:w="376" w:type="pct"/>
          </w:tcPr>
          <w:p w14:paraId="61103DE1" w14:textId="77777777" w:rsidR="00D81AFE" w:rsidRPr="00B87EEF" w:rsidRDefault="00D81AFE" w:rsidP="00B87EEF">
            <w:pPr>
              <w:spacing w:line="276" w:lineRule="auto"/>
              <w:jc w:val="center"/>
              <w:rPr>
                <w:rFonts w:asciiTheme="minorEastAsia" w:hAnsiTheme="minorEastAsia" w:cs="Times New Roman" w:hint="eastAsia"/>
                <w:sz w:val="18"/>
                <w:szCs w:val="18"/>
              </w:rPr>
            </w:pPr>
            <w:r w:rsidRPr="00B87EEF">
              <w:rPr>
                <w:rFonts w:asciiTheme="minorEastAsia" w:hAnsiTheme="minorEastAsia" w:cs="Times New Roman" w:hint="eastAsia"/>
                <w:sz w:val="18"/>
                <w:szCs w:val="18"/>
              </w:rPr>
              <w:t>5</w:t>
            </w:r>
          </w:p>
        </w:tc>
        <w:tc>
          <w:tcPr>
            <w:tcW w:w="818" w:type="pct"/>
          </w:tcPr>
          <w:p w14:paraId="4722DACC"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极高生态风险</w:t>
            </w:r>
          </w:p>
        </w:tc>
        <w:tc>
          <w:tcPr>
            <w:tcW w:w="1365" w:type="pct"/>
          </w:tcPr>
          <w:p w14:paraId="1F3099D4"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hint="eastAsia"/>
                <w:sz w:val="18"/>
                <w:szCs w:val="18"/>
              </w:rPr>
              <w:t>PHO</w:t>
            </w:r>
            <w:r w:rsidRPr="00B87EEF">
              <w:rPr>
                <w:rFonts w:asciiTheme="minorEastAsia" w:hAnsiTheme="minorEastAsia" w:cs="Times New Roman" w:hint="eastAsia"/>
                <w:sz w:val="18"/>
                <w:szCs w:val="18"/>
                <w:vertAlign w:val="superscript"/>
              </w:rPr>
              <w:t>（1）</w:t>
            </w:r>
            <w:r w:rsidRPr="00B87EEF">
              <w:rPr>
                <w:rFonts w:asciiTheme="minorEastAsia" w:hAnsiTheme="minorEastAsia" w:cs="Times New Roman"/>
                <w:sz w:val="18"/>
                <w:szCs w:val="18"/>
              </w:rPr>
              <w:t>&lt;50</w:t>
            </w:r>
          </w:p>
          <w:p w14:paraId="268A2C10"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sz w:val="18"/>
                <w:szCs w:val="18"/>
              </w:rPr>
              <w:t xml:space="preserve"> </w:t>
            </w:r>
            <w:r w:rsidRPr="00B87EEF">
              <w:rPr>
                <w:rFonts w:asciiTheme="minorEastAsia" w:hAnsiTheme="minorEastAsia" w:cs="Times New Roman" w:hint="eastAsia"/>
                <w:sz w:val="18"/>
                <w:szCs w:val="18"/>
              </w:rPr>
              <w:t>(</w:t>
            </w:r>
            <w:r w:rsidRPr="00B87EEF">
              <w:rPr>
                <w:rFonts w:asciiTheme="minorEastAsia" w:hAnsiTheme="minorEastAsia" w:cs="Times New Roman"/>
                <w:sz w:val="18"/>
                <w:szCs w:val="18"/>
              </w:rPr>
              <w:t>&lt;25%</w:t>
            </w:r>
            <w:r w:rsidRPr="00B87EEF">
              <w:rPr>
                <w:rFonts w:asciiTheme="minorEastAsia" w:hAnsiTheme="minorEastAsia" w:cs="Times New Roman" w:hint="eastAsia"/>
                <w:sz w:val="18"/>
                <w:szCs w:val="18"/>
              </w:rPr>
              <w:t>，非敏感酶严重受害)</w:t>
            </w:r>
          </w:p>
        </w:tc>
        <w:tc>
          <w:tcPr>
            <w:tcW w:w="854" w:type="pct"/>
          </w:tcPr>
          <w:p w14:paraId="1DC937AF"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sz w:val="18"/>
                <w:szCs w:val="18"/>
              </w:rPr>
              <w:t>&gt;</w:t>
            </w:r>
            <w:r w:rsidRPr="00B87EEF">
              <w:rPr>
                <w:rFonts w:asciiTheme="minorEastAsia" w:hAnsiTheme="minorEastAsia" w:cs="Times New Roman" w:hint="eastAsia"/>
                <w:sz w:val="18"/>
                <w:szCs w:val="18"/>
              </w:rPr>
              <w:t xml:space="preserve"> 2</w:t>
            </w:r>
            <w:r w:rsidRPr="00B87EEF">
              <w:rPr>
                <w:rFonts w:asciiTheme="minorEastAsia" w:hAnsiTheme="minorEastAsia" w:cs="Times New Roman"/>
                <w:sz w:val="18"/>
                <w:szCs w:val="18"/>
              </w:rPr>
              <w:t>2</w:t>
            </w:r>
          </w:p>
        </w:tc>
        <w:tc>
          <w:tcPr>
            <w:tcW w:w="768" w:type="pct"/>
          </w:tcPr>
          <w:p w14:paraId="4B69EE32"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sz w:val="18"/>
                <w:szCs w:val="18"/>
              </w:rPr>
              <w:t>&gt;</w:t>
            </w:r>
            <w:r w:rsidRPr="00B87EEF">
              <w:rPr>
                <w:rFonts w:asciiTheme="minorEastAsia" w:hAnsiTheme="minorEastAsia" w:cs="Times New Roman" w:hint="eastAsia"/>
                <w:sz w:val="18"/>
                <w:szCs w:val="18"/>
              </w:rPr>
              <w:t xml:space="preserve"> 630</w:t>
            </w:r>
          </w:p>
        </w:tc>
        <w:tc>
          <w:tcPr>
            <w:tcW w:w="819" w:type="pct"/>
          </w:tcPr>
          <w:p w14:paraId="39E3C1CA" w14:textId="77777777" w:rsidR="00D81AFE" w:rsidRPr="00B87EEF" w:rsidRDefault="00D81AFE" w:rsidP="00B87EEF">
            <w:pPr>
              <w:spacing w:line="276" w:lineRule="auto"/>
              <w:jc w:val="left"/>
              <w:rPr>
                <w:rFonts w:asciiTheme="minorEastAsia" w:hAnsiTheme="minorEastAsia" w:cs="Times New Roman" w:hint="eastAsia"/>
                <w:sz w:val="18"/>
                <w:szCs w:val="18"/>
              </w:rPr>
            </w:pPr>
            <w:r w:rsidRPr="00B87EEF">
              <w:rPr>
                <w:rFonts w:asciiTheme="minorEastAsia" w:hAnsiTheme="minorEastAsia" w:cs="Times New Roman"/>
                <w:kern w:val="0"/>
                <w:sz w:val="18"/>
                <w:szCs w:val="18"/>
              </w:rPr>
              <w:t xml:space="preserve">&gt; </w:t>
            </w:r>
            <w:r w:rsidRPr="00B87EEF">
              <w:rPr>
                <w:rFonts w:asciiTheme="minorEastAsia" w:hAnsiTheme="minorEastAsia" w:cs="Times New Roman" w:hint="eastAsia"/>
                <w:kern w:val="0"/>
                <w:sz w:val="18"/>
                <w:szCs w:val="18"/>
              </w:rPr>
              <w:t>5200</w:t>
            </w:r>
          </w:p>
        </w:tc>
      </w:tr>
    </w:tbl>
    <w:p w14:paraId="18485CB3" w14:textId="032E8482" w:rsidR="0085722C" w:rsidRPr="00190222" w:rsidRDefault="0015235A" w:rsidP="000A29CA">
      <w:pPr>
        <w:snapToGrid w:val="0"/>
        <w:spacing w:line="360" w:lineRule="auto"/>
        <w:jc w:val="center"/>
        <w:rPr>
          <w:rFonts w:ascii="宋体" w:eastAsia="宋体" w:hAnsi="宋体" w:cs="Times New Roman" w:hint="eastAsia"/>
          <w:sz w:val="18"/>
          <w:szCs w:val="18"/>
        </w:rPr>
      </w:pPr>
      <w:bookmarkStart w:id="53" w:name="_Hlk219712082"/>
      <w:r w:rsidRPr="00190222">
        <w:rPr>
          <w:rFonts w:ascii="宋体" w:eastAsia="宋体" w:hAnsi="宋体" w:cs="Times New Roman" w:hint="eastAsia"/>
          <w:sz w:val="18"/>
          <w:szCs w:val="18"/>
        </w:rPr>
        <w:t>注</w:t>
      </w:r>
      <w:r w:rsidR="0085722C" w:rsidRPr="00190222">
        <w:rPr>
          <w:rFonts w:ascii="宋体" w:eastAsia="宋体" w:hAnsi="宋体" w:cs="Times New Roman"/>
          <w:sz w:val="18"/>
          <w:szCs w:val="18"/>
          <w:vertAlign w:val="superscript"/>
        </w:rPr>
        <w:t>(1)</w:t>
      </w:r>
      <w:r w:rsidRPr="00190222">
        <w:rPr>
          <w:rFonts w:ascii="宋体" w:eastAsia="宋体" w:hAnsi="宋体" w:cs="Times New Roman" w:hint="eastAsia"/>
          <w:sz w:val="18"/>
          <w:szCs w:val="18"/>
        </w:rPr>
        <w:t>：</w:t>
      </w:r>
      <w:r w:rsidR="00886E79" w:rsidRPr="00190222">
        <w:rPr>
          <w:rFonts w:ascii="宋体" w:eastAsia="宋体" w:hAnsi="宋体" w:cs="Times New Roman"/>
          <w:sz w:val="18"/>
          <w:szCs w:val="18"/>
        </w:rPr>
        <w:t>NAG:乙酰氨基葡萄糖苷酶；PHO:磷酸酶；酶活性单位为</w:t>
      </w:r>
      <w:bookmarkStart w:id="54" w:name="_Hlk212717502"/>
      <w:r w:rsidR="00541789" w:rsidRPr="00190222">
        <w:rPr>
          <w:rFonts w:ascii="宋体" w:eastAsia="宋体" w:hAnsi="宋体" w:cs="Times New Roman"/>
          <w:sz w:val="18"/>
          <w:szCs w:val="18"/>
        </w:rPr>
        <w:t>n</w:t>
      </w:r>
      <w:r w:rsidR="00886E79" w:rsidRPr="00190222">
        <w:rPr>
          <w:rFonts w:ascii="宋体" w:eastAsia="宋体" w:hAnsi="宋体" w:cs="Times New Roman"/>
          <w:sz w:val="18"/>
          <w:szCs w:val="18"/>
        </w:rPr>
        <w:t>mol/g/h</w:t>
      </w:r>
      <w:bookmarkEnd w:id="54"/>
      <w:r w:rsidR="00886E79" w:rsidRPr="00190222">
        <w:rPr>
          <w:rFonts w:ascii="宋体" w:eastAsia="宋体" w:hAnsi="宋体" w:cs="Times New Roman" w:hint="eastAsia"/>
          <w:sz w:val="18"/>
          <w:szCs w:val="18"/>
        </w:rPr>
        <w:t>；酶活性测定方法：江苏省农学会团体标准</w:t>
      </w:r>
      <w:r w:rsidR="00886E79" w:rsidRPr="00190222">
        <w:rPr>
          <w:rFonts w:ascii="宋体" w:eastAsia="宋体" w:hAnsi="宋体" w:cs="Times New Roman"/>
          <w:sz w:val="18"/>
          <w:szCs w:val="18"/>
        </w:rPr>
        <w:t xml:space="preserve">(T/JAASS 144-2024)：土壤微生物胞外酶活性测定 </w:t>
      </w:r>
      <w:r w:rsidR="00886E79" w:rsidRPr="00190222">
        <w:rPr>
          <w:rFonts w:ascii="宋体" w:eastAsia="宋体" w:hAnsi="宋体" w:cs="Times New Roman" w:hint="eastAsia"/>
          <w:sz w:val="18"/>
          <w:szCs w:val="18"/>
        </w:rPr>
        <w:t>荧光法。</w:t>
      </w:r>
      <w:r w:rsidR="00886E79" w:rsidRPr="00190222">
        <w:rPr>
          <w:rFonts w:ascii="宋体" w:eastAsia="宋体" w:hAnsi="宋体" w:cs="Times New Roman"/>
          <w:sz w:val="18"/>
          <w:szCs w:val="18"/>
          <w:vertAlign w:val="superscript"/>
        </w:rPr>
        <w:t>(2)</w:t>
      </w:r>
      <w:r w:rsidR="000A29CA" w:rsidRPr="00190222">
        <w:rPr>
          <w:rFonts w:ascii="宋体" w:eastAsia="宋体" w:hAnsi="宋体" w:cs="Times New Roman" w:hint="eastAsia"/>
          <w:sz w:val="18"/>
          <w:szCs w:val="18"/>
        </w:rPr>
        <w:t>王越，等，</w:t>
      </w:r>
      <w:r w:rsidR="000A29CA" w:rsidRPr="00190222">
        <w:rPr>
          <w:rFonts w:ascii="宋体" w:eastAsia="宋体" w:hAnsi="宋体" w:cs="Times New Roman"/>
          <w:sz w:val="18"/>
          <w:szCs w:val="18"/>
        </w:rPr>
        <w:t>2023.粤北典型工矿区土壤重金属富集特征、来源解析及风险评价。</w:t>
      </w:r>
      <w:r w:rsidR="000A29CA" w:rsidRPr="00190222">
        <w:rPr>
          <w:rFonts w:ascii="宋体" w:eastAsia="宋体" w:hAnsi="宋体" w:cs="Times New Roman" w:hint="eastAsia"/>
          <w:i/>
          <w:iCs/>
          <w:sz w:val="18"/>
          <w:szCs w:val="18"/>
        </w:rPr>
        <w:t>环境科学</w:t>
      </w:r>
      <w:r w:rsidR="000A29CA" w:rsidRPr="00190222">
        <w:rPr>
          <w:rFonts w:ascii="宋体" w:eastAsia="宋体" w:hAnsi="宋体" w:cs="Times New Roman" w:hint="eastAsia"/>
          <w:sz w:val="18"/>
          <w:szCs w:val="18"/>
        </w:rPr>
        <w:t>，</w:t>
      </w:r>
      <w:r w:rsidR="000A29CA" w:rsidRPr="00190222">
        <w:rPr>
          <w:rFonts w:ascii="宋体" w:eastAsia="宋体" w:hAnsi="宋体" w:cs="Times New Roman"/>
          <w:sz w:val="18"/>
          <w:szCs w:val="18"/>
        </w:rPr>
        <w:t>44</w:t>
      </w:r>
      <w:r w:rsidR="000A29CA" w:rsidRPr="00190222">
        <w:rPr>
          <w:rFonts w:ascii="宋体" w:eastAsia="宋体" w:hAnsi="宋体" w:cs="Times New Roman" w:hint="eastAsia"/>
          <w:sz w:val="18"/>
          <w:szCs w:val="18"/>
        </w:rPr>
        <w:t>（</w:t>
      </w:r>
      <w:r w:rsidR="000A29CA" w:rsidRPr="00190222">
        <w:rPr>
          <w:rFonts w:ascii="宋体" w:eastAsia="宋体" w:hAnsi="宋体" w:cs="Times New Roman"/>
          <w:sz w:val="18"/>
          <w:szCs w:val="18"/>
        </w:rPr>
        <w:t>3</w:t>
      </w:r>
      <w:r w:rsidR="000A29CA" w:rsidRPr="00190222">
        <w:rPr>
          <w:rFonts w:ascii="宋体" w:eastAsia="宋体" w:hAnsi="宋体" w:cs="Times New Roman" w:hint="eastAsia"/>
          <w:sz w:val="18"/>
          <w:szCs w:val="18"/>
        </w:rPr>
        <w:t>）</w:t>
      </w:r>
      <w:bookmarkStart w:id="55" w:name="_Hlk216774152"/>
      <w:r w:rsidR="000A29CA" w:rsidRPr="00190222">
        <w:rPr>
          <w:rFonts w:ascii="宋体" w:eastAsia="宋体" w:hAnsi="宋体" w:cs="Times New Roman"/>
          <w:sz w:val="18"/>
          <w:szCs w:val="18"/>
        </w:rPr>
        <w:t>:1636-1645。</w:t>
      </w:r>
      <w:bookmarkEnd w:id="53"/>
      <w:bookmarkEnd w:id="55"/>
      <w:r w:rsidR="00886E79" w:rsidRPr="00190222">
        <w:rPr>
          <w:rFonts w:ascii="宋体" w:eastAsia="宋体" w:hAnsi="宋体" w:cs="Times New Roman"/>
          <w:sz w:val="18"/>
          <w:szCs w:val="18"/>
          <w:vertAlign w:val="superscript"/>
        </w:rPr>
        <w:t>(3)</w:t>
      </w:r>
      <w:r w:rsidR="00EB3A20" w:rsidRPr="00190222">
        <w:rPr>
          <w:rFonts w:ascii="宋体" w:eastAsia="宋体" w:hAnsi="宋体" w:cs="Times New Roman" w:hint="eastAsia"/>
          <w:sz w:val="18"/>
          <w:szCs w:val="18"/>
        </w:rPr>
        <w:t>土壤</w:t>
      </w:r>
      <w:r w:rsidR="00EB3A20" w:rsidRPr="00190222">
        <w:rPr>
          <w:rFonts w:ascii="宋体" w:eastAsia="宋体" w:hAnsi="宋体" w:cs="Times New Roman"/>
          <w:sz w:val="18"/>
          <w:szCs w:val="18"/>
        </w:rPr>
        <w:t>Pb的低生态风险值为广东省韶关市的土壤背景值，因为计算得到的临界值为52 mg/kg</w:t>
      </w:r>
      <w:r w:rsidR="00EB3A20" w:rsidRPr="00190222">
        <w:rPr>
          <w:rFonts w:ascii="宋体" w:eastAsia="宋体" w:hAnsi="宋体" w:cs="Times New Roman" w:hint="eastAsia"/>
          <w:sz w:val="18"/>
          <w:szCs w:val="18"/>
        </w:rPr>
        <w:t>。</w:t>
      </w:r>
      <w:r w:rsidR="00886E79" w:rsidRPr="00190222">
        <w:rPr>
          <w:rFonts w:ascii="宋体" w:eastAsia="宋体" w:hAnsi="宋体" w:cs="Times New Roman"/>
          <w:sz w:val="18"/>
          <w:szCs w:val="18"/>
        </w:rPr>
        <w:t xml:space="preserve"> </w:t>
      </w:r>
    </w:p>
    <w:p w14:paraId="3004B395" w14:textId="380970BF" w:rsidR="0015235A" w:rsidRPr="00C614D2" w:rsidRDefault="0015235A" w:rsidP="00C614D2">
      <w:pPr>
        <w:snapToGrid w:val="0"/>
        <w:spacing w:line="360" w:lineRule="auto"/>
        <w:rPr>
          <w:rFonts w:ascii="宋体" w:eastAsia="宋体" w:hAnsi="宋体" w:cs="Times New Roman" w:hint="eastAsia"/>
          <w:sz w:val="24"/>
          <w:szCs w:val="24"/>
        </w:rPr>
      </w:pPr>
      <w:r w:rsidRPr="0015235A">
        <w:rPr>
          <w:rFonts w:ascii="宋体" w:eastAsia="宋体" w:hAnsi="宋体" w:cs="Times New Roman"/>
          <w:sz w:val="24"/>
          <w:szCs w:val="24"/>
        </w:rPr>
        <w:tab/>
      </w:r>
      <w:r w:rsidRPr="0015235A">
        <w:rPr>
          <w:rFonts w:ascii="宋体" w:eastAsia="宋体" w:hAnsi="宋体" w:cs="Times New Roman" w:hint="eastAsia"/>
          <w:sz w:val="24"/>
          <w:szCs w:val="24"/>
        </w:rPr>
        <w:t>因此，该研究得到了对重金属较敏感的土壤酶（乙酰氨基葡萄糖苷酶），得出了适合于我国南</w:t>
      </w:r>
      <w:r w:rsidR="004462F9">
        <w:rPr>
          <w:rFonts w:ascii="宋体" w:eastAsia="宋体" w:hAnsi="宋体" w:cs="Times New Roman" w:hint="eastAsia"/>
          <w:sz w:val="24"/>
          <w:szCs w:val="24"/>
        </w:rPr>
        <w:t>方</w:t>
      </w:r>
      <w:r w:rsidR="00EC7D4E">
        <w:rPr>
          <w:rFonts w:ascii="宋体" w:eastAsia="宋体" w:hAnsi="宋体" w:cs="Times New Roman" w:hint="eastAsia"/>
          <w:sz w:val="24"/>
          <w:szCs w:val="24"/>
        </w:rPr>
        <w:t>建设用地和林地</w:t>
      </w:r>
      <w:r w:rsidRPr="0015235A">
        <w:rPr>
          <w:rFonts w:ascii="宋体" w:eastAsia="宋体" w:hAnsi="宋体" w:cs="Times New Roman" w:hint="eastAsia"/>
          <w:sz w:val="24"/>
          <w:szCs w:val="24"/>
        </w:rPr>
        <w:t>的重金属污染生态风险分级指标</w:t>
      </w:r>
      <w:r w:rsidR="004462F9">
        <w:rPr>
          <w:rFonts w:ascii="宋体" w:eastAsia="宋体" w:hAnsi="宋体" w:cs="Times New Roman" w:hint="eastAsia"/>
          <w:sz w:val="24"/>
          <w:szCs w:val="24"/>
        </w:rPr>
        <w:t>。根据该分级指标，</w:t>
      </w:r>
      <w:r w:rsidRPr="0015235A">
        <w:rPr>
          <w:rFonts w:ascii="宋体" w:eastAsia="宋体" w:hAnsi="宋体" w:cs="Times New Roman" w:hint="eastAsia"/>
          <w:sz w:val="24"/>
          <w:szCs w:val="24"/>
        </w:rPr>
        <w:t>可以通过</w:t>
      </w:r>
      <w:r w:rsidR="00666641">
        <w:rPr>
          <w:rFonts w:ascii="宋体" w:eastAsia="宋体" w:hAnsi="宋体" w:cs="Times New Roman" w:hint="eastAsia"/>
          <w:sz w:val="24"/>
          <w:szCs w:val="24"/>
        </w:rPr>
        <w:t>试剂盒法</w:t>
      </w:r>
      <w:r w:rsidRPr="0015235A">
        <w:rPr>
          <w:rFonts w:ascii="宋体" w:eastAsia="宋体" w:hAnsi="宋体" w:cs="Times New Roman" w:hint="eastAsia"/>
          <w:sz w:val="24"/>
          <w:szCs w:val="24"/>
        </w:rPr>
        <w:t>现场测定酶的活性，快速筛查</w:t>
      </w:r>
      <w:r w:rsidR="00E04D54">
        <w:rPr>
          <w:rFonts w:ascii="宋体" w:eastAsia="宋体" w:hAnsi="宋体" w:cs="Times New Roman" w:hint="eastAsia"/>
          <w:sz w:val="24"/>
          <w:szCs w:val="24"/>
        </w:rPr>
        <w:t>和评价</w:t>
      </w:r>
      <w:r w:rsidRPr="0015235A">
        <w:rPr>
          <w:rFonts w:ascii="宋体" w:eastAsia="宋体" w:hAnsi="宋体" w:cs="Times New Roman" w:hint="eastAsia"/>
          <w:sz w:val="24"/>
          <w:szCs w:val="24"/>
        </w:rPr>
        <w:t>土壤重金属污染生态风险(</w:t>
      </w:r>
      <w:r w:rsidRPr="0015235A">
        <w:rPr>
          <w:rFonts w:ascii="宋体" w:eastAsia="宋体" w:hAnsi="宋体" w:cs="Times New Roman"/>
          <w:sz w:val="24"/>
          <w:szCs w:val="24"/>
        </w:rPr>
        <w:t>NAG&lt;14</w:t>
      </w:r>
      <w:r w:rsidR="00541789">
        <w:rPr>
          <w:rFonts w:ascii="宋体" w:eastAsia="宋体" w:hAnsi="宋体" w:cs="Times New Roman" w:hint="eastAsia"/>
          <w:sz w:val="24"/>
          <w:szCs w:val="24"/>
        </w:rPr>
        <w:t>n</w:t>
      </w:r>
      <w:r w:rsidRPr="0015235A">
        <w:rPr>
          <w:rFonts w:ascii="宋体" w:eastAsia="宋体" w:hAnsi="宋体" w:cs="Times New Roman"/>
          <w:sz w:val="24"/>
          <w:szCs w:val="24"/>
        </w:rPr>
        <w:t>mol/g/h</w:t>
      </w:r>
      <w:r w:rsidRPr="0015235A">
        <w:rPr>
          <w:rFonts w:ascii="宋体" w:eastAsia="宋体" w:hAnsi="宋体" w:cs="Times New Roman" w:hint="eastAsia"/>
          <w:sz w:val="24"/>
          <w:szCs w:val="24"/>
        </w:rPr>
        <w:t>有较高风险，</w:t>
      </w:r>
      <w:r w:rsidRPr="0015235A">
        <w:rPr>
          <w:rFonts w:ascii="宋体" w:eastAsia="宋体" w:hAnsi="宋体" w:cs="Times New Roman"/>
          <w:sz w:val="24"/>
          <w:szCs w:val="24"/>
        </w:rPr>
        <w:t>NAG&lt;7</w:t>
      </w:r>
      <w:bookmarkStart w:id="56" w:name="_Hlk216001757"/>
      <w:r w:rsidR="00541789">
        <w:rPr>
          <w:rFonts w:ascii="宋体" w:eastAsia="宋体" w:hAnsi="宋体" w:cs="Times New Roman" w:hint="eastAsia"/>
          <w:sz w:val="24"/>
          <w:szCs w:val="24"/>
        </w:rPr>
        <w:t>n</w:t>
      </w:r>
      <w:r w:rsidRPr="0015235A">
        <w:rPr>
          <w:rFonts w:ascii="宋体" w:eastAsia="宋体" w:hAnsi="宋体" w:cs="Times New Roman"/>
          <w:sz w:val="24"/>
          <w:szCs w:val="24"/>
        </w:rPr>
        <w:t>mol/g/h</w:t>
      </w:r>
      <w:r w:rsidRPr="0015235A">
        <w:rPr>
          <w:rFonts w:ascii="宋体" w:eastAsia="宋体" w:hAnsi="宋体" w:cs="Times New Roman" w:hint="eastAsia"/>
          <w:sz w:val="24"/>
          <w:szCs w:val="24"/>
        </w:rPr>
        <w:t>有高风险</w:t>
      </w:r>
      <w:bookmarkEnd w:id="56"/>
      <w:r w:rsidR="00DA46C8">
        <w:rPr>
          <w:rFonts w:ascii="宋体" w:eastAsia="宋体" w:hAnsi="宋体" w:cs="Times New Roman" w:hint="eastAsia"/>
          <w:sz w:val="24"/>
          <w:szCs w:val="24"/>
        </w:rPr>
        <w:t>，</w:t>
      </w:r>
      <w:r w:rsidR="00DA46C8" w:rsidRPr="00DA46C8">
        <w:rPr>
          <w:rFonts w:ascii="宋体" w:eastAsia="宋体" w:hAnsi="宋体" w:cs="Times New Roman"/>
          <w:sz w:val="24"/>
          <w:szCs w:val="24"/>
        </w:rPr>
        <w:t>PHO&lt;50</w:t>
      </w:r>
      <w:r w:rsidR="00541789">
        <w:rPr>
          <w:rFonts w:ascii="宋体" w:eastAsia="宋体" w:hAnsi="宋体" w:cs="Times New Roman" w:hint="eastAsia"/>
          <w:sz w:val="24"/>
          <w:szCs w:val="24"/>
        </w:rPr>
        <w:t>n</w:t>
      </w:r>
      <w:r w:rsidR="00DA46C8" w:rsidRPr="00DA46C8">
        <w:rPr>
          <w:rFonts w:ascii="宋体" w:eastAsia="宋体" w:hAnsi="宋体" w:cs="Times New Roman"/>
          <w:sz w:val="24"/>
          <w:szCs w:val="24"/>
        </w:rPr>
        <w:t>mol/g/h有</w:t>
      </w:r>
      <w:r w:rsidR="00DA46C8">
        <w:rPr>
          <w:rFonts w:ascii="宋体" w:eastAsia="宋体" w:hAnsi="宋体" w:cs="Times New Roman" w:hint="eastAsia"/>
          <w:sz w:val="24"/>
          <w:szCs w:val="24"/>
        </w:rPr>
        <w:t>极</w:t>
      </w:r>
      <w:r w:rsidR="00DA46C8" w:rsidRPr="00DA46C8">
        <w:rPr>
          <w:rFonts w:ascii="宋体" w:eastAsia="宋体" w:hAnsi="宋体" w:cs="Times New Roman"/>
          <w:sz w:val="24"/>
          <w:szCs w:val="24"/>
        </w:rPr>
        <w:t>高风险</w:t>
      </w:r>
      <w:r w:rsidRPr="0015235A">
        <w:rPr>
          <w:rFonts w:ascii="宋体" w:eastAsia="宋体" w:hAnsi="宋体" w:cs="Times New Roman" w:hint="eastAsia"/>
          <w:sz w:val="24"/>
          <w:szCs w:val="24"/>
        </w:rPr>
        <w:t>)。</w:t>
      </w:r>
    </w:p>
    <w:p w14:paraId="7E2B8FC3" w14:textId="262FFF06" w:rsidR="00F71256" w:rsidRPr="00936C2C" w:rsidRDefault="00936C2C" w:rsidP="00F71256">
      <w:pPr>
        <w:widowControl/>
        <w:spacing w:line="360" w:lineRule="auto"/>
        <w:ind w:firstLine="420"/>
        <w:jc w:val="left"/>
        <w:rPr>
          <w:rFonts w:ascii="宋体" w:eastAsia="宋体" w:hAnsi="宋体" w:cs="Times New Roman" w:hint="eastAsia"/>
          <w:sz w:val="24"/>
          <w:szCs w:val="24"/>
        </w:rPr>
      </w:pPr>
      <w:r w:rsidRPr="00936C2C">
        <w:rPr>
          <w:rFonts w:ascii="宋体" w:eastAsia="宋体" w:hAnsi="宋体" w:cs="Times New Roman" w:hint="eastAsia"/>
          <w:sz w:val="24"/>
          <w:szCs w:val="24"/>
        </w:rPr>
        <w:lastRenderedPageBreak/>
        <w:t>再根据国际上不同用地类型的生态风险筛选值的情况，</w:t>
      </w:r>
      <w:r w:rsidR="00F71256" w:rsidRPr="00936C2C">
        <w:rPr>
          <w:rFonts w:ascii="宋体" w:eastAsia="宋体" w:hAnsi="宋体" w:cs="Times New Roman" w:hint="eastAsia"/>
          <w:sz w:val="24"/>
          <w:szCs w:val="24"/>
        </w:rPr>
        <w:t>本标准</w:t>
      </w:r>
      <w:r w:rsidRPr="00936C2C">
        <w:rPr>
          <w:rFonts w:ascii="宋体" w:eastAsia="宋体" w:hAnsi="宋体" w:cs="Times New Roman" w:hint="eastAsia"/>
          <w:sz w:val="24"/>
          <w:szCs w:val="24"/>
        </w:rPr>
        <w:t>针对</w:t>
      </w:r>
      <w:r w:rsidR="00F71256" w:rsidRPr="00936C2C">
        <w:rPr>
          <w:rFonts w:ascii="宋体" w:eastAsia="宋体" w:hAnsi="宋体" w:cs="Times New Roman" w:hint="eastAsia"/>
          <w:sz w:val="24"/>
          <w:szCs w:val="24"/>
        </w:rPr>
        <w:t>南</w:t>
      </w:r>
      <w:r w:rsidR="00D16379">
        <w:rPr>
          <w:rFonts w:ascii="宋体" w:eastAsia="宋体" w:hAnsi="宋体" w:cs="Times New Roman" w:hint="eastAsia"/>
          <w:sz w:val="24"/>
          <w:szCs w:val="24"/>
        </w:rPr>
        <w:t>方</w:t>
      </w:r>
      <w:r w:rsidR="00EC7D4E">
        <w:rPr>
          <w:rFonts w:ascii="宋体" w:eastAsia="宋体" w:hAnsi="宋体" w:cs="Times New Roman" w:hint="eastAsia"/>
          <w:sz w:val="24"/>
          <w:szCs w:val="24"/>
        </w:rPr>
        <w:t>建设用地和林地</w:t>
      </w:r>
      <w:r w:rsidR="00F71256" w:rsidRPr="00936C2C">
        <w:rPr>
          <w:rFonts w:ascii="宋体" w:eastAsia="宋体" w:hAnsi="宋体" w:cs="Times New Roman" w:hint="eastAsia"/>
          <w:sz w:val="24"/>
          <w:szCs w:val="24"/>
        </w:rPr>
        <w:t>重金属污染土壤</w:t>
      </w:r>
      <w:r w:rsidR="00F71256" w:rsidRPr="00936C2C">
        <w:rPr>
          <w:rFonts w:ascii="宋体" w:eastAsia="宋体" w:hAnsi="宋体" w:cs="Times New Roman"/>
          <w:sz w:val="24"/>
          <w:szCs w:val="24"/>
        </w:rPr>
        <w:t>C、N、P酶活性</w:t>
      </w:r>
      <w:r w:rsidR="00F71256" w:rsidRPr="00936C2C">
        <w:rPr>
          <w:rFonts w:ascii="宋体" w:eastAsia="宋体" w:hAnsi="宋体" w:cs="Times New Roman" w:hint="eastAsia"/>
          <w:sz w:val="24"/>
          <w:szCs w:val="24"/>
        </w:rPr>
        <w:t>受害程度</w:t>
      </w:r>
      <w:r w:rsidR="00F71256" w:rsidRPr="00936C2C">
        <w:rPr>
          <w:rFonts w:ascii="宋体" w:eastAsia="宋体" w:hAnsi="宋体" w:cs="Times New Roman"/>
          <w:sz w:val="24"/>
          <w:szCs w:val="24"/>
        </w:rPr>
        <w:t>及对应的Cd、Pb含量</w:t>
      </w:r>
      <w:r w:rsidR="00F71256" w:rsidRPr="00936C2C">
        <w:rPr>
          <w:rFonts w:ascii="宋体" w:eastAsia="宋体" w:hAnsi="宋体" w:cs="Times New Roman" w:hint="eastAsia"/>
          <w:sz w:val="24"/>
          <w:szCs w:val="24"/>
        </w:rPr>
        <w:t>，</w:t>
      </w:r>
      <w:r w:rsidR="001614F9" w:rsidRPr="00936C2C">
        <w:rPr>
          <w:rFonts w:ascii="宋体" w:eastAsia="宋体" w:hAnsi="宋体" w:cs="Times New Roman" w:hint="eastAsia"/>
          <w:sz w:val="24"/>
          <w:szCs w:val="24"/>
        </w:rPr>
        <w:t>建议了不同用地类型</w:t>
      </w:r>
      <w:r w:rsidR="00F71256" w:rsidRPr="00936C2C">
        <w:rPr>
          <w:rFonts w:ascii="宋体" w:eastAsia="宋体" w:hAnsi="宋体" w:cs="Times New Roman"/>
          <w:sz w:val="24"/>
          <w:szCs w:val="24"/>
        </w:rPr>
        <w:t>的</w:t>
      </w:r>
      <w:r w:rsidR="00502679">
        <w:rPr>
          <w:rFonts w:ascii="宋体" w:eastAsia="宋体" w:hAnsi="宋体" w:cs="Times New Roman" w:hint="eastAsia"/>
          <w:sz w:val="24"/>
          <w:szCs w:val="24"/>
        </w:rPr>
        <w:t>生态风险</w:t>
      </w:r>
      <w:r w:rsidR="00E43515" w:rsidRPr="00936C2C">
        <w:rPr>
          <w:rFonts w:ascii="宋体" w:eastAsia="宋体" w:hAnsi="宋体" w:cs="Times New Roman" w:hint="eastAsia"/>
          <w:sz w:val="24"/>
          <w:szCs w:val="24"/>
        </w:rPr>
        <w:t>筛选值</w:t>
      </w:r>
      <w:r w:rsidR="001614F9" w:rsidRPr="00936C2C">
        <w:rPr>
          <w:rFonts w:ascii="宋体" w:eastAsia="宋体" w:hAnsi="宋体" w:cs="Times New Roman" w:hint="eastAsia"/>
          <w:sz w:val="24"/>
          <w:szCs w:val="24"/>
        </w:rPr>
        <w:t>，如</w:t>
      </w:r>
      <w:r w:rsidR="00F71256" w:rsidRPr="00936C2C">
        <w:rPr>
          <w:rFonts w:ascii="宋体" w:eastAsia="宋体" w:hAnsi="宋体" w:cs="Times New Roman" w:hint="eastAsia"/>
          <w:sz w:val="24"/>
          <w:szCs w:val="24"/>
        </w:rPr>
        <w:t>表</w:t>
      </w:r>
      <w:r w:rsidR="00732FF7" w:rsidRPr="00936C2C">
        <w:rPr>
          <w:rFonts w:ascii="宋体" w:eastAsia="宋体" w:hAnsi="宋体" w:cs="Times New Roman" w:hint="eastAsia"/>
          <w:sz w:val="24"/>
          <w:szCs w:val="24"/>
        </w:rPr>
        <w:t>6</w:t>
      </w:r>
      <w:r w:rsidR="001614F9" w:rsidRPr="00936C2C">
        <w:rPr>
          <w:rFonts w:ascii="宋体" w:eastAsia="宋体" w:hAnsi="宋体" w:cs="Times New Roman" w:hint="eastAsia"/>
          <w:sz w:val="24"/>
          <w:szCs w:val="24"/>
        </w:rPr>
        <w:t>所示。</w:t>
      </w:r>
      <w:r w:rsidR="00D16379">
        <w:rPr>
          <w:rFonts w:ascii="宋体" w:eastAsia="宋体" w:hAnsi="宋体" w:cs="Times New Roman" w:hint="eastAsia"/>
          <w:sz w:val="24"/>
          <w:szCs w:val="24"/>
        </w:rPr>
        <w:t>由于</w:t>
      </w:r>
      <w:r w:rsidR="0094394D" w:rsidRPr="0094394D">
        <w:rPr>
          <w:rFonts w:ascii="宋体" w:eastAsia="宋体" w:hAnsi="宋体" w:cs="Times New Roman" w:hint="eastAsia"/>
          <w:sz w:val="24"/>
          <w:szCs w:val="24"/>
        </w:rPr>
        <w:t>生态风险筛选值</w:t>
      </w:r>
      <w:r w:rsidR="0094394D">
        <w:rPr>
          <w:rFonts w:ascii="宋体" w:eastAsia="宋体" w:hAnsi="宋体" w:cs="Times New Roman" w:hint="eastAsia"/>
          <w:sz w:val="24"/>
          <w:szCs w:val="24"/>
        </w:rPr>
        <w:t>需要用于基层生态环境部门的管理工作，</w:t>
      </w:r>
      <w:r w:rsidR="00D16379" w:rsidRPr="00D16379">
        <w:rPr>
          <w:rFonts w:ascii="宋体" w:eastAsia="宋体" w:hAnsi="宋体" w:cs="Times New Roman" w:hint="eastAsia"/>
          <w:sz w:val="24"/>
          <w:szCs w:val="24"/>
        </w:rPr>
        <w:t>重金属的综合潜在生态风险指数（RI）</w:t>
      </w:r>
      <w:r w:rsidR="00D16379">
        <w:rPr>
          <w:rFonts w:ascii="宋体" w:eastAsia="宋体" w:hAnsi="宋体" w:cs="Times New Roman" w:hint="eastAsia"/>
          <w:sz w:val="24"/>
          <w:szCs w:val="24"/>
        </w:rPr>
        <w:t>需要测定多种重金属，比较复杂，不宜</w:t>
      </w:r>
      <w:r w:rsidR="00E04D54">
        <w:rPr>
          <w:rFonts w:ascii="宋体" w:eastAsia="宋体" w:hAnsi="宋体" w:cs="Times New Roman" w:hint="eastAsia"/>
          <w:sz w:val="24"/>
          <w:szCs w:val="24"/>
        </w:rPr>
        <w:t>列</w:t>
      </w:r>
      <w:r w:rsidR="00D16379">
        <w:rPr>
          <w:rFonts w:ascii="宋体" w:eastAsia="宋体" w:hAnsi="宋体" w:cs="Times New Roman" w:hint="eastAsia"/>
          <w:sz w:val="24"/>
          <w:szCs w:val="24"/>
        </w:rPr>
        <w:t>入</w:t>
      </w:r>
      <w:r w:rsidR="00E04D54">
        <w:rPr>
          <w:rFonts w:ascii="宋体" w:eastAsia="宋体" w:hAnsi="宋体" w:cs="Times New Roman" w:hint="eastAsia"/>
          <w:sz w:val="24"/>
          <w:szCs w:val="24"/>
        </w:rPr>
        <w:t>生态</w:t>
      </w:r>
      <w:r w:rsidR="00D16379">
        <w:rPr>
          <w:rFonts w:ascii="宋体" w:eastAsia="宋体" w:hAnsi="宋体" w:cs="Times New Roman" w:hint="eastAsia"/>
          <w:sz w:val="24"/>
          <w:szCs w:val="24"/>
        </w:rPr>
        <w:t>风险筛选值。</w:t>
      </w:r>
    </w:p>
    <w:p w14:paraId="5D81F3AE" w14:textId="48FE77DB" w:rsidR="00F71256" w:rsidRPr="007E2E00" w:rsidRDefault="00F71256" w:rsidP="00F71256">
      <w:pPr>
        <w:widowControl/>
        <w:jc w:val="center"/>
        <w:rPr>
          <w:rFonts w:ascii="等线" w:eastAsia="等线" w:hAnsi="等线" w:cs="Times New Roman" w:hint="eastAsia"/>
        </w:rPr>
      </w:pPr>
      <w:r w:rsidRPr="008D622F">
        <w:rPr>
          <w:rFonts w:ascii="等线" w:eastAsia="等线" w:hAnsi="等线" w:cs="Times New Roman" w:hint="eastAsia"/>
          <w:b/>
          <w:bCs/>
        </w:rPr>
        <w:t>表</w:t>
      </w:r>
      <w:r w:rsidR="00732FF7">
        <w:rPr>
          <w:rFonts w:ascii="等线" w:eastAsia="等线" w:hAnsi="等线" w:cs="Times New Roman" w:hint="eastAsia"/>
          <w:b/>
          <w:bCs/>
        </w:rPr>
        <w:t>6</w:t>
      </w:r>
      <w:r>
        <w:rPr>
          <w:rFonts w:ascii="等线" w:eastAsia="等线" w:hAnsi="等线" w:cs="Times New Roman"/>
        </w:rPr>
        <w:t xml:space="preserve"> </w:t>
      </w:r>
      <w:r w:rsidR="00044048">
        <w:rPr>
          <w:rFonts w:ascii="等线" w:eastAsia="等线" w:hAnsi="等线" w:cs="Times New Roman" w:hint="eastAsia"/>
        </w:rPr>
        <w:t>南方</w:t>
      </w:r>
      <w:r w:rsidR="00EC7D4E">
        <w:rPr>
          <w:rFonts w:ascii="等线" w:eastAsia="等线" w:hAnsi="等线" w:cs="Times New Roman" w:hint="eastAsia"/>
        </w:rPr>
        <w:t>建设用地和林地</w:t>
      </w:r>
      <w:r w:rsidRPr="00F62703">
        <w:rPr>
          <w:rFonts w:ascii="等线" w:eastAsia="等线" w:hAnsi="等线" w:cs="Times New Roman" w:hint="eastAsia"/>
        </w:rPr>
        <w:t>重金属污染土壤</w:t>
      </w:r>
      <w:r w:rsidRPr="007E2E00">
        <w:rPr>
          <w:rFonts w:ascii="等线" w:eastAsia="等线" w:hAnsi="等线" w:cs="Times New Roman" w:hint="eastAsia"/>
        </w:rPr>
        <w:t>Cd、Pb</w:t>
      </w:r>
      <w:r>
        <w:rPr>
          <w:rFonts w:ascii="等线" w:eastAsia="等线" w:hAnsi="等线" w:cs="Times New Roman" w:hint="eastAsia"/>
        </w:rPr>
        <w:t>和</w:t>
      </w:r>
      <w:r w:rsidRPr="00F62703">
        <w:rPr>
          <w:rFonts w:ascii="等线" w:eastAsia="等线" w:hAnsi="等线" w:cs="Times New Roman" w:hint="eastAsia"/>
        </w:rPr>
        <w:t>酶活性</w:t>
      </w:r>
      <w:r w:rsidRPr="007E2E00">
        <w:rPr>
          <w:rFonts w:ascii="等线" w:eastAsia="等线" w:hAnsi="等线" w:cs="Times New Roman" w:hint="eastAsia"/>
        </w:rPr>
        <w:t>生态风险筛选值（Eco-SSLs）</w:t>
      </w:r>
    </w:p>
    <w:tbl>
      <w:tblPr>
        <w:tblStyle w:val="1"/>
        <w:tblW w:w="5000" w:type="pct"/>
        <w:tblLook w:val="04A0" w:firstRow="1" w:lastRow="0" w:firstColumn="1" w:lastColumn="0" w:noHBand="0" w:noVBand="1"/>
      </w:tblPr>
      <w:tblGrid>
        <w:gridCol w:w="2830"/>
        <w:gridCol w:w="1822"/>
        <w:gridCol w:w="1822"/>
        <w:gridCol w:w="1822"/>
      </w:tblGrid>
      <w:tr w:rsidR="00F71256" w:rsidRPr="001E0AE7" w14:paraId="6180B055" w14:textId="77777777" w:rsidTr="00565F5F">
        <w:tc>
          <w:tcPr>
            <w:tcW w:w="1706" w:type="pct"/>
          </w:tcPr>
          <w:p w14:paraId="5D6E47FB" w14:textId="77777777" w:rsidR="00F71256" w:rsidRPr="007E2E00" w:rsidRDefault="00F71256" w:rsidP="00565F5F">
            <w:pPr>
              <w:widowControl/>
              <w:jc w:val="left"/>
              <w:rPr>
                <w:rFonts w:asciiTheme="minorEastAsia" w:hAnsiTheme="minorEastAsia" w:cs="Times New Roman" w:hint="eastAsia"/>
                <w:szCs w:val="21"/>
              </w:rPr>
            </w:pPr>
            <w:r w:rsidRPr="001E0AE7">
              <w:rPr>
                <w:rFonts w:asciiTheme="minorEastAsia" w:hAnsiTheme="minorEastAsia" w:cs="Times New Roman" w:hint="eastAsia"/>
                <w:szCs w:val="21"/>
              </w:rPr>
              <w:t>指标</w:t>
            </w:r>
          </w:p>
        </w:tc>
        <w:tc>
          <w:tcPr>
            <w:tcW w:w="1098" w:type="pct"/>
          </w:tcPr>
          <w:p w14:paraId="6ACC45FE" w14:textId="5BAA5932" w:rsidR="00F71256" w:rsidRPr="007E2E00" w:rsidRDefault="00F71256" w:rsidP="00565F5F">
            <w:pPr>
              <w:widowControl/>
              <w:jc w:val="left"/>
              <w:rPr>
                <w:rFonts w:asciiTheme="minorEastAsia" w:hAnsiTheme="minorEastAsia" w:cs="Times New Roman" w:hint="eastAsia"/>
                <w:szCs w:val="21"/>
              </w:rPr>
            </w:pPr>
            <w:r w:rsidRPr="007E2E00">
              <w:rPr>
                <w:rFonts w:asciiTheme="minorEastAsia" w:hAnsiTheme="minorEastAsia" w:cs="Times New Roman" w:hint="eastAsia"/>
                <w:szCs w:val="21"/>
              </w:rPr>
              <w:t>重要生态区</w:t>
            </w:r>
            <w:r w:rsidRPr="001E0AE7">
              <w:rPr>
                <w:rFonts w:asciiTheme="minorEastAsia" w:hAnsiTheme="minorEastAsia" w:cs="Times New Roman" w:hint="eastAsia"/>
                <w:szCs w:val="21"/>
              </w:rPr>
              <w:t>（国家公园）</w:t>
            </w:r>
          </w:p>
        </w:tc>
        <w:tc>
          <w:tcPr>
            <w:tcW w:w="1098" w:type="pct"/>
          </w:tcPr>
          <w:p w14:paraId="39A60AFF" w14:textId="71956F7E" w:rsidR="00F71256" w:rsidRPr="007E2E00" w:rsidRDefault="00F71256" w:rsidP="00565F5F">
            <w:pPr>
              <w:widowControl/>
              <w:jc w:val="left"/>
              <w:rPr>
                <w:rFonts w:asciiTheme="minorEastAsia" w:hAnsiTheme="minorEastAsia" w:cs="Times New Roman" w:hint="eastAsia"/>
                <w:szCs w:val="21"/>
              </w:rPr>
            </w:pPr>
            <w:r w:rsidRPr="001E0AE7">
              <w:rPr>
                <w:rFonts w:asciiTheme="minorEastAsia" w:hAnsiTheme="minorEastAsia" w:cs="Times New Roman" w:hint="eastAsia"/>
                <w:szCs w:val="21"/>
              </w:rPr>
              <w:t>一类建设用地</w:t>
            </w:r>
            <w:r w:rsidR="003A41F6">
              <w:rPr>
                <w:rFonts w:asciiTheme="minorEastAsia" w:hAnsiTheme="minorEastAsia" w:cs="Times New Roman" w:hint="eastAsia"/>
                <w:szCs w:val="21"/>
              </w:rPr>
              <w:t>、林地</w:t>
            </w:r>
          </w:p>
        </w:tc>
        <w:tc>
          <w:tcPr>
            <w:tcW w:w="1098" w:type="pct"/>
          </w:tcPr>
          <w:p w14:paraId="3200BDDE" w14:textId="6A99C6FD" w:rsidR="00F71256" w:rsidRPr="007E2E00" w:rsidRDefault="00F71256" w:rsidP="00565F5F">
            <w:pPr>
              <w:widowControl/>
              <w:jc w:val="left"/>
              <w:rPr>
                <w:rFonts w:asciiTheme="minorEastAsia" w:hAnsiTheme="minorEastAsia" w:cs="Times New Roman" w:hint="eastAsia"/>
                <w:szCs w:val="21"/>
              </w:rPr>
            </w:pPr>
            <w:bookmarkStart w:id="57" w:name="_Hlk216083134"/>
            <w:r w:rsidRPr="001E0AE7">
              <w:rPr>
                <w:rFonts w:asciiTheme="minorEastAsia" w:hAnsiTheme="minorEastAsia" w:cs="Times New Roman" w:hint="eastAsia"/>
                <w:szCs w:val="21"/>
              </w:rPr>
              <w:t>二类建设用地</w:t>
            </w:r>
            <w:bookmarkEnd w:id="57"/>
          </w:p>
        </w:tc>
      </w:tr>
      <w:tr w:rsidR="00F71256" w:rsidRPr="001E0AE7" w14:paraId="249BADA4" w14:textId="77777777" w:rsidTr="00565F5F">
        <w:tc>
          <w:tcPr>
            <w:tcW w:w="1706" w:type="pct"/>
          </w:tcPr>
          <w:p w14:paraId="20F9A00C" w14:textId="3D15CE9C" w:rsidR="00F71256" w:rsidRPr="007E2E00" w:rsidRDefault="00F71256" w:rsidP="00565F5F">
            <w:pPr>
              <w:widowControl/>
              <w:jc w:val="left"/>
              <w:rPr>
                <w:rFonts w:asciiTheme="minorEastAsia" w:hAnsiTheme="minorEastAsia" w:cs="Times New Roman" w:hint="eastAsia"/>
                <w:szCs w:val="21"/>
              </w:rPr>
            </w:pPr>
            <w:r w:rsidRPr="007E2E00">
              <w:rPr>
                <w:rFonts w:asciiTheme="minorEastAsia" w:hAnsiTheme="minorEastAsia" w:cs="Times New Roman"/>
                <w:szCs w:val="21"/>
              </w:rPr>
              <w:t>Cd</w:t>
            </w:r>
            <w:r w:rsidRPr="0015235A">
              <w:rPr>
                <w:rFonts w:asciiTheme="minorEastAsia" w:hAnsiTheme="minorEastAsia" w:cs="Times New Roman" w:hint="eastAsia"/>
                <w:kern w:val="0"/>
                <w:szCs w:val="21"/>
              </w:rPr>
              <w:t>（</w:t>
            </w:r>
            <w:r w:rsidRPr="001E0AE7">
              <w:rPr>
                <w:rFonts w:asciiTheme="minorEastAsia" w:hAnsiTheme="minorEastAsia" w:cs="Times New Roman" w:hint="eastAsia"/>
                <w:kern w:val="0"/>
                <w:szCs w:val="21"/>
              </w:rPr>
              <w:t>总Cd，</w:t>
            </w:r>
            <w:r w:rsidRPr="0015235A">
              <w:rPr>
                <w:rFonts w:asciiTheme="minorEastAsia" w:hAnsiTheme="minorEastAsia" w:cs="Times New Roman" w:hint="eastAsia"/>
                <w:kern w:val="0"/>
                <w:szCs w:val="21"/>
              </w:rPr>
              <w:t>m</w:t>
            </w:r>
            <w:r w:rsidRPr="0015235A">
              <w:rPr>
                <w:rFonts w:asciiTheme="minorEastAsia" w:hAnsiTheme="minorEastAsia" w:cs="Times New Roman"/>
                <w:kern w:val="0"/>
                <w:szCs w:val="21"/>
              </w:rPr>
              <w:t>g/kg）</w:t>
            </w:r>
          </w:p>
        </w:tc>
        <w:tc>
          <w:tcPr>
            <w:tcW w:w="1098" w:type="pct"/>
          </w:tcPr>
          <w:p w14:paraId="237DA6CE" w14:textId="77777777" w:rsidR="00F71256" w:rsidRPr="007E2E00" w:rsidRDefault="00F71256" w:rsidP="00565F5F">
            <w:pPr>
              <w:widowControl/>
              <w:jc w:val="left"/>
              <w:rPr>
                <w:rFonts w:asciiTheme="minorEastAsia" w:hAnsiTheme="minorEastAsia" w:cs="Times New Roman" w:hint="eastAsia"/>
                <w:szCs w:val="21"/>
              </w:rPr>
            </w:pPr>
            <w:r w:rsidRPr="001E0AE7">
              <w:rPr>
                <w:rFonts w:asciiTheme="minorEastAsia" w:hAnsiTheme="minorEastAsia" w:cs="Times New Roman" w:hint="eastAsia"/>
                <w:szCs w:val="21"/>
              </w:rPr>
              <w:t>2.0</w:t>
            </w:r>
          </w:p>
        </w:tc>
        <w:tc>
          <w:tcPr>
            <w:tcW w:w="1098" w:type="pct"/>
          </w:tcPr>
          <w:p w14:paraId="2674FA63" w14:textId="77777777" w:rsidR="00F71256" w:rsidRPr="007E2E00" w:rsidRDefault="00F71256" w:rsidP="00565F5F">
            <w:pPr>
              <w:widowControl/>
              <w:jc w:val="left"/>
              <w:rPr>
                <w:rFonts w:asciiTheme="minorEastAsia" w:hAnsiTheme="minorEastAsia" w:cs="Times New Roman" w:hint="eastAsia"/>
                <w:szCs w:val="21"/>
              </w:rPr>
            </w:pPr>
            <w:r w:rsidRPr="001E0AE7">
              <w:rPr>
                <w:rFonts w:asciiTheme="minorEastAsia" w:hAnsiTheme="minorEastAsia" w:cs="Times New Roman" w:hint="eastAsia"/>
                <w:szCs w:val="21"/>
              </w:rPr>
              <w:t>10</w:t>
            </w:r>
          </w:p>
        </w:tc>
        <w:tc>
          <w:tcPr>
            <w:tcW w:w="1098" w:type="pct"/>
          </w:tcPr>
          <w:p w14:paraId="70B681BA" w14:textId="77777777" w:rsidR="00F71256" w:rsidRPr="007E2E00" w:rsidRDefault="00F71256" w:rsidP="00565F5F">
            <w:pPr>
              <w:widowControl/>
              <w:jc w:val="left"/>
              <w:rPr>
                <w:rFonts w:asciiTheme="minorEastAsia" w:hAnsiTheme="minorEastAsia" w:cs="Times New Roman" w:hint="eastAsia"/>
                <w:szCs w:val="21"/>
              </w:rPr>
            </w:pPr>
            <w:r w:rsidRPr="001E0AE7">
              <w:rPr>
                <w:rFonts w:asciiTheme="minorEastAsia" w:hAnsiTheme="minorEastAsia" w:cs="Times New Roman" w:hint="eastAsia"/>
                <w:szCs w:val="21"/>
              </w:rPr>
              <w:t>22</w:t>
            </w:r>
          </w:p>
        </w:tc>
      </w:tr>
      <w:tr w:rsidR="00F71256" w:rsidRPr="001E0AE7" w14:paraId="1AAF2CBB" w14:textId="77777777" w:rsidTr="00565F5F">
        <w:tc>
          <w:tcPr>
            <w:tcW w:w="1706" w:type="pct"/>
          </w:tcPr>
          <w:p w14:paraId="036123CE" w14:textId="08A4038D" w:rsidR="00F71256" w:rsidRPr="007E2E00" w:rsidRDefault="00F71256" w:rsidP="00565F5F">
            <w:pPr>
              <w:widowControl/>
              <w:jc w:val="left"/>
              <w:rPr>
                <w:rFonts w:asciiTheme="minorEastAsia" w:hAnsiTheme="minorEastAsia" w:cs="Times New Roman" w:hint="eastAsia"/>
                <w:szCs w:val="21"/>
              </w:rPr>
            </w:pPr>
            <w:r w:rsidRPr="007E2E00">
              <w:rPr>
                <w:rFonts w:asciiTheme="minorEastAsia" w:hAnsiTheme="minorEastAsia" w:cs="Times New Roman"/>
                <w:szCs w:val="21"/>
              </w:rPr>
              <w:t>Pb</w:t>
            </w:r>
            <w:r w:rsidRPr="0015235A">
              <w:rPr>
                <w:rFonts w:asciiTheme="minorEastAsia" w:hAnsiTheme="minorEastAsia" w:cs="Times New Roman" w:hint="eastAsia"/>
                <w:kern w:val="0"/>
                <w:szCs w:val="21"/>
              </w:rPr>
              <w:t>（</w:t>
            </w:r>
            <w:r w:rsidRPr="001E0AE7">
              <w:rPr>
                <w:rFonts w:asciiTheme="minorEastAsia" w:hAnsiTheme="minorEastAsia" w:cs="Times New Roman" w:hint="eastAsia"/>
                <w:kern w:val="0"/>
                <w:szCs w:val="21"/>
              </w:rPr>
              <w:t>总Pb，</w:t>
            </w:r>
            <w:r w:rsidRPr="0015235A">
              <w:rPr>
                <w:rFonts w:asciiTheme="minorEastAsia" w:hAnsiTheme="minorEastAsia" w:cs="Times New Roman" w:hint="eastAsia"/>
                <w:kern w:val="0"/>
                <w:szCs w:val="21"/>
              </w:rPr>
              <w:t>m</w:t>
            </w:r>
            <w:r w:rsidRPr="0015235A">
              <w:rPr>
                <w:rFonts w:asciiTheme="minorEastAsia" w:hAnsiTheme="minorEastAsia" w:cs="Times New Roman"/>
                <w:kern w:val="0"/>
                <w:szCs w:val="21"/>
              </w:rPr>
              <w:t>g/kg）</w:t>
            </w:r>
          </w:p>
        </w:tc>
        <w:tc>
          <w:tcPr>
            <w:tcW w:w="1098" w:type="pct"/>
          </w:tcPr>
          <w:p w14:paraId="40A7444B" w14:textId="77777777" w:rsidR="00F71256" w:rsidRPr="007E2E00" w:rsidRDefault="00F71256" w:rsidP="00565F5F">
            <w:pPr>
              <w:widowControl/>
              <w:jc w:val="left"/>
              <w:rPr>
                <w:rFonts w:asciiTheme="minorEastAsia" w:hAnsiTheme="minorEastAsia" w:cs="Times New Roman" w:hint="eastAsia"/>
                <w:szCs w:val="21"/>
              </w:rPr>
            </w:pPr>
            <w:r w:rsidRPr="001E0AE7">
              <w:rPr>
                <w:rFonts w:asciiTheme="minorEastAsia" w:hAnsiTheme="minorEastAsia" w:cs="Times New Roman" w:hint="eastAsia"/>
                <w:szCs w:val="21"/>
              </w:rPr>
              <w:t>125</w:t>
            </w:r>
          </w:p>
        </w:tc>
        <w:tc>
          <w:tcPr>
            <w:tcW w:w="1098" w:type="pct"/>
          </w:tcPr>
          <w:p w14:paraId="6BF3BC66" w14:textId="77777777" w:rsidR="00F71256" w:rsidRPr="007E2E00" w:rsidRDefault="00F71256" w:rsidP="00565F5F">
            <w:pPr>
              <w:widowControl/>
              <w:jc w:val="left"/>
              <w:rPr>
                <w:rFonts w:asciiTheme="minorEastAsia" w:hAnsiTheme="minorEastAsia" w:cs="Times New Roman" w:hint="eastAsia"/>
                <w:szCs w:val="21"/>
              </w:rPr>
            </w:pPr>
            <w:r w:rsidRPr="001E0AE7">
              <w:rPr>
                <w:rFonts w:asciiTheme="minorEastAsia" w:hAnsiTheme="minorEastAsia" w:cs="Times New Roman" w:hint="eastAsia"/>
                <w:szCs w:val="21"/>
              </w:rPr>
              <w:t>300</w:t>
            </w:r>
          </w:p>
        </w:tc>
        <w:tc>
          <w:tcPr>
            <w:tcW w:w="1098" w:type="pct"/>
          </w:tcPr>
          <w:p w14:paraId="008F7604" w14:textId="77777777" w:rsidR="00F71256" w:rsidRPr="007E2E00" w:rsidRDefault="00F71256" w:rsidP="00565F5F">
            <w:pPr>
              <w:widowControl/>
              <w:jc w:val="left"/>
              <w:rPr>
                <w:rFonts w:asciiTheme="minorEastAsia" w:hAnsiTheme="minorEastAsia" w:cs="Times New Roman" w:hint="eastAsia"/>
                <w:szCs w:val="21"/>
              </w:rPr>
            </w:pPr>
            <w:r w:rsidRPr="001E0AE7">
              <w:rPr>
                <w:rFonts w:asciiTheme="minorEastAsia" w:hAnsiTheme="minorEastAsia" w:cs="Times New Roman" w:hint="eastAsia"/>
                <w:szCs w:val="21"/>
              </w:rPr>
              <w:t>630</w:t>
            </w:r>
          </w:p>
        </w:tc>
      </w:tr>
      <w:tr w:rsidR="00F71256" w:rsidRPr="001E0AE7" w14:paraId="0BCD0D2B" w14:textId="77777777" w:rsidTr="00565F5F">
        <w:tc>
          <w:tcPr>
            <w:tcW w:w="1706" w:type="pct"/>
          </w:tcPr>
          <w:p w14:paraId="4D53BB08" w14:textId="6F2EAC2F" w:rsidR="00F71256" w:rsidRPr="007E2E00" w:rsidRDefault="00F71256" w:rsidP="00565F5F">
            <w:pPr>
              <w:widowControl/>
              <w:jc w:val="left"/>
              <w:rPr>
                <w:rFonts w:asciiTheme="minorEastAsia" w:hAnsiTheme="minorEastAsia" w:cs="Times New Roman" w:hint="eastAsia"/>
                <w:szCs w:val="21"/>
              </w:rPr>
            </w:pPr>
            <w:bookmarkStart w:id="58" w:name="_Hlk216083296"/>
            <w:r w:rsidRPr="0015235A">
              <w:rPr>
                <w:rFonts w:asciiTheme="minorEastAsia" w:hAnsiTheme="minorEastAsia" w:cs="Times New Roman" w:hint="eastAsia"/>
                <w:szCs w:val="21"/>
              </w:rPr>
              <w:t>乙酰氨基葡萄糖苷酶</w:t>
            </w:r>
            <w:r w:rsidRPr="0015235A">
              <w:rPr>
                <w:rFonts w:asciiTheme="minorEastAsia" w:hAnsiTheme="minorEastAsia" w:cs="Times New Roman"/>
                <w:szCs w:val="21"/>
              </w:rPr>
              <w:t>(</w:t>
            </w:r>
            <w:r w:rsidRPr="0015235A">
              <w:rPr>
                <w:rFonts w:asciiTheme="minorEastAsia" w:hAnsiTheme="minorEastAsia" w:cs="Times New Roman" w:hint="eastAsia"/>
                <w:szCs w:val="21"/>
              </w:rPr>
              <w:t>NAG</w:t>
            </w:r>
            <w:r w:rsidRPr="001E0AE7">
              <w:rPr>
                <w:rFonts w:asciiTheme="minorEastAsia" w:hAnsiTheme="minorEastAsia" w:cs="Times New Roman" w:hint="eastAsia"/>
                <w:szCs w:val="21"/>
              </w:rPr>
              <w:t>，</w:t>
            </w:r>
            <w:r w:rsidR="00541789">
              <w:rPr>
                <w:rFonts w:asciiTheme="minorEastAsia" w:hAnsiTheme="minorEastAsia" w:cs="Times New Roman"/>
                <w:szCs w:val="21"/>
              </w:rPr>
              <w:t>n</w:t>
            </w:r>
            <w:r w:rsidRPr="0015235A">
              <w:rPr>
                <w:rFonts w:asciiTheme="minorEastAsia" w:hAnsiTheme="minorEastAsia" w:cs="Times New Roman"/>
                <w:szCs w:val="21"/>
              </w:rPr>
              <w:t>mol/g/h)</w:t>
            </w:r>
            <w:r w:rsidRPr="001E0AE7">
              <w:rPr>
                <w:rFonts w:asciiTheme="minorEastAsia" w:hAnsiTheme="minorEastAsia" w:cs="Times New Roman" w:hint="eastAsia"/>
                <w:kern w:val="0"/>
                <w:szCs w:val="21"/>
              </w:rPr>
              <w:t xml:space="preserve"> </w:t>
            </w:r>
          </w:p>
        </w:tc>
        <w:tc>
          <w:tcPr>
            <w:tcW w:w="1098" w:type="pct"/>
          </w:tcPr>
          <w:p w14:paraId="203AF09F" w14:textId="77777777" w:rsidR="00F71256" w:rsidRPr="007E2E00" w:rsidRDefault="00F71256" w:rsidP="00565F5F">
            <w:pPr>
              <w:widowControl/>
              <w:jc w:val="left"/>
              <w:rPr>
                <w:rFonts w:asciiTheme="minorEastAsia" w:hAnsiTheme="minorEastAsia" w:cs="Times New Roman" w:hint="eastAsia"/>
                <w:szCs w:val="21"/>
              </w:rPr>
            </w:pPr>
            <w:r w:rsidRPr="001E0AE7">
              <w:rPr>
                <w:rFonts w:asciiTheme="minorEastAsia" w:hAnsiTheme="minorEastAsia" w:cs="Times New Roman" w:hint="eastAsia"/>
                <w:szCs w:val="21"/>
              </w:rPr>
              <w:t>14</w:t>
            </w:r>
          </w:p>
        </w:tc>
        <w:tc>
          <w:tcPr>
            <w:tcW w:w="1098" w:type="pct"/>
          </w:tcPr>
          <w:p w14:paraId="102DC34E" w14:textId="77777777" w:rsidR="00F71256" w:rsidRPr="007E2E00" w:rsidRDefault="00F71256" w:rsidP="00565F5F">
            <w:pPr>
              <w:widowControl/>
              <w:jc w:val="left"/>
              <w:rPr>
                <w:rFonts w:asciiTheme="minorEastAsia" w:hAnsiTheme="minorEastAsia" w:cs="Times New Roman" w:hint="eastAsia"/>
                <w:szCs w:val="21"/>
              </w:rPr>
            </w:pPr>
            <w:r w:rsidRPr="001E0AE7">
              <w:rPr>
                <w:rFonts w:asciiTheme="minorEastAsia" w:hAnsiTheme="minorEastAsia" w:cs="Times New Roman" w:hint="eastAsia"/>
                <w:szCs w:val="21"/>
              </w:rPr>
              <w:t>7</w:t>
            </w:r>
          </w:p>
        </w:tc>
        <w:tc>
          <w:tcPr>
            <w:tcW w:w="1098" w:type="pct"/>
          </w:tcPr>
          <w:p w14:paraId="46AA3C03" w14:textId="77777777" w:rsidR="00F71256" w:rsidRPr="007E2E00" w:rsidRDefault="00F71256" w:rsidP="00565F5F">
            <w:pPr>
              <w:widowControl/>
              <w:jc w:val="left"/>
              <w:rPr>
                <w:rFonts w:asciiTheme="minorEastAsia" w:hAnsiTheme="minorEastAsia" w:cs="Times New Roman" w:hint="eastAsia"/>
                <w:szCs w:val="21"/>
              </w:rPr>
            </w:pPr>
            <w:r>
              <w:rPr>
                <w:rFonts w:asciiTheme="minorEastAsia" w:hAnsiTheme="minorEastAsia" w:cs="Times New Roman" w:hint="eastAsia"/>
                <w:szCs w:val="21"/>
              </w:rPr>
              <w:t>4</w:t>
            </w:r>
            <w:r w:rsidRPr="006A5E31">
              <w:rPr>
                <w:rFonts w:asciiTheme="minorEastAsia" w:hAnsiTheme="minorEastAsia" w:cs="Times New Roman" w:hint="eastAsia"/>
                <w:szCs w:val="21"/>
                <w:vertAlign w:val="superscript"/>
              </w:rPr>
              <w:t>*</w:t>
            </w:r>
          </w:p>
        </w:tc>
      </w:tr>
      <w:bookmarkEnd w:id="58"/>
      <w:tr w:rsidR="00F71256" w:rsidRPr="001E0AE7" w14:paraId="6197C92D" w14:textId="77777777" w:rsidTr="00565F5F">
        <w:tc>
          <w:tcPr>
            <w:tcW w:w="1706" w:type="pct"/>
          </w:tcPr>
          <w:p w14:paraId="547EE870" w14:textId="5AD137BF" w:rsidR="00F71256" w:rsidRPr="001E0AE7" w:rsidRDefault="00F71256" w:rsidP="00565F5F">
            <w:pPr>
              <w:widowControl/>
              <w:jc w:val="left"/>
              <w:rPr>
                <w:rFonts w:asciiTheme="minorEastAsia" w:hAnsiTheme="minorEastAsia" w:cs="Times New Roman" w:hint="eastAsia"/>
                <w:szCs w:val="21"/>
              </w:rPr>
            </w:pPr>
            <w:r w:rsidRPr="0015235A">
              <w:rPr>
                <w:rFonts w:asciiTheme="minorEastAsia" w:hAnsiTheme="minorEastAsia" w:cs="Times New Roman" w:hint="eastAsia"/>
                <w:szCs w:val="21"/>
              </w:rPr>
              <w:t>磷酸酶</w:t>
            </w:r>
            <w:r w:rsidRPr="0015235A">
              <w:rPr>
                <w:rFonts w:asciiTheme="minorEastAsia" w:hAnsiTheme="minorEastAsia" w:cs="Times New Roman"/>
                <w:szCs w:val="21"/>
              </w:rPr>
              <w:t>(</w:t>
            </w:r>
            <w:r w:rsidRPr="0015235A">
              <w:rPr>
                <w:rFonts w:asciiTheme="minorEastAsia" w:hAnsiTheme="minorEastAsia" w:cs="Times New Roman" w:hint="eastAsia"/>
                <w:szCs w:val="21"/>
              </w:rPr>
              <w:t>PHO</w:t>
            </w:r>
            <w:r w:rsidRPr="001E0AE7">
              <w:rPr>
                <w:rFonts w:asciiTheme="minorEastAsia" w:hAnsiTheme="minorEastAsia" w:cs="Times New Roman" w:hint="eastAsia"/>
                <w:szCs w:val="21"/>
              </w:rPr>
              <w:t>，</w:t>
            </w:r>
            <w:r w:rsidR="00541789">
              <w:rPr>
                <w:rFonts w:asciiTheme="minorEastAsia" w:hAnsiTheme="minorEastAsia" w:cs="Times New Roman"/>
                <w:szCs w:val="21"/>
              </w:rPr>
              <w:t>n</w:t>
            </w:r>
            <w:r w:rsidRPr="0015235A">
              <w:rPr>
                <w:rFonts w:asciiTheme="minorEastAsia" w:hAnsiTheme="minorEastAsia" w:cs="Times New Roman"/>
                <w:szCs w:val="21"/>
              </w:rPr>
              <w:t>mol/g/h)</w:t>
            </w:r>
            <w:r w:rsidRPr="001E0AE7">
              <w:rPr>
                <w:rFonts w:asciiTheme="minorEastAsia" w:hAnsiTheme="minorEastAsia" w:hint="eastAsia"/>
                <w:szCs w:val="21"/>
              </w:rPr>
              <w:t xml:space="preserve"> </w:t>
            </w:r>
          </w:p>
        </w:tc>
        <w:tc>
          <w:tcPr>
            <w:tcW w:w="1098" w:type="pct"/>
          </w:tcPr>
          <w:p w14:paraId="23A7E4E9" w14:textId="77777777" w:rsidR="00F71256" w:rsidRPr="001E0AE7" w:rsidRDefault="00F71256" w:rsidP="00565F5F">
            <w:pPr>
              <w:widowControl/>
              <w:jc w:val="left"/>
              <w:rPr>
                <w:rFonts w:asciiTheme="minorEastAsia" w:hAnsiTheme="minorEastAsia" w:cs="Times New Roman" w:hint="eastAsia"/>
                <w:szCs w:val="21"/>
              </w:rPr>
            </w:pPr>
            <w:r>
              <w:rPr>
                <w:rFonts w:asciiTheme="minorEastAsia" w:hAnsiTheme="minorEastAsia" w:cs="Times New Roman" w:hint="eastAsia"/>
                <w:szCs w:val="21"/>
              </w:rPr>
              <w:t>—</w:t>
            </w:r>
          </w:p>
        </w:tc>
        <w:tc>
          <w:tcPr>
            <w:tcW w:w="1098" w:type="pct"/>
          </w:tcPr>
          <w:p w14:paraId="7B057869" w14:textId="77777777" w:rsidR="00F71256" w:rsidRPr="001E0AE7" w:rsidRDefault="00F71256" w:rsidP="00565F5F">
            <w:pPr>
              <w:widowControl/>
              <w:jc w:val="left"/>
              <w:rPr>
                <w:rFonts w:asciiTheme="minorEastAsia" w:hAnsiTheme="minorEastAsia" w:cs="Times New Roman" w:hint="eastAsia"/>
                <w:szCs w:val="21"/>
              </w:rPr>
            </w:pPr>
            <w:r>
              <w:rPr>
                <w:rFonts w:asciiTheme="minorEastAsia" w:hAnsiTheme="minorEastAsia" w:cs="Times New Roman" w:hint="eastAsia"/>
                <w:szCs w:val="21"/>
              </w:rPr>
              <w:t>—</w:t>
            </w:r>
          </w:p>
        </w:tc>
        <w:tc>
          <w:tcPr>
            <w:tcW w:w="1098" w:type="pct"/>
          </w:tcPr>
          <w:p w14:paraId="1BE95613" w14:textId="77777777" w:rsidR="00F71256" w:rsidRPr="001E0AE7" w:rsidRDefault="00F71256" w:rsidP="00565F5F">
            <w:pPr>
              <w:widowControl/>
              <w:jc w:val="left"/>
              <w:rPr>
                <w:rFonts w:asciiTheme="minorEastAsia" w:hAnsiTheme="minorEastAsia" w:cs="Times New Roman" w:hint="eastAsia"/>
                <w:szCs w:val="21"/>
              </w:rPr>
            </w:pPr>
            <w:r w:rsidRPr="001E0AE7">
              <w:rPr>
                <w:rFonts w:asciiTheme="minorEastAsia" w:hAnsiTheme="minorEastAsia" w:cs="Times New Roman" w:hint="eastAsia"/>
                <w:szCs w:val="21"/>
              </w:rPr>
              <w:t>50</w:t>
            </w:r>
            <w:r w:rsidRPr="006A5E31">
              <w:rPr>
                <w:rFonts w:asciiTheme="minorEastAsia" w:hAnsiTheme="minorEastAsia" w:cs="Times New Roman" w:hint="eastAsia"/>
                <w:szCs w:val="21"/>
                <w:vertAlign w:val="superscript"/>
              </w:rPr>
              <w:t>*</w:t>
            </w:r>
          </w:p>
        </w:tc>
      </w:tr>
      <w:tr w:rsidR="00F7282E" w:rsidRPr="001E0AE7" w14:paraId="1FD40A50" w14:textId="77777777" w:rsidTr="00F7282E">
        <w:tc>
          <w:tcPr>
            <w:tcW w:w="5000" w:type="pct"/>
            <w:gridSpan w:val="4"/>
          </w:tcPr>
          <w:p w14:paraId="2D012422" w14:textId="660EEBF9" w:rsidR="00F7282E" w:rsidRPr="00F7282E" w:rsidRDefault="00F7282E" w:rsidP="00565F5F">
            <w:pPr>
              <w:widowControl/>
              <w:jc w:val="left"/>
              <w:rPr>
                <w:rFonts w:ascii="仿宋" w:eastAsia="仿宋" w:hAnsi="仿宋" w:cs="Times New Roman" w:hint="eastAsia"/>
                <w:szCs w:val="21"/>
              </w:rPr>
            </w:pPr>
            <w:r w:rsidRPr="00F7282E">
              <w:rPr>
                <w:rFonts w:ascii="仿宋" w:eastAsia="仿宋" w:hAnsi="仿宋" w:cs="Times New Roman" w:hint="eastAsia"/>
                <w:szCs w:val="21"/>
              </w:rPr>
              <w:t>注释</w:t>
            </w:r>
          </w:p>
        </w:tc>
      </w:tr>
      <w:tr w:rsidR="00F71256" w:rsidRPr="001E0AE7" w14:paraId="580B5E60" w14:textId="77777777" w:rsidTr="00565F5F">
        <w:tc>
          <w:tcPr>
            <w:tcW w:w="1706" w:type="pct"/>
          </w:tcPr>
          <w:p w14:paraId="170DBEFB" w14:textId="77777777" w:rsidR="00F71256" w:rsidRPr="00F7282E" w:rsidRDefault="00F71256" w:rsidP="00565F5F">
            <w:pPr>
              <w:widowControl/>
              <w:jc w:val="left"/>
              <w:rPr>
                <w:rFonts w:ascii="仿宋" w:eastAsia="仿宋" w:hAnsi="仿宋" w:cs="Times New Roman" w:hint="eastAsia"/>
                <w:szCs w:val="21"/>
              </w:rPr>
            </w:pPr>
            <w:r w:rsidRPr="00F7282E">
              <w:rPr>
                <w:rFonts w:ascii="仿宋" w:eastAsia="仿宋" w:hAnsi="仿宋" w:cs="Times New Roman" w:hint="eastAsia"/>
                <w:szCs w:val="21"/>
              </w:rPr>
              <w:t>酶活性受害程度</w:t>
            </w:r>
          </w:p>
        </w:tc>
        <w:tc>
          <w:tcPr>
            <w:tcW w:w="1098" w:type="pct"/>
          </w:tcPr>
          <w:p w14:paraId="056471CA" w14:textId="245A5A6B" w:rsidR="00F71256" w:rsidRPr="00F7282E" w:rsidRDefault="00F71256" w:rsidP="00565F5F">
            <w:pPr>
              <w:widowControl/>
              <w:jc w:val="left"/>
              <w:rPr>
                <w:rFonts w:ascii="仿宋" w:eastAsia="仿宋" w:hAnsi="仿宋" w:cs="Times New Roman" w:hint="eastAsia"/>
                <w:szCs w:val="21"/>
              </w:rPr>
            </w:pPr>
            <w:r w:rsidRPr="00F7282E">
              <w:rPr>
                <w:rFonts w:ascii="仿宋" w:eastAsia="仿宋" w:hAnsi="仿宋" w:cs="Times New Roman" w:hint="eastAsia"/>
                <w:szCs w:val="21"/>
              </w:rPr>
              <w:t>敏感酶</w:t>
            </w:r>
            <w:r w:rsidR="00B7300A">
              <w:rPr>
                <w:rFonts w:ascii="仿宋" w:eastAsia="仿宋" w:hAnsi="仿宋" w:cs="Times New Roman" w:hint="eastAsia"/>
                <w:szCs w:val="21"/>
              </w:rPr>
              <w:t>活性</w:t>
            </w:r>
            <w:r w:rsidRPr="00F7282E">
              <w:rPr>
                <w:rFonts w:ascii="仿宋" w:eastAsia="仿宋" w:hAnsi="仿宋" w:cs="Times New Roman" w:hint="eastAsia"/>
                <w:szCs w:val="21"/>
              </w:rPr>
              <w:t>平均值以下</w:t>
            </w:r>
          </w:p>
        </w:tc>
        <w:tc>
          <w:tcPr>
            <w:tcW w:w="1098" w:type="pct"/>
          </w:tcPr>
          <w:p w14:paraId="796DF43F" w14:textId="77777777" w:rsidR="00F71256" w:rsidRPr="00F7282E" w:rsidRDefault="00F71256" w:rsidP="00565F5F">
            <w:pPr>
              <w:widowControl/>
              <w:jc w:val="left"/>
              <w:rPr>
                <w:rFonts w:ascii="仿宋" w:eastAsia="仿宋" w:hAnsi="仿宋" w:cs="Times New Roman" w:hint="eastAsia"/>
                <w:szCs w:val="21"/>
              </w:rPr>
            </w:pPr>
            <w:r w:rsidRPr="00F7282E">
              <w:rPr>
                <w:rFonts w:ascii="仿宋" w:eastAsia="仿宋" w:hAnsi="仿宋" w:cs="Times New Roman" w:hint="eastAsia"/>
                <w:szCs w:val="21"/>
              </w:rPr>
              <w:t>敏感酶1/2平均值以下</w:t>
            </w:r>
          </w:p>
        </w:tc>
        <w:tc>
          <w:tcPr>
            <w:tcW w:w="1098" w:type="pct"/>
          </w:tcPr>
          <w:p w14:paraId="0A4018FD" w14:textId="77777777" w:rsidR="00F71256" w:rsidRPr="00F7282E" w:rsidRDefault="00F71256" w:rsidP="00565F5F">
            <w:pPr>
              <w:widowControl/>
              <w:jc w:val="left"/>
              <w:rPr>
                <w:rFonts w:ascii="仿宋" w:eastAsia="仿宋" w:hAnsi="仿宋" w:cs="Times New Roman" w:hint="eastAsia"/>
                <w:szCs w:val="21"/>
              </w:rPr>
            </w:pPr>
            <w:r w:rsidRPr="00F7282E">
              <w:rPr>
                <w:rFonts w:ascii="仿宋" w:eastAsia="仿宋" w:hAnsi="仿宋" w:cs="Times New Roman" w:hint="eastAsia"/>
                <w:szCs w:val="21"/>
              </w:rPr>
              <w:t>非敏感酶1/2平均值以下</w:t>
            </w:r>
          </w:p>
        </w:tc>
      </w:tr>
      <w:tr w:rsidR="00F71256" w:rsidRPr="001E0AE7" w14:paraId="4EC81281" w14:textId="77777777" w:rsidTr="00565F5F">
        <w:tc>
          <w:tcPr>
            <w:tcW w:w="1706" w:type="pct"/>
          </w:tcPr>
          <w:p w14:paraId="4730791E" w14:textId="77777777" w:rsidR="00F71256" w:rsidRPr="00F7282E" w:rsidRDefault="00F71256" w:rsidP="00565F5F">
            <w:pPr>
              <w:widowControl/>
              <w:jc w:val="left"/>
              <w:rPr>
                <w:rFonts w:ascii="仿宋" w:eastAsia="仿宋" w:hAnsi="仿宋" w:cs="Times New Roman" w:hint="eastAsia"/>
                <w:szCs w:val="21"/>
              </w:rPr>
            </w:pPr>
            <w:r w:rsidRPr="00F7282E">
              <w:rPr>
                <w:rFonts w:ascii="仿宋" w:eastAsia="仿宋" w:hAnsi="仿宋" w:cs="Times New Roman" w:hint="eastAsia"/>
                <w:szCs w:val="21"/>
              </w:rPr>
              <w:t>对应的潜在生态风险水平</w:t>
            </w:r>
          </w:p>
        </w:tc>
        <w:tc>
          <w:tcPr>
            <w:tcW w:w="1098" w:type="pct"/>
          </w:tcPr>
          <w:p w14:paraId="29A3517C" w14:textId="77777777" w:rsidR="00F71256" w:rsidRPr="00F7282E" w:rsidRDefault="00F71256" w:rsidP="00565F5F">
            <w:pPr>
              <w:widowControl/>
              <w:jc w:val="left"/>
              <w:rPr>
                <w:rFonts w:ascii="仿宋" w:eastAsia="仿宋" w:hAnsi="仿宋" w:cs="Times New Roman" w:hint="eastAsia"/>
                <w:szCs w:val="21"/>
              </w:rPr>
            </w:pPr>
            <w:r w:rsidRPr="00F7282E">
              <w:rPr>
                <w:rFonts w:ascii="仿宋" w:eastAsia="仿宋" w:hAnsi="仿宋" w:cs="Times New Roman" w:hint="eastAsia"/>
                <w:szCs w:val="21"/>
              </w:rPr>
              <w:t>较高</w:t>
            </w:r>
          </w:p>
        </w:tc>
        <w:tc>
          <w:tcPr>
            <w:tcW w:w="1098" w:type="pct"/>
          </w:tcPr>
          <w:p w14:paraId="7979D6DD" w14:textId="77777777" w:rsidR="00F71256" w:rsidRPr="00F7282E" w:rsidRDefault="00F71256" w:rsidP="00565F5F">
            <w:pPr>
              <w:widowControl/>
              <w:jc w:val="left"/>
              <w:rPr>
                <w:rFonts w:ascii="仿宋" w:eastAsia="仿宋" w:hAnsi="仿宋" w:cs="Times New Roman" w:hint="eastAsia"/>
                <w:szCs w:val="21"/>
              </w:rPr>
            </w:pPr>
            <w:r w:rsidRPr="00F7282E">
              <w:rPr>
                <w:rFonts w:ascii="仿宋" w:eastAsia="仿宋" w:hAnsi="仿宋" w:cs="Times New Roman" w:hint="eastAsia"/>
                <w:szCs w:val="21"/>
              </w:rPr>
              <w:t>高</w:t>
            </w:r>
          </w:p>
        </w:tc>
        <w:tc>
          <w:tcPr>
            <w:tcW w:w="1098" w:type="pct"/>
          </w:tcPr>
          <w:p w14:paraId="5234CDCD" w14:textId="77777777" w:rsidR="00F71256" w:rsidRPr="00F7282E" w:rsidRDefault="00F71256" w:rsidP="00565F5F">
            <w:pPr>
              <w:widowControl/>
              <w:jc w:val="left"/>
              <w:rPr>
                <w:rFonts w:ascii="仿宋" w:eastAsia="仿宋" w:hAnsi="仿宋" w:cs="Times New Roman" w:hint="eastAsia"/>
                <w:szCs w:val="21"/>
              </w:rPr>
            </w:pPr>
            <w:r w:rsidRPr="00F7282E">
              <w:rPr>
                <w:rFonts w:ascii="仿宋" w:eastAsia="仿宋" w:hAnsi="仿宋" w:cs="Times New Roman" w:hint="eastAsia"/>
                <w:szCs w:val="21"/>
              </w:rPr>
              <w:t>极高</w:t>
            </w:r>
          </w:p>
        </w:tc>
      </w:tr>
    </w:tbl>
    <w:p w14:paraId="6C7AC151" w14:textId="45368F0B" w:rsidR="00F71256" w:rsidRPr="00574C14" w:rsidRDefault="00F71256" w:rsidP="00F71256">
      <w:pPr>
        <w:jc w:val="center"/>
        <w:rPr>
          <w:rFonts w:ascii="宋体" w:eastAsia="宋体" w:hAnsi="宋体" w:cs="宋体" w:hint="eastAsia"/>
          <w:sz w:val="18"/>
          <w:szCs w:val="18"/>
        </w:rPr>
      </w:pPr>
      <w:r w:rsidRPr="00574C14">
        <w:rPr>
          <w:rFonts w:ascii="宋体" w:eastAsia="宋体" w:hAnsi="宋体" w:cs="宋体" w:hint="eastAsia"/>
          <w:sz w:val="18"/>
          <w:szCs w:val="18"/>
          <w:vertAlign w:val="superscript"/>
        </w:rPr>
        <w:t>*</w:t>
      </w:r>
      <w:r w:rsidRPr="00574C14">
        <w:rPr>
          <w:rFonts w:ascii="宋体" w:eastAsia="宋体" w:hAnsi="宋体" w:cs="宋体" w:hint="eastAsia"/>
          <w:sz w:val="18"/>
          <w:szCs w:val="18"/>
        </w:rPr>
        <w:t>二类建设用地</w:t>
      </w:r>
      <w:r w:rsidR="00D43CC0" w:rsidRPr="00574C14">
        <w:rPr>
          <w:rFonts w:ascii="宋体" w:eastAsia="宋体" w:hAnsi="宋体" w:cs="宋体" w:hint="eastAsia"/>
          <w:sz w:val="18"/>
          <w:szCs w:val="18"/>
        </w:rPr>
        <w:t>应优先采用磷酸酶</w:t>
      </w:r>
      <w:r w:rsidR="00D43CC0" w:rsidRPr="00574C14">
        <w:rPr>
          <w:rFonts w:ascii="宋体" w:eastAsia="宋体" w:hAnsi="宋体" w:cs="宋体"/>
          <w:sz w:val="18"/>
          <w:szCs w:val="18"/>
        </w:rPr>
        <w:t xml:space="preserve">(PHO) </w:t>
      </w:r>
      <w:r w:rsidR="00D43CC0" w:rsidRPr="00574C14">
        <w:rPr>
          <w:rFonts w:ascii="宋体" w:eastAsia="宋体" w:hAnsi="宋体" w:cs="宋体" w:hint="eastAsia"/>
          <w:sz w:val="18"/>
          <w:szCs w:val="18"/>
        </w:rPr>
        <w:t>指标，</w:t>
      </w:r>
      <w:r w:rsidR="004043F5" w:rsidRPr="00574C14">
        <w:rPr>
          <w:rFonts w:ascii="宋体" w:eastAsia="宋体" w:hAnsi="宋体" w:cs="宋体"/>
          <w:sz w:val="18"/>
          <w:szCs w:val="18"/>
        </w:rPr>
        <w:t xml:space="preserve">乙酰氨基葡萄糖苷酶(NAG) </w:t>
      </w:r>
      <w:bookmarkStart w:id="59" w:name="_Hlk216597984"/>
      <w:r w:rsidR="004043F5" w:rsidRPr="00574C14">
        <w:rPr>
          <w:rFonts w:ascii="宋体" w:eastAsia="宋体" w:hAnsi="宋体" w:cs="宋体"/>
          <w:sz w:val="18"/>
          <w:szCs w:val="18"/>
        </w:rPr>
        <w:t>≤</w:t>
      </w:r>
      <w:bookmarkEnd w:id="59"/>
      <w:r w:rsidR="004043F5" w:rsidRPr="00574C14">
        <w:rPr>
          <w:rFonts w:ascii="宋体" w:eastAsia="宋体" w:hAnsi="宋体" w:cs="宋体"/>
          <w:sz w:val="18"/>
          <w:szCs w:val="18"/>
        </w:rPr>
        <w:t>4</w:t>
      </w:r>
      <w:r w:rsidR="00541789">
        <w:rPr>
          <w:rFonts w:ascii="宋体" w:eastAsia="宋体" w:hAnsi="宋体" w:cs="宋体"/>
          <w:sz w:val="18"/>
          <w:szCs w:val="18"/>
        </w:rPr>
        <w:t>n</w:t>
      </w:r>
      <w:r w:rsidR="004043F5" w:rsidRPr="00574C14">
        <w:rPr>
          <w:rFonts w:ascii="宋体" w:eastAsia="宋体" w:hAnsi="宋体" w:cs="宋体"/>
          <w:sz w:val="18"/>
          <w:szCs w:val="18"/>
        </w:rPr>
        <w:t>mol/g/h</w:t>
      </w:r>
      <w:r w:rsidR="004043F5" w:rsidRPr="00574C14">
        <w:rPr>
          <w:rFonts w:ascii="宋体" w:eastAsia="宋体" w:hAnsi="宋体" w:cs="宋体" w:hint="eastAsia"/>
          <w:sz w:val="18"/>
          <w:szCs w:val="18"/>
        </w:rPr>
        <w:t>可以作为快速筛查时的参考指标</w:t>
      </w:r>
      <w:r w:rsidRPr="00574C14">
        <w:rPr>
          <w:rFonts w:ascii="宋体" w:eastAsia="宋体" w:hAnsi="宋体" w:cs="宋体" w:hint="eastAsia"/>
          <w:sz w:val="18"/>
          <w:szCs w:val="18"/>
        </w:rPr>
        <w:t>。</w:t>
      </w:r>
    </w:p>
    <w:p w14:paraId="15E08D20" w14:textId="3D758013" w:rsidR="00F71256" w:rsidRPr="00936C2C" w:rsidRDefault="002B6DAD" w:rsidP="00E43515">
      <w:pPr>
        <w:widowControl/>
        <w:spacing w:line="360" w:lineRule="auto"/>
        <w:ind w:firstLine="420"/>
        <w:jc w:val="left"/>
        <w:rPr>
          <w:rFonts w:ascii="宋体" w:eastAsia="宋体" w:hAnsi="宋体" w:cs="Times New Roman" w:hint="eastAsia"/>
          <w:sz w:val="24"/>
          <w:szCs w:val="24"/>
        </w:rPr>
      </w:pPr>
      <w:r w:rsidRPr="002B6DAD">
        <w:rPr>
          <w:rFonts w:ascii="宋体" w:eastAsia="宋体" w:hAnsi="宋体" w:cs="Times New Roman" w:hint="eastAsia"/>
          <w:sz w:val="24"/>
          <w:szCs w:val="24"/>
        </w:rPr>
        <w:t>在适用范围方面，鉴于我国土壤类型的多样性以及土壤重金属污染的区域特点，不同区域、不同土地类型的土壤重金属污染风险水平分级指标可能有所差异，</w:t>
      </w:r>
      <w:r w:rsidR="00044048">
        <w:rPr>
          <w:rFonts w:ascii="宋体" w:eastAsia="宋体" w:hAnsi="宋体" w:cs="Times New Roman" w:hint="eastAsia"/>
          <w:sz w:val="24"/>
          <w:szCs w:val="24"/>
        </w:rPr>
        <w:t>特别是北方碱性高缓冲性能土壤与本研究的南方本</w:t>
      </w:r>
      <w:r w:rsidR="00742543">
        <w:rPr>
          <w:rFonts w:ascii="宋体" w:eastAsia="宋体" w:hAnsi="宋体" w:cs="Times New Roman" w:hint="eastAsia"/>
          <w:sz w:val="24"/>
          <w:szCs w:val="24"/>
        </w:rPr>
        <w:t>底</w:t>
      </w:r>
      <w:r w:rsidR="00044048">
        <w:rPr>
          <w:rFonts w:ascii="宋体" w:eastAsia="宋体" w:hAnsi="宋体" w:cs="Times New Roman" w:hint="eastAsia"/>
          <w:sz w:val="24"/>
          <w:szCs w:val="24"/>
        </w:rPr>
        <w:t>酸性的土壤有明显的差异，</w:t>
      </w:r>
      <w:r w:rsidRPr="002B6DAD">
        <w:rPr>
          <w:rFonts w:ascii="宋体" w:eastAsia="宋体" w:hAnsi="宋体" w:cs="Times New Roman" w:hint="eastAsia"/>
          <w:sz w:val="24"/>
          <w:szCs w:val="24"/>
        </w:rPr>
        <w:t>本建议标准适用于</w:t>
      </w:r>
      <w:r w:rsidR="00B55220">
        <w:rPr>
          <w:rFonts w:ascii="宋体" w:eastAsia="宋体" w:hAnsi="宋体" w:cs="Times New Roman" w:hint="eastAsia"/>
          <w:sz w:val="24"/>
          <w:szCs w:val="24"/>
        </w:rPr>
        <w:t>长江以南的</w:t>
      </w:r>
      <w:r w:rsidRPr="002B6DAD">
        <w:rPr>
          <w:rFonts w:ascii="宋体" w:eastAsia="宋体" w:hAnsi="宋体" w:cs="Times New Roman" w:hint="eastAsia"/>
          <w:sz w:val="24"/>
          <w:szCs w:val="24"/>
        </w:rPr>
        <w:t>南方</w:t>
      </w:r>
      <w:r w:rsidR="00B55220">
        <w:rPr>
          <w:rFonts w:ascii="宋体" w:eastAsia="宋体" w:hAnsi="宋体" w:cs="Times New Roman" w:hint="eastAsia"/>
          <w:sz w:val="24"/>
          <w:szCs w:val="24"/>
        </w:rPr>
        <w:t>地区的建设</w:t>
      </w:r>
      <w:r w:rsidRPr="002B6DAD">
        <w:rPr>
          <w:rFonts w:ascii="宋体" w:eastAsia="宋体" w:hAnsi="宋体" w:cs="Times New Roman" w:hint="eastAsia"/>
          <w:sz w:val="24"/>
          <w:szCs w:val="24"/>
        </w:rPr>
        <w:t>用地</w:t>
      </w:r>
      <w:r w:rsidR="00B55220">
        <w:rPr>
          <w:rFonts w:ascii="宋体" w:eastAsia="宋体" w:hAnsi="宋体" w:cs="Times New Roman" w:hint="eastAsia"/>
          <w:sz w:val="24"/>
          <w:szCs w:val="24"/>
        </w:rPr>
        <w:t>和林地</w:t>
      </w:r>
      <w:r w:rsidRPr="002B6DAD">
        <w:rPr>
          <w:rFonts w:ascii="宋体" w:eastAsia="宋体" w:hAnsi="宋体" w:cs="Times New Roman" w:hint="eastAsia"/>
          <w:sz w:val="24"/>
          <w:szCs w:val="24"/>
        </w:rPr>
        <w:t>土壤重金属污染生态风险管理，原因在于本研究的取样区域为我国南方的广东和湖南，</w:t>
      </w:r>
      <w:r w:rsidR="00175706">
        <w:rPr>
          <w:rFonts w:ascii="宋体" w:eastAsia="宋体" w:hAnsi="宋体" w:cs="Times New Roman" w:hint="eastAsia"/>
          <w:sz w:val="24"/>
          <w:szCs w:val="24"/>
        </w:rPr>
        <w:t>主要</w:t>
      </w:r>
      <w:r w:rsidRPr="002B6DAD">
        <w:rPr>
          <w:rFonts w:ascii="宋体" w:eastAsia="宋体" w:hAnsi="宋体" w:cs="Times New Roman" w:hint="eastAsia"/>
          <w:sz w:val="24"/>
          <w:szCs w:val="24"/>
        </w:rPr>
        <w:t>为</w:t>
      </w:r>
      <w:bookmarkStart w:id="60" w:name="_Hlk235177717"/>
      <w:r w:rsidR="00B55220">
        <w:rPr>
          <w:rFonts w:ascii="宋体" w:eastAsia="宋体" w:hAnsi="宋体" w:cs="Times New Roman" w:hint="eastAsia"/>
          <w:sz w:val="24"/>
          <w:szCs w:val="24"/>
        </w:rPr>
        <w:t>建设用地</w:t>
      </w:r>
      <w:bookmarkEnd w:id="60"/>
      <w:r w:rsidR="00B55220">
        <w:rPr>
          <w:rFonts w:ascii="宋体" w:eastAsia="宋体" w:hAnsi="宋体" w:cs="Times New Roman" w:hint="eastAsia"/>
          <w:sz w:val="24"/>
          <w:szCs w:val="24"/>
        </w:rPr>
        <w:t>中的</w:t>
      </w:r>
      <w:r w:rsidRPr="002B6DAD">
        <w:rPr>
          <w:rFonts w:ascii="宋体" w:eastAsia="宋体" w:hAnsi="宋体" w:cs="Times New Roman" w:hint="eastAsia"/>
          <w:sz w:val="24"/>
          <w:szCs w:val="24"/>
        </w:rPr>
        <w:t>居住用地、公共用地和</w:t>
      </w:r>
      <w:r w:rsidR="005F1270">
        <w:rPr>
          <w:rFonts w:ascii="宋体" w:eastAsia="宋体" w:hAnsi="宋体" w:cs="Times New Roman" w:hint="eastAsia"/>
          <w:sz w:val="24"/>
          <w:szCs w:val="24"/>
        </w:rPr>
        <w:t>工业用地</w:t>
      </w:r>
      <w:r w:rsidR="00B55220">
        <w:rPr>
          <w:rFonts w:ascii="宋体" w:eastAsia="宋体" w:hAnsi="宋体" w:cs="Times New Roman" w:hint="eastAsia"/>
          <w:sz w:val="24"/>
          <w:szCs w:val="24"/>
        </w:rPr>
        <w:t>，以及</w:t>
      </w:r>
      <w:r w:rsidR="00175706">
        <w:rPr>
          <w:rFonts w:ascii="宋体" w:eastAsia="宋体" w:hAnsi="宋体" w:cs="Times New Roman" w:hint="eastAsia"/>
          <w:sz w:val="24"/>
          <w:szCs w:val="24"/>
        </w:rPr>
        <w:t>农林用地中的</w:t>
      </w:r>
      <w:r w:rsidRPr="002B6DAD">
        <w:rPr>
          <w:rFonts w:ascii="宋体" w:eastAsia="宋体" w:hAnsi="宋体" w:cs="Times New Roman" w:hint="eastAsia"/>
          <w:sz w:val="24"/>
          <w:szCs w:val="24"/>
        </w:rPr>
        <w:t>林地，基于</w:t>
      </w:r>
      <w:r w:rsidR="0023236B">
        <w:rPr>
          <w:rFonts w:ascii="宋体" w:eastAsia="宋体" w:hAnsi="宋体" w:cs="Times New Roman" w:hint="eastAsia"/>
          <w:sz w:val="24"/>
          <w:szCs w:val="24"/>
        </w:rPr>
        <w:t>相对</w:t>
      </w:r>
      <w:r w:rsidRPr="002B6DAD">
        <w:rPr>
          <w:rFonts w:ascii="宋体" w:eastAsia="宋体" w:hAnsi="宋体" w:cs="Times New Roman" w:hint="eastAsia"/>
          <w:sz w:val="24"/>
          <w:szCs w:val="24"/>
        </w:rPr>
        <w:t>保守原则，设定为我国南方</w:t>
      </w:r>
      <w:r w:rsidR="00175706" w:rsidRPr="00175706">
        <w:rPr>
          <w:rFonts w:ascii="宋体" w:eastAsia="宋体" w:hAnsi="宋体" w:cs="Times New Roman" w:hint="eastAsia"/>
          <w:sz w:val="24"/>
          <w:szCs w:val="24"/>
        </w:rPr>
        <w:t>建设</w:t>
      </w:r>
      <w:r w:rsidRPr="002B6DAD">
        <w:rPr>
          <w:rFonts w:ascii="宋体" w:eastAsia="宋体" w:hAnsi="宋体" w:cs="Times New Roman" w:hint="eastAsia"/>
          <w:sz w:val="24"/>
          <w:szCs w:val="24"/>
        </w:rPr>
        <w:t>用地</w:t>
      </w:r>
      <w:r w:rsidR="00175706">
        <w:rPr>
          <w:rFonts w:ascii="宋体" w:eastAsia="宋体" w:hAnsi="宋体" w:cs="Times New Roman" w:hint="eastAsia"/>
          <w:sz w:val="24"/>
          <w:szCs w:val="24"/>
        </w:rPr>
        <w:t>和林地</w:t>
      </w:r>
      <w:r w:rsidRPr="002B6DAD">
        <w:rPr>
          <w:rFonts w:ascii="宋体" w:eastAsia="宋体" w:hAnsi="宋体" w:cs="Times New Roman" w:hint="eastAsia"/>
          <w:sz w:val="24"/>
          <w:szCs w:val="24"/>
        </w:rPr>
        <w:t>。在北方其它区域验证后，可扩展至相应的区域。</w:t>
      </w:r>
    </w:p>
    <w:p w14:paraId="0F773C89" w14:textId="3030A26A" w:rsidR="009A038B" w:rsidRDefault="009A038B">
      <w:pPr>
        <w:rPr>
          <w:rFonts w:hint="eastAsia"/>
        </w:rPr>
      </w:pPr>
    </w:p>
    <w:p w14:paraId="6D8F6C3B" w14:textId="6211EC91" w:rsidR="00D71A84" w:rsidRPr="00D71A84" w:rsidRDefault="00D71A84" w:rsidP="00D71A84">
      <w:pPr>
        <w:spacing w:line="600" w:lineRule="exact"/>
        <w:jc w:val="left"/>
        <w:rPr>
          <w:rFonts w:ascii="宋体" w:eastAsia="宋体" w:hAnsi="宋体" w:cs="宋体" w:hint="eastAsia"/>
          <w:b/>
          <w:bCs/>
          <w:sz w:val="28"/>
          <w:szCs w:val="28"/>
        </w:rPr>
      </w:pPr>
      <w:r w:rsidRPr="00D71A84">
        <w:rPr>
          <w:rFonts w:ascii="宋体" w:eastAsia="宋体" w:hAnsi="宋体" w:cs="宋体" w:hint="eastAsia"/>
          <w:b/>
          <w:bCs/>
          <w:sz w:val="28"/>
          <w:szCs w:val="28"/>
        </w:rPr>
        <w:t>4 与相关国家、行业和</w:t>
      </w:r>
      <w:r w:rsidR="006C2E46">
        <w:rPr>
          <w:rFonts w:ascii="宋体" w:eastAsia="宋体" w:hAnsi="宋体" w:cs="宋体" w:hint="eastAsia"/>
          <w:b/>
          <w:bCs/>
          <w:sz w:val="28"/>
          <w:szCs w:val="28"/>
        </w:rPr>
        <w:t>团体</w:t>
      </w:r>
      <w:r w:rsidRPr="00D71A84">
        <w:rPr>
          <w:rFonts w:ascii="宋体" w:eastAsia="宋体" w:hAnsi="宋体" w:cs="宋体" w:hint="eastAsia"/>
          <w:b/>
          <w:bCs/>
          <w:sz w:val="28"/>
          <w:szCs w:val="28"/>
        </w:rPr>
        <w:t>标准的关系</w:t>
      </w:r>
    </w:p>
    <w:p w14:paraId="6A662621" w14:textId="110C2648" w:rsidR="006C2E46" w:rsidRDefault="006C2E46" w:rsidP="00D71A84">
      <w:pPr>
        <w:spacing w:line="600" w:lineRule="exact"/>
        <w:ind w:firstLine="420"/>
        <w:rPr>
          <w:rFonts w:ascii="宋体" w:eastAsia="宋体" w:hAnsi="宋体" w:cs="宋体" w:hint="eastAsia"/>
          <w:sz w:val="24"/>
        </w:rPr>
      </w:pPr>
      <w:r>
        <w:rPr>
          <w:rFonts w:ascii="宋体" w:eastAsia="宋体" w:hAnsi="宋体" w:cs="宋体" w:hint="eastAsia"/>
          <w:sz w:val="24"/>
        </w:rPr>
        <w:t>本建议标准主要与国家</w:t>
      </w:r>
      <w:r w:rsidR="00D71A84" w:rsidRPr="0057390F">
        <w:rPr>
          <w:rFonts w:ascii="宋体" w:eastAsia="宋体" w:hAnsi="宋体" w:cs="宋体" w:hint="eastAsia"/>
          <w:sz w:val="24"/>
        </w:rPr>
        <w:t>《建设用地土壤污染风险管控标准（试行）》（</w:t>
      </w:r>
      <w:r w:rsidR="00D71A84" w:rsidRPr="0057390F">
        <w:rPr>
          <w:rFonts w:ascii="宋体" w:eastAsia="宋体" w:hAnsi="宋体" w:cs="宋体"/>
          <w:sz w:val="24"/>
        </w:rPr>
        <w:t>GB36600-2018）</w:t>
      </w:r>
      <w:r>
        <w:rPr>
          <w:rFonts w:ascii="宋体" w:eastAsia="宋体" w:hAnsi="宋体" w:cs="宋体" w:hint="eastAsia"/>
          <w:sz w:val="24"/>
        </w:rPr>
        <w:t>相衔接，可作为该标准的补充，填补目前国家标准在针对</w:t>
      </w:r>
      <w:r w:rsidR="00D71A84" w:rsidRPr="0057390F">
        <w:rPr>
          <w:rFonts w:ascii="宋体" w:eastAsia="宋体" w:hAnsi="宋体" w:cs="宋体"/>
          <w:sz w:val="24"/>
        </w:rPr>
        <w:t>土壤生物及生态功能</w:t>
      </w:r>
      <w:r>
        <w:rPr>
          <w:rFonts w:ascii="宋体" w:eastAsia="宋体" w:hAnsi="宋体" w:cs="宋体" w:hint="eastAsia"/>
          <w:sz w:val="24"/>
        </w:rPr>
        <w:t>保护方面的不足，实现建设用地</w:t>
      </w:r>
      <w:r w:rsidR="00D71A84" w:rsidRPr="0057390F">
        <w:rPr>
          <w:rFonts w:ascii="宋体" w:eastAsia="宋体" w:hAnsi="宋体" w:cs="宋体"/>
          <w:sz w:val="24"/>
        </w:rPr>
        <w:t>生态风险水平分级和</w:t>
      </w:r>
      <w:r w:rsidR="000D5161">
        <w:rPr>
          <w:rFonts w:ascii="宋体" w:eastAsia="宋体" w:hAnsi="宋体" w:cs="宋体" w:hint="eastAsia"/>
          <w:sz w:val="24"/>
        </w:rPr>
        <w:t>生态</w:t>
      </w:r>
      <w:r w:rsidR="00F17B05">
        <w:rPr>
          <w:rFonts w:ascii="宋体" w:eastAsia="宋体" w:hAnsi="宋体" w:cs="宋体" w:hint="eastAsia"/>
          <w:sz w:val="24"/>
        </w:rPr>
        <w:t>风险</w:t>
      </w:r>
      <w:r w:rsidR="00D71A84" w:rsidRPr="0057390F">
        <w:rPr>
          <w:rFonts w:ascii="宋体" w:eastAsia="宋体" w:hAnsi="宋体" w:cs="宋体"/>
          <w:sz w:val="24"/>
        </w:rPr>
        <w:t>管控。</w:t>
      </w:r>
    </w:p>
    <w:p w14:paraId="2AA9D94F" w14:textId="6EADDEB9" w:rsidR="00D71A84" w:rsidRDefault="006C2E46" w:rsidP="00D71A84">
      <w:pPr>
        <w:spacing w:line="600" w:lineRule="exact"/>
        <w:ind w:firstLine="420"/>
        <w:rPr>
          <w:rFonts w:ascii="宋体" w:eastAsia="宋体" w:hAnsi="宋体" w:cs="宋体" w:hint="eastAsia"/>
          <w:sz w:val="24"/>
        </w:rPr>
      </w:pPr>
      <w:r>
        <w:rPr>
          <w:rFonts w:ascii="宋体" w:eastAsia="宋体" w:hAnsi="宋体" w:cs="宋体" w:hint="eastAsia"/>
          <w:sz w:val="24"/>
        </w:rPr>
        <w:t>本建议标准可作为启动</w:t>
      </w:r>
      <w:r w:rsidR="00D71A84" w:rsidRPr="0057390F">
        <w:rPr>
          <w:rFonts w:ascii="宋体" w:eastAsia="宋体" w:hAnsi="宋体" w:cs="宋体"/>
          <w:sz w:val="24"/>
        </w:rPr>
        <w:t>生态风险</w:t>
      </w:r>
      <w:r w:rsidR="00C90FC8">
        <w:rPr>
          <w:rFonts w:ascii="宋体" w:eastAsia="宋体" w:hAnsi="宋体" w:cs="宋体" w:hint="eastAsia"/>
          <w:sz w:val="24"/>
        </w:rPr>
        <w:t>详细调查</w:t>
      </w:r>
      <w:r w:rsidR="00D71A84" w:rsidRPr="0057390F">
        <w:rPr>
          <w:rFonts w:ascii="宋体" w:eastAsia="宋体" w:hAnsi="宋体" w:cs="宋体"/>
          <w:sz w:val="24"/>
        </w:rPr>
        <w:t>评估</w:t>
      </w:r>
      <w:r>
        <w:rPr>
          <w:rFonts w:ascii="宋体" w:eastAsia="宋体" w:hAnsi="宋体" w:cs="宋体" w:hint="eastAsia"/>
          <w:sz w:val="24"/>
        </w:rPr>
        <w:t>的指导性依据</w:t>
      </w:r>
      <w:r w:rsidR="00D71A84" w:rsidRPr="0057390F">
        <w:rPr>
          <w:rFonts w:ascii="宋体" w:eastAsia="宋体" w:hAnsi="宋体" w:cs="宋体"/>
          <w:sz w:val="24"/>
        </w:rPr>
        <w:t>，</w:t>
      </w:r>
      <w:r w:rsidR="00C90FC8">
        <w:rPr>
          <w:rFonts w:ascii="宋体" w:eastAsia="宋体" w:hAnsi="宋体" w:cs="宋体" w:hint="eastAsia"/>
          <w:sz w:val="24"/>
        </w:rPr>
        <w:t>如果某一污染</w:t>
      </w:r>
      <w:r w:rsidR="00C90FC8">
        <w:rPr>
          <w:rFonts w:ascii="宋体" w:eastAsia="宋体" w:hAnsi="宋体" w:cs="宋体" w:hint="eastAsia"/>
          <w:sz w:val="24"/>
        </w:rPr>
        <w:lastRenderedPageBreak/>
        <w:t>场地土壤酶或重金属含量超出该标准建议的筛选值，则</w:t>
      </w:r>
      <w:r w:rsidR="00527B24">
        <w:rPr>
          <w:rFonts w:ascii="宋体" w:eastAsia="宋体" w:hAnsi="宋体" w:cs="宋体" w:hint="eastAsia"/>
          <w:sz w:val="24"/>
        </w:rPr>
        <w:t>建议</w:t>
      </w:r>
      <w:r>
        <w:rPr>
          <w:rFonts w:ascii="宋体" w:eastAsia="宋体" w:hAnsi="宋体" w:cs="宋体" w:hint="eastAsia"/>
          <w:sz w:val="24"/>
        </w:rPr>
        <w:t>根据</w:t>
      </w:r>
      <w:r w:rsidR="00B47DB6" w:rsidRPr="00B47DB6">
        <w:rPr>
          <w:rFonts w:ascii="宋体" w:eastAsia="宋体" w:hAnsi="宋体" w:cs="宋体" w:hint="eastAsia"/>
          <w:sz w:val="24"/>
        </w:rPr>
        <w:t>中国环境科学学会2024年发布了</w:t>
      </w:r>
      <w:bookmarkStart w:id="61" w:name="_Hlk224287942"/>
      <w:r w:rsidR="00B47DB6" w:rsidRPr="00B47DB6">
        <w:rPr>
          <w:rFonts w:ascii="宋体" w:eastAsia="宋体" w:hAnsi="宋体" w:cs="宋体" w:hint="eastAsia"/>
          <w:sz w:val="24"/>
        </w:rPr>
        <w:t>《建设用地土壤污染生态风险评估技术指南》(T-CSES 159—2024)</w:t>
      </w:r>
      <w:r w:rsidR="00C90FC8">
        <w:rPr>
          <w:rFonts w:ascii="宋体" w:eastAsia="宋体" w:hAnsi="宋体" w:cs="宋体" w:hint="eastAsia"/>
          <w:sz w:val="24"/>
        </w:rPr>
        <w:t>或</w:t>
      </w:r>
      <w:r w:rsidR="00C90FC8" w:rsidRPr="00B47DB6">
        <w:rPr>
          <w:rFonts w:ascii="宋体" w:eastAsia="宋体" w:hAnsi="宋体" w:cs="宋体" w:hint="eastAsia"/>
          <w:sz w:val="24"/>
        </w:rPr>
        <w:t>中华环保联合会发布的《重金属污染土壤生态风险评估技术指南》（T/ACEF 065 -2023）</w:t>
      </w:r>
      <w:bookmarkEnd w:id="61"/>
      <w:r w:rsidR="00D33CA0">
        <w:rPr>
          <w:rFonts w:ascii="宋体" w:eastAsia="宋体" w:hAnsi="宋体" w:cs="宋体" w:hint="eastAsia"/>
          <w:sz w:val="24"/>
        </w:rPr>
        <w:t>等技术规范</w:t>
      </w:r>
      <w:r w:rsidR="00B47DB6" w:rsidRPr="00B47DB6">
        <w:rPr>
          <w:rFonts w:ascii="宋体" w:eastAsia="宋体" w:hAnsi="宋体" w:cs="宋体" w:hint="eastAsia"/>
          <w:sz w:val="24"/>
        </w:rPr>
        <w:t>，</w:t>
      </w:r>
      <w:r w:rsidR="00B47DB6">
        <w:rPr>
          <w:rFonts w:ascii="宋体" w:eastAsia="宋体" w:hAnsi="宋体" w:cs="宋体" w:hint="eastAsia"/>
          <w:sz w:val="24"/>
        </w:rPr>
        <w:t>完成具体的</w:t>
      </w:r>
      <w:r w:rsidR="00B47DB6" w:rsidRPr="00B47DB6">
        <w:rPr>
          <w:rFonts w:ascii="宋体" w:eastAsia="宋体" w:hAnsi="宋体" w:cs="宋体" w:hint="eastAsia"/>
          <w:sz w:val="24"/>
        </w:rPr>
        <w:t>土壤污染生态风险</w:t>
      </w:r>
      <w:r w:rsidR="00C90FC8">
        <w:rPr>
          <w:rFonts w:ascii="宋体" w:eastAsia="宋体" w:hAnsi="宋体" w:cs="宋体" w:hint="eastAsia"/>
          <w:sz w:val="24"/>
        </w:rPr>
        <w:t>调查</w:t>
      </w:r>
      <w:r w:rsidR="00B47DB6" w:rsidRPr="00B47DB6">
        <w:rPr>
          <w:rFonts w:ascii="宋体" w:eastAsia="宋体" w:hAnsi="宋体" w:cs="宋体" w:hint="eastAsia"/>
          <w:sz w:val="24"/>
        </w:rPr>
        <w:t>评估</w:t>
      </w:r>
      <w:r w:rsidR="00D71A84" w:rsidRPr="0057390F">
        <w:rPr>
          <w:rFonts w:ascii="宋体" w:eastAsia="宋体" w:hAnsi="宋体" w:cs="宋体"/>
          <w:sz w:val="24"/>
        </w:rPr>
        <w:t>。</w:t>
      </w:r>
    </w:p>
    <w:p w14:paraId="433B3BC4" w14:textId="1F4645A3" w:rsidR="00661DF7" w:rsidRDefault="00661DF7" w:rsidP="00D71A84">
      <w:pPr>
        <w:spacing w:line="600" w:lineRule="exact"/>
        <w:ind w:firstLine="420"/>
        <w:rPr>
          <w:rFonts w:ascii="宋体" w:eastAsia="宋体" w:hAnsi="宋体" w:cs="宋体" w:hint="eastAsia"/>
          <w:sz w:val="24"/>
        </w:rPr>
      </w:pPr>
      <w:r w:rsidRPr="00661DF7">
        <w:rPr>
          <w:rFonts w:ascii="宋体" w:eastAsia="宋体" w:hAnsi="宋体" w:cs="宋体" w:hint="eastAsia"/>
          <w:sz w:val="24"/>
        </w:rPr>
        <w:t>本</w:t>
      </w:r>
      <w:r w:rsidR="00527B24">
        <w:rPr>
          <w:rFonts w:ascii="宋体" w:eastAsia="宋体" w:hAnsi="宋体" w:cs="宋体" w:hint="eastAsia"/>
          <w:sz w:val="24"/>
        </w:rPr>
        <w:t>团体</w:t>
      </w:r>
      <w:r w:rsidRPr="00661DF7">
        <w:rPr>
          <w:rFonts w:ascii="宋体" w:eastAsia="宋体" w:hAnsi="宋体" w:cs="宋体" w:hint="eastAsia"/>
          <w:sz w:val="24"/>
        </w:rPr>
        <w:t>标准</w:t>
      </w:r>
      <w:r>
        <w:rPr>
          <w:rFonts w:ascii="宋体" w:eastAsia="宋体" w:hAnsi="宋体" w:cs="宋体" w:hint="eastAsia"/>
          <w:sz w:val="24"/>
        </w:rPr>
        <w:t>不取代或废止其它标准或技术规范。</w:t>
      </w:r>
    </w:p>
    <w:p w14:paraId="7E6F306C" w14:textId="77777777" w:rsidR="007C7440" w:rsidRPr="00F04FC1" w:rsidRDefault="007C7440" w:rsidP="007C7440">
      <w:pPr>
        <w:spacing w:line="600" w:lineRule="exact"/>
        <w:ind w:firstLine="420"/>
        <w:rPr>
          <w:rFonts w:ascii="宋体" w:eastAsia="宋体" w:hAnsi="宋体" w:cs="宋体" w:hint="eastAsia"/>
          <w:sz w:val="24"/>
        </w:rPr>
      </w:pPr>
      <w:r>
        <w:rPr>
          <w:rFonts w:ascii="宋体" w:eastAsia="宋体" w:hAnsi="宋体" w:cs="宋体" w:hint="eastAsia"/>
          <w:sz w:val="24"/>
        </w:rPr>
        <w:t>本</w:t>
      </w:r>
      <w:r w:rsidRPr="00F04FC1">
        <w:rPr>
          <w:rFonts w:ascii="宋体" w:eastAsia="宋体" w:hAnsi="宋体" w:cs="宋体" w:hint="eastAsia"/>
          <w:sz w:val="24"/>
        </w:rPr>
        <w:t>建议</w:t>
      </w:r>
      <w:r>
        <w:rPr>
          <w:rFonts w:ascii="宋体" w:eastAsia="宋体" w:hAnsi="宋体" w:cs="宋体" w:hint="eastAsia"/>
          <w:sz w:val="24"/>
        </w:rPr>
        <w:t>标准的作用及与其它标准规范的关系见图6。</w:t>
      </w:r>
    </w:p>
    <w:p w14:paraId="0AA19194" w14:textId="6B4792CC" w:rsidR="007C7440" w:rsidRDefault="007047B5" w:rsidP="007C7440">
      <w:pPr>
        <w:rPr>
          <w:rFonts w:hint="eastAsia"/>
        </w:rPr>
      </w:pPr>
      <w:r>
        <w:rPr>
          <w:noProof/>
        </w:rPr>
        <w:drawing>
          <wp:inline distT="0" distB="0" distL="0" distR="0" wp14:anchorId="0AC6F724" wp14:editId="4F818AF0">
            <wp:extent cx="6096635" cy="3429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4D3ED49C" w14:textId="03EF9B7F" w:rsidR="007C7440" w:rsidRDefault="007C7440" w:rsidP="000F5F0E">
      <w:pPr>
        <w:jc w:val="center"/>
        <w:rPr>
          <w:rFonts w:hint="eastAsia"/>
        </w:rPr>
      </w:pPr>
      <w:r w:rsidRPr="002A4B76">
        <w:rPr>
          <w:rFonts w:hint="eastAsia"/>
          <w:b/>
          <w:bCs/>
        </w:rPr>
        <w:t>图6</w:t>
      </w:r>
      <w:r>
        <w:rPr>
          <w:rFonts w:hint="eastAsia"/>
        </w:rPr>
        <w:t xml:space="preserve"> </w:t>
      </w:r>
      <w:r w:rsidRPr="002A4B76">
        <w:rPr>
          <w:rFonts w:hint="eastAsia"/>
        </w:rPr>
        <w:t>重金属污染土壤酶活性</w:t>
      </w:r>
      <w:r w:rsidR="000F07B3">
        <w:rPr>
          <w:rFonts w:hint="eastAsia"/>
        </w:rPr>
        <w:t>生态风险</w:t>
      </w:r>
      <w:r w:rsidRPr="002A4B76">
        <w:rPr>
          <w:rFonts w:hint="eastAsia"/>
        </w:rPr>
        <w:t>分级的作用及与其它标准规范的关系</w:t>
      </w:r>
    </w:p>
    <w:p w14:paraId="247A811D" w14:textId="6FBDC659" w:rsidR="00D72084" w:rsidRDefault="00D72084">
      <w:pPr>
        <w:widowControl/>
        <w:jc w:val="left"/>
        <w:rPr>
          <w:rFonts w:hint="eastAsia"/>
        </w:rPr>
      </w:pPr>
      <w:r>
        <w:br w:type="page"/>
      </w:r>
    </w:p>
    <w:p w14:paraId="6EE0B92D" w14:textId="12A18496" w:rsidR="00D71A84" w:rsidRPr="00D72084" w:rsidRDefault="00D72084" w:rsidP="00D72084">
      <w:pPr>
        <w:spacing w:line="600" w:lineRule="exact"/>
        <w:jc w:val="left"/>
        <w:rPr>
          <w:rFonts w:ascii="宋体" w:eastAsia="宋体" w:hAnsi="宋体" w:cs="宋体" w:hint="eastAsia"/>
          <w:b/>
          <w:bCs/>
          <w:sz w:val="28"/>
          <w:szCs w:val="28"/>
        </w:rPr>
      </w:pPr>
      <w:r w:rsidRPr="00D72084">
        <w:rPr>
          <w:rFonts w:ascii="宋体" w:eastAsia="宋体" w:hAnsi="宋体" w:cs="宋体" w:hint="eastAsia"/>
          <w:b/>
          <w:bCs/>
          <w:sz w:val="28"/>
          <w:szCs w:val="28"/>
        </w:rPr>
        <w:lastRenderedPageBreak/>
        <w:t>主要参考文献：</w:t>
      </w:r>
    </w:p>
    <w:p w14:paraId="596830CD" w14:textId="6F9ECEE5" w:rsidR="00D72084" w:rsidRDefault="00D72084" w:rsidP="003127D1">
      <w:pPr>
        <w:adjustRightInd w:val="0"/>
        <w:snapToGrid w:val="0"/>
        <w:jc w:val="left"/>
        <w:rPr>
          <w:rFonts w:hint="eastAsia"/>
        </w:rPr>
      </w:pPr>
    </w:p>
    <w:p w14:paraId="463446E2" w14:textId="3F42B047" w:rsidR="00CE08F0" w:rsidRPr="00721536" w:rsidRDefault="00CE08F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Abraham J., et al. 2018. Assessment of potentially toxic metal contamination in the soils of a legacy mine site in Central Victoria, Australia</w:t>
      </w:r>
      <w:r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J</w:t>
      </w:r>
      <w:r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 xml:space="preserve">. Chemosphere,192:122-132. </w:t>
      </w:r>
    </w:p>
    <w:p w14:paraId="112EC955" w14:textId="77777777" w:rsidR="00CE08F0" w:rsidRPr="00721536" w:rsidRDefault="00CE08F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Caetano A.L., et al. 2016. Contribution for the derivation of a soil screening level (SSV) for cadmium using a natural reference soil[J]. J Soils Sediments,16:134–149</w:t>
      </w:r>
    </w:p>
    <w:p w14:paraId="4AEE7DD2" w14:textId="77777777" w:rsidR="00CE08F0" w:rsidRPr="00721536" w:rsidRDefault="00CE08F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Carlon C. 2007. Derivation methods of soil screening values in Europe. A review and evaluation of national procedures towards harmonization. European Commission, Joint Research Centre, Ispra, EUR 22805-EN, 306 pp.</w:t>
      </w:r>
    </w:p>
    <w:p w14:paraId="0DB1869B" w14:textId="0C18CBB1" w:rsidR="00CE08F0" w:rsidRPr="00721536" w:rsidRDefault="00CE08F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 xml:space="preserve">CCME (Canadian Council of Ministers of the Environment),1999. Canadian Soil Quality Guidelines for the Protection of Environmental and Human Health – Arsenic (inorganic), Cadmium, Lead. In: Canadian Environmental Quality Guidelines, 1999, Canadian Council of Ministers of the Environment, Winnipeg. </w:t>
      </w:r>
    </w:p>
    <w:p w14:paraId="1B087E3A" w14:textId="23507EAE" w:rsidR="00484960" w:rsidRPr="00721536" w:rsidRDefault="0048496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GB 50137</w:t>
      </w:r>
      <w:r w:rsidR="00CE08F0" w:rsidRPr="00721536">
        <w:rPr>
          <w:rFonts w:ascii="Times New Roman" w:eastAsia="宋体" w:hAnsi="Times New Roman" w:cs="Times New Roman"/>
          <w:kern w:val="0"/>
          <w:szCs w:val="20"/>
        </w:rPr>
        <w:t>-2011</w:t>
      </w:r>
      <w:r w:rsidR="00086C62"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城市用地分类与规划建设用地标准</w:t>
      </w:r>
      <w:r w:rsidR="00086C62" w:rsidRPr="00721536">
        <w:rPr>
          <w:rFonts w:ascii="Times New Roman" w:eastAsia="宋体" w:hAnsi="Times New Roman" w:cs="Times New Roman"/>
          <w:kern w:val="0"/>
          <w:szCs w:val="20"/>
        </w:rPr>
        <w:t>.</w:t>
      </w:r>
    </w:p>
    <w:p w14:paraId="2FDF36C3" w14:textId="6218AEED" w:rsidR="00484960" w:rsidRPr="00721536" w:rsidRDefault="0048496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GB 36600-2018</w:t>
      </w:r>
      <w:r w:rsidR="00086C62"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土壤环境质量</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建设用地土壤污染风险管控标准（试行）</w:t>
      </w:r>
      <w:r w:rsidR="00086C62" w:rsidRPr="00721536">
        <w:rPr>
          <w:rFonts w:ascii="Times New Roman" w:eastAsia="宋体" w:hAnsi="Times New Roman" w:cs="Times New Roman"/>
          <w:kern w:val="0"/>
          <w:szCs w:val="20"/>
        </w:rPr>
        <w:t>.</w:t>
      </w:r>
    </w:p>
    <w:p w14:paraId="21449974" w14:textId="67FBB281" w:rsidR="00484960" w:rsidRPr="00721536" w:rsidRDefault="0048496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GB/T 17141</w:t>
      </w:r>
      <w:r w:rsidR="00086C62" w:rsidRPr="00721536">
        <w:rPr>
          <w:rFonts w:ascii="Times New Roman" w:eastAsia="宋体" w:hAnsi="Times New Roman" w:cs="Times New Roman"/>
          <w:kern w:val="0"/>
          <w:szCs w:val="20"/>
        </w:rPr>
        <w:t>-1997.</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土壤质量</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铅、镉的测定</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石墨炉原子吸收分光光度法</w:t>
      </w:r>
      <w:r w:rsidR="00086C62" w:rsidRPr="00721536">
        <w:rPr>
          <w:rFonts w:ascii="Times New Roman" w:eastAsia="宋体" w:hAnsi="Times New Roman" w:cs="Times New Roman"/>
          <w:kern w:val="0"/>
          <w:szCs w:val="20"/>
        </w:rPr>
        <w:t>.</w:t>
      </w:r>
    </w:p>
    <w:p w14:paraId="5FBFBCF9" w14:textId="229BB0EE" w:rsidR="00484960" w:rsidRPr="00721536" w:rsidRDefault="0048496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GB/T 22105</w:t>
      </w:r>
      <w:r w:rsidR="00086C62" w:rsidRPr="00721536">
        <w:rPr>
          <w:rFonts w:ascii="Times New Roman" w:eastAsia="宋体" w:hAnsi="Times New Roman" w:cs="Times New Roman"/>
          <w:kern w:val="0"/>
          <w:szCs w:val="20"/>
        </w:rPr>
        <w:t>-</w:t>
      </w:r>
      <w:r w:rsidR="00E5136E" w:rsidRPr="00721536">
        <w:rPr>
          <w:rFonts w:ascii="Times New Roman" w:eastAsia="宋体" w:hAnsi="Times New Roman" w:cs="Times New Roman"/>
          <w:kern w:val="0"/>
          <w:szCs w:val="20"/>
        </w:rPr>
        <w:t>2008</w:t>
      </w:r>
      <w:r w:rsidR="00086C62"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土壤质量</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总汞、总砷、总铅的测定</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原子荧光法</w:t>
      </w:r>
      <w:r w:rsidR="00086C62" w:rsidRPr="00721536">
        <w:rPr>
          <w:rFonts w:ascii="Times New Roman" w:eastAsia="宋体" w:hAnsi="Times New Roman" w:cs="Times New Roman"/>
          <w:kern w:val="0"/>
          <w:szCs w:val="20"/>
        </w:rPr>
        <w:t>.</w:t>
      </w:r>
    </w:p>
    <w:p w14:paraId="0E574CC5" w14:textId="6F28B887" w:rsidR="00A96D14" w:rsidRDefault="00A96D14"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关松荫</w:t>
      </w:r>
      <w:r w:rsidRPr="00721536">
        <w:rPr>
          <w:rFonts w:ascii="Times New Roman" w:eastAsia="宋体" w:hAnsi="Times New Roman" w:cs="Times New Roman"/>
          <w:kern w:val="0"/>
          <w:szCs w:val="20"/>
        </w:rPr>
        <w:t xml:space="preserve">. 1986. </w:t>
      </w:r>
      <w:r w:rsidRPr="00721536">
        <w:rPr>
          <w:rFonts w:ascii="Times New Roman" w:eastAsia="宋体" w:hAnsi="Times New Roman" w:cs="Times New Roman"/>
          <w:kern w:val="0"/>
          <w:szCs w:val="20"/>
        </w:rPr>
        <w:t>土壤酶及其研究法</w:t>
      </w:r>
      <w:r w:rsidR="00B71617"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农业出版社</w:t>
      </w:r>
      <w:r w:rsidR="00086C62" w:rsidRPr="00721536">
        <w:rPr>
          <w:rFonts w:ascii="Times New Roman" w:eastAsia="宋体" w:hAnsi="Times New Roman" w:cs="Times New Roman"/>
          <w:kern w:val="0"/>
          <w:szCs w:val="20"/>
        </w:rPr>
        <w:t>.</w:t>
      </w:r>
    </w:p>
    <w:p w14:paraId="083BF5BA" w14:textId="2120A1DE" w:rsidR="00B977D7" w:rsidRPr="00721536" w:rsidRDefault="00B977D7"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B977D7">
        <w:rPr>
          <w:rFonts w:ascii="Times New Roman" w:eastAsia="宋体" w:hAnsi="Times New Roman" w:cs="Times New Roman"/>
          <w:kern w:val="0"/>
          <w:szCs w:val="20"/>
        </w:rPr>
        <w:t xml:space="preserve">Guo Y, Cheng </w:t>
      </w:r>
      <w:r>
        <w:rPr>
          <w:rFonts w:ascii="Times New Roman" w:eastAsia="宋体" w:hAnsi="Times New Roman" w:cs="Times New Roman" w:hint="eastAsia"/>
          <w:kern w:val="0"/>
          <w:szCs w:val="20"/>
        </w:rPr>
        <w:t>S</w:t>
      </w:r>
      <w:r w:rsidRPr="00B977D7">
        <w:rPr>
          <w:rFonts w:ascii="Times New Roman" w:eastAsia="宋体" w:hAnsi="Times New Roman" w:cs="Times New Roman"/>
          <w:kern w:val="0"/>
          <w:szCs w:val="20"/>
        </w:rPr>
        <w:t>, Fang H</w:t>
      </w:r>
      <w:r>
        <w:rPr>
          <w:rFonts w:ascii="Times New Roman" w:eastAsia="宋体" w:hAnsi="Times New Roman" w:cs="Times New Roman" w:hint="eastAsia"/>
          <w:kern w:val="0"/>
          <w:szCs w:val="20"/>
        </w:rPr>
        <w:t>，</w:t>
      </w:r>
      <w:r w:rsidRPr="00B977D7">
        <w:rPr>
          <w:rFonts w:ascii="Times New Roman" w:eastAsia="宋体" w:hAnsi="Times New Roman" w:cs="Times New Roman"/>
          <w:kern w:val="0"/>
          <w:szCs w:val="20"/>
        </w:rPr>
        <w:t>et al. 2022</w:t>
      </w:r>
      <w:r>
        <w:rPr>
          <w:rFonts w:ascii="Times New Roman" w:eastAsia="宋体" w:hAnsi="Times New Roman" w:cs="Times New Roman"/>
          <w:kern w:val="0"/>
          <w:szCs w:val="20"/>
        </w:rPr>
        <w:t>.</w:t>
      </w:r>
      <w:r w:rsidRPr="00B977D7">
        <w:rPr>
          <w:rFonts w:ascii="Times New Roman" w:eastAsia="宋体" w:hAnsi="Times New Roman" w:cs="Times New Roman"/>
          <w:kern w:val="0"/>
          <w:szCs w:val="20"/>
        </w:rPr>
        <w:t xml:space="preserve"> </w:t>
      </w:r>
      <w:r>
        <w:rPr>
          <w:rFonts w:ascii="Times New Roman" w:eastAsia="宋体" w:hAnsi="Times New Roman" w:cs="Times New Roman"/>
          <w:kern w:val="0"/>
          <w:szCs w:val="20"/>
        </w:rPr>
        <w:t xml:space="preserve"> </w:t>
      </w:r>
      <w:r w:rsidRPr="00B977D7">
        <w:rPr>
          <w:rFonts w:ascii="Times New Roman" w:eastAsia="宋体" w:hAnsi="Times New Roman" w:cs="Times New Roman"/>
          <w:kern w:val="0"/>
          <w:szCs w:val="20"/>
        </w:rPr>
        <w:t>Responses of soil fungal taxonomic attributes and enzyme activities to copper and cadmium co-contamination in paddy soils</w:t>
      </w:r>
      <w:r>
        <w:rPr>
          <w:rFonts w:ascii="Times New Roman" w:eastAsia="宋体" w:hAnsi="Times New Roman" w:cs="Times New Roman"/>
          <w:kern w:val="0"/>
          <w:szCs w:val="20"/>
        </w:rPr>
        <w:t xml:space="preserve"> [J].</w:t>
      </w:r>
      <w:r w:rsidRPr="00B977D7">
        <w:rPr>
          <w:rFonts w:ascii="Times New Roman" w:eastAsia="宋体" w:hAnsi="Times New Roman" w:cs="Times New Roman"/>
          <w:kern w:val="0"/>
          <w:szCs w:val="20"/>
        </w:rPr>
        <w:t xml:space="preserve"> Science of The Total Environment, 844:157119</w:t>
      </w:r>
      <w:r>
        <w:rPr>
          <w:rFonts w:ascii="Times New Roman" w:eastAsia="宋体" w:hAnsi="Times New Roman" w:cs="Times New Roman"/>
          <w:kern w:val="0"/>
          <w:szCs w:val="20"/>
        </w:rPr>
        <w:t>.</w:t>
      </w:r>
    </w:p>
    <w:p w14:paraId="65555582" w14:textId="3A84DBC6" w:rsidR="003127D1" w:rsidRPr="00721536" w:rsidRDefault="003127D1"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bookmarkStart w:id="62" w:name="_Hlk223941690"/>
      <w:r w:rsidRPr="00721536">
        <w:rPr>
          <w:rFonts w:ascii="Times New Roman" w:eastAsia="宋体" w:hAnsi="Times New Roman" w:cs="Times New Roman"/>
          <w:kern w:val="0"/>
          <w:szCs w:val="20"/>
        </w:rPr>
        <w:t>Hakanson L</w:t>
      </w:r>
      <w:r w:rsidRPr="00721536">
        <w:rPr>
          <w:rFonts w:ascii="Times New Roman" w:eastAsia="宋体" w:hAnsi="Times New Roman" w:cs="Times New Roman"/>
          <w:kern w:val="0"/>
          <w:szCs w:val="20"/>
        </w:rPr>
        <w:t>．</w:t>
      </w:r>
      <w:r w:rsidR="00CE08F0" w:rsidRPr="00721536">
        <w:rPr>
          <w:rFonts w:ascii="Times New Roman" w:eastAsia="宋体" w:hAnsi="Times New Roman" w:cs="Times New Roman"/>
          <w:kern w:val="0"/>
          <w:szCs w:val="20"/>
        </w:rPr>
        <w:t xml:space="preserve">1980. </w:t>
      </w:r>
      <w:r w:rsidRPr="00721536">
        <w:rPr>
          <w:rFonts w:ascii="Times New Roman" w:eastAsia="宋体" w:hAnsi="Times New Roman" w:cs="Times New Roman"/>
          <w:kern w:val="0"/>
          <w:szCs w:val="20"/>
        </w:rPr>
        <w:t>An ecological risk index for aquatic pollution control</w:t>
      </w:r>
      <w:r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 xml:space="preserve">a sedimentological approach </w:t>
      </w:r>
      <w:bookmarkStart w:id="63" w:name="_Hlk223941580"/>
      <w:r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J</w:t>
      </w:r>
      <w:r w:rsidRPr="00721536">
        <w:rPr>
          <w:rFonts w:ascii="Times New Roman" w:eastAsia="宋体" w:hAnsi="Times New Roman" w:cs="Times New Roman"/>
          <w:kern w:val="0"/>
          <w:szCs w:val="20"/>
        </w:rPr>
        <w:t>］</w:t>
      </w:r>
      <w:bookmarkEnd w:id="63"/>
      <w:r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 xml:space="preserve"> Water Research</w:t>
      </w:r>
      <w:r w:rsidRPr="00721536">
        <w:rPr>
          <w:rFonts w:ascii="Times New Roman" w:eastAsia="宋体" w:hAnsi="Times New Roman" w:cs="Times New Roman"/>
          <w:kern w:val="0"/>
          <w:szCs w:val="20"/>
        </w:rPr>
        <w:t>，</w:t>
      </w:r>
      <w:r w:rsidR="00CE08F0"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14(8) : 975-1001</w:t>
      </w:r>
      <w:r w:rsidRPr="00721536">
        <w:rPr>
          <w:rFonts w:ascii="Times New Roman" w:eastAsia="宋体" w:hAnsi="Times New Roman" w:cs="Times New Roman"/>
          <w:kern w:val="0"/>
          <w:szCs w:val="20"/>
        </w:rPr>
        <w:t>．</w:t>
      </w:r>
      <w:bookmarkEnd w:id="62"/>
    </w:p>
    <w:p w14:paraId="59C18162" w14:textId="2612D151" w:rsidR="00484960" w:rsidRPr="00721536" w:rsidRDefault="0048496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HJ 25.1</w:t>
      </w:r>
      <w:r w:rsidR="009A15C9" w:rsidRPr="00721536">
        <w:rPr>
          <w:rFonts w:ascii="Times New Roman" w:eastAsia="宋体" w:hAnsi="Times New Roman" w:cs="Times New Roman"/>
          <w:kern w:val="0"/>
          <w:szCs w:val="20"/>
        </w:rPr>
        <w:t>-201</w:t>
      </w:r>
      <w:r w:rsidR="007815E6" w:rsidRPr="00721536">
        <w:rPr>
          <w:rFonts w:ascii="Times New Roman" w:eastAsia="宋体" w:hAnsi="Times New Roman" w:cs="Times New Roman"/>
          <w:kern w:val="0"/>
          <w:szCs w:val="20"/>
        </w:rPr>
        <w:t>9</w:t>
      </w:r>
      <w:r w:rsidRPr="00721536">
        <w:rPr>
          <w:rFonts w:ascii="Times New Roman" w:eastAsia="宋体" w:hAnsi="Times New Roman" w:cs="Times New Roman"/>
          <w:kern w:val="0"/>
          <w:szCs w:val="20"/>
        </w:rPr>
        <w:t xml:space="preserve"> </w:t>
      </w:r>
      <w:r w:rsidR="007815E6" w:rsidRPr="00721536">
        <w:rPr>
          <w:rFonts w:ascii="Times New Roman" w:eastAsia="宋体" w:hAnsi="Times New Roman" w:cs="Times New Roman"/>
          <w:kern w:val="0"/>
          <w:szCs w:val="20"/>
        </w:rPr>
        <w:t>建设用地土壤污染状况调查技术导则</w:t>
      </w:r>
      <w:r w:rsidR="00086C62" w:rsidRPr="00721536">
        <w:rPr>
          <w:rFonts w:ascii="Times New Roman" w:eastAsia="宋体" w:hAnsi="Times New Roman" w:cs="Times New Roman"/>
          <w:kern w:val="0"/>
          <w:szCs w:val="20"/>
        </w:rPr>
        <w:t>.</w:t>
      </w:r>
    </w:p>
    <w:p w14:paraId="6F8D8023" w14:textId="1CE7EE07" w:rsidR="00484960" w:rsidRPr="00721536" w:rsidRDefault="0048496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HJ 25.2</w:t>
      </w:r>
      <w:r w:rsidR="009A15C9" w:rsidRPr="00721536">
        <w:rPr>
          <w:rFonts w:ascii="Times New Roman" w:eastAsia="宋体" w:hAnsi="Times New Roman" w:cs="Times New Roman"/>
          <w:kern w:val="0"/>
          <w:szCs w:val="20"/>
        </w:rPr>
        <w:t>-2019</w:t>
      </w:r>
      <w:r w:rsidRPr="00721536">
        <w:rPr>
          <w:rFonts w:ascii="Times New Roman" w:eastAsia="宋体" w:hAnsi="Times New Roman" w:cs="Times New Roman"/>
          <w:kern w:val="0"/>
          <w:szCs w:val="20"/>
        </w:rPr>
        <w:t xml:space="preserve"> </w:t>
      </w:r>
      <w:r w:rsidR="009A15C9" w:rsidRPr="00721536">
        <w:rPr>
          <w:rFonts w:ascii="Times New Roman" w:eastAsia="宋体" w:hAnsi="Times New Roman" w:cs="Times New Roman"/>
          <w:kern w:val="0"/>
          <w:szCs w:val="20"/>
        </w:rPr>
        <w:t>建设用地土壤污染风险管控和修复监测技术导则</w:t>
      </w:r>
      <w:r w:rsidR="00086C62" w:rsidRPr="00721536">
        <w:rPr>
          <w:rFonts w:ascii="Times New Roman" w:eastAsia="宋体" w:hAnsi="Times New Roman" w:cs="Times New Roman"/>
          <w:kern w:val="0"/>
          <w:szCs w:val="20"/>
        </w:rPr>
        <w:t>.</w:t>
      </w:r>
    </w:p>
    <w:p w14:paraId="2279C25E" w14:textId="0D35F8B9" w:rsidR="00484960" w:rsidRPr="00721536" w:rsidRDefault="0048496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 xml:space="preserve">HJ 491-2019 </w:t>
      </w:r>
      <w:r w:rsidRPr="00721536">
        <w:rPr>
          <w:rFonts w:ascii="Times New Roman" w:eastAsia="宋体" w:hAnsi="Times New Roman" w:cs="Times New Roman"/>
          <w:kern w:val="0"/>
          <w:szCs w:val="20"/>
        </w:rPr>
        <w:t>土壤和沉积物</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铜、锌、铅、镍、铬的测定</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火焰原子吸收分光光度法</w:t>
      </w:r>
      <w:r w:rsidR="00086C62" w:rsidRPr="00721536">
        <w:rPr>
          <w:rFonts w:ascii="Times New Roman" w:eastAsia="宋体" w:hAnsi="Times New Roman" w:cs="Times New Roman"/>
          <w:kern w:val="0"/>
          <w:szCs w:val="20"/>
        </w:rPr>
        <w:t>.</w:t>
      </w:r>
    </w:p>
    <w:p w14:paraId="3422492B" w14:textId="0059B9B5" w:rsidR="00484960" w:rsidRPr="00721536" w:rsidRDefault="0048496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 xml:space="preserve">HJ 832-2017 </w:t>
      </w:r>
      <w:r w:rsidRPr="00721536">
        <w:rPr>
          <w:rFonts w:ascii="Times New Roman" w:eastAsia="宋体" w:hAnsi="Times New Roman" w:cs="Times New Roman"/>
          <w:kern w:val="0"/>
          <w:szCs w:val="20"/>
        </w:rPr>
        <w:t>土壤和沉积物</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金属元素总量的消解</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微波消解法</w:t>
      </w:r>
      <w:r w:rsidR="00086C62" w:rsidRPr="00721536">
        <w:rPr>
          <w:rFonts w:ascii="Times New Roman" w:eastAsia="宋体" w:hAnsi="Times New Roman" w:cs="Times New Roman"/>
          <w:kern w:val="0"/>
          <w:szCs w:val="20"/>
        </w:rPr>
        <w:t>.</w:t>
      </w:r>
    </w:p>
    <w:p w14:paraId="0C36D017" w14:textId="77777777" w:rsidR="00086C62" w:rsidRPr="00721536" w:rsidRDefault="00086C62"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NEPM, 2011. National Environmental Protection Measures. Guidelines on the Investigation Levels of Soil and Groundwater. http://www.nepc.gov.au/ system/ﬁles/resources/93ae0e77-e697-e494-656f-afaaf9fb4277/ ﬁles/schedule-b1-guideline-investigation-levels-soil-and-groundwater-sep10.pdf. (Accessed 30/11/2025).</w:t>
      </w:r>
    </w:p>
    <w:p w14:paraId="69CD4B0B" w14:textId="6A938BE0" w:rsidR="008A55C9" w:rsidRPr="00721536" w:rsidRDefault="008A55C9"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 xml:space="preserve">T/ACEF 065-2023 </w:t>
      </w:r>
      <w:r w:rsidRPr="00721536">
        <w:rPr>
          <w:rFonts w:ascii="Times New Roman" w:eastAsia="宋体" w:hAnsi="Times New Roman" w:cs="Times New Roman"/>
          <w:kern w:val="0"/>
          <w:szCs w:val="20"/>
        </w:rPr>
        <w:t>（中华环保联合会团体标准）重金属污染土壤生态风险评估技术指南</w:t>
      </w:r>
      <w:r w:rsidR="00086C62" w:rsidRPr="00721536">
        <w:rPr>
          <w:rFonts w:ascii="Times New Roman" w:eastAsia="宋体" w:hAnsi="Times New Roman" w:cs="Times New Roman"/>
          <w:kern w:val="0"/>
          <w:szCs w:val="20"/>
        </w:rPr>
        <w:t>.</w:t>
      </w:r>
    </w:p>
    <w:p w14:paraId="0C24FB7A" w14:textId="396A0135" w:rsidR="008A55C9" w:rsidRPr="00721536" w:rsidRDefault="008A55C9"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T/CSES 159</w:t>
      </w:r>
      <w:r w:rsidR="00620594"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 xml:space="preserve">2024 </w:t>
      </w:r>
      <w:r w:rsidR="00620594"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中国环境科学学会团体标准）建设用地土壤污染生态风险评估技术指南</w:t>
      </w:r>
      <w:r w:rsidR="00620594" w:rsidRPr="00721536">
        <w:rPr>
          <w:rFonts w:ascii="Times New Roman" w:eastAsia="宋体" w:hAnsi="Times New Roman" w:cs="Times New Roman"/>
          <w:kern w:val="0"/>
          <w:szCs w:val="20"/>
        </w:rPr>
        <w:t>.</w:t>
      </w:r>
    </w:p>
    <w:p w14:paraId="225DD93B" w14:textId="7C1546DD" w:rsidR="00484960" w:rsidRPr="00721536" w:rsidRDefault="00484960"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 xml:space="preserve">T/JAASS 144-2024 </w:t>
      </w:r>
      <w:r w:rsidR="008A55C9"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江苏省农学会团体标准</w:t>
      </w:r>
      <w:r w:rsidR="008A55C9"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土壤微生物胞外酶活性测定</w:t>
      </w:r>
      <w:r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荧光法</w:t>
      </w:r>
      <w:r w:rsidR="00E5136E" w:rsidRPr="00721536">
        <w:rPr>
          <w:rFonts w:ascii="Times New Roman" w:eastAsia="宋体" w:hAnsi="Times New Roman" w:cs="Times New Roman"/>
          <w:kern w:val="0"/>
          <w:szCs w:val="20"/>
        </w:rPr>
        <w:t>.</w:t>
      </w:r>
    </w:p>
    <w:p w14:paraId="0F887AEC" w14:textId="370010CA" w:rsidR="00175F5D" w:rsidRPr="00721536" w:rsidRDefault="00175F5D"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r w:rsidRPr="00721536">
        <w:rPr>
          <w:rFonts w:ascii="Times New Roman" w:eastAsia="宋体" w:hAnsi="Times New Roman" w:cs="Times New Roman"/>
          <w:kern w:val="0"/>
          <w:szCs w:val="20"/>
        </w:rPr>
        <w:t>王越，</w:t>
      </w:r>
      <w:r w:rsidR="000B55F3" w:rsidRPr="000B55F3">
        <w:rPr>
          <w:rFonts w:ascii="Times New Roman" w:eastAsia="宋体" w:hAnsi="Times New Roman" w:cs="Times New Roman" w:hint="eastAsia"/>
          <w:kern w:val="0"/>
          <w:szCs w:val="20"/>
        </w:rPr>
        <w:t>莫莉，余新晓，</w:t>
      </w:r>
      <w:r w:rsidRPr="00721536">
        <w:rPr>
          <w:rFonts w:ascii="Times New Roman" w:eastAsia="宋体" w:hAnsi="Times New Roman" w:cs="Times New Roman"/>
          <w:kern w:val="0"/>
          <w:szCs w:val="20"/>
        </w:rPr>
        <w:t>等</w:t>
      </w:r>
      <w:bookmarkStart w:id="64" w:name="_Hlk223858738"/>
      <w:r w:rsidR="00620594" w:rsidRPr="00721536">
        <w:rPr>
          <w:rFonts w:ascii="Times New Roman" w:eastAsia="宋体" w:hAnsi="Times New Roman" w:cs="Times New Roman"/>
          <w:kern w:val="0"/>
          <w:szCs w:val="20"/>
        </w:rPr>
        <w:t xml:space="preserve">. 2023. </w:t>
      </w:r>
      <w:r w:rsidRPr="00721536">
        <w:rPr>
          <w:rFonts w:ascii="Times New Roman" w:eastAsia="宋体" w:hAnsi="Times New Roman" w:cs="Times New Roman"/>
          <w:kern w:val="0"/>
          <w:szCs w:val="20"/>
        </w:rPr>
        <w:t>粤北典型工矿区土壤重金属富集特征、来源解析及风险评价</w:t>
      </w:r>
      <w:bookmarkEnd w:id="64"/>
      <w:r w:rsidR="00620594"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环境科学，</w:t>
      </w:r>
      <w:r w:rsidR="00620594"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44(3):1636-1645</w:t>
      </w:r>
      <w:r w:rsidR="00620594" w:rsidRPr="00721536">
        <w:rPr>
          <w:rFonts w:ascii="Times New Roman" w:eastAsia="宋体" w:hAnsi="Times New Roman" w:cs="Times New Roman"/>
          <w:kern w:val="0"/>
          <w:szCs w:val="20"/>
        </w:rPr>
        <w:t>.</w:t>
      </w:r>
    </w:p>
    <w:p w14:paraId="01E07353" w14:textId="65EA3D61" w:rsidR="00175F5D" w:rsidRPr="00721536" w:rsidRDefault="00175F5D" w:rsidP="00721536">
      <w:pPr>
        <w:widowControl/>
        <w:autoSpaceDE w:val="0"/>
        <w:autoSpaceDN w:val="0"/>
        <w:adjustRightInd w:val="0"/>
        <w:snapToGrid w:val="0"/>
        <w:spacing w:line="360" w:lineRule="auto"/>
        <w:ind w:left="420" w:hangingChars="200" w:hanging="420"/>
        <w:jc w:val="left"/>
        <w:rPr>
          <w:rFonts w:ascii="Times New Roman" w:eastAsia="宋体" w:hAnsi="Times New Roman" w:cs="Times New Roman"/>
          <w:kern w:val="0"/>
          <w:szCs w:val="20"/>
        </w:rPr>
      </w:pPr>
      <w:bookmarkStart w:id="65" w:name="_Hlk221353279"/>
      <w:r w:rsidRPr="00721536">
        <w:rPr>
          <w:rFonts w:ascii="Times New Roman" w:eastAsia="宋体" w:hAnsi="Times New Roman" w:cs="Times New Roman"/>
          <w:kern w:val="0"/>
          <w:szCs w:val="20"/>
        </w:rPr>
        <w:lastRenderedPageBreak/>
        <w:t>张威，</w:t>
      </w:r>
      <w:r w:rsidR="000B55F3" w:rsidRPr="000B55F3">
        <w:rPr>
          <w:rFonts w:ascii="Times New Roman" w:eastAsia="宋体" w:hAnsi="Times New Roman" w:cs="Times New Roman" w:hint="eastAsia"/>
          <w:kern w:val="0"/>
          <w:szCs w:val="20"/>
        </w:rPr>
        <w:t>张明，白震，</w:t>
      </w:r>
      <w:r w:rsidRPr="00721536">
        <w:rPr>
          <w:rFonts w:ascii="Times New Roman" w:eastAsia="宋体" w:hAnsi="Times New Roman" w:cs="Times New Roman"/>
          <w:kern w:val="0"/>
          <w:szCs w:val="20"/>
        </w:rPr>
        <w:t>等</w:t>
      </w:r>
      <w:r w:rsidR="00620594" w:rsidRPr="00721536">
        <w:rPr>
          <w:rFonts w:ascii="Times New Roman" w:eastAsia="宋体" w:hAnsi="Times New Roman" w:cs="Times New Roman"/>
          <w:kern w:val="0"/>
          <w:szCs w:val="20"/>
        </w:rPr>
        <w:t>. 2007.</w:t>
      </w:r>
      <w:r w:rsidR="000B55F3">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土壤中几丁质酶的研究进展［</w:t>
      </w:r>
      <w:r w:rsidRPr="00721536">
        <w:rPr>
          <w:rFonts w:ascii="Times New Roman" w:eastAsia="宋体" w:hAnsi="Times New Roman" w:cs="Times New Roman"/>
          <w:kern w:val="0"/>
          <w:szCs w:val="20"/>
        </w:rPr>
        <w:t>J</w:t>
      </w:r>
      <w:r w:rsidRPr="00721536">
        <w:rPr>
          <w:rFonts w:ascii="Times New Roman" w:eastAsia="宋体" w:hAnsi="Times New Roman" w:cs="Times New Roman"/>
          <w:kern w:val="0"/>
          <w:szCs w:val="20"/>
        </w:rPr>
        <w:t>］</w:t>
      </w:r>
      <w:r w:rsidR="00620594" w:rsidRPr="00721536">
        <w:rPr>
          <w:rFonts w:ascii="Times New Roman" w:eastAsia="宋体" w:hAnsi="Times New Roman" w:cs="Times New Roman"/>
          <w:kern w:val="0"/>
          <w:szCs w:val="20"/>
        </w:rPr>
        <w:t>.</w:t>
      </w:r>
      <w:r w:rsidR="00610C37">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土壤通报，</w:t>
      </w:r>
      <w:r w:rsidR="00620594" w:rsidRPr="00721536">
        <w:rPr>
          <w:rFonts w:ascii="Times New Roman" w:eastAsia="宋体" w:hAnsi="Times New Roman" w:cs="Times New Roman"/>
          <w:kern w:val="0"/>
          <w:szCs w:val="20"/>
        </w:rPr>
        <w:t xml:space="preserve"> </w:t>
      </w:r>
      <w:r w:rsidRPr="00721536">
        <w:rPr>
          <w:rFonts w:ascii="Times New Roman" w:eastAsia="宋体" w:hAnsi="Times New Roman" w:cs="Times New Roman"/>
          <w:kern w:val="0"/>
          <w:szCs w:val="20"/>
        </w:rPr>
        <w:t>38</w:t>
      </w:r>
      <w:r w:rsidRPr="00721536">
        <w:rPr>
          <w:rFonts w:ascii="Times New Roman" w:eastAsia="宋体" w:hAnsi="Times New Roman" w:cs="Times New Roman"/>
          <w:kern w:val="0"/>
          <w:szCs w:val="20"/>
        </w:rPr>
        <w:t>（</w:t>
      </w:r>
      <w:r w:rsidRPr="00721536">
        <w:rPr>
          <w:rFonts w:ascii="Times New Roman" w:eastAsia="宋体" w:hAnsi="Times New Roman" w:cs="Times New Roman"/>
          <w:kern w:val="0"/>
          <w:szCs w:val="20"/>
        </w:rPr>
        <w:t>3</w:t>
      </w:r>
      <w:r w:rsidRPr="00721536">
        <w:rPr>
          <w:rFonts w:ascii="Times New Roman" w:eastAsia="宋体" w:hAnsi="Times New Roman" w:cs="Times New Roman"/>
          <w:kern w:val="0"/>
          <w:szCs w:val="20"/>
        </w:rPr>
        <w:t>）</w:t>
      </w:r>
      <w:r w:rsidR="00610C37">
        <w:rPr>
          <w:rFonts w:ascii="Times New Roman" w:eastAsia="宋体" w:hAnsi="Times New Roman" w:cs="Times New Roman" w:hint="eastAsia"/>
          <w:kern w:val="0"/>
          <w:szCs w:val="20"/>
        </w:rPr>
        <w:t>:</w:t>
      </w:r>
      <w:r w:rsidRPr="00721536">
        <w:rPr>
          <w:rFonts w:ascii="Times New Roman" w:eastAsia="宋体" w:hAnsi="Times New Roman" w:cs="Times New Roman"/>
          <w:kern w:val="0"/>
          <w:szCs w:val="20"/>
        </w:rPr>
        <w:t>569-575</w:t>
      </w:r>
      <w:bookmarkEnd w:id="65"/>
      <w:r w:rsidR="00620594" w:rsidRPr="00721536">
        <w:rPr>
          <w:rFonts w:ascii="Times New Roman" w:eastAsia="宋体" w:hAnsi="Times New Roman" w:cs="Times New Roman"/>
          <w:kern w:val="0"/>
          <w:szCs w:val="20"/>
        </w:rPr>
        <w:t>.</w:t>
      </w:r>
    </w:p>
    <w:p w14:paraId="3A742BBD" w14:textId="77777777" w:rsidR="00484960" w:rsidRPr="00610C37" w:rsidRDefault="00484960" w:rsidP="00721536">
      <w:pPr>
        <w:adjustRightInd w:val="0"/>
        <w:snapToGrid w:val="0"/>
        <w:spacing w:line="360" w:lineRule="auto"/>
        <w:jc w:val="left"/>
        <w:rPr>
          <w:rFonts w:ascii="Times New Roman" w:hAnsi="Times New Roman" w:cs="Times New Roman"/>
        </w:rPr>
      </w:pPr>
    </w:p>
    <w:sectPr w:rsidR="00484960" w:rsidRPr="00610C37" w:rsidSect="001608BF">
      <w:footerReference w:type="default" r:id="rId17"/>
      <w:pgSz w:w="11906" w:h="16838"/>
      <w:pgMar w:top="1440" w:right="1800" w:bottom="1440" w:left="1800" w:header="851" w:footer="992" w:gutter="0"/>
      <w:pgNumType w:start="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CF475" w14:textId="77777777" w:rsidR="00ED4CB2" w:rsidRDefault="00ED4CB2" w:rsidP="007E74E0">
      <w:pPr>
        <w:rPr>
          <w:rFonts w:hint="eastAsia"/>
        </w:rPr>
      </w:pPr>
      <w:r>
        <w:separator/>
      </w:r>
    </w:p>
  </w:endnote>
  <w:endnote w:type="continuationSeparator" w:id="0">
    <w:p w14:paraId="1C30A4C8" w14:textId="77777777" w:rsidR="00ED4CB2" w:rsidRDefault="00ED4CB2" w:rsidP="007E74E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宋体"/>
    <w:charset w:val="86"/>
    <w:family w:val="auto"/>
    <w:pitch w:val="default"/>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240145"/>
      <w:docPartObj>
        <w:docPartGallery w:val="Page Numbers (Bottom of Page)"/>
        <w:docPartUnique/>
      </w:docPartObj>
    </w:sdtPr>
    <w:sdtContent>
      <w:p w14:paraId="3019A2AA" w14:textId="704F6B9B" w:rsidR="001608BF" w:rsidRDefault="001608BF">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2392D3C6" w14:textId="77777777" w:rsidR="001608BF" w:rsidRDefault="001608BF">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85A4B" w14:textId="77777777" w:rsidR="00ED4CB2" w:rsidRDefault="00ED4CB2" w:rsidP="007E74E0">
      <w:pPr>
        <w:rPr>
          <w:rFonts w:hint="eastAsia"/>
        </w:rPr>
      </w:pPr>
      <w:r>
        <w:separator/>
      </w:r>
    </w:p>
  </w:footnote>
  <w:footnote w:type="continuationSeparator" w:id="0">
    <w:p w14:paraId="4A7962CF" w14:textId="77777777" w:rsidR="00ED4CB2" w:rsidRDefault="00ED4CB2" w:rsidP="007E74E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70316"/>
    <w:multiLevelType w:val="hybridMultilevel"/>
    <w:tmpl w:val="865CDA8C"/>
    <w:lvl w:ilvl="0" w:tplc="C330A53C">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5395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F40"/>
    <w:rsid w:val="00014316"/>
    <w:rsid w:val="00041950"/>
    <w:rsid w:val="000436E0"/>
    <w:rsid w:val="00044048"/>
    <w:rsid w:val="00055249"/>
    <w:rsid w:val="0006121A"/>
    <w:rsid w:val="00064E39"/>
    <w:rsid w:val="00083599"/>
    <w:rsid w:val="000850B8"/>
    <w:rsid w:val="00086C62"/>
    <w:rsid w:val="000952A3"/>
    <w:rsid w:val="00097047"/>
    <w:rsid w:val="000A29CA"/>
    <w:rsid w:val="000A302E"/>
    <w:rsid w:val="000B2D2E"/>
    <w:rsid w:val="000B3BDD"/>
    <w:rsid w:val="000B55F3"/>
    <w:rsid w:val="000B62B0"/>
    <w:rsid w:val="000D2032"/>
    <w:rsid w:val="000D5161"/>
    <w:rsid w:val="000E0A99"/>
    <w:rsid w:val="000E6585"/>
    <w:rsid w:val="000E7B43"/>
    <w:rsid w:val="000F07B3"/>
    <w:rsid w:val="000F5F0E"/>
    <w:rsid w:val="00123B31"/>
    <w:rsid w:val="001255B6"/>
    <w:rsid w:val="00132757"/>
    <w:rsid w:val="0015235A"/>
    <w:rsid w:val="001577B1"/>
    <w:rsid w:val="00157CAC"/>
    <w:rsid w:val="001608BF"/>
    <w:rsid w:val="001614F9"/>
    <w:rsid w:val="001661B8"/>
    <w:rsid w:val="00175706"/>
    <w:rsid w:val="00175F5D"/>
    <w:rsid w:val="00181777"/>
    <w:rsid w:val="00190222"/>
    <w:rsid w:val="00192412"/>
    <w:rsid w:val="00197A21"/>
    <w:rsid w:val="001C56BF"/>
    <w:rsid w:val="001C5838"/>
    <w:rsid w:val="001E0AE7"/>
    <w:rsid w:val="001E327D"/>
    <w:rsid w:val="0021394C"/>
    <w:rsid w:val="00215DA0"/>
    <w:rsid w:val="002252DD"/>
    <w:rsid w:val="002303BB"/>
    <w:rsid w:val="0023236B"/>
    <w:rsid w:val="00234CC7"/>
    <w:rsid w:val="00247B89"/>
    <w:rsid w:val="002523CD"/>
    <w:rsid w:val="0025279C"/>
    <w:rsid w:val="00262FE4"/>
    <w:rsid w:val="00263317"/>
    <w:rsid w:val="0026375A"/>
    <w:rsid w:val="0029044D"/>
    <w:rsid w:val="002A40B4"/>
    <w:rsid w:val="002A449C"/>
    <w:rsid w:val="002A7039"/>
    <w:rsid w:val="002A7980"/>
    <w:rsid w:val="002B6DAD"/>
    <w:rsid w:val="002B77F1"/>
    <w:rsid w:val="002C7ECF"/>
    <w:rsid w:val="002D1D97"/>
    <w:rsid w:val="002D5E71"/>
    <w:rsid w:val="002E0ED1"/>
    <w:rsid w:val="002F1CC6"/>
    <w:rsid w:val="002F5EE4"/>
    <w:rsid w:val="00307C9D"/>
    <w:rsid w:val="003127D1"/>
    <w:rsid w:val="00323539"/>
    <w:rsid w:val="00326AC3"/>
    <w:rsid w:val="00327724"/>
    <w:rsid w:val="00334A5E"/>
    <w:rsid w:val="0036229E"/>
    <w:rsid w:val="00365034"/>
    <w:rsid w:val="003678DB"/>
    <w:rsid w:val="00384550"/>
    <w:rsid w:val="00384E9F"/>
    <w:rsid w:val="003942AC"/>
    <w:rsid w:val="0039616A"/>
    <w:rsid w:val="003A41F6"/>
    <w:rsid w:val="003B0BD4"/>
    <w:rsid w:val="003B331D"/>
    <w:rsid w:val="003C12F4"/>
    <w:rsid w:val="003D3CEC"/>
    <w:rsid w:val="003E62B7"/>
    <w:rsid w:val="003F17F8"/>
    <w:rsid w:val="003F252F"/>
    <w:rsid w:val="003F285B"/>
    <w:rsid w:val="003F4A04"/>
    <w:rsid w:val="003F59AA"/>
    <w:rsid w:val="004043F5"/>
    <w:rsid w:val="00426540"/>
    <w:rsid w:val="0044430C"/>
    <w:rsid w:val="004462F9"/>
    <w:rsid w:val="00451487"/>
    <w:rsid w:val="00460F12"/>
    <w:rsid w:val="00471BA1"/>
    <w:rsid w:val="00484960"/>
    <w:rsid w:val="0048519F"/>
    <w:rsid w:val="004917C8"/>
    <w:rsid w:val="004943D5"/>
    <w:rsid w:val="004A00FD"/>
    <w:rsid w:val="004A498B"/>
    <w:rsid w:val="004D2082"/>
    <w:rsid w:val="004D5209"/>
    <w:rsid w:val="004E355C"/>
    <w:rsid w:val="004F4983"/>
    <w:rsid w:val="00502679"/>
    <w:rsid w:val="00502F44"/>
    <w:rsid w:val="00511962"/>
    <w:rsid w:val="005216EA"/>
    <w:rsid w:val="00521B26"/>
    <w:rsid w:val="00527B24"/>
    <w:rsid w:val="0053152C"/>
    <w:rsid w:val="00531748"/>
    <w:rsid w:val="00541789"/>
    <w:rsid w:val="00544E70"/>
    <w:rsid w:val="00566866"/>
    <w:rsid w:val="00567D0B"/>
    <w:rsid w:val="00567E8D"/>
    <w:rsid w:val="00572A21"/>
    <w:rsid w:val="0057390F"/>
    <w:rsid w:val="0057453B"/>
    <w:rsid w:val="00574C14"/>
    <w:rsid w:val="00581F2E"/>
    <w:rsid w:val="0058256D"/>
    <w:rsid w:val="00587BD5"/>
    <w:rsid w:val="00592E67"/>
    <w:rsid w:val="005A21F1"/>
    <w:rsid w:val="005B1D4E"/>
    <w:rsid w:val="005C23F2"/>
    <w:rsid w:val="005C5F05"/>
    <w:rsid w:val="005D5E7E"/>
    <w:rsid w:val="005E3C8E"/>
    <w:rsid w:val="005F1270"/>
    <w:rsid w:val="00603AA8"/>
    <w:rsid w:val="006044E5"/>
    <w:rsid w:val="00606427"/>
    <w:rsid w:val="00610C37"/>
    <w:rsid w:val="00620594"/>
    <w:rsid w:val="006207E1"/>
    <w:rsid w:val="006417B3"/>
    <w:rsid w:val="00646235"/>
    <w:rsid w:val="00646D45"/>
    <w:rsid w:val="006564B0"/>
    <w:rsid w:val="00656EEA"/>
    <w:rsid w:val="00660A5D"/>
    <w:rsid w:val="00661DF7"/>
    <w:rsid w:val="00663800"/>
    <w:rsid w:val="00664FA8"/>
    <w:rsid w:val="00666641"/>
    <w:rsid w:val="00693966"/>
    <w:rsid w:val="006962F0"/>
    <w:rsid w:val="006A5E31"/>
    <w:rsid w:val="006C09D6"/>
    <w:rsid w:val="006C2E46"/>
    <w:rsid w:val="006D767A"/>
    <w:rsid w:val="006E3214"/>
    <w:rsid w:val="007047B5"/>
    <w:rsid w:val="00714607"/>
    <w:rsid w:val="00721536"/>
    <w:rsid w:val="0072336F"/>
    <w:rsid w:val="007278B2"/>
    <w:rsid w:val="00732FF7"/>
    <w:rsid w:val="00742543"/>
    <w:rsid w:val="007671B1"/>
    <w:rsid w:val="00771688"/>
    <w:rsid w:val="00771D28"/>
    <w:rsid w:val="007815E6"/>
    <w:rsid w:val="00790383"/>
    <w:rsid w:val="007A270E"/>
    <w:rsid w:val="007C095E"/>
    <w:rsid w:val="007C723E"/>
    <w:rsid w:val="007C7440"/>
    <w:rsid w:val="007D03BE"/>
    <w:rsid w:val="007E1235"/>
    <w:rsid w:val="007E2AE8"/>
    <w:rsid w:val="007E2E00"/>
    <w:rsid w:val="007E74E0"/>
    <w:rsid w:val="007F3D35"/>
    <w:rsid w:val="007F5B68"/>
    <w:rsid w:val="0080096E"/>
    <w:rsid w:val="00800990"/>
    <w:rsid w:val="008318F3"/>
    <w:rsid w:val="00831EDF"/>
    <w:rsid w:val="00837794"/>
    <w:rsid w:val="00846AF9"/>
    <w:rsid w:val="0085722C"/>
    <w:rsid w:val="008635E3"/>
    <w:rsid w:val="00881D4E"/>
    <w:rsid w:val="00886E79"/>
    <w:rsid w:val="00887DCB"/>
    <w:rsid w:val="00890389"/>
    <w:rsid w:val="008A0C1B"/>
    <w:rsid w:val="008A55C9"/>
    <w:rsid w:val="008A7065"/>
    <w:rsid w:val="008B135D"/>
    <w:rsid w:val="008B3B18"/>
    <w:rsid w:val="008B4F59"/>
    <w:rsid w:val="008C34B6"/>
    <w:rsid w:val="008C3732"/>
    <w:rsid w:val="008C4C49"/>
    <w:rsid w:val="008C7501"/>
    <w:rsid w:val="008D622F"/>
    <w:rsid w:val="008E31F7"/>
    <w:rsid w:val="008F16E8"/>
    <w:rsid w:val="00902F6C"/>
    <w:rsid w:val="00927CB4"/>
    <w:rsid w:val="0093635D"/>
    <w:rsid w:val="00936C2C"/>
    <w:rsid w:val="0094394D"/>
    <w:rsid w:val="00947599"/>
    <w:rsid w:val="00954E9D"/>
    <w:rsid w:val="00956E6C"/>
    <w:rsid w:val="00963868"/>
    <w:rsid w:val="00966C3A"/>
    <w:rsid w:val="00970AE5"/>
    <w:rsid w:val="00975175"/>
    <w:rsid w:val="0099574A"/>
    <w:rsid w:val="009A038B"/>
    <w:rsid w:val="009A15C9"/>
    <w:rsid w:val="009B0CE9"/>
    <w:rsid w:val="009C114C"/>
    <w:rsid w:val="009C2481"/>
    <w:rsid w:val="009C4544"/>
    <w:rsid w:val="009E5268"/>
    <w:rsid w:val="009F6D2E"/>
    <w:rsid w:val="00A20C8A"/>
    <w:rsid w:val="00A22503"/>
    <w:rsid w:val="00A30D49"/>
    <w:rsid w:val="00A42A46"/>
    <w:rsid w:val="00A52A33"/>
    <w:rsid w:val="00A55772"/>
    <w:rsid w:val="00A57698"/>
    <w:rsid w:val="00A5795E"/>
    <w:rsid w:val="00A65AA5"/>
    <w:rsid w:val="00A6673E"/>
    <w:rsid w:val="00A72100"/>
    <w:rsid w:val="00A74124"/>
    <w:rsid w:val="00A80EA0"/>
    <w:rsid w:val="00A96D14"/>
    <w:rsid w:val="00AD01AF"/>
    <w:rsid w:val="00AD4C7F"/>
    <w:rsid w:val="00AE0938"/>
    <w:rsid w:val="00AF42B4"/>
    <w:rsid w:val="00B105C0"/>
    <w:rsid w:val="00B118F6"/>
    <w:rsid w:val="00B25484"/>
    <w:rsid w:val="00B3039B"/>
    <w:rsid w:val="00B3399C"/>
    <w:rsid w:val="00B47DB6"/>
    <w:rsid w:val="00B55220"/>
    <w:rsid w:val="00B57181"/>
    <w:rsid w:val="00B71617"/>
    <w:rsid w:val="00B7300A"/>
    <w:rsid w:val="00B81FE5"/>
    <w:rsid w:val="00B8311B"/>
    <w:rsid w:val="00B87EEF"/>
    <w:rsid w:val="00B96176"/>
    <w:rsid w:val="00B96B26"/>
    <w:rsid w:val="00B977D7"/>
    <w:rsid w:val="00BA35A0"/>
    <w:rsid w:val="00BA7C35"/>
    <w:rsid w:val="00BB0690"/>
    <w:rsid w:val="00BB3625"/>
    <w:rsid w:val="00BB6A94"/>
    <w:rsid w:val="00BD4064"/>
    <w:rsid w:val="00BF4803"/>
    <w:rsid w:val="00BF4BDD"/>
    <w:rsid w:val="00C0744D"/>
    <w:rsid w:val="00C27233"/>
    <w:rsid w:val="00C34A2A"/>
    <w:rsid w:val="00C35F75"/>
    <w:rsid w:val="00C408BE"/>
    <w:rsid w:val="00C43C15"/>
    <w:rsid w:val="00C614D2"/>
    <w:rsid w:val="00C65AD7"/>
    <w:rsid w:val="00C73767"/>
    <w:rsid w:val="00C77A00"/>
    <w:rsid w:val="00C900E4"/>
    <w:rsid w:val="00C90FC8"/>
    <w:rsid w:val="00CB41DD"/>
    <w:rsid w:val="00CE075E"/>
    <w:rsid w:val="00CE08F0"/>
    <w:rsid w:val="00CF60CC"/>
    <w:rsid w:val="00D0156E"/>
    <w:rsid w:val="00D05E19"/>
    <w:rsid w:val="00D1008D"/>
    <w:rsid w:val="00D16379"/>
    <w:rsid w:val="00D21364"/>
    <w:rsid w:val="00D33CA0"/>
    <w:rsid w:val="00D43CC0"/>
    <w:rsid w:val="00D5775E"/>
    <w:rsid w:val="00D71A84"/>
    <w:rsid w:val="00D72084"/>
    <w:rsid w:val="00D81AFE"/>
    <w:rsid w:val="00D82088"/>
    <w:rsid w:val="00D83980"/>
    <w:rsid w:val="00D83B02"/>
    <w:rsid w:val="00D86818"/>
    <w:rsid w:val="00DA46C8"/>
    <w:rsid w:val="00DF2A37"/>
    <w:rsid w:val="00DF5067"/>
    <w:rsid w:val="00DF7686"/>
    <w:rsid w:val="00E0437C"/>
    <w:rsid w:val="00E04D54"/>
    <w:rsid w:val="00E04F40"/>
    <w:rsid w:val="00E43515"/>
    <w:rsid w:val="00E5136E"/>
    <w:rsid w:val="00E55FDA"/>
    <w:rsid w:val="00E9773A"/>
    <w:rsid w:val="00EA0C71"/>
    <w:rsid w:val="00EA6BEF"/>
    <w:rsid w:val="00EB2D33"/>
    <w:rsid w:val="00EB3A20"/>
    <w:rsid w:val="00EC06B7"/>
    <w:rsid w:val="00EC7D4E"/>
    <w:rsid w:val="00ED4CB2"/>
    <w:rsid w:val="00ED5B2B"/>
    <w:rsid w:val="00EF6035"/>
    <w:rsid w:val="00EF6637"/>
    <w:rsid w:val="00F03BD9"/>
    <w:rsid w:val="00F06663"/>
    <w:rsid w:val="00F10314"/>
    <w:rsid w:val="00F17B05"/>
    <w:rsid w:val="00F20AFB"/>
    <w:rsid w:val="00F3309E"/>
    <w:rsid w:val="00F62703"/>
    <w:rsid w:val="00F71256"/>
    <w:rsid w:val="00F7282E"/>
    <w:rsid w:val="00F76CEA"/>
    <w:rsid w:val="00F92298"/>
    <w:rsid w:val="00F93CF2"/>
    <w:rsid w:val="00FA1ED7"/>
    <w:rsid w:val="00FA447E"/>
    <w:rsid w:val="00FD0066"/>
    <w:rsid w:val="00FE654D"/>
    <w:rsid w:val="00FF5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C6D25"/>
  <w15:chartTrackingRefBased/>
  <w15:docId w15:val="{64720753-4196-4280-8D82-F8F3183A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63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74E0"/>
    <w:pPr>
      <w:tabs>
        <w:tab w:val="center" w:pos="4153"/>
        <w:tab w:val="right" w:pos="8306"/>
      </w:tabs>
      <w:snapToGrid w:val="0"/>
      <w:jc w:val="center"/>
    </w:pPr>
    <w:rPr>
      <w:sz w:val="18"/>
      <w:szCs w:val="18"/>
    </w:rPr>
  </w:style>
  <w:style w:type="character" w:customStyle="1" w:styleId="a4">
    <w:name w:val="页眉 字符"/>
    <w:basedOn w:val="a0"/>
    <w:link w:val="a3"/>
    <w:uiPriority w:val="99"/>
    <w:rsid w:val="007E74E0"/>
    <w:rPr>
      <w:sz w:val="18"/>
      <w:szCs w:val="18"/>
    </w:rPr>
  </w:style>
  <w:style w:type="paragraph" w:styleId="a5">
    <w:name w:val="footer"/>
    <w:basedOn w:val="a"/>
    <w:link w:val="a6"/>
    <w:uiPriority w:val="99"/>
    <w:unhideWhenUsed/>
    <w:rsid w:val="007E74E0"/>
    <w:pPr>
      <w:tabs>
        <w:tab w:val="center" w:pos="4153"/>
        <w:tab w:val="right" w:pos="8306"/>
      </w:tabs>
      <w:snapToGrid w:val="0"/>
      <w:jc w:val="left"/>
    </w:pPr>
    <w:rPr>
      <w:sz w:val="18"/>
      <w:szCs w:val="18"/>
    </w:rPr>
  </w:style>
  <w:style w:type="character" w:customStyle="1" w:styleId="a6">
    <w:name w:val="页脚 字符"/>
    <w:basedOn w:val="a0"/>
    <w:link w:val="a5"/>
    <w:uiPriority w:val="99"/>
    <w:rsid w:val="007E74E0"/>
    <w:rPr>
      <w:sz w:val="18"/>
      <w:szCs w:val="18"/>
    </w:rPr>
  </w:style>
  <w:style w:type="paragraph" w:styleId="a7">
    <w:name w:val="List Paragraph"/>
    <w:basedOn w:val="a"/>
    <w:uiPriority w:val="34"/>
    <w:qFormat/>
    <w:rsid w:val="002D5E71"/>
    <w:pPr>
      <w:ind w:firstLineChars="200" w:firstLine="420"/>
    </w:pPr>
  </w:style>
  <w:style w:type="paragraph" w:styleId="a8">
    <w:name w:val="Revision"/>
    <w:hidden/>
    <w:uiPriority w:val="99"/>
    <w:semiHidden/>
    <w:rsid w:val="00BF4803"/>
  </w:style>
  <w:style w:type="table" w:customStyle="1" w:styleId="1">
    <w:name w:val="网格型1"/>
    <w:basedOn w:val="a1"/>
    <w:next w:val="a9"/>
    <w:uiPriority w:val="39"/>
    <w:rsid w:val="007E2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7E2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0E7B4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a">
    <w:name w:val="Balloon Text"/>
    <w:basedOn w:val="a"/>
    <w:link w:val="ab"/>
    <w:uiPriority w:val="99"/>
    <w:semiHidden/>
    <w:unhideWhenUsed/>
    <w:rsid w:val="00323539"/>
    <w:rPr>
      <w:sz w:val="18"/>
      <w:szCs w:val="18"/>
    </w:rPr>
  </w:style>
  <w:style w:type="character" w:customStyle="1" w:styleId="ab">
    <w:name w:val="批注框文本 字符"/>
    <w:basedOn w:val="a0"/>
    <w:link w:val="aa"/>
    <w:uiPriority w:val="99"/>
    <w:semiHidden/>
    <w:rsid w:val="003235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pc.gov.au/" TargetMode="Externa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chart" Target="charts/chart4.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a:t>NAG (</a:t>
            </a:r>
            <a:r>
              <a:rPr lang="en-US" altLang="zh-CN" sz="1400" b="0" i="0" u="none" strike="noStrike" baseline="0">
                <a:effectLst/>
              </a:rPr>
              <a:t>nmol g</a:t>
            </a:r>
            <a:r>
              <a:rPr lang="en-US" altLang="zh-CN" sz="1400" b="0" i="0" u="none" strike="noStrike" baseline="30000">
                <a:effectLst/>
              </a:rPr>
              <a:t>-1</a:t>
            </a:r>
            <a:r>
              <a:rPr lang="en-US" altLang="zh-CN" sz="1400" b="0" i="0" u="none" strike="noStrike" baseline="0">
                <a:effectLst/>
              </a:rPr>
              <a:t>h</a:t>
            </a:r>
            <a:r>
              <a:rPr lang="en-US" altLang="zh-CN" sz="1400" b="0" i="0" u="none" strike="noStrike" baseline="30000">
                <a:effectLst/>
              </a:rPr>
              <a:t>-1</a:t>
            </a:r>
            <a:r>
              <a:rPr lang="en-US" altLang="zh-CN"/>
              <a:t>)</a:t>
            </a:r>
          </a:p>
        </c:rich>
      </c:tx>
      <c:layout>
        <c:manualLayout>
          <c:xMode val="edge"/>
          <c:yMode val="edge"/>
          <c:x val="1.2090113735783031E-2"/>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9.9363517060367459E-2"/>
          <c:y val="0.17218759113444151"/>
          <c:w val="0.82822681539807519"/>
          <c:h val="0.67016586468358119"/>
        </c:manualLayout>
      </c:layout>
      <c:scatterChart>
        <c:scatterStyle val="lineMarker"/>
        <c:varyColors val="0"/>
        <c:ser>
          <c:idx val="0"/>
          <c:order val="0"/>
          <c:tx>
            <c:strRef>
              <c:f>Cd!$F$7</c:f>
              <c:strCache>
                <c:ptCount val="1"/>
                <c:pt idx="0">
                  <c:v>(umol/g/h)</c:v>
                </c:pt>
              </c:strCache>
            </c:strRef>
          </c:tx>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9.1128608923884517E-3"/>
                  <c:y val="-0.33918416447944005"/>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tLang="zh-CN" sz="1200" baseline="0">
                        <a:latin typeface="Times New Roman" panose="02020603050405020304" pitchFamily="18" charset="0"/>
                        <a:cs typeface="Times New Roman" panose="02020603050405020304" pitchFamily="18" charset="0"/>
                      </a:rPr>
                      <a:t>y = -4.253ln(x) + 16.87</a:t>
                    </a:r>
                    <a:br>
                      <a:rPr lang="en-US" altLang="zh-CN" sz="1200" baseline="0">
                        <a:latin typeface="Times New Roman" panose="02020603050405020304" pitchFamily="18" charset="0"/>
                        <a:cs typeface="Times New Roman" panose="02020603050405020304" pitchFamily="18" charset="0"/>
                      </a:rPr>
                    </a:br>
                    <a:r>
                      <a:rPr lang="en-US" altLang="zh-CN" sz="1200" baseline="0">
                        <a:latin typeface="Times New Roman" panose="02020603050405020304" pitchFamily="18" charset="0"/>
                        <a:cs typeface="Times New Roman" panose="02020603050405020304" pitchFamily="18" charset="0"/>
                      </a:rPr>
                      <a:t>R² = 0.2580** n=45</a:t>
                    </a:r>
                    <a:endParaRPr lang="en-US" altLang="zh-CN" sz="1200">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ltLang="zh-CN"/>
                </a:p>
              </c:txPr>
            </c:trendlineLbl>
          </c:trendline>
          <c:xVal>
            <c:numRef>
              <c:f>Cd!$D$8:$D$53</c:f>
              <c:numCache>
                <c:formatCode>0.0_ </c:formatCode>
                <c:ptCount val="46"/>
                <c:pt idx="0">
                  <c:v>4.5</c:v>
                </c:pt>
                <c:pt idx="1">
                  <c:v>0.6</c:v>
                </c:pt>
                <c:pt idx="2">
                  <c:v>31.6</c:v>
                </c:pt>
                <c:pt idx="3">
                  <c:v>4</c:v>
                </c:pt>
                <c:pt idx="4">
                  <c:v>9.9</c:v>
                </c:pt>
                <c:pt idx="5">
                  <c:v>6.9</c:v>
                </c:pt>
                <c:pt idx="6">
                  <c:v>3.3</c:v>
                </c:pt>
                <c:pt idx="7">
                  <c:v>0.3</c:v>
                </c:pt>
                <c:pt idx="8">
                  <c:v>15.2</c:v>
                </c:pt>
                <c:pt idx="9">
                  <c:v>2.6</c:v>
                </c:pt>
                <c:pt idx="10">
                  <c:v>1.1000000000000001</c:v>
                </c:pt>
                <c:pt idx="11">
                  <c:v>0.1</c:v>
                </c:pt>
                <c:pt idx="12">
                  <c:v>3.7</c:v>
                </c:pt>
                <c:pt idx="13">
                  <c:v>0.2</c:v>
                </c:pt>
                <c:pt idx="14">
                  <c:v>1</c:v>
                </c:pt>
                <c:pt idx="15">
                  <c:v>0.8</c:v>
                </c:pt>
                <c:pt idx="16">
                  <c:v>0.4</c:v>
                </c:pt>
                <c:pt idx="17">
                  <c:v>0.3</c:v>
                </c:pt>
                <c:pt idx="18">
                  <c:v>0.2</c:v>
                </c:pt>
                <c:pt idx="19">
                  <c:v>0.8</c:v>
                </c:pt>
                <c:pt idx="20">
                  <c:v>1</c:v>
                </c:pt>
                <c:pt idx="21">
                  <c:v>0.2</c:v>
                </c:pt>
                <c:pt idx="22">
                  <c:v>0.2</c:v>
                </c:pt>
                <c:pt idx="23">
                  <c:v>0.4</c:v>
                </c:pt>
                <c:pt idx="24">
                  <c:v>0.2</c:v>
                </c:pt>
                <c:pt idx="25">
                  <c:v>0.2</c:v>
                </c:pt>
                <c:pt idx="26">
                  <c:v>0.2</c:v>
                </c:pt>
                <c:pt idx="27">
                  <c:v>0.6</c:v>
                </c:pt>
                <c:pt idx="28">
                  <c:v>0.4</c:v>
                </c:pt>
                <c:pt idx="29">
                  <c:v>0.2</c:v>
                </c:pt>
                <c:pt idx="31">
                  <c:v>0.6</c:v>
                </c:pt>
                <c:pt idx="32">
                  <c:v>0.4</c:v>
                </c:pt>
                <c:pt idx="33">
                  <c:v>2.9974993094284601</c:v>
                </c:pt>
                <c:pt idx="34">
                  <c:v>1.0440031311578699</c:v>
                </c:pt>
                <c:pt idx="35">
                  <c:v>31.170605586338301</c:v>
                </c:pt>
                <c:pt idx="36">
                  <c:v>32.835148221967103</c:v>
                </c:pt>
                <c:pt idx="37">
                  <c:v>1.2005878993985999</c:v>
                </c:pt>
                <c:pt idx="38">
                  <c:v>6.6568144438314398</c:v>
                </c:pt>
                <c:pt idx="39">
                  <c:v>12.2854575228468</c:v>
                </c:pt>
                <c:pt idx="40">
                  <c:v>46.733462232810901</c:v>
                </c:pt>
                <c:pt idx="41">
                  <c:v>72.509554343859605</c:v>
                </c:pt>
                <c:pt idx="42">
                  <c:v>87.703944005226504</c:v>
                </c:pt>
                <c:pt idx="43">
                  <c:v>21.974436238257798</c:v>
                </c:pt>
                <c:pt idx="44">
                  <c:v>136.16050799475099</c:v>
                </c:pt>
                <c:pt idx="45">
                  <c:v>126.194779762602</c:v>
                </c:pt>
              </c:numCache>
            </c:numRef>
          </c:xVal>
          <c:yVal>
            <c:numRef>
              <c:f>Cd!$F$8:$F$53</c:f>
              <c:numCache>
                <c:formatCode>0.0_ </c:formatCode>
                <c:ptCount val="46"/>
                <c:pt idx="0">
                  <c:v>4.3600000000000003</c:v>
                </c:pt>
                <c:pt idx="1">
                  <c:v>4.54</c:v>
                </c:pt>
                <c:pt idx="2">
                  <c:v>5.92</c:v>
                </c:pt>
                <c:pt idx="3">
                  <c:v>29.21</c:v>
                </c:pt>
                <c:pt idx="4">
                  <c:v>8.09</c:v>
                </c:pt>
                <c:pt idx="5">
                  <c:v>4.3499999999999996</c:v>
                </c:pt>
                <c:pt idx="6">
                  <c:v>22.25</c:v>
                </c:pt>
                <c:pt idx="7">
                  <c:v>4.54</c:v>
                </c:pt>
                <c:pt idx="8">
                  <c:v>6.07</c:v>
                </c:pt>
                <c:pt idx="9">
                  <c:v>3.73</c:v>
                </c:pt>
                <c:pt idx="10">
                  <c:v>2.61</c:v>
                </c:pt>
                <c:pt idx="11">
                  <c:v>25.41</c:v>
                </c:pt>
                <c:pt idx="12">
                  <c:v>11.04</c:v>
                </c:pt>
                <c:pt idx="13">
                  <c:v>4.8</c:v>
                </c:pt>
                <c:pt idx="14">
                  <c:v>7.81</c:v>
                </c:pt>
                <c:pt idx="15">
                  <c:v>34.94</c:v>
                </c:pt>
                <c:pt idx="16">
                  <c:v>24.13</c:v>
                </c:pt>
                <c:pt idx="17">
                  <c:v>31.05</c:v>
                </c:pt>
                <c:pt idx="18">
                  <c:v>31.08</c:v>
                </c:pt>
                <c:pt idx="19">
                  <c:v>29.24</c:v>
                </c:pt>
                <c:pt idx="20">
                  <c:v>21.45</c:v>
                </c:pt>
                <c:pt idx="21">
                  <c:v>6.6</c:v>
                </c:pt>
                <c:pt idx="22">
                  <c:v>17.34</c:v>
                </c:pt>
                <c:pt idx="23">
                  <c:v>4.21</c:v>
                </c:pt>
                <c:pt idx="24">
                  <c:v>12.71</c:v>
                </c:pt>
                <c:pt idx="25">
                  <c:v>37.090000000000003</c:v>
                </c:pt>
                <c:pt idx="26">
                  <c:v>72.8</c:v>
                </c:pt>
                <c:pt idx="27">
                  <c:v>75.66</c:v>
                </c:pt>
                <c:pt idx="28">
                  <c:v>11.82</c:v>
                </c:pt>
                <c:pt idx="29">
                  <c:v>37.770000000000003</c:v>
                </c:pt>
                <c:pt idx="31">
                  <c:v>9.56</c:v>
                </c:pt>
                <c:pt idx="32">
                  <c:v>8.42</c:v>
                </c:pt>
                <c:pt idx="33">
                  <c:v>4.9081707144403399</c:v>
                </c:pt>
                <c:pt idx="34">
                  <c:v>2.7362859460240299</c:v>
                </c:pt>
                <c:pt idx="35">
                  <c:v>0.67674074306097898</c:v>
                </c:pt>
                <c:pt idx="36">
                  <c:v>0.38968364322374899</c:v>
                </c:pt>
                <c:pt idx="37">
                  <c:v>0.34308996968872002</c:v>
                </c:pt>
                <c:pt idx="38">
                  <c:v>5.6565942171547E-2</c:v>
                </c:pt>
                <c:pt idx="39">
                  <c:v>0.92253599591892399</c:v>
                </c:pt>
                <c:pt idx="40">
                  <c:v>1.3465589423037201</c:v>
                </c:pt>
                <c:pt idx="41">
                  <c:v>6.6223115409573097E-2</c:v>
                </c:pt>
                <c:pt idx="42">
                  <c:v>0.13406332919024999</c:v>
                </c:pt>
                <c:pt idx="43">
                  <c:v>1.63429311029501</c:v>
                </c:pt>
                <c:pt idx="44">
                  <c:v>0.38655441091869802</c:v>
                </c:pt>
                <c:pt idx="45">
                  <c:v>0.01</c:v>
                </c:pt>
              </c:numCache>
            </c:numRef>
          </c:yVal>
          <c:smooth val="0"/>
          <c:extLst>
            <c:ext xmlns:c16="http://schemas.microsoft.com/office/drawing/2014/chart" uri="{C3380CC4-5D6E-409C-BE32-E72D297353CC}">
              <c16:uniqueId val="{00000001-2F76-4525-AF28-692C74AF2FD0}"/>
            </c:ext>
          </c:extLst>
        </c:ser>
        <c:dLbls>
          <c:showLegendKey val="0"/>
          <c:showVal val="0"/>
          <c:showCatName val="0"/>
          <c:showSerName val="0"/>
          <c:showPercent val="0"/>
          <c:showBubbleSize val="0"/>
        </c:dLbls>
        <c:axId val="431739728"/>
        <c:axId val="431732840"/>
      </c:scatterChart>
      <c:valAx>
        <c:axId val="431739728"/>
        <c:scaling>
          <c:logBase val="10"/>
          <c:orientation val="minMax"/>
        </c:scaling>
        <c:delete val="0"/>
        <c:axPos val="b"/>
        <c:majorGridlines>
          <c:spPr>
            <a:ln w="9525" cap="flat" cmpd="sng" algn="ctr">
              <a:solidFill>
                <a:schemeClr val="tx1">
                  <a:lumMod val="15000"/>
                  <a:lumOff val="85000"/>
                </a:schemeClr>
              </a:solidFill>
              <a:round/>
            </a:ln>
            <a:effectLst/>
          </c:spPr>
        </c:majorGridlines>
        <c:numFmt formatCode="0.0_ "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zh-CN"/>
          </a:p>
        </c:txPr>
        <c:crossAx val="431732840"/>
        <c:crosses val="autoZero"/>
        <c:crossBetween val="midCat"/>
      </c:valAx>
      <c:valAx>
        <c:axId val="431732840"/>
        <c:scaling>
          <c:orientation val="minMax"/>
        </c:scaling>
        <c:delete val="0"/>
        <c:axPos val="l"/>
        <c:majorGridlines>
          <c:spPr>
            <a:ln w="9525" cap="flat" cmpd="sng" algn="ctr">
              <a:solidFill>
                <a:schemeClr val="tx1">
                  <a:lumMod val="15000"/>
                  <a:lumOff val="85000"/>
                </a:schemeClr>
              </a:solidFill>
              <a:round/>
            </a:ln>
            <a:effectLst/>
          </c:spPr>
        </c:majorGridlines>
        <c:numFmt formatCode="0.0_ "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zh-CN"/>
          </a:p>
        </c:txPr>
        <c:crossAx val="431739728"/>
        <c:crossesAt val="0.1"/>
        <c:crossBetween val="midCat"/>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a:t>PHO (</a:t>
            </a:r>
            <a:r>
              <a:rPr lang="en-US" altLang="zh-CN" sz="1400" b="0" i="0" u="none" strike="noStrike" baseline="0">
                <a:effectLst/>
              </a:rPr>
              <a:t>nmol g</a:t>
            </a:r>
            <a:r>
              <a:rPr lang="en-US" altLang="zh-CN" sz="1400" b="0" i="0" u="none" strike="noStrike" baseline="30000">
                <a:effectLst/>
              </a:rPr>
              <a:t>-1</a:t>
            </a:r>
            <a:r>
              <a:rPr lang="en-US" altLang="zh-CN" sz="1400" b="0" i="0" u="none" strike="noStrike" baseline="0">
                <a:effectLst/>
              </a:rPr>
              <a:t>h</a:t>
            </a:r>
            <a:r>
              <a:rPr lang="en-US" altLang="zh-CN" sz="1400" b="0" i="0" u="none" strike="noStrike" baseline="30000">
                <a:effectLst/>
              </a:rPr>
              <a:t>-1</a:t>
            </a:r>
            <a:r>
              <a:rPr lang="en-US" altLang="zh-CN"/>
              <a:t>)</a:t>
            </a:r>
            <a:endParaRPr lang="zh-CN" altLang="en-US"/>
          </a:p>
        </c:rich>
      </c:tx>
      <c:layout>
        <c:manualLayout>
          <c:xMode val="edge"/>
          <c:yMode val="edge"/>
          <c:x val="1.1111111111111112E-2"/>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ltLang="en-US"/>
        </a:p>
      </c:txPr>
    </c:title>
    <c:autoTitleDeleted val="0"/>
    <c:plotArea>
      <c:layout>
        <c:manualLayout>
          <c:layoutTarget val="inner"/>
          <c:xMode val="edge"/>
          <c:yMode val="edge"/>
          <c:x val="7.9247594050743664E-2"/>
          <c:y val="0.17171296296296296"/>
          <c:w val="0.85888429571303582"/>
          <c:h val="0.64218394575678028"/>
        </c:manualLayout>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3.8416885389326284E-2"/>
                  <c:y val="-0.48070246427529895"/>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ltLang="zh-CN" sz="1200" baseline="0"/>
                      <a:t>y = -21.17ln(x) + 116.57</a:t>
                    </a:r>
                    <a:br>
                      <a:rPr lang="en-US" altLang="zh-CN" sz="1200" baseline="0"/>
                    </a:br>
                    <a:r>
                      <a:rPr lang="en-US" altLang="zh-CN" sz="1200" baseline="0"/>
                      <a:t>R² = 0.2167** n=45</a:t>
                    </a:r>
                    <a:endParaRPr lang="en-US" altLang="zh-CN" sz="1200"/>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ltLang="zh-CN"/>
                </a:p>
              </c:txPr>
            </c:trendlineLbl>
          </c:trendline>
          <c:xVal>
            <c:numRef>
              <c:f>Cd!$D$8:$D$53</c:f>
              <c:numCache>
                <c:formatCode>0.0_ </c:formatCode>
                <c:ptCount val="46"/>
                <c:pt idx="0">
                  <c:v>4.5</c:v>
                </c:pt>
                <c:pt idx="1">
                  <c:v>0.6</c:v>
                </c:pt>
                <c:pt idx="2">
                  <c:v>31.6</c:v>
                </c:pt>
                <c:pt idx="3">
                  <c:v>4</c:v>
                </c:pt>
                <c:pt idx="4">
                  <c:v>9.9</c:v>
                </c:pt>
                <c:pt idx="5">
                  <c:v>6.9</c:v>
                </c:pt>
                <c:pt idx="6">
                  <c:v>3.3</c:v>
                </c:pt>
                <c:pt idx="7">
                  <c:v>0.3</c:v>
                </c:pt>
                <c:pt idx="8">
                  <c:v>15.2</c:v>
                </c:pt>
                <c:pt idx="9">
                  <c:v>2.6</c:v>
                </c:pt>
                <c:pt idx="10">
                  <c:v>1.1000000000000001</c:v>
                </c:pt>
                <c:pt idx="11">
                  <c:v>0.1</c:v>
                </c:pt>
                <c:pt idx="12">
                  <c:v>3.7</c:v>
                </c:pt>
                <c:pt idx="13">
                  <c:v>0.2</c:v>
                </c:pt>
                <c:pt idx="14">
                  <c:v>1</c:v>
                </c:pt>
                <c:pt idx="15">
                  <c:v>0.8</c:v>
                </c:pt>
                <c:pt idx="16">
                  <c:v>0.4</c:v>
                </c:pt>
                <c:pt idx="17">
                  <c:v>0.3</c:v>
                </c:pt>
                <c:pt idx="18">
                  <c:v>0.2</c:v>
                </c:pt>
                <c:pt idx="19">
                  <c:v>0.8</c:v>
                </c:pt>
                <c:pt idx="20">
                  <c:v>1</c:v>
                </c:pt>
                <c:pt idx="21">
                  <c:v>0.2</c:v>
                </c:pt>
                <c:pt idx="22">
                  <c:v>0.2</c:v>
                </c:pt>
                <c:pt idx="23">
                  <c:v>0.4</c:v>
                </c:pt>
                <c:pt idx="24">
                  <c:v>0.2</c:v>
                </c:pt>
                <c:pt idx="25">
                  <c:v>0.2</c:v>
                </c:pt>
                <c:pt idx="26">
                  <c:v>0.2</c:v>
                </c:pt>
                <c:pt idx="27">
                  <c:v>0.6</c:v>
                </c:pt>
                <c:pt idx="28">
                  <c:v>0.4</c:v>
                </c:pt>
                <c:pt idx="29">
                  <c:v>0.2</c:v>
                </c:pt>
                <c:pt idx="31">
                  <c:v>0.6</c:v>
                </c:pt>
                <c:pt idx="32">
                  <c:v>0.4</c:v>
                </c:pt>
                <c:pt idx="33">
                  <c:v>2.9974993094284601</c:v>
                </c:pt>
                <c:pt idx="34">
                  <c:v>1.0440031311578699</c:v>
                </c:pt>
                <c:pt idx="35">
                  <c:v>31.170605586338301</c:v>
                </c:pt>
                <c:pt idx="36">
                  <c:v>32.835148221967103</c:v>
                </c:pt>
                <c:pt idx="37">
                  <c:v>1.2005878993985999</c:v>
                </c:pt>
                <c:pt idx="38">
                  <c:v>6.6568144438314398</c:v>
                </c:pt>
                <c:pt idx="39">
                  <c:v>12.2854575228468</c:v>
                </c:pt>
                <c:pt idx="40">
                  <c:v>46.733462232810901</c:v>
                </c:pt>
                <c:pt idx="41">
                  <c:v>72.509554343859605</c:v>
                </c:pt>
                <c:pt idx="42">
                  <c:v>87.703944005226504</c:v>
                </c:pt>
                <c:pt idx="43">
                  <c:v>21.974436238257798</c:v>
                </c:pt>
                <c:pt idx="44">
                  <c:v>136.16050799475099</c:v>
                </c:pt>
                <c:pt idx="45">
                  <c:v>126.194779762602</c:v>
                </c:pt>
              </c:numCache>
            </c:numRef>
          </c:xVal>
          <c:yVal>
            <c:numRef>
              <c:f>Cd!$H$8:$H$53</c:f>
              <c:numCache>
                <c:formatCode>General</c:formatCode>
                <c:ptCount val="46"/>
                <c:pt idx="0">
                  <c:v>42.04</c:v>
                </c:pt>
                <c:pt idx="1">
                  <c:v>169.41</c:v>
                </c:pt>
                <c:pt idx="2">
                  <c:v>163.25</c:v>
                </c:pt>
                <c:pt idx="3">
                  <c:v>160.21</c:v>
                </c:pt>
                <c:pt idx="4">
                  <c:v>147.19</c:v>
                </c:pt>
                <c:pt idx="5">
                  <c:v>82</c:v>
                </c:pt>
                <c:pt idx="6">
                  <c:v>170.2</c:v>
                </c:pt>
                <c:pt idx="7">
                  <c:v>61.55</c:v>
                </c:pt>
                <c:pt idx="8">
                  <c:v>170.37</c:v>
                </c:pt>
                <c:pt idx="9">
                  <c:v>41.01</c:v>
                </c:pt>
                <c:pt idx="10">
                  <c:v>39.42</c:v>
                </c:pt>
                <c:pt idx="11">
                  <c:v>142.74</c:v>
                </c:pt>
                <c:pt idx="12">
                  <c:v>128.38999999999999</c:v>
                </c:pt>
                <c:pt idx="13">
                  <c:v>52.65</c:v>
                </c:pt>
                <c:pt idx="14">
                  <c:v>35.799999999999997</c:v>
                </c:pt>
                <c:pt idx="15">
                  <c:v>332.33</c:v>
                </c:pt>
                <c:pt idx="16">
                  <c:v>154.79</c:v>
                </c:pt>
                <c:pt idx="17">
                  <c:v>189.97</c:v>
                </c:pt>
                <c:pt idx="18">
                  <c:v>277.95999999999998</c:v>
                </c:pt>
                <c:pt idx="19">
                  <c:v>78.2</c:v>
                </c:pt>
                <c:pt idx="20">
                  <c:v>183.1</c:v>
                </c:pt>
                <c:pt idx="21">
                  <c:v>32.67</c:v>
                </c:pt>
                <c:pt idx="22">
                  <c:v>158.80000000000001</c:v>
                </c:pt>
                <c:pt idx="23">
                  <c:v>68.819999999999993</c:v>
                </c:pt>
                <c:pt idx="24">
                  <c:v>69.260000000000005</c:v>
                </c:pt>
                <c:pt idx="25">
                  <c:v>55.37</c:v>
                </c:pt>
                <c:pt idx="26">
                  <c:v>378.12</c:v>
                </c:pt>
                <c:pt idx="27">
                  <c:v>135.06</c:v>
                </c:pt>
                <c:pt idx="28">
                  <c:v>152.03</c:v>
                </c:pt>
                <c:pt idx="29">
                  <c:v>341.68</c:v>
                </c:pt>
                <c:pt idx="31">
                  <c:v>102.57</c:v>
                </c:pt>
                <c:pt idx="32">
                  <c:v>51.39</c:v>
                </c:pt>
                <c:pt idx="33" formatCode="0.00_ ">
                  <c:v>42.539692492698897</c:v>
                </c:pt>
                <c:pt idx="34" formatCode="0.00_ ">
                  <c:v>20.896037924615499</c:v>
                </c:pt>
                <c:pt idx="35" formatCode="0.00_ ">
                  <c:v>10.9272596402341</c:v>
                </c:pt>
                <c:pt idx="36" formatCode="0.00_ ">
                  <c:v>13.188646079220799</c:v>
                </c:pt>
                <c:pt idx="37" formatCode="0.00_ ">
                  <c:v>31.718310904538601</c:v>
                </c:pt>
                <c:pt idx="38" formatCode="0.00_ ">
                  <c:v>1.5105395163058699</c:v>
                </c:pt>
                <c:pt idx="39" formatCode="0.00_ ">
                  <c:v>8.4339005985423903</c:v>
                </c:pt>
                <c:pt idx="40" formatCode="0.00_ ">
                  <c:v>36.254024013376899</c:v>
                </c:pt>
                <c:pt idx="41" formatCode="0.00_ ">
                  <c:v>0.85621707836354899</c:v>
                </c:pt>
                <c:pt idx="42" formatCode="0.00_ ">
                  <c:v>1.92930950491743</c:v>
                </c:pt>
                <c:pt idx="43" formatCode="0.00_ ">
                  <c:v>30.542234697798399</c:v>
                </c:pt>
                <c:pt idx="44" formatCode="0.00_ ">
                  <c:v>3.7086978200255398</c:v>
                </c:pt>
                <c:pt idx="45" formatCode="0.00_ ">
                  <c:v>3.65835562416598</c:v>
                </c:pt>
              </c:numCache>
            </c:numRef>
          </c:yVal>
          <c:smooth val="0"/>
          <c:extLst>
            <c:ext xmlns:c16="http://schemas.microsoft.com/office/drawing/2014/chart" uri="{C3380CC4-5D6E-409C-BE32-E72D297353CC}">
              <c16:uniqueId val="{00000001-1334-4931-97D1-83B6D9D35DB6}"/>
            </c:ext>
          </c:extLst>
        </c:ser>
        <c:dLbls>
          <c:showLegendKey val="0"/>
          <c:showVal val="0"/>
          <c:showCatName val="0"/>
          <c:showSerName val="0"/>
          <c:showPercent val="0"/>
          <c:showBubbleSize val="0"/>
        </c:dLbls>
        <c:axId val="517643288"/>
        <c:axId val="517637712"/>
      </c:scatterChart>
      <c:valAx>
        <c:axId val="517643288"/>
        <c:scaling>
          <c:logBase val="10"/>
          <c:orientation val="minMax"/>
        </c:scaling>
        <c:delete val="0"/>
        <c:axPos val="b"/>
        <c:majorGridlines>
          <c:spPr>
            <a:ln w="9525" cap="flat" cmpd="sng" algn="ctr">
              <a:solidFill>
                <a:schemeClr val="tx1">
                  <a:lumMod val="15000"/>
                  <a:lumOff val="85000"/>
                </a:schemeClr>
              </a:solidFill>
              <a:round/>
            </a:ln>
            <a:effectLst/>
          </c:spPr>
        </c:majorGridlines>
        <c:numFmt formatCode="0.0_ "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zh-CN"/>
          </a:p>
        </c:txPr>
        <c:crossAx val="517637712"/>
        <c:crosses val="autoZero"/>
        <c:crossBetween val="midCat"/>
      </c:valAx>
      <c:valAx>
        <c:axId val="517637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17643288"/>
        <c:crossesAt val="0.1"/>
        <c:crossBetween val="midCat"/>
        <c:majorUnit val="1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a:t>NAG (</a:t>
            </a:r>
            <a:r>
              <a:rPr lang="en-US" altLang="zh-CN" sz="1400" b="0" i="0" u="none" strike="noStrike" baseline="0">
                <a:effectLst/>
              </a:rPr>
              <a:t>nmol g</a:t>
            </a:r>
            <a:r>
              <a:rPr lang="en-US" altLang="zh-CN" sz="1400" b="0" i="0" u="none" strike="noStrike" baseline="30000">
                <a:effectLst/>
              </a:rPr>
              <a:t>-1</a:t>
            </a:r>
            <a:r>
              <a:rPr lang="en-US" altLang="zh-CN" sz="1400" b="0" i="0" u="none" strike="noStrike" baseline="0">
                <a:effectLst/>
              </a:rPr>
              <a:t>h</a:t>
            </a:r>
            <a:r>
              <a:rPr lang="en-US" altLang="zh-CN" sz="1400" b="0" i="0" u="none" strike="noStrike" baseline="30000">
                <a:effectLst/>
              </a:rPr>
              <a:t>-1</a:t>
            </a:r>
            <a:r>
              <a:rPr lang="en-US" altLang="zh-CN"/>
              <a:t>)                 (a)</a:t>
            </a:r>
          </a:p>
        </c:rich>
      </c:tx>
      <c:layout>
        <c:manualLayout>
          <c:xMode val="edge"/>
          <c:yMode val="edge"/>
          <c:x val="1.6666666666666666E-2"/>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0.1038727034120735"/>
          <c:y val="0.17171296296296296"/>
          <c:w val="0.81525918635170602"/>
          <c:h val="0.65607283464566923"/>
        </c:manualLayout>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5.5684164479440017E-2"/>
                  <c:y val="-0.42251130067074949"/>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tLang="zh-CN" sz="1200" baseline="0">
                        <a:latin typeface="Times New Roman" panose="02020603050405020304" pitchFamily="18" charset="0"/>
                        <a:cs typeface="Times New Roman" panose="02020603050405020304" pitchFamily="18" charset="0"/>
                      </a:rPr>
                      <a:t>y = -7.868ln(x) + 51.88</a:t>
                    </a:r>
                    <a:br>
                      <a:rPr lang="en-US" altLang="zh-CN" sz="1200" baseline="0">
                        <a:latin typeface="Times New Roman" panose="02020603050405020304" pitchFamily="18" charset="0"/>
                        <a:cs typeface="Times New Roman" panose="02020603050405020304" pitchFamily="18" charset="0"/>
                      </a:rPr>
                    </a:br>
                    <a:r>
                      <a:rPr lang="en-US" altLang="zh-CN" sz="1200" baseline="0">
                        <a:latin typeface="Times New Roman" panose="02020603050405020304" pitchFamily="18" charset="0"/>
                        <a:cs typeface="Times New Roman" panose="02020603050405020304" pitchFamily="18" charset="0"/>
                      </a:rPr>
                      <a:t>R² = 0.2467** n=45</a:t>
                    </a:r>
                    <a:endParaRPr lang="en-US" altLang="zh-CN" sz="1200">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ltLang="zh-CN"/>
                </a:p>
              </c:txPr>
            </c:trendlineLbl>
          </c:trendline>
          <c:xVal>
            <c:numRef>
              <c:f>Pb!$E$6:$E$51</c:f>
              <c:numCache>
                <c:formatCode>0.0_ </c:formatCode>
                <c:ptCount val="46"/>
                <c:pt idx="0">
                  <c:v>170.3</c:v>
                </c:pt>
                <c:pt idx="1">
                  <c:v>57.9</c:v>
                </c:pt>
                <c:pt idx="2">
                  <c:v>936.4</c:v>
                </c:pt>
                <c:pt idx="3">
                  <c:v>85.6</c:v>
                </c:pt>
                <c:pt idx="4">
                  <c:v>533.9</c:v>
                </c:pt>
                <c:pt idx="5">
                  <c:v>253.5</c:v>
                </c:pt>
                <c:pt idx="6">
                  <c:v>107.8</c:v>
                </c:pt>
                <c:pt idx="7">
                  <c:v>38.5</c:v>
                </c:pt>
                <c:pt idx="8">
                  <c:v>596.5</c:v>
                </c:pt>
                <c:pt idx="9">
                  <c:v>163.30000000000001</c:v>
                </c:pt>
                <c:pt idx="10">
                  <c:v>57.3</c:v>
                </c:pt>
                <c:pt idx="11">
                  <c:v>97.8</c:v>
                </c:pt>
                <c:pt idx="12">
                  <c:v>236.7</c:v>
                </c:pt>
                <c:pt idx="13">
                  <c:v>65.3</c:v>
                </c:pt>
                <c:pt idx="14">
                  <c:v>126.3</c:v>
                </c:pt>
                <c:pt idx="15">
                  <c:v>76.3</c:v>
                </c:pt>
                <c:pt idx="16">
                  <c:v>111.5</c:v>
                </c:pt>
                <c:pt idx="17">
                  <c:v>97.3</c:v>
                </c:pt>
                <c:pt idx="18">
                  <c:v>76.599999999999994</c:v>
                </c:pt>
                <c:pt idx="19">
                  <c:v>74.2</c:v>
                </c:pt>
                <c:pt idx="20">
                  <c:v>113.1</c:v>
                </c:pt>
                <c:pt idx="21">
                  <c:v>65.5</c:v>
                </c:pt>
                <c:pt idx="22">
                  <c:v>69.8</c:v>
                </c:pt>
                <c:pt idx="23">
                  <c:v>54.3</c:v>
                </c:pt>
                <c:pt idx="24">
                  <c:v>28.8</c:v>
                </c:pt>
                <c:pt idx="25">
                  <c:v>29.8</c:v>
                </c:pt>
                <c:pt idx="26">
                  <c:v>26.4</c:v>
                </c:pt>
                <c:pt idx="27">
                  <c:v>42.2</c:v>
                </c:pt>
                <c:pt idx="28">
                  <c:v>33.200000000000003</c:v>
                </c:pt>
                <c:pt idx="29">
                  <c:v>25.7</c:v>
                </c:pt>
                <c:pt idx="31">
                  <c:v>52.7</c:v>
                </c:pt>
                <c:pt idx="32">
                  <c:v>40.9</c:v>
                </c:pt>
                <c:pt idx="33">
                  <c:v>90.276331385019901</c:v>
                </c:pt>
                <c:pt idx="34">
                  <c:v>76.542978908329403</c:v>
                </c:pt>
                <c:pt idx="35">
                  <c:v>726.149965736421</c:v>
                </c:pt>
                <c:pt idx="36">
                  <c:v>413.70640676886001</c:v>
                </c:pt>
                <c:pt idx="37">
                  <c:v>85.151394924993596</c:v>
                </c:pt>
                <c:pt idx="38">
                  <c:v>225.59241464850899</c:v>
                </c:pt>
                <c:pt idx="39">
                  <c:v>422.51711032027703</c:v>
                </c:pt>
                <c:pt idx="40">
                  <c:v>1408.5309623487101</c:v>
                </c:pt>
                <c:pt idx="41">
                  <c:v>998.04338043503299</c:v>
                </c:pt>
                <c:pt idx="42">
                  <c:v>1490.6157129430101</c:v>
                </c:pt>
                <c:pt idx="43">
                  <c:v>299.56306789898201</c:v>
                </c:pt>
                <c:pt idx="44">
                  <c:v>255.53951333833399</c:v>
                </c:pt>
                <c:pt idx="45">
                  <c:v>86.380772559790302</c:v>
                </c:pt>
              </c:numCache>
            </c:numRef>
          </c:xVal>
          <c:yVal>
            <c:numRef>
              <c:f>Pb!$J$6:$J$51</c:f>
              <c:numCache>
                <c:formatCode>0.00_ </c:formatCode>
                <c:ptCount val="46"/>
                <c:pt idx="0">
                  <c:v>4.3600000000000003</c:v>
                </c:pt>
                <c:pt idx="1">
                  <c:v>4.54</c:v>
                </c:pt>
                <c:pt idx="2">
                  <c:v>5.92</c:v>
                </c:pt>
                <c:pt idx="3">
                  <c:v>29.21</c:v>
                </c:pt>
                <c:pt idx="4">
                  <c:v>8.09</c:v>
                </c:pt>
                <c:pt idx="5">
                  <c:v>4.3499999999999996</c:v>
                </c:pt>
                <c:pt idx="6">
                  <c:v>22.25</c:v>
                </c:pt>
                <c:pt idx="7">
                  <c:v>4.54</c:v>
                </c:pt>
                <c:pt idx="8">
                  <c:v>6.07</c:v>
                </c:pt>
                <c:pt idx="9">
                  <c:v>3.73</c:v>
                </c:pt>
                <c:pt idx="10">
                  <c:v>2.61</c:v>
                </c:pt>
                <c:pt idx="11">
                  <c:v>25.41</c:v>
                </c:pt>
                <c:pt idx="12">
                  <c:v>11.04</c:v>
                </c:pt>
                <c:pt idx="13">
                  <c:v>4.8</c:v>
                </c:pt>
                <c:pt idx="14">
                  <c:v>7.81</c:v>
                </c:pt>
                <c:pt idx="15">
                  <c:v>34.94</c:v>
                </c:pt>
                <c:pt idx="16">
                  <c:v>24.13</c:v>
                </c:pt>
                <c:pt idx="17">
                  <c:v>31.05</c:v>
                </c:pt>
                <c:pt idx="18">
                  <c:v>31.08</c:v>
                </c:pt>
                <c:pt idx="19">
                  <c:v>29.24</c:v>
                </c:pt>
                <c:pt idx="20">
                  <c:v>21.45</c:v>
                </c:pt>
                <c:pt idx="21">
                  <c:v>6.6</c:v>
                </c:pt>
                <c:pt idx="22">
                  <c:v>17.34</c:v>
                </c:pt>
                <c:pt idx="23">
                  <c:v>4.21</c:v>
                </c:pt>
                <c:pt idx="24">
                  <c:v>12.71</c:v>
                </c:pt>
                <c:pt idx="25">
                  <c:v>37.090000000000003</c:v>
                </c:pt>
                <c:pt idx="26">
                  <c:v>72.8</c:v>
                </c:pt>
                <c:pt idx="27">
                  <c:v>75.66</c:v>
                </c:pt>
                <c:pt idx="28">
                  <c:v>11.82</c:v>
                </c:pt>
                <c:pt idx="29">
                  <c:v>37.770000000000003</c:v>
                </c:pt>
                <c:pt idx="31">
                  <c:v>9.56</c:v>
                </c:pt>
                <c:pt idx="32">
                  <c:v>8.42</c:v>
                </c:pt>
                <c:pt idx="33">
                  <c:v>4.9081707144403399</c:v>
                </c:pt>
                <c:pt idx="34">
                  <c:v>2.7362859460240299</c:v>
                </c:pt>
                <c:pt idx="35">
                  <c:v>0.67674074306097898</c:v>
                </c:pt>
                <c:pt idx="36">
                  <c:v>0.38968364322374899</c:v>
                </c:pt>
                <c:pt idx="37">
                  <c:v>0.34308996968872002</c:v>
                </c:pt>
                <c:pt idx="38">
                  <c:v>5.6565942171547E-2</c:v>
                </c:pt>
                <c:pt idx="39">
                  <c:v>0.92253599591892399</c:v>
                </c:pt>
                <c:pt idx="40">
                  <c:v>1.3465589423037201</c:v>
                </c:pt>
                <c:pt idx="41">
                  <c:v>6.6223115409573097E-2</c:v>
                </c:pt>
                <c:pt idx="42">
                  <c:v>0.13406332919024999</c:v>
                </c:pt>
                <c:pt idx="43">
                  <c:v>1.63429311029501</c:v>
                </c:pt>
                <c:pt idx="44">
                  <c:v>0.38655441091869802</c:v>
                </c:pt>
                <c:pt idx="45">
                  <c:v>0.01</c:v>
                </c:pt>
              </c:numCache>
            </c:numRef>
          </c:yVal>
          <c:smooth val="0"/>
          <c:extLst>
            <c:ext xmlns:c16="http://schemas.microsoft.com/office/drawing/2014/chart" uri="{C3380CC4-5D6E-409C-BE32-E72D297353CC}">
              <c16:uniqueId val="{00000001-E9F2-4853-8094-57C723AC2C4D}"/>
            </c:ext>
          </c:extLst>
        </c:ser>
        <c:dLbls>
          <c:showLegendKey val="0"/>
          <c:showVal val="0"/>
          <c:showCatName val="0"/>
          <c:showSerName val="0"/>
          <c:showPercent val="0"/>
          <c:showBubbleSize val="0"/>
        </c:dLbls>
        <c:axId val="517631152"/>
        <c:axId val="517646896"/>
      </c:scatterChart>
      <c:valAx>
        <c:axId val="517631152"/>
        <c:scaling>
          <c:logBase val="10"/>
          <c:orientation val="minMax"/>
          <c:min val="10"/>
        </c:scaling>
        <c:delete val="0"/>
        <c:axPos val="b"/>
        <c:majorGridlines>
          <c:spPr>
            <a:ln w="9525" cap="flat" cmpd="sng" algn="ctr">
              <a:solidFill>
                <a:schemeClr val="tx1">
                  <a:lumMod val="15000"/>
                  <a:lumOff val="85000"/>
                </a:schemeClr>
              </a:solidFill>
              <a:round/>
            </a:ln>
            <a:effectLst/>
          </c:spPr>
        </c:majorGridlines>
        <c:numFmt formatCode="0.0_ "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zh-CN"/>
          </a:p>
        </c:txPr>
        <c:crossAx val="517646896"/>
        <c:crosses val="autoZero"/>
        <c:crossBetween val="midCat"/>
      </c:valAx>
      <c:valAx>
        <c:axId val="517646896"/>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zh-CN"/>
          </a:p>
        </c:txPr>
        <c:crossAx val="517631152"/>
        <c:crosses val="autoZero"/>
        <c:crossBetween val="midCat"/>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a:t>PHO (</a:t>
            </a:r>
            <a:r>
              <a:rPr lang="en-US" altLang="zh-CN" sz="1400" b="0" i="0" u="none" strike="noStrike" baseline="0">
                <a:effectLst/>
              </a:rPr>
              <a:t>nmol g</a:t>
            </a:r>
            <a:r>
              <a:rPr lang="en-US" altLang="zh-CN" sz="1400" b="0" i="0" u="none" strike="noStrike" baseline="30000">
                <a:effectLst/>
              </a:rPr>
              <a:t>-1</a:t>
            </a:r>
            <a:r>
              <a:rPr lang="en-US" altLang="zh-CN" sz="1400" b="0" i="0" u="none" strike="noStrike" baseline="0">
                <a:effectLst/>
              </a:rPr>
              <a:t>h</a:t>
            </a:r>
            <a:r>
              <a:rPr lang="en-US" altLang="zh-CN" sz="1400" b="0" i="0" u="none" strike="noStrike" baseline="30000">
                <a:effectLst/>
              </a:rPr>
              <a:t>-1</a:t>
            </a:r>
            <a:r>
              <a:rPr lang="en-US" altLang="zh-CN"/>
              <a:t>)</a:t>
            </a:r>
            <a:endParaRPr lang="zh-CN" altLang="en-US"/>
          </a:p>
        </c:rich>
      </c:tx>
      <c:layout>
        <c:manualLayout>
          <c:xMode val="edge"/>
          <c:yMode val="edge"/>
          <c:x val="1.1111111111111112E-2"/>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ltLang="en-US"/>
        </a:p>
      </c:txPr>
    </c:title>
    <c:autoTitleDeleted val="0"/>
    <c:plotArea>
      <c:layout>
        <c:manualLayout>
          <c:layoutTarget val="inner"/>
          <c:xMode val="edge"/>
          <c:yMode val="edge"/>
          <c:x val="0.12655859194071328"/>
          <c:y val="0.16558035714285715"/>
          <c:w val="0.79249866391135493"/>
          <c:h val="0.63710594769403817"/>
        </c:manualLayout>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0.10217740881937269"/>
                  <c:y val="-0.49777559055118109"/>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tLang="zh-CN" sz="1200" baseline="0">
                        <a:latin typeface="Times New Roman" panose="02020603050405020304" pitchFamily="18" charset="0"/>
                        <a:cs typeface="Times New Roman" panose="02020603050405020304" pitchFamily="18" charset="0"/>
                      </a:rPr>
                      <a:t>y = -31.45ln(x) + 253.6</a:t>
                    </a:r>
                    <a:br>
                      <a:rPr lang="en-US" altLang="zh-CN" sz="1200" baseline="0">
                        <a:latin typeface="Times New Roman" panose="02020603050405020304" pitchFamily="18" charset="0"/>
                        <a:cs typeface="Times New Roman" panose="02020603050405020304" pitchFamily="18" charset="0"/>
                      </a:rPr>
                    </a:br>
                    <a:r>
                      <a:rPr lang="en-US" altLang="zh-CN" sz="1200" baseline="0">
                        <a:latin typeface="Times New Roman" panose="02020603050405020304" pitchFamily="18" charset="0"/>
                        <a:cs typeface="Times New Roman" panose="02020603050405020304" pitchFamily="18" charset="0"/>
                      </a:rPr>
                      <a:t>R² = 0.1337* n=45</a:t>
                    </a:r>
                    <a:endParaRPr lang="en-US" altLang="zh-CN" sz="1200">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ltLang="zh-CN"/>
                </a:p>
              </c:txPr>
            </c:trendlineLbl>
          </c:trendline>
          <c:xVal>
            <c:numRef>
              <c:f>Pb!$E$6:$E$51</c:f>
              <c:numCache>
                <c:formatCode>0.0_ </c:formatCode>
                <c:ptCount val="46"/>
                <c:pt idx="0">
                  <c:v>170.3</c:v>
                </c:pt>
                <c:pt idx="1">
                  <c:v>57.9</c:v>
                </c:pt>
                <c:pt idx="2">
                  <c:v>936.4</c:v>
                </c:pt>
                <c:pt idx="3">
                  <c:v>85.6</c:v>
                </c:pt>
                <c:pt idx="4">
                  <c:v>533.9</c:v>
                </c:pt>
                <c:pt idx="5">
                  <c:v>253.5</c:v>
                </c:pt>
                <c:pt idx="6">
                  <c:v>107.8</c:v>
                </c:pt>
                <c:pt idx="7">
                  <c:v>38.5</c:v>
                </c:pt>
                <c:pt idx="8">
                  <c:v>596.5</c:v>
                </c:pt>
                <c:pt idx="9">
                  <c:v>163.30000000000001</c:v>
                </c:pt>
                <c:pt idx="10">
                  <c:v>57.3</c:v>
                </c:pt>
                <c:pt idx="11">
                  <c:v>97.8</c:v>
                </c:pt>
                <c:pt idx="12">
                  <c:v>236.7</c:v>
                </c:pt>
                <c:pt idx="13">
                  <c:v>65.3</c:v>
                </c:pt>
                <c:pt idx="14">
                  <c:v>126.3</c:v>
                </c:pt>
                <c:pt idx="15">
                  <c:v>76.3</c:v>
                </c:pt>
                <c:pt idx="16">
                  <c:v>111.5</c:v>
                </c:pt>
                <c:pt idx="17">
                  <c:v>97.3</c:v>
                </c:pt>
                <c:pt idx="18">
                  <c:v>76.599999999999994</c:v>
                </c:pt>
                <c:pt idx="19">
                  <c:v>74.2</c:v>
                </c:pt>
                <c:pt idx="20">
                  <c:v>113.1</c:v>
                </c:pt>
                <c:pt idx="21">
                  <c:v>65.5</c:v>
                </c:pt>
                <c:pt idx="22">
                  <c:v>69.8</c:v>
                </c:pt>
                <c:pt idx="23">
                  <c:v>54.3</c:v>
                </c:pt>
                <c:pt idx="24">
                  <c:v>28.8</c:v>
                </c:pt>
                <c:pt idx="25">
                  <c:v>29.8</c:v>
                </c:pt>
                <c:pt idx="26">
                  <c:v>26.4</c:v>
                </c:pt>
                <c:pt idx="27">
                  <c:v>42.2</c:v>
                </c:pt>
                <c:pt idx="28">
                  <c:v>33.200000000000003</c:v>
                </c:pt>
                <c:pt idx="29">
                  <c:v>25.7</c:v>
                </c:pt>
                <c:pt idx="31">
                  <c:v>52.7</c:v>
                </c:pt>
                <c:pt idx="32">
                  <c:v>40.9</c:v>
                </c:pt>
                <c:pt idx="33">
                  <c:v>90.276331385019901</c:v>
                </c:pt>
                <c:pt idx="34">
                  <c:v>76.542978908329403</c:v>
                </c:pt>
                <c:pt idx="35">
                  <c:v>726.149965736421</c:v>
                </c:pt>
                <c:pt idx="36">
                  <c:v>413.70640676886001</c:v>
                </c:pt>
                <c:pt idx="37">
                  <c:v>85.151394924993596</c:v>
                </c:pt>
                <c:pt idx="38">
                  <c:v>225.59241464850899</c:v>
                </c:pt>
                <c:pt idx="39">
                  <c:v>422.51711032027703</c:v>
                </c:pt>
                <c:pt idx="40">
                  <c:v>1408.5309623487101</c:v>
                </c:pt>
                <c:pt idx="41">
                  <c:v>998.04338043503299</c:v>
                </c:pt>
                <c:pt idx="42">
                  <c:v>1490.6157129430101</c:v>
                </c:pt>
                <c:pt idx="43">
                  <c:v>299.56306789898201</c:v>
                </c:pt>
                <c:pt idx="44">
                  <c:v>255.53951333833399</c:v>
                </c:pt>
                <c:pt idx="45">
                  <c:v>86.380772559790302</c:v>
                </c:pt>
              </c:numCache>
            </c:numRef>
          </c:xVal>
          <c:yVal>
            <c:numRef>
              <c:f>Pb!$I$6:$I$51</c:f>
              <c:numCache>
                <c:formatCode>0.00_ </c:formatCode>
                <c:ptCount val="46"/>
                <c:pt idx="0">
                  <c:v>42.04</c:v>
                </c:pt>
                <c:pt idx="1">
                  <c:v>169.41</c:v>
                </c:pt>
                <c:pt idx="2">
                  <c:v>163.25</c:v>
                </c:pt>
                <c:pt idx="3">
                  <c:v>160.21</c:v>
                </c:pt>
                <c:pt idx="4">
                  <c:v>147.19</c:v>
                </c:pt>
                <c:pt idx="5">
                  <c:v>82</c:v>
                </c:pt>
                <c:pt idx="6">
                  <c:v>170.2</c:v>
                </c:pt>
                <c:pt idx="7">
                  <c:v>61.55</c:v>
                </c:pt>
                <c:pt idx="8">
                  <c:v>170.37</c:v>
                </c:pt>
                <c:pt idx="9">
                  <c:v>41.01</c:v>
                </c:pt>
                <c:pt idx="10">
                  <c:v>39.42</c:v>
                </c:pt>
                <c:pt idx="11">
                  <c:v>142.74</c:v>
                </c:pt>
                <c:pt idx="12">
                  <c:v>128.38999999999999</c:v>
                </c:pt>
                <c:pt idx="13">
                  <c:v>52.65</c:v>
                </c:pt>
                <c:pt idx="14">
                  <c:v>35.799999999999997</c:v>
                </c:pt>
                <c:pt idx="15">
                  <c:v>332.33</c:v>
                </c:pt>
                <c:pt idx="16">
                  <c:v>154.79</c:v>
                </c:pt>
                <c:pt idx="17">
                  <c:v>189.97</c:v>
                </c:pt>
                <c:pt idx="18">
                  <c:v>277.95999999999998</c:v>
                </c:pt>
                <c:pt idx="19">
                  <c:v>78.2</c:v>
                </c:pt>
                <c:pt idx="20">
                  <c:v>183.1</c:v>
                </c:pt>
                <c:pt idx="21">
                  <c:v>32.67</c:v>
                </c:pt>
                <c:pt idx="22">
                  <c:v>158.80000000000001</c:v>
                </c:pt>
                <c:pt idx="23">
                  <c:v>68.819999999999993</c:v>
                </c:pt>
                <c:pt idx="24">
                  <c:v>69.260000000000005</c:v>
                </c:pt>
                <c:pt idx="25">
                  <c:v>55.37</c:v>
                </c:pt>
                <c:pt idx="26">
                  <c:v>378.12</c:v>
                </c:pt>
                <c:pt idx="27">
                  <c:v>135.06</c:v>
                </c:pt>
                <c:pt idx="28">
                  <c:v>152.03</c:v>
                </c:pt>
                <c:pt idx="29">
                  <c:v>341.68</c:v>
                </c:pt>
                <c:pt idx="31">
                  <c:v>102.57</c:v>
                </c:pt>
                <c:pt idx="32">
                  <c:v>51.39</c:v>
                </c:pt>
                <c:pt idx="33">
                  <c:v>42.539692492698897</c:v>
                </c:pt>
                <c:pt idx="34">
                  <c:v>20.896037924615499</c:v>
                </c:pt>
                <c:pt idx="35">
                  <c:v>10.9272596402341</c:v>
                </c:pt>
                <c:pt idx="36">
                  <c:v>13.188646079220799</c:v>
                </c:pt>
                <c:pt idx="37">
                  <c:v>31.718310904538601</c:v>
                </c:pt>
                <c:pt idx="38">
                  <c:v>1.5105395163058699</c:v>
                </c:pt>
                <c:pt idx="39">
                  <c:v>8.4339005985423903</c:v>
                </c:pt>
                <c:pt idx="40">
                  <c:v>36.254024013376899</c:v>
                </c:pt>
                <c:pt idx="41">
                  <c:v>0.85621707836354899</c:v>
                </c:pt>
                <c:pt idx="42">
                  <c:v>1.92930950491743</c:v>
                </c:pt>
                <c:pt idx="43">
                  <c:v>30.542234697798399</c:v>
                </c:pt>
                <c:pt idx="44">
                  <c:v>3.7086978200255398</c:v>
                </c:pt>
                <c:pt idx="45">
                  <c:v>3.65835562416598</c:v>
                </c:pt>
              </c:numCache>
            </c:numRef>
          </c:yVal>
          <c:smooth val="0"/>
          <c:extLst>
            <c:ext xmlns:c16="http://schemas.microsoft.com/office/drawing/2014/chart" uri="{C3380CC4-5D6E-409C-BE32-E72D297353CC}">
              <c16:uniqueId val="{00000001-7CDA-49C5-B4B9-08F02AAC6F4E}"/>
            </c:ext>
          </c:extLst>
        </c:ser>
        <c:dLbls>
          <c:showLegendKey val="0"/>
          <c:showVal val="0"/>
          <c:showCatName val="0"/>
          <c:showSerName val="0"/>
          <c:showPercent val="0"/>
          <c:showBubbleSize val="0"/>
        </c:dLbls>
        <c:axId val="517682976"/>
        <c:axId val="517657720"/>
      </c:scatterChart>
      <c:valAx>
        <c:axId val="517682976"/>
        <c:scaling>
          <c:logBase val="10"/>
          <c:orientation val="minMax"/>
          <c:min val="10"/>
        </c:scaling>
        <c:delete val="0"/>
        <c:axPos val="b"/>
        <c:majorGridlines>
          <c:spPr>
            <a:ln w="9525" cap="flat" cmpd="sng" algn="ctr">
              <a:solidFill>
                <a:schemeClr val="tx1">
                  <a:lumMod val="15000"/>
                  <a:lumOff val="85000"/>
                </a:schemeClr>
              </a:solidFill>
              <a:round/>
            </a:ln>
            <a:effectLst/>
          </c:spPr>
        </c:majorGridlines>
        <c:numFmt formatCode="0.0_ "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zh-CN"/>
          </a:p>
        </c:txPr>
        <c:crossAx val="517657720"/>
        <c:crosses val="autoZero"/>
        <c:crossBetween val="midCat"/>
      </c:valAx>
      <c:valAx>
        <c:axId val="517657720"/>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zh-CN"/>
          </a:p>
        </c:txPr>
        <c:crossAx val="517682976"/>
        <c:crosses val="autoZero"/>
        <c:crossBetween val="midCat"/>
        <c:majorUnit val="1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0.34896</cdr:x>
      <cdr:y>0.88542</cdr:y>
    </cdr:from>
    <cdr:to>
      <cdr:x>0.65938</cdr:x>
      <cdr:y>0.98264</cdr:y>
    </cdr:to>
    <cdr:sp macro="" textlink="">
      <cdr:nvSpPr>
        <cdr:cNvPr id="2" name="文本框 1">
          <a:extLst xmlns:a="http://schemas.openxmlformats.org/drawingml/2006/main">
            <a:ext uri="{FF2B5EF4-FFF2-40B4-BE49-F238E27FC236}">
              <a16:creationId xmlns:a16="http://schemas.microsoft.com/office/drawing/2014/main" id="{A2F4BC63-D283-48AE-A14A-B6776E6EFF59}"/>
            </a:ext>
          </a:extLst>
        </cdr:cNvPr>
        <cdr:cNvSpPr txBox="1"/>
      </cdr:nvSpPr>
      <cdr:spPr>
        <a:xfrm xmlns:a="http://schemas.openxmlformats.org/drawingml/2006/main">
          <a:off x="1595438" y="2428875"/>
          <a:ext cx="14192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altLang="zh-CN" sz="1400"/>
            <a:t>Cd (mg/kg)</a:t>
          </a:r>
          <a:endParaRPr lang="zh-CN" altLang="en-US" sz="1400"/>
        </a:p>
      </cdr:txBody>
    </cdr:sp>
  </cdr:relSizeAnchor>
</c:userShapes>
</file>

<file path=word/drawings/drawing2.xml><?xml version="1.0" encoding="utf-8"?>
<c:userShapes xmlns:c="http://schemas.openxmlformats.org/drawingml/2006/chart">
  <cdr:relSizeAnchor xmlns:cdr="http://schemas.openxmlformats.org/drawingml/2006/chartDrawing">
    <cdr:from>
      <cdr:x>0.44236</cdr:x>
      <cdr:y>0.88889</cdr:y>
    </cdr:from>
    <cdr:to>
      <cdr:x>0.75278</cdr:x>
      <cdr:y>0.98611</cdr:y>
    </cdr:to>
    <cdr:sp macro="" textlink="">
      <cdr:nvSpPr>
        <cdr:cNvPr id="3" name="文本框 1">
          <a:extLst xmlns:a="http://schemas.openxmlformats.org/drawingml/2006/main">
            <a:ext uri="{FF2B5EF4-FFF2-40B4-BE49-F238E27FC236}">
              <a16:creationId xmlns:a16="http://schemas.microsoft.com/office/drawing/2014/main" id="{159928C3-4F6F-42EE-B209-EA8C70AEAE41}"/>
            </a:ext>
          </a:extLst>
        </cdr:cNvPr>
        <cdr:cNvSpPr txBox="1"/>
      </cdr:nvSpPr>
      <cdr:spPr>
        <a:xfrm xmlns:a="http://schemas.openxmlformats.org/drawingml/2006/main">
          <a:off x="2022475" y="2438406"/>
          <a:ext cx="1419240" cy="26669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CN" sz="1400"/>
            <a:t>Cd (mg/kg)</a:t>
          </a:r>
          <a:endParaRPr lang="zh-CN" altLang="en-US" sz="1400"/>
        </a:p>
      </cdr:txBody>
    </cdr:sp>
  </cdr:relSizeAnchor>
</c:userShapes>
</file>

<file path=word/drawings/drawing3.xml><?xml version="1.0" encoding="utf-8"?>
<c:userShapes xmlns:c="http://schemas.openxmlformats.org/drawingml/2006/chart">
  <cdr:relSizeAnchor xmlns:cdr="http://schemas.openxmlformats.org/drawingml/2006/chartDrawing">
    <cdr:from>
      <cdr:x>0.4625</cdr:x>
      <cdr:y>0.86458</cdr:y>
    </cdr:from>
    <cdr:to>
      <cdr:x>0.69375</cdr:x>
      <cdr:y>0.98264</cdr:y>
    </cdr:to>
    <cdr:sp macro="" textlink="">
      <cdr:nvSpPr>
        <cdr:cNvPr id="2" name="文本框 1">
          <a:extLst xmlns:a="http://schemas.openxmlformats.org/drawingml/2006/main">
            <a:ext uri="{FF2B5EF4-FFF2-40B4-BE49-F238E27FC236}">
              <a16:creationId xmlns:a16="http://schemas.microsoft.com/office/drawing/2014/main" id="{B723215C-6DA3-439F-974F-2965C94D5DAC}"/>
            </a:ext>
          </a:extLst>
        </cdr:cNvPr>
        <cdr:cNvSpPr txBox="1"/>
      </cdr:nvSpPr>
      <cdr:spPr>
        <a:xfrm xmlns:a="http://schemas.openxmlformats.org/drawingml/2006/main">
          <a:off x="2114550" y="2371725"/>
          <a:ext cx="1057275" cy="323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0.40208</cdr:x>
      <cdr:y>0.87153</cdr:y>
    </cdr:from>
    <cdr:to>
      <cdr:x>0.7875</cdr:x>
      <cdr:y>0.99306</cdr:y>
    </cdr:to>
    <cdr:sp macro="" textlink="">
      <cdr:nvSpPr>
        <cdr:cNvPr id="5" name="文本框 4">
          <a:extLst xmlns:a="http://schemas.openxmlformats.org/drawingml/2006/main">
            <a:ext uri="{FF2B5EF4-FFF2-40B4-BE49-F238E27FC236}">
              <a16:creationId xmlns:a16="http://schemas.microsoft.com/office/drawing/2014/main" id="{CC675CA3-42D1-4027-A345-1A39D113EB19}"/>
            </a:ext>
          </a:extLst>
        </cdr:cNvPr>
        <cdr:cNvSpPr txBox="1"/>
      </cdr:nvSpPr>
      <cdr:spPr>
        <a:xfrm xmlns:a="http://schemas.openxmlformats.org/drawingml/2006/main">
          <a:off x="1838325" y="2390774"/>
          <a:ext cx="1762125" cy="3333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0.40486</cdr:x>
      <cdr:y>0.86227</cdr:y>
    </cdr:from>
    <cdr:to>
      <cdr:x>0.64996</cdr:x>
      <cdr:y>0.96829</cdr:y>
    </cdr:to>
    <cdr:sp macro="" textlink="">
      <cdr:nvSpPr>
        <cdr:cNvPr id="6" name="文本框 5">
          <a:extLst xmlns:a="http://schemas.openxmlformats.org/drawingml/2006/main">
            <a:ext uri="{FF2B5EF4-FFF2-40B4-BE49-F238E27FC236}">
              <a16:creationId xmlns:a16="http://schemas.microsoft.com/office/drawing/2014/main" id="{6095ED88-B6F5-4BAC-A5C8-543694563E8C}"/>
            </a:ext>
          </a:extLst>
        </cdr:cNvPr>
        <cdr:cNvSpPr txBox="1"/>
      </cdr:nvSpPr>
      <cdr:spPr>
        <a:xfrm xmlns:a="http://schemas.openxmlformats.org/drawingml/2006/main">
          <a:off x="1851025" y="2365375"/>
          <a:ext cx="1120597" cy="290834"/>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altLang="zh-CN" sz="1400"/>
            <a:t>Pb (mg/kg)</a:t>
          </a:r>
          <a:endParaRPr lang="zh-CN" altLang="en-US" sz="1400"/>
        </a:p>
      </cdr:txBody>
    </cdr:sp>
  </cdr:relSizeAnchor>
</c:userShapes>
</file>

<file path=word/drawings/drawing4.xml><?xml version="1.0" encoding="utf-8"?>
<c:userShapes xmlns:c="http://schemas.openxmlformats.org/drawingml/2006/chart">
  <cdr:relSizeAnchor xmlns:cdr="http://schemas.openxmlformats.org/drawingml/2006/chartDrawing">
    <cdr:from>
      <cdr:x>0.43891</cdr:x>
      <cdr:y>0</cdr:y>
    </cdr:from>
    <cdr:to>
      <cdr:x>0.54751</cdr:x>
      <cdr:y>0.10045</cdr:y>
    </cdr:to>
    <cdr:sp macro="" textlink="">
      <cdr:nvSpPr>
        <cdr:cNvPr id="2" name="文本框 1">
          <a:extLst xmlns:a="http://schemas.openxmlformats.org/drawingml/2006/main">
            <a:ext uri="{FF2B5EF4-FFF2-40B4-BE49-F238E27FC236}">
              <a16:creationId xmlns:a16="http://schemas.microsoft.com/office/drawing/2014/main" id="{36EDBF3D-C1BD-7A21-6B39-36E95D11F190}"/>
            </a:ext>
          </a:extLst>
        </cdr:cNvPr>
        <cdr:cNvSpPr txBox="1"/>
      </cdr:nvSpPr>
      <cdr:spPr>
        <a:xfrm xmlns:a="http://schemas.openxmlformats.org/drawingml/2006/main">
          <a:off x="1847850" y="0"/>
          <a:ext cx="457200" cy="28575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altLang="zh-CN" sz="1400"/>
            <a:t>(b)</a:t>
          </a:r>
          <a:endParaRPr lang="zh-CN" altLang="en-US" sz="1400"/>
        </a:p>
      </cdr:txBody>
    </cdr:sp>
  </cdr:relSizeAnchor>
  <cdr:relSizeAnchor xmlns:cdr="http://schemas.openxmlformats.org/drawingml/2006/chartDrawing">
    <cdr:from>
      <cdr:x>0.41176</cdr:x>
      <cdr:y>0.89286</cdr:y>
    </cdr:from>
    <cdr:to>
      <cdr:x>0.65686</cdr:x>
      <cdr:y>0.99888</cdr:y>
    </cdr:to>
    <cdr:sp macro="" textlink="">
      <cdr:nvSpPr>
        <cdr:cNvPr id="3" name="文本框 5">
          <a:extLst xmlns:a="http://schemas.openxmlformats.org/drawingml/2006/main">
            <a:ext uri="{FF2B5EF4-FFF2-40B4-BE49-F238E27FC236}">
              <a16:creationId xmlns:a16="http://schemas.microsoft.com/office/drawing/2014/main" id="{44834419-299A-4B91-BC33-22797176179B}"/>
            </a:ext>
          </a:extLst>
        </cdr:cNvPr>
        <cdr:cNvSpPr txBox="1"/>
      </cdr:nvSpPr>
      <cdr:spPr>
        <a:xfrm xmlns:a="http://schemas.openxmlformats.org/drawingml/2006/main">
          <a:off x="1733550" y="2540000"/>
          <a:ext cx="1031875" cy="30162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altLang="zh-CN" sz="1400"/>
            <a:t>Pb (mg/kg)</a:t>
          </a:r>
          <a:endParaRPr lang="zh-CN" altLang="en-US" sz="1400"/>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22</TotalTime>
  <Pages>16</Pages>
  <Words>1703</Words>
  <Characters>9712</Characters>
  <Application>Microsoft Office Word</Application>
  <DocSecurity>0</DocSecurity>
  <Lines>80</Lines>
  <Paragraphs>22</Paragraphs>
  <ScaleCrop>false</ScaleCrop>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施晨璐</dc:creator>
  <cp:keywords/>
  <dc:description/>
  <cp:lastModifiedBy>qitang wu</cp:lastModifiedBy>
  <cp:revision>7</cp:revision>
  <dcterms:created xsi:type="dcterms:W3CDTF">2026-07-19T01:48:00Z</dcterms:created>
  <dcterms:modified xsi:type="dcterms:W3CDTF">2026-07-22T08:09:00Z</dcterms:modified>
</cp:coreProperties>
</file>