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2019年中国化学纤维产量预排名名单</w:t>
      </w:r>
    </w:p>
    <w:tbl>
      <w:tblPr>
        <w:tblStyle w:val="8"/>
        <w:tblW w:w="8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28"/>
        <w:gridCol w:w="680"/>
        <w:gridCol w:w="3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3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桐昆集团股份有限公司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宜宾丝丽雅集团有限公司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浙江恒逸集团有限公司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宁波大发化纤有限公司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新凤鸣集团股份有限公司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扬州天富龙公司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江苏国望高科纤维有限公司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吉林化纤集团有限责任公司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江苏恒力化纤股份有限公司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江苏申久化纤有限公司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三房巷集团有限公司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厦门翔鹭化纤股份有限公司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赛得利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江苏华亚化纤有限公司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荣盛石化股份有限公司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山东雅美科技有限公司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中国石化仪征化纤有限责任公司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浙江佳宝新纤维集团有限公司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浙江天圣化纤有限公司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福建经纬新纤科技实业有限公司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唐山三友集团兴达化纤有限公司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宁波泉迪化纤有限公司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福建百宏聚纤科技实业有限公司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浙江尤夫高新纤维股份有限公司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福建省长乐市山力化纤有限公司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优彩环保资源科技股份有限公司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福建省金纶高纤股份有限公司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江苏宏泰纤维科技有限公司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新疆中泰纺织集团有限公司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浙江联达化纤有限公司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苏州市相城区江南化纤集团有限公司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华祥（中国）高纤有限公司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江阴市华宏化纤有限公司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浙江海利环保科技股份有限公司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东南新材料（杭州）有限公司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山东银鹰化纤有限公司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浙江古纤道绿色纤维有限公司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浙江华欣新材料股份有限公司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福建锦江科技有限公司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浙江海利得新材料股份有限公司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恒申控股集团有限公司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浙江安吉华逸化纤有限公司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福建锦兴集团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远纺工业（上海）有限公司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江苏华西村股份有限公司特种化纤厂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张家港欣欣高纤股份有限公司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吴江新民化纤有限公司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安徽东锦资源再生科技有限公司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开氏集团有限公司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新乡白鹭投资集团有限公司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3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滁州安兴环保彩纤有限公司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常熟涤纶有限公司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太仓振辉化纤有限公司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烟台泰和新材料股份有限公司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浙江华峰氨纶股份有限公司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浙江嘉华特种尼龙有限公司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义乌华鼎锦纶股份有限公司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太仓荣文合成纤维有限公司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骏马化纤股份有限公司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晓星集团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浙江汇隆新材料股份有限公司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苏州龙杰特种纤维股份有限公司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浙江金汇特材料有限公司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江苏索力得新材料集团有限公司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苏州春盛环保纤维有限公司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神马实业股份有限公司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上海温龙化纤有限公司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江苏德赛化纤有限公司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徐州斯尔克纤维科技股份有限公司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杭州奔马化纤纺丝有限公司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湖北博韬合纤有限公司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江苏澳洋科技股份有限公司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山东华纶新材料有限公司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兴惠化纤集团有限公司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福建锦程高科实业有限公司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亚东工业（苏州）有限公司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浙江金富春实业有限公司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嘉兴市富林化纤有限公司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江苏文凤化纤集团有限公司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广东新会美达锦纶股份有限公司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杭州青云控股集团有限公司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福建万鸿纺织有限公司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浙江佳人新材料有限公司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福建鑫森合纤科技有限公司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浙江锦盛控股集团有限公司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辽宁胜达环境资源集团有限公司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晋江市港益纤维制品有限公司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福建闽瑞环保纤维股份有限公司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福建凯邦锦纶科技有限公司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杭州华创实业有限公司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慈溪市江南化纤有限公司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杭州海科纤维有限公司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杭州中丽化纤有限公司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浙江安顺化纤有限公司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浙江东华纤维制造有限公司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泰光化纤（常熟）有限公司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慈溪市兴科化纤有限公司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福建省长乐市立峰纺织有限公司</w:t>
            </w:r>
          </w:p>
        </w:tc>
      </w:tr>
    </w:tbl>
    <w:p>
      <w:pPr>
        <w:tabs>
          <w:tab w:val="left" w:pos="993"/>
        </w:tabs>
        <w:spacing w:line="560" w:lineRule="exact"/>
        <w:jc w:val="left"/>
        <w:rPr>
          <w:rFonts w:ascii="Times New Roman" w:hAnsi="Times New Roman" w:eastAsia="方正大标宋简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大标宋简体" w:cs="Times New Roman"/>
          <w:sz w:val="32"/>
          <w:szCs w:val="32"/>
        </w:rPr>
      </w:pPr>
      <w:r>
        <w:rPr>
          <w:rFonts w:ascii="Times New Roman" w:hAnsi="Times New Roman" w:eastAsia="方正大标宋简体" w:cs="Times New Roman"/>
          <w:sz w:val="32"/>
          <w:szCs w:val="32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2019年中国再生纤维素纤维短纤产量预排名名单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赛得利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唐山三友集团兴达化纤有限公司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新疆中泰纺织集团有限公司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宜宾丝丽雅集团有限公司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山东雅美科技有限公司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山东银鹰化纤有限公司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江苏澳洋科技股份有限公司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南京化纤股份有限公司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jc w:val="left"/>
      </w:pPr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jc w:val="left"/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2019年中国再生纤维素纤维长丝产量预排名名单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吉林化纤集团有限责任公司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新乡白鹭投资集团有限公司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宜宾丝丽雅集团有限公司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湖北金环新材料科技有限公司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九江市盛君丝新材料有限公司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jc w:val="center"/>
        <w:rPr>
          <w:color w:val="FF0000"/>
        </w:rPr>
      </w:pPr>
    </w:p>
    <w:p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</w:t>
      </w:r>
    </w:p>
    <w:p>
      <w:pPr>
        <w:spacing w:before="156" w:before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2019年中国涤纶民用长丝产量预排名名单</w:t>
      </w:r>
    </w:p>
    <w:p>
      <w:pPr>
        <w:spacing w:after="156" w:afterLines="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（不含DTY）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桐昆集团股份有限公司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浙江恒逸集团有限公司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新凤鸣集团股份有限公司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江苏国望高科纤维有限公司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江苏恒力化纤股份有限公司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荣盛石化股份有限公司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浙江天圣化纤有限公司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福建百宏聚纤科技实业有限公司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东南新材料（杭州）有限公司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福建省长乐市山力化纤有限公司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吴江新民化纤有限公司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开氏集团有限公司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三房巷集团有限公司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福建锦兴集团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江苏申久化纤有限公司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江苏华亚化纤有限公司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浙江佳宝新纤维集团有限公司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福建省金纶高纤股份有限公司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江苏宏泰纤维科技有限公司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浙江联达化纤有限公司</w:t>
            </w:r>
          </w:p>
        </w:tc>
      </w:tr>
    </w:tbl>
    <w:p>
      <w:pPr>
        <w:tabs>
          <w:tab w:val="left" w:pos="993"/>
        </w:tabs>
        <w:spacing w:line="560" w:lineRule="exact"/>
        <w:jc w:val="left"/>
        <w:rPr>
          <w:rFonts w:ascii="Times New Roman" w:hAnsi="Times New Roman" w:eastAsia="方正大标宋简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大标宋简体" w:cs="Times New Roman"/>
          <w:sz w:val="32"/>
          <w:szCs w:val="32"/>
        </w:rPr>
      </w:pPr>
      <w:r>
        <w:rPr>
          <w:rFonts w:ascii="Times New Roman" w:hAnsi="Times New Roman" w:eastAsia="方正大标宋简体" w:cs="Times New Roman"/>
          <w:sz w:val="32"/>
          <w:szCs w:val="32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附件5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2019年中国涤纶POY产量预排名名单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桐昆集团股份有限公司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新凤鸣集团股份有限公司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浙江恒逸集团有限公司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江苏国望高科纤维有限公司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福建百宏聚纤科技实业有限公司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东南新材料（杭州）有限公司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荣盛石化股份有限公司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开氏集团有限公司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江苏申久化纤有限公司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江苏宏泰纤维科技有限公司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浙江联达化纤有限公司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福建锦兴集团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宁波泉迪化纤有限公司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厦门翔鹭化纤股份有限公司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浙江华欣新材料股份有限公司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福建省长乐市山力化纤有限公司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太仓振辉化纤有限公司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福建省金纶高纤股份有限公司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华祥（中国）高纤有限公司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浙江安吉华逸化纤有限公司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附件6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2019年中国涤纶FDY产量预排名名单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浙江恒逸集团有限公司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桐昆集团股份有限公司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江苏恒力化纤股份有限公司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浙江天圣化纤有限公司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新凤鸣集团股份有限公司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荣盛石化股份有限公司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吴江新民化纤有限公司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江苏国望高科纤维有限公司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江苏华亚化纤有限公司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浙江佳宝新纤维集团有限公司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福建省长乐市山力化纤有限公司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三房巷集团有限公司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张家港欣欣高纤股份有限公司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福建省金纶高纤股份有限公司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华祥（中国）高纤有限公司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福建百宏聚纤科技实业有限公司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福建锦兴集团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浙江古纤道绿色纤维有限公司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东南新材料（杭州）有限公司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苏州龙杰特种纤维股份有限公司</w:t>
            </w:r>
          </w:p>
        </w:tc>
      </w:tr>
    </w:tbl>
    <w:p>
      <w:pPr>
        <w:tabs>
          <w:tab w:val="left" w:pos="993"/>
        </w:tabs>
        <w:spacing w:line="560" w:lineRule="exact"/>
        <w:jc w:val="left"/>
        <w:rPr>
          <w:rFonts w:ascii="Times New Roman" w:hAnsi="Times New Roman" w:eastAsia="方正大标宋简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大标宋简体" w:cs="Times New Roman"/>
          <w:sz w:val="32"/>
          <w:szCs w:val="32"/>
        </w:rPr>
      </w:pPr>
      <w:r>
        <w:rPr>
          <w:rFonts w:ascii="Times New Roman" w:hAnsi="Times New Roman" w:eastAsia="方正大标宋简体" w:cs="Times New Roman"/>
          <w:sz w:val="32"/>
          <w:szCs w:val="32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附件7</w:t>
      </w:r>
    </w:p>
    <w:p>
      <w:pPr>
        <w:spacing w:before="156" w:before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2019年中国切片纺涤纶民用长丝产量预排名名单</w:t>
      </w:r>
    </w:p>
    <w:p>
      <w:pPr>
        <w:spacing w:after="156" w:afterLines="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（不含DTY）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桐昆集团股份有限公司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浙江华欣新材料股份有限公司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江苏国望高科纤维有限公司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苏州龙杰特种纤维股份有限公司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兴惠化纤集团有限公司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杭州中丽化纤有限公司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福建锦兴集团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浙江汇隆新材料股份有限公司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苏州春盛环保纤维有限公司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远纺工业（上海）有限公司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附件8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2019年中国涤纶工业丝产量预排名名单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浙江古纤道绿色纤维有限公司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浙江尤夫高新纤维股份有限公司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浙江海利得新材料股份有限公司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江苏恒力化纤股份有限公司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江苏索力得新材料集团有限公司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亚东工业（苏州）有限公司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骏马化纤股份有限公司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浙江金汇特材料有限公司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常熟涤纶有限公司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上海温龙化纤有限公司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附件9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2019年中国涤纶短纤产量预排名名单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三房巷集团有限公司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中国石化仪征化纤有限责任公司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浙江恒逸集团有限公司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福建省金纶高纤股份有限公司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江阴市华宏化纤有限公司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江苏华西村股份有限公司特种化纤厂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苏州市相城区江南化纤集团有限公司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福建省长乐市山力化纤有限公司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福建经纬新纤科技实业有限公司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厦门翔鹭化纤股份有限公司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附件10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2019年中国循环再利用涤纶长丝产量预排名名单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浙江海利环保科技股份有限公司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安徽东锦资源再生科技有限公司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慈溪市兴科化纤有限公司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福建省百川资源再生科技股份有限公司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浙江佳人新材料有限公司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龙福环能科技股份有限公司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附件11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2019年中国循环再利用涤纶短纤产量预排名名单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宁波大发化纤有限公司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扬州天富龙公司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苏州市相城区江南化纤集团有限公司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优彩环保资源科技股份有限公司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杭州奔马化纤纺丝有限公司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嘉兴市富林化纤有限公司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辽宁胜达环境资源集团有限公司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晋江市港益纤维制品有限公司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安徽东锦资源再生科技有限公司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慈溪市江南化纤有限公司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附件12</w:t>
      </w:r>
    </w:p>
    <w:p>
      <w:pPr>
        <w:spacing w:before="156" w:before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2019年中国锦纶民用长丝产量预排名名单</w:t>
      </w:r>
    </w:p>
    <w:p>
      <w:pPr>
        <w:spacing w:after="156" w:afterLines="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（不含DTY）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恒申控股集团有限公司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义乌华鼎锦纶股份有限公司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广东新会美达锦纶股份有限公司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福建万鸿纺织有限公司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福建鑫森合纤科技有限公司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福建凯邦锦纶科技有限公司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浙江嘉华特种尼龙有限公司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福建锦程高科实业有限公司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江苏文凤化纤集团有限公司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eastAsia="宋体"/>
          <w:sz w:val="28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附件13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2019年中国锦纶工业丝产量预排名名单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神马实业股份有限公司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骏马化纤股份有限公司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海阳科技股份有限公司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eastAsia="宋体"/>
          <w:sz w:val="28"/>
        </w:rPr>
      </w:pPr>
    </w:p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附件14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2019年中国氨纶产量预排名名单</w:t>
      </w:r>
    </w:p>
    <w:tbl>
      <w:tblPr>
        <w:tblStyle w:val="8"/>
        <w:tblW w:w="6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浙江华峰氨纶股份有限公司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晓星集团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新乡白鹭投资集团有限公司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烟台泰和新材料股份有限公司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杭州青云控股集团有限公司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恒申控股集团有限公司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泰光化纤（常熟）有限公司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江苏双良氨纶有限公司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连云港杜钟新奥神氨纶有限公司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杭州邦联氨纶股份有限公司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附件15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2019年中国丙纶产量预排名名单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湖北博韬合纤有限公司（短纤）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广东蒙泰高新纤维股份有限公司（长丝）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福建三宏再生资源科技有限公司（长丝）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清远市毅通织造有限公司（长丝）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维顺（中国）无纺制品有限公司（短纤）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eastAsia="宋体"/>
          <w:sz w:val="28"/>
        </w:rPr>
      </w:pPr>
    </w:p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附件16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2019年中国维纶产量预排名名单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安徽皖维高新材料股份有限公司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永安市宝华林实业发展有限公司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福建福维股份有限公司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中国石化集团重庆川维化工有限公司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上海全宇生物科技遂平有限公司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永安市九如纺织有限公司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附件17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2019年中国超高分子量聚乙烯纤维产量预排名名单</w:t>
      </w:r>
    </w:p>
    <w:tbl>
      <w:tblPr>
        <w:tblStyle w:val="8"/>
        <w:tblW w:w="6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江苏九九久科技有限公司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中国石化仪征化纤有限责任公司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北京同益中新材料科技股份有限公司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浙江千禧龙纤特种纤维股份有限公司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江苏锵尼玛新材料股份有限公司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山东爱地高分子材料有限公司</w:t>
            </w:r>
          </w:p>
        </w:tc>
      </w:tr>
    </w:tbl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993"/>
        </w:tabs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</w:t>
      </w:r>
      <w:r>
        <w:rPr>
          <w:rFonts w:hint="eastAsia" w:ascii="仿宋" w:hAnsi="仿宋" w:eastAsia="仿宋" w:cs="Times New Roman"/>
          <w:sz w:val="32"/>
          <w:szCs w:val="32"/>
        </w:rPr>
        <w:t>件18</w:t>
      </w:r>
    </w:p>
    <w:p>
      <w:pPr>
        <w:spacing w:before="156" w:beforeLines="50" w:after="156" w:afterLines="5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2019年度化纤行业优秀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统计工作者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名单</w:t>
      </w:r>
    </w:p>
    <w:p>
      <w:pPr>
        <w:spacing w:after="156" w:afterLines="50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（按</w:t>
      </w:r>
      <w:r>
        <w:rPr>
          <w:rFonts w:cs="Times New Roman" w:asciiTheme="minorEastAsia" w:hAnsiTheme="minorEastAsia"/>
          <w:szCs w:val="21"/>
        </w:rPr>
        <w:t>姓氏笔画排序）</w:t>
      </w:r>
    </w:p>
    <w:tbl>
      <w:tblPr>
        <w:tblStyle w:val="8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5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赛得利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杭州青云控股集团有限公司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王仲徐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江苏奥神新材料股份有限公司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新乡白鹭投资集团有限公司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王秀顺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江苏华亚化纤有限公司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桐昆集团股份有限公司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上海德福伦化纤有限公司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张家港欣欣高纤股份有限公司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冯丽萍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江苏德赛化纤有限公司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冯赛花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义乌华鼎锦纶股份有限公司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朱丽霞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浙江华欣新材料股份有限公司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朱建庆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中国石化仪征化纤有限责任公司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乔秀静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福建锦兴集团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刘寿毅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恒申控股集团有限公司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刘君蕾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苏州龙杰特种纤维股份有限公司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刘虎易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江苏华西村股份有限公司特种化纤厂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优彩环保资源科技股份有限公司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朱金亚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江苏恒力化纤股份有限公司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汤方明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慈溪市江南化纤有限公司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湖北博韬合纤有限公司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李育知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徐州斯尔克纤维科技股份有限公司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内蒙古双欣环保材料股份有限公司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吉林化纤集团有限责任公司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吴亚迪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宁波大发化纤有限公司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岑雪波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江苏国望高科纤维有限公司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辛志忠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浙江东华纤维制造有限公司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汪卓为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浙江佳人新材料有限公司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沈荣兴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新凤鸣集团股份有限公司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滁州安兴环保彩纤有限公司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浙江天圣化纤有限公司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江阴市华宏化纤有限公司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新疆中泰纺织集团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江苏申久化纤有限公司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浙江恒逸集团有限公司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亚东工业（苏州）有限公司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杭州邦联氨纶股份有限公司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江苏锵尼玛新材料股份有限公司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张玲丽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南京化纤股份有限公司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张大正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广东新会美达锦纶股份有限公司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福建省百川资源再生科技股份有限公司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陈庆敏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福建经纬新纤科技实业有限公司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荣盛石化股份有限公司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陈国刚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浙江华峰氨纶股份有限公司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兴惠化纤集团有限公司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连云港杜钟新奥神氨纶有限公司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浙江海利得新材料股份有限公司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福建省金纶高纤股份有限公司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骏马化纤股份有限公司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郝振华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辽宁胜达化纤有限公司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施龙建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福建凯邦锦纶科技有限公司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聂圣贤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太仓荣文合成纤维有限公司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徐九玲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常熟涤纶有限公司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浙江古纤道股份有限公司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宁波泉迪化纤有限公司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徐雅茹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浙江金汇特材料有限公司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上海温龙化纤有限公司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广东蒙泰高新纤维股份有限公司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福建闽瑞环保纤维股份有限公司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福建福维股份有限公司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黄德棠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福建锦江科技有限公司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蒋如昊</w:t>
            </w:r>
          </w:p>
        </w:tc>
      </w:tr>
    </w:tbl>
    <w:p>
      <w:pPr>
        <w:tabs>
          <w:tab w:val="left" w:pos="1510"/>
        </w:tabs>
        <w:adjustRightInd w:val="0"/>
        <w:snapToGrid w:val="0"/>
        <w:spacing w:before="156" w:beforeLines="50" w:after="156" w:afterLines="50" w:line="360" w:lineRule="auto"/>
        <w:jc w:val="center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1A53"/>
    <w:rsid w:val="00006E65"/>
    <w:rsid w:val="00033959"/>
    <w:rsid w:val="0006454A"/>
    <w:rsid w:val="00070FA6"/>
    <w:rsid w:val="00083D2A"/>
    <w:rsid w:val="000864FA"/>
    <w:rsid w:val="0009186E"/>
    <w:rsid w:val="000D3D91"/>
    <w:rsid w:val="000E09B5"/>
    <w:rsid w:val="000E0F8C"/>
    <w:rsid w:val="00162EE3"/>
    <w:rsid w:val="0017358B"/>
    <w:rsid w:val="00176531"/>
    <w:rsid w:val="00192A6E"/>
    <w:rsid w:val="001A5AAE"/>
    <w:rsid w:val="001B3739"/>
    <w:rsid w:val="001B3BD8"/>
    <w:rsid w:val="001C62B7"/>
    <w:rsid w:val="001D0DEA"/>
    <w:rsid w:val="001E27C0"/>
    <w:rsid w:val="001F0724"/>
    <w:rsid w:val="001F1A39"/>
    <w:rsid w:val="00222E91"/>
    <w:rsid w:val="0022301D"/>
    <w:rsid w:val="00235270"/>
    <w:rsid w:val="00236B92"/>
    <w:rsid w:val="002628FD"/>
    <w:rsid w:val="00267839"/>
    <w:rsid w:val="002B15BA"/>
    <w:rsid w:val="002B5A27"/>
    <w:rsid w:val="002C5FFA"/>
    <w:rsid w:val="00342103"/>
    <w:rsid w:val="00350FB0"/>
    <w:rsid w:val="0035240A"/>
    <w:rsid w:val="00382FBC"/>
    <w:rsid w:val="003B1865"/>
    <w:rsid w:val="003C728A"/>
    <w:rsid w:val="00454BFF"/>
    <w:rsid w:val="0046092B"/>
    <w:rsid w:val="004649CD"/>
    <w:rsid w:val="00480E34"/>
    <w:rsid w:val="00483A67"/>
    <w:rsid w:val="004866BA"/>
    <w:rsid w:val="004877F8"/>
    <w:rsid w:val="00491D98"/>
    <w:rsid w:val="004C4A8A"/>
    <w:rsid w:val="004D2CE9"/>
    <w:rsid w:val="004D68D1"/>
    <w:rsid w:val="004F19BE"/>
    <w:rsid w:val="00541AC3"/>
    <w:rsid w:val="00546F88"/>
    <w:rsid w:val="00551295"/>
    <w:rsid w:val="00586A8C"/>
    <w:rsid w:val="005A1487"/>
    <w:rsid w:val="005B639F"/>
    <w:rsid w:val="005F184C"/>
    <w:rsid w:val="00605B49"/>
    <w:rsid w:val="006101F4"/>
    <w:rsid w:val="00627D0E"/>
    <w:rsid w:val="006448EE"/>
    <w:rsid w:val="006515DB"/>
    <w:rsid w:val="006D0290"/>
    <w:rsid w:val="00726444"/>
    <w:rsid w:val="00730FE7"/>
    <w:rsid w:val="00790F35"/>
    <w:rsid w:val="007D2549"/>
    <w:rsid w:val="007D3837"/>
    <w:rsid w:val="008042A0"/>
    <w:rsid w:val="00823508"/>
    <w:rsid w:val="00833B81"/>
    <w:rsid w:val="00860C82"/>
    <w:rsid w:val="00882BD5"/>
    <w:rsid w:val="00890F29"/>
    <w:rsid w:val="008A04E0"/>
    <w:rsid w:val="008A7692"/>
    <w:rsid w:val="008B5207"/>
    <w:rsid w:val="008C20EE"/>
    <w:rsid w:val="008C73B5"/>
    <w:rsid w:val="008D4E16"/>
    <w:rsid w:val="008D7520"/>
    <w:rsid w:val="009160E5"/>
    <w:rsid w:val="00924B21"/>
    <w:rsid w:val="00924E8B"/>
    <w:rsid w:val="00935740"/>
    <w:rsid w:val="00952168"/>
    <w:rsid w:val="00953431"/>
    <w:rsid w:val="00964739"/>
    <w:rsid w:val="00973204"/>
    <w:rsid w:val="00973BFA"/>
    <w:rsid w:val="00985649"/>
    <w:rsid w:val="009D028C"/>
    <w:rsid w:val="009D1892"/>
    <w:rsid w:val="009D3FA3"/>
    <w:rsid w:val="009D5984"/>
    <w:rsid w:val="009F26DF"/>
    <w:rsid w:val="00A07188"/>
    <w:rsid w:val="00A07925"/>
    <w:rsid w:val="00A14323"/>
    <w:rsid w:val="00A17DAD"/>
    <w:rsid w:val="00A4471C"/>
    <w:rsid w:val="00A82A44"/>
    <w:rsid w:val="00AA2B0A"/>
    <w:rsid w:val="00AA3921"/>
    <w:rsid w:val="00AD1B37"/>
    <w:rsid w:val="00AD63D9"/>
    <w:rsid w:val="00AE25C7"/>
    <w:rsid w:val="00AF052F"/>
    <w:rsid w:val="00B20621"/>
    <w:rsid w:val="00B27CA6"/>
    <w:rsid w:val="00B714CD"/>
    <w:rsid w:val="00B71E4F"/>
    <w:rsid w:val="00B82AD4"/>
    <w:rsid w:val="00BD19BE"/>
    <w:rsid w:val="00C3663E"/>
    <w:rsid w:val="00CA42A4"/>
    <w:rsid w:val="00CB5556"/>
    <w:rsid w:val="00CD7752"/>
    <w:rsid w:val="00CE75F8"/>
    <w:rsid w:val="00CE7FBF"/>
    <w:rsid w:val="00D21729"/>
    <w:rsid w:val="00D26098"/>
    <w:rsid w:val="00D55BC9"/>
    <w:rsid w:val="00D704F4"/>
    <w:rsid w:val="00D911AA"/>
    <w:rsid w:val="00D91E71"/>
    <w:rsid w:val="00D96EA8"/>
    <w:rsid w:val="00DD2F17"/>
    <w:rsid w:val="00DE1E8D"/>
    <w:rsid w:val="00E05A2A"/>
    <w:rsid w:val="00E24684"/>
    <w:rsid w:val="00E30EE2"/>
    <w:rsid w:val="00E413C3"/>
    <w:rsid w:val="00E61A53"/>
    <w:rsid w:val="00E9264A"/>
    <w:rsid w:val="00EB0BBF"/>
    <w:rsid w:val="00EB4DEF"/>
    <w:rsid w:val="00ED1171"/>
    <w:rsid w:val="00F170F5"/>
    <w:rsid w:val="00F23FDE"/>
    <w:rsid w:val="00F41AF4"/>
    <w:rsid w:val="00F6332C"/>
    <w:rsid w:val="00F778E9"/>
    <w:rsid w:val="00FA3471"/>
    <w:rsid w:val="00FA4BEA"/>
    <w:rsid w:val="00FC240E"/>
    <w:rsid w:val="00FC7BDB"/>
    <w:rsid w:val="00FE30D2"/>
    <w:rsid w:val="00FF28D2"/>
    <w:rsid w:val="00FF7021"/>
    <w:rsid w:val="0F1B2FC7"/>
    <w:rsid w:val="10743C35"/>
    <w:rsid w:val="10A9382A"/>
    <w:rsid w:val="154B3B82"/>
    <w:rsid w:val="183B7758"/>
    <w:rsid w:val="19B2576F"/>
    <w:rsid w:val="31D41C10"/>
    <w:rsid w:val="321164A6"/>
    <w:rsid w:val="327E6400"/>
    <w:rsid w:val="32C37398"/>
    <w:rsid w:val="352453D1"/>
    <w:rsid w:val="38924F9D"/>
    <w:rsid w:val="43AD3662"/>
    <w:rsid w:val="477A75A0"/>
    <w:rsid w:val="48690E44"/>
    <w:rsid w:val="4A497EC1"/>
    <w:rsid w:val="54376453"/>
    <w:rsid w:val="54650E38"/>
    <w:rsid w:val="54F7193E"/>
    <w:rsid w:val="5BAA31D0"/>
    <w:rsid w:val="63D120F2"/>
    <w:rsid w:val="75250AE8"/>
    <w:rsid w:val="76E6127C"/>
    <w:rsid w:val="78060A30"/>
    <w:rsid w:val="78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1037</Words>
  <Characters>5917</Characters>
  <Lines>49</Lines>
  <Paragraphs>13</Paragraphs>
  <TotalTime>163</TotalTime>
  <ScaleCrop>false</ScaleCrop>
  <LinksUpToDate>false</LinksUpToDate>
  <CharactersWithSpaces>6941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2019-03-04T02:42:00Z</dcterms:created>
  <dc:creator>yikang cai</dc:creator>
  <cp:lastModifiedBy>Administrator</cp:lastModifiedBy>
  <cp:lastPrinted>2020-03-18T02:53:00Z</cp:lastPrinted>
  <dcterms:modified xsi:type="dcterms:W3CDTF">2020-03-20T07:20:49Z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