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3E72" w14:textId="77777777" w:rsidR="009934BF" w:rsidRDefault="009934BF">
      <w:pPr>
        <w:spacing w:line="360" w:lineRule="auto"/>
        <w:jc w:val="both"/>
        <w:rPr>
          <w:rFonts w:hint="eastAsia"/>
        </w:rPr>
      </w:pPr>
    </w:p>
    <w:p w14:paraId="24C57315" w14:textId="77777777" w:rsidR="009934BF" w:rsidRDefault="00000000">
      <w:pPr>
        <w:spacing w:line="360" w:lineRule="auto"/>
        <w:jc w:val="both"/>
        <w:rPr>
          <w:rFonts w:hint="eastAsia"/>
        </w:rPr>
      </w:pPr>
      <w:bookmarkStart w:id="0" w:name="OLE_LINK36"/>
      <w:bookmarkStart w:id="1" w:name="OLE_LINK34"/>
      <w:bookmarkStart w:id="2" w:name="OLE_LINK55"/>
      <w:bookmarkStart w:id="3" w:name="OLE_LINK47"/>
      <w:bookmarkStart w:id="4" w:name="OLE_LINK51"/>
      <w:bookmarkStart w:id="5" w:name="OLE_LINK12"/>
      <w:bookmarkStart w:id="6" w:name="OLE_LINK11"/>
      <w:r>
        <w:rPr>
          <w:noProof/>
        </w:rPr>
        <w:drawing>
          <wp:inline distT="0" distB="0" distL="0" distR="0" wp14:anchorId="104DA5CB" wp14:editId="0DDE1925">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45DCB409" w14:textId="2C237B9E" w:rsidR="009934BF" w:rsidRDefault="00000000">
      <w:pPr>
        <w:spacing w:line="360" w:lineRule="auto"/>
        <w:jc w:val="both"/>
        <w:rPr>
          <w:rFonts w:hint="eastAsia"/>
        </w:rPr>
      </w:pPr>
      <w:bookmarkStart w:id="7" w:name="OLE_LINK83"/>
      <w:bookmarkStart w:id="8" w:name="OLE_LINK7"/>
      <w:bookmarkStart w:id="9" w:name="OLE_LINK86"/>
      <w:bookmarkStart w:id="10" w:name="OLE_LINK72"/>
      <w:bookmarkStart w:id="11" w:name="OLE_LINK33"/>
      <w:r>
        <w:rPr>
          <w:rFonts w:hint="eastAsia"/>
        </w:rPr>
        <w:t>中国化纤手机报202</w:t>
      </w:r>
      <w:r>
        <w:t>5</w:t>
      </w:r>
      <w:r>
        <w:rPr>
          <w:rFonts w:hint="eastAsia"/>
        </w:rPr>
        <w:t>年第3</w:t>
      </w:r>
      <w:r w:rsidR="00F842FA">
        <w:rPr>
          <w:rFonts w:hint="eastAsia"/>
        </w:rPr>
        <w:t>6</w:t>
      </w:r>
      <w:r>
        <w:rPr>
          <w:rFonts w:hint="eastAsia"/>
        </w:rPr>
        <w:t>期（总第</w:t>
      </w:r>
      <w:bookmarkEnd w:id="0"/>
      <w:bookmarkEnd w:id="1"/>
      <w:r>
        <w:t>7</w:t>
      </w:r>
      <w:r w:rsidR="00F842FA">
        <w:rPr>
          <w:rFonts w:hint="eastAsia"/>
        </w:rPr>
        <w:t>60</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3EF39B15" w14:textId="77777777" w:rsidR="009934BF" w:rsidRDefault="009934BF">
      <w:pPr>
        <w:spacing w:line="360" w:lineRule="auto"/>
        <w:jc w:val="both"/>
        <w:rPr>
          <w:rFonts w:hint="eastAsia"/>
        </w:rPr>
      </w:pPr>
    </w:p>
    <w:p w14:paraId="229137FE" w14:textId="6E3C3081" w:rsidR="009934BF" w:rsidRDefault="00000000">
      <w:pPr>
        <w:spacing w:line="360" w:lineRule="auto"/>
        <w:jc w:val="both"/>
        <w:rPr>
          <w:rFonts w:hint="eastAsia"/>
        </w:rPr>
      </w:pPr>
      <w:r>
        <w:rPr>
          <w:rFonts w:hint="eastAsia"/>
        </w:rPr>
        <w:t>202</w:t>
      </w:r>
      <w:r>
        <w:t>5</w:t>
      </w:r>
      <w:r>
        <w:rPr>
          <w:rFonts w:hint="eastAsia"/>
        </w:rPr>
        <w:t>年9月</w:t>
      </w:r>
      <w:r w:rsidR="00F842FA">
        <w:rPr>
          <w:rFonts w:hint="eastAsia"/>
        </w:rPr>
        <w:t>25</w:t>
      </w:r>
      <w:r>
        <w:rPr>
          <w:rFonts w:hint="eastAsia"/>
        </w:rPr>
        <w:t>日 星期四</w:t>
      </w:r>
    </w:p>
    <w:p w14:paraId="381DCA10" w14:textId="77777777" w:rsidR="009934BF" w:rsidRDefault="00000000">
      <w:pPr>
        <w:spacing w:line="360" w:lineRule="auto"/>
        <w:jc w:val="both"/>
        <w:rPr>
          <w:rFonts w:hint="eastAsia"/>
        </w:rPr>
      </w:pPr>
      <w:r>
        <w:rPr>
          <w:rFonts w:hint="eastAsia"/>
        </w:rPr>
        <w:t>主办：中国化学纤维工业协会</w:t>
      </w:r>
    </w:p>
    <w:p w14:paraId="69DDA9E4" w14:textId="77777777" w:rsidR="009934BF" w:rsidRDefault="00000000">
      <w:pPr>
        <w:spacing w:line="360" w:lineRule="auto"/>
        <w:jc w:val="both"/>
        <w:rPr>
          <w:rFonts w:hint="eastAsia"/>
        </w:rPr>
      </w:pPr>
      <w:r>
        <w:rPr>
          <w:rFonts w:hint="eastAsia"/>
        </w:rPr>
        <w:t>协办：隆众资讯</w:t>
      </w:r>
    </w:p>
    <w:p w14:paraId="77CB871C" w14:textId="77777777" w:rsidR="009934BF" w:rsidRDefault="00000000">
      <w:pPr>
        <w:spacing w:line="360" w:lineRule="auto"/>
        <w:jc w:val="both"/>
        <w:rPr>
          <w:rFonts w:hint="eastAsia"/>
        </w:rPr>
      </w:pPr>
      <w:r>
        <w:rPr>
          <w:rFonts w:hint="eastAsia"/>
        </w:rPr>
        <w:t>欢迎浏览</w:t>
      </w:r>
    </w:p>
    <w:p w14:paraId="560B43F8" w14:textId="77777777" w:rsidR="009934BF" w:rsidRDefault="00000000">
      <w:pPr>
        <w:spacing w:line="360" w:lineRule="auto"/>
        <w:jc w:val="both"/>
        <w:rPr>
          <w:rFonts w:hint="eastAsia"/>
        </w:rPr>
      </w:pPr>
      <w:r>
        <w:rPr>
          <w:rFonts w:hint="eastAsia"/>
        </w:rPr>
        <w:t>http://www.ccfa.com.cn</w:t>
      </w:r>
    </w:p>
    <w:p w14:paraId="093B523F" w14:textId="77777777" w:rsidR="009934BF" w:rsidRDefault="009934BF">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43CEE37F" w14:textId="77777777" w:rsidR="009934BF" w:rsidRDefault="009934BF">
      <w:pPr>
        <w:spacing w:line="360" w:lineRule="auto"/>
        <w:jc w:val="both"/>
        <w:rPr>
          <w:rFonts w:hint="eastAsia"/>
        </w:rPr>
      </w:pPr>
    </w:p>
    <w:p w14:paraId="72FA6A35" w14:textId="77777777" w:rsidR="009934BF" w:rsidRDefault="00000000">
      <w:pPr>
        <w:spacing w:line="360" w:lineRule="auto"/>
        <w:jc w:val="both"/>
        <w:rPr>
          <w:rFonts w:hint="eastAsia"/>
        </w:rPr>
      </w:pPr>
      <w:bookmarkStart w:id="13" w:name="_Hlk6545252"/>
      <w:r>
        <w:rPr>
          <w:rFonts w:hint="eastAsia"/>
        </w:rPr>
        <w:t>【本期导读】</w:t>
      </w:r>
    </w:p>
    <w:p w14:paraId="47DE1E04" w14:textId="4B394D2F" w:rsidR="009934BF" w:rsidRDefault="00000000">
      <w:pPr>
        <w:spacing w:line="360" w:lineRule="auto"/>
        <w:rPr>
          <w:rFonts w:hint="eastAsia"/>
        </w:rPr>
      </w:pPr>
      <w:r>
        <w:rPr>
          <w:rFonts w:hint="eastAsia"/>
        </w:rPr>
        <w:t>●第30届中国国际化纤会议（海宁2025）</w:t>
      </w:r>
      <w:r w:rsidR="005D1551">
        <w:rPr>
          <w:rFonts w:hint="eastAsia"/>
        </w:rPr>
        <w:t>在浙江海宁</w:t>
      </w:r>
      <w:r>
        <w:rPr>
          <w:rFonts w:hint="eastAsia"/>
        </w:rPr>
        <w:t>召开</w:t>
      </w:r>
    </w:p>
    <w:p w14:paraId="2F32571F" w14:textId="600B3909" w:rsidR="009934BF" w:rsidRDefault="00000000">
      <w:pPr>
        <w:spacing w:line="360" w:lineRule="auto"/>
        <w:rPr>
          <w:rFonts w:hint="eastAsia"/>
        </w:rPr>
      </w:pPr>
      <w:r>
        <w:rPr>
          <w:rFonts w:hint="eastAsia"/>
        </w:rPr>
        <w:t>●</w:t>
      </w:r>
      <w:r w:rsidR="005D1551">
        <w:rPr>
          <w:rFonts w:hint="eastAsia"/>
        </w:rPr>
        <w:t>多国及地区化纤协会代表共议全球行业发展大计</w:t>
      </w:r>
    </w:p>
    <w:p w14:paraId="394507AB" w14:textId="77777777" w:rsidR="009934BF" w:rsidRDefault="009934BF">
      <w:pPr>
        <w:spacing w:line="360" w:lineRule="auto"/>
        <w:rPr>
          <w:rFonts w:hint="eastAsia"/>
        </w:rPr>
      </w:pPr>
    </w:p>
    <w:p w14:paraId="284408EF" w14:textId="5DD1F6FC" w:rsidR="009934B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lastRenderedPageBreak/>
        <w:t>●</w:t>
      </w:r>
      <w:r w:rsidR="005D1551" w:rsidRPr="005D1551">
        <w:rPr>
          <w:rFonts w:hint="eastAsia"/>
          <w:b w:val="0"/>
          <w:bCs w:val="0"/>
          <w:kern w:val="0"/>
          <w:sz w:val="24"/>
          <w:szCs w:val="24"/>
        </w:rPr>
        <w:t>纤维新材料助力海宁时尚产业提质升级</w:t>
      </w:r>
    </w:p>
    <w:p w14:paraId="55177C2F" w14:textId="45FD4594" w:rsidR="009934BF" w:rsidRDefault="00000000">
      <w:pPr>
        <w:spacing w:line="360" w:lineRule="auto"/>
        <w:rPr>
          <w:rFonts w:hint="eastAsia"/>
        </w:rPr>
      </w:pPr>
      <w:r>
        <w:rPr>
          <w:rFonts w:hint="eastAsia"/>
        </w:rPr>
        <w:t>●</w:t>
      </w:r>
      <w:r w:rsidR="005D1551" w:rsidRPr="00753E04">
        <w:rPr>
          <w:rFonts w:hint="eastAsia"/>
        </w:rPr>
        <w:t>2025年中国化纤协会聚酯工业长丝分会年会在海宁</w:t>
      </w:r>
      <w:r w:rsidR="005D1551">
        <w:rPr>
          <w:rFonts w:hint="eastAsia"/>
        </w:rPr>
        <w:t>举行</w:t>
      </w:r>
    </w:p>
    <w:p w14:paraId="0103FC3B" w14:textId="3A86E7E4" w:rsidR="009934BF" w:rsidRDefault="00000000">
      <w:pPr>
        <w:spacing w:line="360" w:lineRule="auto"/>
        <w:rPr>
          <w:rFonts w:hint="eastAsia"/>
        </w:rPr>
      </w:pPr>
      <w:r>
        <w:rPr>
          <w:rFonts w:hint="eastAsia"/>
        </w:rPr>
        <w:t>●</w:t>
      </w:r>
      <w:r w:rsidR="002C4040">
        <w:rPr>
          <w:rFonts w:hint="eastAsia"/>
        </w:rPr>
        <w:t>探寻纤维与装备创新路径</w:t>
      </w:r>
    </w:p>
    <w:p w14:paraId="10F01F28" w14:textId="2B78CB23" w:rsidR="009934BF" w:rsidRDefault="00000000">
      <w:pPr>
        <w:spacing w:line="360" w:lineRule="auto"/>
        <w:rPr>
          <w:rFonts w:hint="eastAsia"/>
        </w:rPr>
      </w:pPr>
      <w:r>
        <w:rPr>
          <w:rFonts w:hint="eastAsia"/>
        </w:rPr>
        <w:t>●</w:t>
      </w:r>
      <w:r w:rsidR="007E7C34">
        <w:rPr>
          <w:rFonts w:hint="eastAsia"/>
        </w:rPr>
        <w:t>聚集化纤</w:t>
      </w:r>
      <w:r w:rsidR="007E7C34" w:rsidRPr="003C6C0F">
        <w:rPr>
          <w:rFonts w:hint="eastAsia"/>
        </w:rPr>
        <w:t>绿色低碳发展</w:t>
      </w:r>
      <w:r w:rsidR="007E7C34">
        <w:rPr>
          <w:rFonts w:hint="eastAsia"/>
        </w:rPr>
        <w:t>核心方向</w:t>
      </w:r>
    </w:p>
    <w:p w14:paraId="66E7EC17" w14:textId="5C085CE6" w:rsidR="009934BF" w:rsidRDefault="00000000">
      <w:pPr>
        <w:adjustRightInd w:val="0"/>
        <w:snapToGrid w:val="0"/>
        <w:spacing w:line="360" w:lineRule="auto"/>
        <w:rPr>
          <w:rFonts w:hint="eastAsia"/>
        </w:rPr>
      </w:pPr>
      <w:r>
        <w:rPr>
          <w:rFonts w:hint="eastAsia"/>
        </w:rPr>
        <w:t>●</w:t>
      </w:r>
      <w:r w:rsidR="00B30390">
        <w:rPr>
          <w:rFonts w:hint="eastAsia"/>
        </w:rPr>
        <w:t>破局产业增长：材料、面料和品牌深度协同</w:t>
      </w:r>
    </w:p>
    <w:p w14:paraId="1F1D34FD" w14:textId="77777777" w:rsidR="00B30390" w:rsidRDefault="00B30390" w:rsidP="00B30390">
      <w:pPr>
        <w:adjustRightInd w:val="0"/>
        <w:snapToGrid w:val="0"/>
        <w:spacing w:line="360" w:lineRule="auto"/>
        <w:rPr>
          <w:rFonts w:hint="eastAsia"/>
        </w:rPr>
      </w:pPr>
      <w:r>
        <w:rPr>
          <w:rFonts w:hint="eastAsia"/>
        </w:rPr>
        <w:t>●恒逸年产100万吨绿色循环新材料项目落户江陵</w:t>
      </w:r>
    </w:p>
    <w:p w14:paraId="6A591A4A" w14:textId="77777777" w:rsidR="009934BF" w:rsidRPr="00B30390" w:rsidRDefault="009934BF">
      <w:pPr>
        <w:adjustRightInd w:val="0"/>
        <w:snapToGrid w:val="0"/>
        <w:spacing w:line="360" w:lineRule="auto"/>
        <w:rPr>
          <w:rFonts w:hint="eastAsia"/>
        </w:rPr>
      </w:pPr>
    </w:p>
    <w:p w14:paraId="775268A3" w14:textId="77777777" w:rsidR="009934BF" w:rsidRDefault="00000000">
      <w:pPr>
        <w:widowControl w:val="0"/>
        <w:spacing w:line="360" w:lineRule="auto"/>
        <w:jc w:val="both"/>
        <w:rPr>
          <w:rFonts w:hint="eastAsia"/>
        </w:rPr>
      </w:pPr>
      <w:bookmarkStart w:id="14" w:name="_Hlk6545290"/>
      <w:bookmarkEnd w:id="13"/>
      <w:r>
        <w:rPr>
          <w:rFonts w:hint="eastAsia"/>
        </w:rPr>
        <w:t>【行业动态】</w:t>
      </w:r>
    </w:p>
    <w:p w14:paraId="42BA2C16" w14:textId="64B178B5" w:rsidR="009934BF" w:rsidRDefault="00000000">
      <w:pPr>
        <w:spacing w:line="360" w:lineRule="auto"/>
        <w:rPr>
          <w:rFonts w:hint="eastAsia"/>
        </w:rPr>
      </w:pPr>
      <w:r>
        <w:rPr>
          <w:rFonts w:hint="eastAsia"/>
        </w:rPr>
        <w:t>●第30届中国国际化纤会议（海宁2025）</w:t>
      </w:r>
      <w:r w:rsidR="005D1551">
        <w:rPr>
          <w:rFonts w:hint="eastAsia"/>
        </w:rPr>
        <w:t>在浙江海宁</w:t>
      </w:r>
      <w:r>
        <w:rPr>
          <w:rFonts w:hint="eastAsia"/>
        </w:rPr>
        <w:t>召开</w:t>
      </w:r>
    </w:p>
    <w:p w14:paraId="7B3A1FE1" w14:textId="77777777" w:rsidR="009934BF" w:rsidRDefault="00000000">
      <w:pPr>
        <w:spacing w:line="360" w:lineRule="auto"/>
        <w:rPr>
          <w:rFonts w:hint="eastAsia"/>
        </w:rPr>
      </w:pPr>
      <w:r>
        <w:rPr>
          <w:rFonts w:hint="eastAsia"/>
        </w:rPr>
        <w:t>--------</w:t>
      </w:r>
    </w:p>
    <w:p w14:paraId="35379CF5" w14:textId="71943449" w:rsidR="009934BF" w:rsidRPr="0060273A" w:rsidRDefault="0060273A">
      <w:pPr>
        <w:spacing w:line="360" w:lineRule="auto"/>
      </w:pPr>
      <w:r w:rsidRPr="0060273A">
        <w:rPr>
          <w:rFonts w:hint="eastAsia"/>
        </w:rPr>
        <w:t>9月24日，第30届中国国际化纤会议（海宁 2025）在潮城海宁启幕。大会以“承上启下，多元创新——展望全球化纤工业未来发展”为主题，聚焦科技创新、绿色可持续、循环经济、智能化数字化等行业新动态、新趋势，解析当前行业面临的现实挑战与潜在机遇，同期启动“恒逸·中国纤维科技发展趋势”研究，为推动全球化纤工业高质量发展凝共识、聚动能、明方向、绘蓝图。中国纺联副会长端小平，中国科学院院士、先进纤维材料全国重点实验室主任朱美芳，工信部消费品司纺织处副处长吴桐，中国化纤协会会长陈新伟</w:t>
      </w:r>
      <w:r>
        <w:rPr>
          <w:rFonts w:hint="eastAsia"/>
        </w:rPr>
        <w:t>，以及</w:t>
      </w:r>
      <w:r w:rsidRPr="0060273A">
        <w:rPr>
          <w:rFonts w:hint="eastAsia"/>
        </w:rPr>
        <w:t>欧洲</w:t>
      </w:r>
      <w:r>
        <w:rPr>
          <w:rFonts w:hint="eastAsia"/>
        </w:rPr>
        <w:t>、</w:t>
      </w:r>
      <w:r w:rsidRPr="0060273A">
        <w:rPr>
          <w:rFonts w:hint="eastAsia"/>
        </w:rPr>
        <w:t>日本</w:t>
      </w:r>
      <w:r>
        <w:rPr>
          <w:rFonts w:hint="eastAsia"/>
        </w:rPr>
        <w:t>、</w:t>
      </w:r>
      <w:r w:rsidRPr="0060273A">
        <w:rPr>
          <w:rFonts w:hint="eastAsia"/>
        </w:rPr>
        <w:t>韩国</w:t>
      </w:r>
      <w:r>
        <w:rPr>
          <w:rFonts w:hint="eastAsia"/>
        </w:rPr>
        <w:t>、</w:t>
      </w:r>
      <w:r w:rsidRPr="0060273A">
        <w:rPr>
          <w:rFonts w:hint="eastAsia"/>
        </w:rPr>
        <w:t>泰国</w:t>
      </w:r>
      <w:r>
        <w:rPr>
          <w:rFonts w:hint="eastAsia"/>
        </w:rPr>
        <w:t>、</w:t>
      </w:r>
      <w:r w:rsidRPr="0060273A">
        <w:rPr>
          <w:rFonts w:hint="eastAsia"/>
        </w:rPr>
        <w:t>中国台湾</w:t>
      </w:r>
      <w:r>
        <w:rPr>
          <w:rFonts w:hint="eastAsia"/>
        </w:rPr>
        <w:t>化纤相关组织负责人等参会。</w:t>
      </w:r>
    </w:p>
    <w:p w14:paraId="0225C713" w14:textId="77777777" w:rsidR="0060273A" w:rsidRDefault="0060273A">
      <w:pPr>
        <w:spacing w:line="360" w:lineRule="auto"/>
      </w:pPr>
    </w:p>
    <w:p w14:paraId="610573F0" w14:textId="081F16ED" w:rsidR="0060273A" w:rsidRPr="0060273A" w:rsidRDefault="0060273A">
      <w:pPr>
        <w:spacing w:line="360" w:lineRule="auto"/>
      </w:pPr>
      <w:r>
        <w:rPr>
          <w:rFonts w:hint="eastAsia"/>
        </w:rPr>
        <w:t>★</w:t>
      </w:r>
      <w:r w:rsidRPr="0060273A">
        <w:rPr>
          <w:rFonts w:hint="eastAsia"/>
        </w:rPr>
        <w:t>展望未来，端小平建议行业把握四大趋势：一是聚焦高端化与价值提升，更加注重多功能性、高端化纤维材料的研发与产业化；二是推进绿色低碳与可持续发展，丰富废旧纺织品高值化技术路径，扩大循环再利用化学纤维、生物基化学纤维、原液着色化学纤维等绿色纤维供给；三是加速智能化与数字化转型，借力AI驱动科研——产业化与生产管理升级；四是深化跨界融合与开放合作，与高端装备、电子信息、新能源汽车、未来空中交通、医疗健康等领域的跨界协同、链式创新将成为新常态，从而进一步培育行业竞争新优势、发展新动能。</w:t>
      </w:r>
    </w:p>
    <w:p w14:paraId="401FBB1D" w14:textId="77777777" w:rsidR="0060273A" w:rsidRDefault="0060273A">
      <w:pPr>
        <w:spacing w:line="360" w:lineRule="auto"/>
      </w:pPr>
    </w:p>
    <w:p w14:paraId="624BD081" w14:textId="62BFC34C" w:rsidR="0060273A" w:rsidRDefault="0060273A">
      <w:pPr>
        <w:spacing w:line="360" w:lineRule="auto"/>
      </w:pPr>
      <w:r>
        <w:rPr>
          <w:rFonts w:hint="eastAsia"/>
        </w:rPr>
        <w:lastRenderedPageBreak/>
        <w:t>★</w:t>
      </w:r>
      <w:r w:rsidRPr="0060273A">
        <w:rPr>
          <w:rFonts w:hint="eastAsia"/>
        </w:rPr>
        <w:t>中共海宁市委书记徐明良在致辞时表示，海宁既有恒逸、海利得等行业龙头企业，也有金彩新材料等“专精特新”企业，与本地皮革时装、经编、家纺、袜业等传统优势产业深度融合。消费市场的时尚趋势能快速反馈，驱动新材料开发，构建清洁循环的绿色制造体系，形成从“一根丝”到“一件衣”的蝶变。</w:t>
      </w:r>
    </w:p>
    <w:p w14:paraId="28A041FD" w14:textId="77777777" w:rsidR="0060273A" w:rsidRDefault="0060273A">
      <w:pPr>
        <w:spacing w:line="360" w:lineRule="auto"/>
      </w:pPr>
    </w:p>
    <w:p w14:paraId="5425C788" w14:textId="27DE8F53" w:rsidR="0060273A" w:rsidRDefault="0060273A">
      <w:pPr>
        <w:spacing w:line="360" w:lineRule="auto"/>
      </w:pPr>
      <w:r>
        <w:rPr>
          <w:rFonts w:hint="eastAsia"/>
        </w:rPr>
        <w:t>★</w:t>
      </w:r>
      <w:r>
        <w:rPr>
          <w:rFonts w:hint="eastAsia"/>
        </w:rPr>
        <w:t>国家信息中心经济预测部原副主任王远鸿在“2025 年宏观经济形势分析”报告中指出，在政策加力、改革发力、开放助力、转型给力等多力协同作用下，国内经济将延续稳中有进态势，新质生产力加快形成、高质量发展扎实推进。这也为化纤产业稳定运行提供相关支撑，从长期来看，化纤产业发展潜力及发展韧性可期。</w:t>
      </w:r>
    </w:p>
    <w:p w14:paraId="3FC2880E" w14:textId="77777777" w:rsidR="00FF7798" w:rsidRDefault="00FF7798">
      <w:pPr>
        <w:spacing w:line="360" w:lineRule="auto"/>
      </w:pPr>
    </w:p>
    <w:p w14:paraId="4D44AC8E" w14:textId="7AA2D5D0" w:rsidR="00FF7798" w:rsidRDefault="00336B8F">
      <w:pPr>
        <w:spacing w:line="360" w:lineRule="auto"/>
      </w:pPr>
      <w:r>
        <w:rPr>
          <w:rFonts w:hint="eastAsia"/>
        </w:rPr>
        <w:t>★</w:t>
      </w:r>
      <w:r w:rsidR="00FF7798" w:rsidRPr="00FF7798">
        <w:rPr>
          <w:rFonts w:hint="eastAsia"/>
        </w:rPr>
        <w:t>对于纤维科技未来发展，</w:t>
      </w:r>
      <w:r w:rsidRPr="00336B8F">
        <w:rPr>
          <w:rFonts w:hint="eastAsia"/>
        </w:rPr>
        <w:t>中国科学院院士、先进纤维材料全国重点实验室主任朱美芳</w:t>
      </w:r>
      <w:r w:rsidR="00FF7798" w:rsidRPr="00FF7798">
        <w:rPr>
          <w:rFonts w:hint="eastAsia"/>
        </w:rPr>
        <w:t>提出聚焦 “三科”：以科技为核心夯实技术创新根基，以科普为桥梁让公众读懂纤维科技价值，以科幻为引擎激发突破技术边界的探索力，三者联动推动纤维材料产业创新发展。</w:t>
      </w:r>
    </w:p>
    <w:p w14:paraId="5C8295DF" w14:textId="77777777" w:rsidR="00336B8F" w:rsidRDefault="00336B8F">
      <w:pPr>
        <w:spacing w:line="360" w:lineRule="auto"/>
      </w:pPr>
    </w:p>
    <w:p w14:paraId="0E710FCF" w14:textId="2D689207" w:rsidR="00336B8F" w:rsidRDefault="00336B8F">
      <w:pPr>
        <w:spacing w:line="360" w:lineRule="auto"/>
      </w:pPr>
      <w:r>
        <w:rPr>
          <w:rFonts w:hint="eastAsia"/>
        </w:rPr>
        <w:t>★</w:t>
      </w:r>
      <w:r w:rsidRPr="00336B8F">
        <w:rPr>
          <w:rFonts w:hint="eastAsia"/>
        </w:rPr>
        <w:t>绿色低碳是全球化纤产业转型的核心方向之一，欧洲人造纤维协会理事长Frédé</w:t>
      </w:r>
      <w:proofErr w:type="spellStart"/>
      <w:r w:rsidRPr="00336B8F">
        <w:rPr>
          <w:rFonts w:hint="eastAsia"/>
        </w:rPr>
        <w:t>ric</w:t>
      </w:r>
      <w:proofErr w:type="spellEnd"/>
      <w:r w:rsidRPr="00336B8F">
        <w:rPr>
          <w:rFonts w:hint="eastAsia"/>
        </w:rPr>
        <w:t xml:space="preserve"> VAN HOUTE</w:t>
      </w:r>
      <w:r>
        <w:rPr>
          <w:rFonts w:hint="eastAsia"/>
        </w:rPr>
        <w:t>、</w:t>
      </w:r>
      <w:r w:rsidRPr="00336B8F">
        <w:rPr>
          <w:rFonts w:hint="eastAsia"/>
        </w:rPr>
        <w:t>日本化学纤维协会理事大松泽 昭宏</w:t>
      </w:r>
      <w:r>
        <w:rPr>
          <w:rFonts w:hint="eastAsia"/>
        </w:rPr>
        <w:t>、</w:t>
      </w:r>
      <w:r w:rsidRPr="00336B8F">
        <w:rPr>
          <w:rFonts w:hint="eastAsia"/>
        </w:rPr>
        <w:t>韩国纺织行业碳中和中心秘书长郑昌勳</w:t>
      </w:r>
      <w:r>
        <w:rPr>
          <w:rFonts w:hint="eastAsia"/>
        </w:rPr>
        <w:t>、</w:t>
      </w:r>
      <w:r w:rsidRPr="00336B8F">
        <w:rPr>
          <w:rFonts w:hint="eastAsia"/>
        </w:rPr>
        <w:t xml:space="preserve">泰国人造纤维工业协会名誉主席Mayuree </w:t>
      </w:r>
      <w:proofErr w:type="spellStart"/>
      <w:r w:rsidRPr="00336B8F">
        <w:rPr>
          <w:rFonts w:hint="eastAsia"/>
        </w:rPr>
        <w:t>Didpakdeechol</w:t>
      </w:r>
      <w:proofErr w:type="spellEnd"/>
      <w:r>
        <w:rPr>
          <w:rFonts w:hint="eastAsia"/>
        </w:rPr>
        <w:t>等分别分析了国家及地区</w:t>
      </w:r>
      <w:r w:rsidRPr="00336B8F">
        <w:rPr>
          <w:rFonts w:hint="eastAsia"/>
        </w:rPr>
        <w:t>积极探索其差异化可持续发展</w:t>
      </w:r>
      <w:r>
        <w:rPr>
          <w:rFonts w:hint="eastAsia"/>
        </w:rPr>
        <w:t>的</w:t>
      </w:r>
      <w:r w:rsidRPr="00336B8F">
        <w:rPr>
          <w:rFonts w:hint="eastAsia"/>
        </w:rPr>
        <w:t>路径。</w:t>
      </w:r>
    </w:p>
    <w:p w14:paraId="4345B56B" w14:textId="77777777" w:rsidR="00336B8F" w:rsidRDefault="00336B8F">
      <w:pPr>
        <w:spacing w:line="360" w:lineRule="auto"/>
      </w:pPr>
    </w:p>
    <w:p w14:paraId="2263280E" w14:textId="54457321" w:rsidR="00336B8F" w:rsidRPr="00336B8F" w:rsidRDefault="00336B8F">
      <w:pPr>
        <w:spacing w:line="360" w:lineRule="auto"/>
      </w:pPr>
      <w:r>
        <w:rPr>
          <w:rFonts w:hint="eastAsia"/>
        </w:rPr>
        <w:t>★</w:t>
      </w:r>
      <w:r w:rsidRPr="00336B8F">
        <w:rPr>
          <w:rFonts w:hint="eastAsia"/>
        </w:rPr>
        <w:t>恒逸石化常务副总裁、浙江恒逸石化研究院院长王松林从四方面分享了恒逸绿色发展实践。一是废旧纺织品的循环再生。二是制备FDCA+PEF生物基材料。三是研发PTT、纤维级聚酯（</w:t>
      </w:r>
      <w:proofErr w:type="spellStart"/>
      <w:r w:rsidRPr="00336B8F">
        <w:rPr>
          <w:rFonts w:hint="eastAsia"/>
        </w:rPr>
        <w:t>Petale</w:t>
      </w:r>
      <w:proofErr w:type="spellEnd"/>
      <w:r w:rsidRPr="00336B8F">
        <w:rPr>
          <w:rFonts w:hint="eastAsia"/>
        </w:rPr>
        <w:t>）可生物降解材料。四是优化生产工艺过程，研发推广钛系催化剂、锦纶直纺、原液着色等技术。</w:t>
      </w:r>
    </w:p>
    <w:p w14:paraId="2E58080C" w14:textId="77777777" w:rsidR="00336B8F" w:rsidRDefault="00336B8F">
      <w:pPr>
        <w:spacing w:line="360" w:lineRule="auto"/>
        <w:rPr>
          <w:rFonts w:hint="eastAsia"/>
        </w:rPr>
      </w:pPr>
    </w:p>
    <w:p w14:paraId="13F9C2F6" w14:textId="1622C4CA" w:rsidR="00336B8F" w:rsidRPr="00336B8F" w:rsidRDefault="00336B8F">
      <w:pPr>
        <w:spacing w:line="360" w:lineRule="auto"/>
        <w:rPr>
          <w:rFonts w:hint="eastAsia"/>
        </w:rPr>
      </w:pPr>
      <w:r>
        <w:rPr>
          <w:rFonts w:hint="eastAsia"/>
        </w:rPr>
        <w:t>★</w:t>
      </w:r>
      <w:r w:rsidRPr="00336B8F">
        <w:rPr>
          <w:rFonts w:hint="eastAsia"/>
        </w:rPr>
        <w:t>在高端访谈环节，主持人中国纺织工业联合会副会长端小平与中国科学院院士朱美芳、中国纺织工业联合会科技发展部主任张传雄、桐昆集团有限公司执</w:t>
      </w:r>
      <w:r w:rsidRPr="00336B8F">
        <w:rPr>
          <w:rFonts w:hint="eastAsia"/>
        </w:rPr>
        <w:lastRenderedPageBreak/>
        <w:t>行总裁李圣军、巴马格中国区总裁侯晓光、华为人工智能行业大模型总监祝晓庆，围绕化纤产业创新趋势及畅想、未来产业融合路径及AI技术赋能等话题展开深入探讨。多方视角交织，为访谈注入深度与广度，传递出“严控低水平产能扩张、全速推进科技创新、多方协作共赢”的积极导向，勾勒出化纤产业“服务未来需求、引领产业变革、共享发展成果”的美好愿景。</w:t>
      </w:r>
    </w:p>
    <w:p w14:paraId="4826D867" w14:textId="77777777" w:rsidR="0060273A" w:rsidRDefault="0060273A">
      <w:pPr>
        <w:spacing w:line="360" w:lineRule="auto"/>
        <w:rPr>
          <w:rFonts w:hint="eastAsia"/>
        </w:rPr>
      </w:pPr>
    </w:p>
    <w:p w14:paraId="16509FAB" w14:textId="2B9B7F6B" w:rsidR="007F48AC" w:rsidRDefault="00000000" w:rsidP="007F48AC">
      <w:pPr>
        <w:spacing w:line="360" w:lineRule="auto"/>
        <w:rPr>
          <w:rFonts w:hint="eastAsia"/>
        </w:rPr>
      </w:pPr>
      <w:r>
        <w:rPr>
          <w:rFonts w:hint="eastAsia"/>
        </w:rPr>
        <w:t>●</w:t>
      </w:r>
      <w:r w:rsidR="007F48AC">
        <w:rPr>
          <w:rFonts w:hint="eastAsia"/>
        </w:rPr>
        <w:t>多国及地区化纤协会代表共议全球行业发展大计</w:t>
      </w:r>
    </w:p>
    <w:p w14:paraId="0F33A0DF" w14:textId="77777777" w:rsidR="009934BF" w:rsidRDefault="00000000">
      <w:pPr>
        <w:spacing w:line="360" w:lineRule="auto"/>
        <w:rPr>
          <w:rFonts w:hint="eastAsia"/>
        </w:rPr>
      </w:pPr>
      <w:r>
        <w:rPr>
          <w:rFonts w:hint="eastAsia"/>
        </w:rPr>
        <w:t>--------</w:t>
      </w:r>
    </w:p>
    <w:p w14:paraId="351B9AB9" w14:textId="1F52C3D1" w:rsidR="007F48AC" w:rsidRDefault="007F48AC">
      <w:pPr>
        <w:spacing w:line="360" w:lineRule="auto"/>
        <w:rPr>
          <w:rFonts w:hint="eastAsia"/>
        </w:rPr>
      </w:pPr>
      <w:r w:rsidRPr="007F48AC">
        <w:rPr>
          <w:rFonts w:hint="eastAsia"/>
        </w:rPr>
        <w:t>9月23日，在第30届中国国际化纤会议前一天，来自中国化纤协会、欧洲人纤协会、日本化纤协会、韩国化纤协会、泰国人纤协会及中国台湾人纤公会的代表在海宁齐聚一堂，共同对全球化纤行业的发展现状及趋势进行讨论和商议。欧洲人纤协会理事长Frédé</w:t>
      </w:r>
      <w:proofErr w:type="spellStart"/>
      <w:r w:rsidRPr="007F48AC">
        <w:rPr>
          <w:rFonts w:hint="eastAsia"/>
        </w:rPr>
        <w:t>ric</w:t>
      </w:r>
      <w:proofErr w:type="spellEnd"/>
      <w:r w:rsidRPr="007F48AC">
        <w:rPr>
          <w:rFonts w:hint="eastAsia"/>
        </w:rPr>
        <w:t xml:space="preserve"> Van Houte主持会议</w:t>
      </w:r>
      <w:r>
        <w:rPr>
          <w:rFonts w:hint="eastAsia"/>
        </w:rPr>
        <w:t>。</w:t>
      </w:r>
      <w:r w:rsidRPr="007F48AC">
        <w:rPr>
          <w:rFonts w:hint="eastAsia"/>
        </w:rPr>
        <w:t>中国化纤协会会长陈新伟出席会议并作为东道主致欢迎辞。会上，各行业协会代表积极发言，一方面，详细介绍了各自行业的发展动态与最新进展；另一方面，聚焦全球共同关注的热点</w:t>
      </w:r>
      <w:r w:rsidR="00601FB8">
        <w:rPr>
          <w:rFonts w:hint="eastAsia"/>
        </w:rPr>
        <w:t>--</w:t>
      </w:r>
      <w:r w:rsidRPr="007F48AC">
        <w:rPr>
          <w:rFonts w:hint="eastAsia"/>
        </w:rPr>
        <w:t>国际贸易格局、绿色可持续发展实践、行业标准建设与完善等展开深入探讨。会议最后，参会代表一致同意在下届中国国际化纤会期间继续开展此类富有成效的交流与讨论。</w:t>
      </w:r>
    </w:p>
    <w:p w14:paraId="768BFF95" w14:textId="77777777" w:rsidR="007F48AC" w:rsidRDefault="007F48AC">
      <w:pPr>
        <w:spacing w:line="360" w:lineRule="auto"/>
        <w:rPr>
          <w:rFonts w:hint="eastAsia"/>
        </w:rPr>
      </w:pPr>
    </w:p>
    <w:p w14:paraId="54AEF63F" w14:textId="5498CC96" w:rsidR="009934BF" w:rsidRDefault="00000000">
      <w:pPr>
        <w:spacing w:line="360" w:lineRule="auto"/>
        <w:rPr>
          <w:rFonts w:hint="eastAsia"/>
        </w:rPr>
      </w:pPr>
      <w:r>
        <w:rPr>
          <w:rFonts w:hint="eastAsia"/>
        </w:rPr>
        <w:t>●</w:t>
      </w:r>
      <w:r w:rsidR="00402467">
        <w:rPr>
          <w:rFonts w:hint="eastAsia"/>
        </w:rPr>
        <w:t>纤维新材料助力海宁时尚产业提质升级</w:t>
      </w:r>
    </w:p>
    <w:p w14:paraId="09B37DDA" w14:textId="04ED8551" w:rsidR="00402467" w:rsidRDefault="00000000" w:rsidP="00402467">
      <w:pPr>
        <w:adjustRightInd w:val="0"/>
        <w:snapToGrid w:val="0"/>
        <w:spacing w:line="360" w:lineRule="auto"/>
        <w:rPr>
          <w:rFonts w:hint="eastAsia"/>
        </w:rPr>
      </w:pPr>
      <w:r>
        <w:rPr>
          <w:rFonts w:hint="eastAsia"/>
        </w:rPr>
        <w:t>--------</w:t>
      </w:r>
    </w:p>
    <w:p w14:paraId="75404D78" w14:textId="45EFBE28" w:rsidR="009934BF" w:rsidRDefault="00402467" w:rsidP="00402467">
      <w:pPr>
        <w:spacing w:line="360" w:lineRule="auto"/>
        <w:rPr>
          <w:rFonts w:hint="eastAsia"/>
        </w:rPr>
      </w:pPr>
      <w:r>
        <w:rPr>
          <w:rFonts w:hint="eastAsia"/>
        </w:rPr>
        <w:t>9月23日，海宁纺织纤维新材料产业高质量发展交流对接会在浙江省海宁市举办。中国纺织工业联合会副会长端小平、海宁市人大常委会副主任濮新达等出席会议。会上，海宁经济开发区尖山片区作招商推介，海宁市经编协会、家纺协会介绍当地产业发展现状；与会专家、企业代表围绕纤维新材料技术创新与应用、海宁时尚产业发展中的原料需求、产业链协同及供给端创新等核心议题展开深入交流。未来，通过材料创新与产业融合的双轮驱动，海宁时尚产业将续写勇立潮头发展的新篇章。</w:t>
      </w:r>
    </w:p>
    <w:p w14:paraId="28FDF078" w14:textId="77777777" w:rsidR="009934BF" w:rsidRDefault="009934BF">
      <w:pPr>
        <w:spacing w:line="360" w:lineRule="auto"/>
        <w:rPr>
          <w:rFonts w:hint="eastAsia"/>
        </w:rPr>
      </w:pPr>
    </w:p>
    <w:p w14:paraId="30FEE2AB" w14:textId="2B88689C" w:rsidR="009934BF" w:rsidRPr="00753E04" w:rsidRDefault="00000000">
      <w:pPr>
        <w:spacing w:line="360" w:lineRule="auto"/>
        <w:rPr>
          <w:rFonts w:hint="eastAsia"/>
        </w:rPr>
      </w:pPr>
      <w:r>
        <w:rPr>
          <w:rFonts w:hint="eastAsia"/>
        </w:rPr>
        <w:t>●</w:t>
      </w:r>
      <w:r w:rsidR="00753E04" w:rsidRPr="00753E04">
        <w:rPr>
          <w:rFonts w:hint="eastAsia"/>
        </w:rPr>
        <w:t>2025年中国化纤协会聚酯工业长丝分会年会在海宁</w:t>
      </w:r>
      <w:r w:rsidR="00753E04">
        <w:rPr>
          <w:rFonts w:hint="eastAsia"/>
        </w:rPr>
        <w:t>举行</w:t>
      </w:r>
    </w:p>
    <w:p w14:paraId="3D4A8101" w14:textId="77777777" w:rsidR="009934BF" w:rsidRDefault="00000000">
      <w:pPr>
        <w:spacing w:line="360" w:lineRule="auto"/>
        <w:rPr>
          <w:rFonts w:hint="eastAsia"/>
        </w:rPr>
      </w:pPr>
      <w:r>
        <w:rPr>
          <w:rFonts w:hint="eastAsia"/>
        </w:rPr>
        <w:lastRenderedPageBreak/>
        <w:t>--------</w:t>
      </w:r>
    </w:p>
    <w:p w14:paraId="6E43D6C2" w14:textId="2F9978DC" w:rsidR="009934BF" w:rsidRPr="008823F8" w:rsidRDefault="008823F8">
      <w:pPr>
        <w:spacing w:line="360" w:lineRule="auto"/>
        <w:rPr>
          <w:rFonts w:hint="eastAsia"/>
        </w:rPr>
      </w:pPr>
      <w:r w:rsidRPr="008823F8">
        <w:rPr>
          <w:rFonts w:hint="eastAsia"/>
        </w:rPr>
        <w:t>9月23日，2025年中国化学纤维工业协会聚酯工业长丝分会年会在浙江省海宁市举行。会上，分会常务副秘书长、三维新材常务副总经理杜勇围绕聚酯工业长丝的运行情况、分会相关工作、行业自律落实效果等作汇报。参会企业围绕各自生产、经营、市场、新产品开发、下游市场拓展、国际贸易模式及关税影响等议题等进行交流，就科学调节行业产能、减少行业内卷、优化供需平衡、赚取合理利润等方面进行了探讨。对于推动行业长远发展，中国化纤协会会长陈新伟表示需从多维度发力：一是加大新品研发与市场开拓，结合细分行业特点精准突破，拓展应用场景、提升产品附加值，培育新增长点以做大市场；二是头部企业要主动担责，带动行业形成共识，助力行业健康可持续发展；三是关注行业周期性波动，在保障企业合理利润与行业可持续发展的同时，兼顾全产业链盈利空间，推动良性竞争；四是引导企业优化出口模式，规避国际贸易风险，提升国际竞争力。</w:t>
      </w:r>
    </w:p>
    <w:p w14:paraId="039F7432" w14:textId="77777777" w:rsidR="009934BF" w:rsidRDefault="009934BF">
      <w:pPr>
        <w:spacing w:line="360" w:lineRule="auto"/>
        <w:rPr>
          <w:rFonts w:hint="eastAsia"/>
        </w:rPr>
      </w:pPr>
    </w:p>
    <w:p w14:paraId="1739550B" w14:textId="577610EE" w:rsidR="009934BF" w:rsidRDefault="00000000">
      <w:pPr>
        <w:adjustRightInd w:val="0"/>
        <w:snapToGrid w:val="0"/>
        <w:spacing w:line="360" w:lineRule="auto"/>
        <w:rPr>
          <w:rFonts w:hint="eastAsia"/>
        </w:rPr>
      </w:pPr>
      <w:r>
        <w:rPr>
          <w:rFonts w:hint="eastAsia"/>
        </w:rPr>
        <w:t>●</w:t>
      </w:r>
      <w:r w:rsidR="00C03AFD">
        <w:rPr>
          <w:rFonts w:hint="eastAsia"/>
        </w:rPr>
        <w:t>探寻纤维与装备创新路径</w:t>
      </w:r>
    </w:p>
    <w:p w14:paraId="0D80474A" w14:textId="77777777" w:rsidR="009934BF" w:rsidRDefault="00000000">
      <w:pPr>
        <w:adjustRightInd w:val="0"/>
        <w:snapToGrid w:val="0"/>
        <w:spacing w:line="360" w:lineRule="auto"/>
        <w:rPr>
          <w:rFonts w:hint="eastAsia"/>
        </w:rPr>
      </w:pPr>
      <w:r>
        <w:rPr>
          <w:rFonts w:hint="eastAsia"/>
        </w:rPr>
        <w:t>--------</w:t>
      </w:r>
    </w:p>
    <w:p w14:paraId="0D3B8F84" w14:textId="6C640A70" w:rsidR="009934BF" w:rsidRDefault="00C03AFD" w:rsidP="00C03AFD">
      <w:pPr>
        <w:adjustRightInd w:val="0"/>
        <w:snapToGrid w:val="0"/>
        <w:spacing w:line="360" w:lineRule="auto"/>
      </w:pPr>
      <w:r>
        <w:rPr>
          <w:rFonts w:hint="eastAsia"/>
        </w:rPr>
        <w:t>9月25日，第30届中国国际化纤会议之宏源</w:t>
      </w:r>
      <w:r w:rsidR="004470AE">
        <w:rPr>
          <w:rFonts w:hint="eastAsia"/>
        </w:rPr>
        <w:t>-</w:t>
      </w:r>
      <w:r>
        <w:rPr>
          <w:rFonts w:hint="eastAsia"/>
        </w:rPr>
        <w:t xml:space="preserve">纤维材料创新论坛在浙江海宁举行。来自纺织化纤产业链相关高校、研究院所、企业的8位嘉宾，围绕热湿舒适性智能纤维、新一代机能纤维、生物基碳纤维、功能性极细碳纤维等的研究、性能、应用，以及数智化纺机解决方案、低场磁共振技术、高性能纤维长丝卷绕机技术等展开深入探讨，为业界了解前沿纤维相关科技及趋势提供窗口。宏源董事长陈志宏主持论坛。  </w:t>
      </w:r>
    </w:p>
    <w:p w14:paraId="6D40C3BE" w14:textId="77777777" w:rsidR="00C03AFD" w:rsidRDefault="00C03AFD">
      <w:pPr>
        <w:adjustRightInd w:val="0"/>
        <w:snapToGrid w:val="0"/>
        <w:spacing w:line="360" w:lineRule="auto"/>
        <w:rPr>
          <w:rFonts w:hint="eastAsia"/>
        </w:rPr>
      </w:pPr>
    </w:p>
    <w:p w14:paraId="014D7E41" w14:textId="355D8832" w:rsidR="003C6C0F" w:rsidRDefault="003C6C0F" w:rsidP="003C6C0F">
      <w:pPr>
        <w:adjustRightInd w:val="0"/>
        <w:snapToGrid w:val="0"/>
        <w:spacing w:line="360" w:lineRule="auto"/>
        <w:rPr>
          <w:rFonts w:hint="eastAsia"/>
        </w:rPr>
      </w:pPr>
      <w:r>
        <w:rPr>
          <w:rFonts w:hint="eastAsia"/>
        </w:rPr>
        <w:t>●</w:t>
      </w:r>
      <w:r w:rsidR="002C4040">
        <w:rPr>
          <w:rFonts w:hint="eastAsia"/>
        </w:rPr>
        <w:t>聚集化纤</w:t>
      </w:r>
      <w:r w:rsidRPr="003C6C0F">
        <w:rPr>
          <w:rFonts w:hint="eastAsia"/>
        </w:rPr>
        <w:t>绿色低碳发展</w:t>
      </w:r>
      <w:r w:rsidR="002C4040">
        <w:rPr>
          <w:rFonts w:hint="eastAsia"/>
        </w:rPr>
        <w:t>核心方向</w:t>
      </w:r>
    </w:p>
    <w:p w14:paraId="14F140FC" w14:textId="77777777" w:rsidR="003C6C0F" w:rsidRDefault="003C6C0F" w:rsidP="003C6C0F">
      <w:pPr>
        <w:adjustRightInd w:val="0"/>
        <w:snapToGrid w:val="0"/>
        <w:spacing w:line="360" w:lineRule="auto"/>
        <w:rPr>
          <w:rFonts w:hint="eastAsia"/>
        </w:rPr>
      </w:pPr>
      <w:r>
        <w:rPr>
          <w:rFonts w:hint="eastAsia"/>
        </w:rPr>
        <w:t>--------</w:t>
      </w:r>
    </w:p>
    <w:p w14:paraId="0656ADF6" w14:textId="7A4224D9" w:rsidR="003C6C0F" w:rsidRDefault="004470AE" w:rsidP="003C6C0F">
      <w:pPr>
        <w:adjustRightInd w:val="0"/>
        <w:snapToGrid w:val="0"/>
        <w:spacing w:line="360" w:lineRule="auto"/>
      </w:pPr>
      <w:r w:rsidRPr="004470AE">
        <w:rPr>
          <w:rFonts w:hint="eastAsia"/>
        </w:rPr>
        <w:t>9月25日，第30届中国国际化纤会议之金彩</w:t>
      </w:r>
      <w:r>
        <w:rPr>
          <w:rFonts w:hint="eastAsia"/>
        </w:rPr>
        <w:t>-</w:t>
      </w:r>
      <w:r w:rsidRPr="004470AE">
        <w:rPr>
          <w:rFonts w:hint="eastAsia"/>
        </w:rPr>
        <w:t>绿色低碳发展论坛</w:t>
      </w:r>
      <w:r>
        <w:rPr>
          <w:rFonts w:hint="eastAsia"/>
        </w:rPr>
        <w:t>在海宁召开。</w:t>
      </w:r>
      <w:r>
        <w:rPr>
          <w:rFonts w:hint="eastAsia"/>
        </w:rPr>
        <w:t>来自纺织化纤产业链相关行业协会、科研院所、生产及设备企业的8位嘉宾，</w:t>
      </w:r>
      <w:r w:rsidRPr="004470AE">
        <w:rPr>
          <w:rFonts w:hint="eastAsia"/>
        </w:rPr>
        <w:t>聚焦</w:t>
      </w:r>
      <w:r>
        <w:rPr>
          <w:rFonts w:hint="eastAsia"/>
        </w:rPr>
        <w:t>化纤绿色低碳政策、</w:t>
      </w:r>
      <w:r w:rsidRPr="004470AE">
        <w:rPr>
          <w:rFonts w:hint="eastAsia"/>
        </w:rPr>
        <w:t>绿色纤维研发、绿色环境治理、绿色</w:t>
      </w:r>
      <w:r>
        <w:rPr>
          <w:rFonts w:hint="eastAsia"/>
        </w:rPr>
        <w:t>节能</w:t>
      </w:r>
      <w:r w:rsidRPr="004470AE">
        <w:rPr>
          <w:rFonts w:hint="eastAsia"/>
        </w:rPr>
        <w:t>装备应用</w:t>
      </w:r>
      <w:r>
        <w:rPr>
          <w:rFonts w:hint="eastAsia"/>
        </w:rPr>
        <w:t>四</w:t>
      </w:r>
      <w:r w:rsidRPr="004470AE">
        <w:rPr>
          <w:rFonts w:hint="eastAsia"/>
        </w:rPr>
        <w:t>大核心方向</w:t>
      </w:r>
      <w:r>
        <w:rPr>
          <w:rFonts w:hint="eastAsia"/>
        </w:rPr>
        <w:t>，</w:t>
      </w:r>
      <w:r w:rsidRPr="004470AE">
        <w:rPr>
          <w:rFonts w:hint="eastAsia"/>
        </w:rPr>
        <w:t>分享</w:t>
      </w:r>
      <w:r>
        <w:rPr>
          <w:rFonts w:hint="eastAsia"/>
        </w:rPr>
        <w:t>了</w:t>
      </w:r>
      <w:r w:rsidRPr="004470AE">
        <w:rPr>
          <w:rFonts w:hint="eastAsia"/>
        </w:rPr>
        <w:t>实践经验，</w:t>
      </w:r>
      <w:r>
        <w:rPr>
          <w:rFonts w:hint="eastAsia"/>
        </w:rPr>
        <w:t>也</w:t>
      </w:r>
      <w:r w:rsidRPr="004470AE">
        <w:rPr>
          <w:rFonts w:hint="eastAsia"/>
        </w:rPr>
        <w:t>为</w:t>
      </w:r>
      <w:r>
        <w:rPr>
          <w:rFonts w:hint="eastAsia"/>
        </w:rPr>
        <w:t>化纤行业</w:t>
      </w:r>
      <w:r w:rsidRPr="004470AE">
        <w:rPr>
          <w:rFonts w:hint="eastAsia"/>
        </w:rPr>
        <w:t>低碳技术落地与模式创新</w:t>
      </w:r>
      <w:r>
        <w:rPr>
          <w:rFonts w:hint="eastAsia"/>
        </w:rPr>
        <w:t>提供了</w:t>
      </w:r>
      <w:r>
        <w:rPr>
          <w:rFonts w:hint="eastAsia"/>
        </w:rPr>
        <w:lastRenderedPageBreak/>
        <w:t>可操作性</w:t>
      </w:r>
      <w:r w:rsidR="008F55AC">
        <w:rPr>
          <w:rFonts w:hint="eastAsia"/>
        </w:rPr>
        <w:t>参考</w:t>
      </w:r>
      <w:r w:rsidRPr="004470AE">
        <w:rPr>
          <w:rFonts w:hint="eastAsia"/>
        </w:rPr>
        <w:t>。会议伊始，中国化纤协会副会长兼秘书长为本论坛主持人——金彩浙江金彩新材料有限公司总经理孙侠授论坛主席牌</w:t>
      </w:r>
      <w:r w:rsidR="008F55AC">
        <w:rPr>
          <w:rFonts w:hint="eastAsia"/>
        </w:rPr>
        <w:t>。</w:t>
      </w:r>
    </w:p>
    <w:p w14:paraId="2F00E985" w14:textId="77777777" w:rsidR="00C001DC" w:rsidRDefault="00C001DC" w:rsidP="003C6C0F">
      <w:pPr>
        <w:adjustRightInd w:val="0"/>
        <w:snapToGrid w:val="0"/>
        <w:spacing w:line="360" w:lineRule="auto"/>
        <w:rPr>
          <w:rFonts w:hint="eastAsia"/>
        </w:rPr>
      </w:pPr>
    </w:p>
    <w:p w14:paraId="52EF2618" w14:textId="09040933" w:rsidR="003C6C0F" w:rsidRDefault="003C6C0F" w:rsidP="003C6C0F">
      <w:pPr>
        <w:adjustRightInd w:val="0"/>
        <w:snapToGrid w:val="0"/>
        <w:spacing w:line="360" w:lineRule="auto"/>
        <w:rPr>
          <w:rFonts w:hint="eastAsia"/>
        </w:rPr>
      </w:pPr>
      <w:r>
        <w:rPr>
          <w:rFonts w:hint="eastAsia"/>
        </w:rPr>
        <w:t>●</w:t>
      </w:r>
      <w:r w:rsidR="00CA127F">
        <w:rPr>
          <w:rFonts w:hint="eastAsia"/>
        </w:rPr>
        <w:t>破局产业增长：材料、面料和品牌深度协同</w:t>
      </w:r>
    </w:p>
    <w:p w14:paraId="4BA49C85" w14:textId="7AE19B0D" w:rsidR="00CA127F" w:rsidRDefault="003C6C0F" w:rsidP="00CA127F">
      <w:pPr>
        <w:adjustRightInd w:val="0"/>
        <w:snapToGrid w:val="0"/>
        <w:spacing w:line="360" w:lineRule="auto"/>
        <w:rPr>
          <w:rFonts w:hint="eastAsia"/>
        </w:rPr>
      </w:pPr>
      <w:r>
        <w:rPr>
          <w:rFonts w:hint="eastAsia"/>
        </w:rPr>
        <w:t>--------</w:t>
      </w:r>
    </w:p>
    <w:p w14:paraId="05157C1A" w14:textId="4592D3CC" w:rsidR="00CA127F" w:rsidRDefault="00CA127F" w:rsidP="00CA127F">
      <w:pPr>
        <w:spacing w:line="360" w:lineRule="auto"/>
        <w:rPr>
          <w:rFonts w:hint="eastAsia"/>
        </w:rPr>
      </w:pPr>
      <w:r>
        <w:rPr>
          <w:rFonts w:hint="eastAsia"/>
        </w:rPr>
        <w:t>9月25日，第30届中国国际化纤会议（海宁2025）之桐昆</w:t>
      </w:r>
      <w:r w:rsidR="004470AE">
        <w:rPr>
          <w:rFonts w:hint="eastAsia"/>
        </w:rPr>
        <w:t>-</w:t>
      </w:r>
      <w:r>
        <w:rPr>
          <w:rFonts w:hint="eastAsia"/>
        </w:rPr>
        <w:t>纤维与品牌价值创新论坛在海宁召开。从高性能功能材料到低碳环保科技，从户外消费新场景到可持续时尚转型，7位嘉宾深入探讨了“一根丝”如何通过智能化制造与深度消费洞察，打破传统边界，为服饰、户外及更广阔的生活领域开启无限可能。在圆桌访谈环节，主持人GOLF户外创新朱彤与东华大学陈向玲、北京服装学院邵新艳、亚瑟士（中国）孙玉婷围绕材料创新方向、研发成果转化、生活方式变革等内容展开深度对话，勾勒出价值共生新生态的发展路径。</w:t>
      </w:r>
    </w:p>
    <w:p w14:paraId="6E4AEE4B" w14:textId="77777777" w:rsidR="00CA127F" w:rsidRDefault="00CA127F" w:rsidP="003C6C0F">
      <w:pPr>
        <w:adjustRightInd w:val="0"/>
        <w:snapToGrid w:val="0"/>
        <w:spacing w:line="360" w:lineRule="auto"/>
        <w:rPr>
          <w:rFonts w:hint="eastAsia"/>
        </w:rPr>
      </w:pPr>
    </w:p>
    <w:p w14:paraId="5BADF558" w14:textId="7B6C3FFF" w:rsidR="003C6C0F" w:rsidRDefault="003C6C0F" w:rsidP="00C833EC">
      <w:pPr>
        <w:adjustRightInd w:val="0"/>
        <w:snapToGrid w:val="0"/>
        <w:spacing w:line="360" w:lineRule="auto"/>
        <w:rPr>
          <w:rFonts w:hint="eastAsia"/>
        </w:rPr>
      </w:pPr>
      <w:r>
        <w:rPr>
          <w:rFonts w:hint="eastAsia"/>
        </w:rPr>
        <w:t>●</w:t>
      </w:r>
      <w:r w:rsidR="00C833EC">
        <w:rPr>
          <w:rFonts w:hint="eastAsia"/>
        </w:rPr>
        <w:t>恒逸年产100万吨绿色循环新材料项目落户江陵</w:t>
      </w:r>
    </w:p>
    <w:p w14:paraId="3BAA1945" w14:textId="77777777" w:rsidR="003C6C0F" w:rsidRDefault="003C6C0F" w:rsidP="003C6C0F">
      <w:pPr>
        <w:adjustRightInd w:val="0"/>
        <w:snapToGrid w:val="0"/>
        <w:spacing w:line="360" w:lineRule="auto"/>
        <w:rPr>
          <w:rFonts w:hint="eastAsia"/>
        </w:rPr>
      </w:pPr>
      <w:r>
        <w:rPr>
          <w:rFonts w:hint="eastAsia"/>
        </w:rPr>
        <w:t>--------</w:t>
      </w:r>
    </w:p>
    <w:p w14:paraId="07983FEA" w14:textId="3E5EF8EA" w:rsidR="003C6C0F" w:rsidRPr="00C833EC" w:rsidRDefault="00C833EC" w:rsidP="003C6C0F">
      <w:pPr>
        <w:adjustRightInd w:val="0"/>
        <w:snapToGrid w:val="0"/>
        <w:spacing w:line="360" w:lineRule="auto"/>
        <w:rPr>
          <w:rFonts w:hint="eastAsia"/>
        </w:rPr>
      </w:pPr>
      <w:r w:rsidRPr="00C833EC">
        <w:rPr>
          <w:rFonts w:hint="eastAsia"/>
        </w:rPr>
        <w:t>9月20日，恒逸集团与荆州市江陵县人民政府签署年产100万吨绿色循环新材料项目投资协议。</w:t>
      </w:r>
      <w:r>
        <w:rPr>
          <w:rFonts w:hint="eastAsia"/>
        </w:rPr>
        <w:t>据悉，</w:t>
      </w:r>
      <w:r w:rsidR="00EA12D2">
        <w:rPr>
          <w:rFonts w:hint="eastAsia"/>
        </w:rPr>
        <w:t>该项目</w:t>
      </w:r>
      <w:r w:rsidR="00EA12D2" w:rsidRPr="00EA12D2">
        <w:rPr>
          <w:rFonts w:hint="eastAsia"/>
        </w:rPr>
        <w:t>以废旧纺织品资源化利用为突破口，构建起覆盖“县—镇—村”的三级回收体系。</w:t>
      </w:r>
      <w:r w:rsidRPr="00C833EC">
        <w:rPr>
          <w:rFonts w:hint="eastAsia"/>
        </w:rPr>
        <w:t>荆州恒逸资源循环有限公司主要负责前端废旧纺织品回收</w:t>
      </w:r>
      <w:r w:rsidR="00EA12D2">
        <w:rPr>
          <w:rFonts w:hint="eastAsia"/>
        </w:rPr>
        <w:t>，</w:t>
      </w:r>
      <w:r w:rsidRPr="00C833EC">
        <w:rPr>
          <w:rFonts w:hint="eastAsia"/>
        </w:rPr>
        <w:t>目前在江陵县城乡建成169个废纺回收网点，通过智能回收设备、流动站点及小程序预约服务，开展常态化回收，实现“县—镇—村”三级网络无缝衔接。</w:t>
      </w:r>
    </w:p>
    <w:p w14:paraId="40FD862E" w14:textId="77777777" w:rsidR="009934BF" w:rsidRPr="00C833EC" w:rsidRDefault="009934BF">
      <w:pPr>
        <w:spacing w:line="360" w:lineRule="auto"/>
        <w:rPr>
          <w:rFonts w:hint="eastAsia"/>
        </w:rPr>
      </w:pPr>
    </w:p>
    <w:p w14:paraId="59117AA3" w14:textId="77777777" w:rsidR="009934BF" w:rsidRDefault="00000000">
      <w:pPr>
        <w:spacing w:line="360" w:lineRule="auto"/>
        <w:rPr>
          <w:rFonts w:hint="eastAsia"/>
        </w:rPr>
      </w:pPr>
      <w:r>
        <w:rPr>
          <w:rFonts w:hint="eastAsia"/>
        </w:rPr>
        <w:t>【宏观财经】</w:t>
      </w:r>
    </w:p>
    <w:p w14:paraId="0E9A9696" w14:textId="45E140E4" w:rsidR="009934BF" w:rsidRPr="00D743A1" w:rsidRDefault="00000000">
      <w:pPr>
        <w:spacing w:line="360" w:lineRule="auto"/>
        <w:rPr>
          <w:rFonts w:hint="eastAsia"/>
        </w:rPr>
      </w:pPr>
      <w:r>
        <w:rPr>
          <w:rFonts w:hint="eastAsia"/>
        </w:rPr>
        <w:t>●</w:t>
      </w:r>
      <w:r w:rsidR="00D743A1" w:rsidRPr="00D743A1">
        <w:rPr>
          <w:rFonts w:hint="eastAsia"/>
        </w:rPr>
        <w:t>2025年9月22日贷款市场报价利率（LPR）</w:t>
      </w:r>
      <w:r w:rsidR="009665D4">
        <w:rPr>
          <w:rFonts w:hint="eastAsia"/>
        </w:rPr>
        <w:t>公布</w:t>
      </w:r>
    </w:p>
    <w:p w14:paraId="5B8FA406" w14:textId="77777777" w:rsidR="009934BF" w:rsidRDefault="00000000">
      <w:pPr>
        <w:spacing w:line="360" w:lineRule="auto"/>
        <w:rPr>
          <w:rFonts w:hint="eastAsia"/>
        </w:rPr>
      </w:pPr>
      <w:r>
        <w:rPr>
          <w:rFonts w:hint="eastAsia"/>
        </w:rPr>
        <w:t>--------</w:t>
      </w:r>
    </w:p>
    <w:p w14:paraId="3094687A" w14:textId="77A47944" w:rsidR="009934BF" w:rsidRDefault="00D743A1">
      <w:pPr>
        <w:spacing w:line="360" w:lineRule="auto"/>
        <w:rPr>
          <w:rFonts w:hint="eastAsia"/>
        </w:rPr>
      </w:pPr>
      <w:r w:rsidRPr="00D743A1">
        <w:rPr>
          <w:rFonts w:hint="eastAsia"/>
        </w:rPr>
        <w:t>中国人民银行授权全国银行间同业拆借中心公布，2025年9月22日贷款市场报价利率（LPR）为：1年期LPR为3.0%，5年期以上LPR为3.5%。以上LPR在下一次发布LPR之前有效。</w:t>
      </w:r>
    </w:p>
    <w:p w14:paraId="4878D22F" w14:textId="77777777" w:rsidR="009934BF" w:rsidRDefault="009934BF">
      <w:pPr>
        <w:spacing w:line="360" w:lineRule="auto"/>
        <w:rPr>
          <w:rFonts w:hint="eastAsia"/>
        </w:rPr>
      </w:pPr>
    </w:p>
    <w:p w14:paraId="5E2421F3" w14:textId="77777777" w:rsidR="009934BF" w:rsidRDefault="00000000">
      <w:pPr>
        <w:spacing w:line="360" w:lineRule="auto"/>
        <w:jc w:val="both"/>
        <w:rPr>
          <w:rFonts w:hint="eastAsia"/>
        </w:rPr>
      </w:pPr>
      <w:bookmarkStart w:id="15" w:name="_Hlk6545358"/>
      <w:bookmarkEnd w:id="14"/>
      <w:r>
        <w:rPr>
          <w:rFonts w:hint="eastAsia"/>
        </w:rPr>
        <w:t>【卓越读书会】</w:t>
      </w:r>
    </w:p>
    <w:p w14:paraId="09B74158" w14:textId="77777777" w:rsidR="00530ACB" w:rsidRPr="00530ACB" w:rsidRDefault="00000000" w:rsidP="00530ACB">
      <w:pPr>
        <w:spacing w:line="360" w:lineRule="auto"/>
        <w:rPr>
          <w:rFonts w:ascii="Times New Roman" w:hAnsi="Times New Roman" w:cs="Times New Roman"/>
        </w:rPr>
      </w:pPr>
      <w:r>
        <w:rPr>
          <w:rFonts w:ascii="Times New Roman" w:hAnsi="Times New Roman" w:cs="Times New Roman"/>
        </w:rPr>
        <w:lastRenderedPageBreak/>
        <w:t>​​​</w:t>
      </w:r>
      <w:r w:rsidR="00530ACB" w:rsidRPr="00530ACB">
        <w:rPr>
          <w:rFonts w:ascii="Times New Roman" w:hAnsi="Times New Roman" w:cs="Times New Roman" w:hint="eastAsia"/>
        </w:rPr>
        <w:t>人最大的运气，不是捡到钱，而是某天你遇见一个人，他打破了你原来的思维，提高了你的认知，提升你的境界，带你走上更高的平台，这就是你人生的贵人。</w:t>
      </w:r>
    </w:p>
    <w:p w14:paraId="03E09585" w14:textId="17EAB789" w:rsidR="009934BF" w:rsidRDefault="00000000">
      <w:pPr>
        <w:spacing w:line="360" w:lineRule="auto"/>
        <w:rPr>
          <w:rFonts w:hint="eastAsia"/>
        </w:rPr>
      </w:pPr>
      <w:r>
        <w:rPr>
          <w:rFonts w:hint="eastAsia"/>
        </w:rPr>
        <w:t xml:space="preserve">------- </w:t>
      </w:r>
      <w:r w:rsidR="00530ACB" w:rsidRPr="00530ACB">
        <w:rPr>
          <w:rFonts w:ascii="Times New Roman" w:hAnsi="Times New Roman" w:cs="Times New Roman" w:hint="eastAsia"/>
        </w:rPr>
        <w:t>稻盛和夫</w:t>
      </w:r>
    </w:p>
    <w:p w14:paraId="59D4C317" w14:textId="77777777" w:rsidR="009934BF" w:rsidRDefault="009934BF">
      <w:pPr>
        <w:spacing w:line="360" w:lineRule="auto"/>
        <w:rPr>
          <w:rFonts w:hint="eastAsia"/>
        </w:rPr>
      </w:pPr>
    </w:p>
    <w:p w14:paraId="524D36E6" w14:textId="77777777" w:rsidR="009934BF" w:rsidRDefault="00000000">
      <w:pPr>
        <w:widowControl w:val="0"/>
        <w:spacing w:line="360" w:lineRule="auto"/>
        <w:jc w:val="both"/>
        <w:rPr>
          <w:rFonts w:hint="eastAsia"/>
        </w:rPr>
      </w:pPr>
      <w:r>
        <w:rPr>
          <w:rFonts w:hint="eastAsia"/>
        </w:rPr>
        <w:t>【市场快讯】</w:t>
      </w:r>
    </w:p>
    <w:p w14:paraId="774004D2" w14:textId="5C931556" w:rsidR="009934BF" w:rsidRDefault="00000000">
      <w:pPr>
        <w:spacing w:line="360" w:lineRule="auto"/>
        <w:jc w:val="both"/>
        <w:rPr>
          <w:rFonts w:hint="eastAsia"/>
        </w:rPr>
      </w:pPr>
      <w:r>
        <w:rPr>
          <w:rFonts w:hint="eastAsia"/>
        </w:rPr>
        <w:t>●</w:t>
      </w:r>
      <w:r w:rsidR="00D03D09">
        <w:rPr>
          <w:rFonts w:hint="eastAsia"/>
        </w:rPr>
        <w:t>T8弹力酷丝棉面料成为市场热销产品之一</w:t>
      </w:r>
    </w:p>
    <w:p w14:paraId="6E05E260" w14:textId="77777777" w:rsidR="009934BF" w:rsidRDefault="00000000">
      <w:pPr>
        <w:widowControl w:val="0"/>
        <w:spacing w:line="360" w:lineRule="auto"/>
        <w:jc w:val="both"/>
        <w:rPr>
          <w:rFonts w:hint="eastAsia"/>
        </w:rPr>
      </w:pPr>
      <w:r>
        <w:t>--------</w:t>
      </w:r>
    </w:p>
    <w:p w14:paraId="72CA60E7" w14:textId="7784CDC3" w:rsidR="009934BF" w:rsidRDefault="00D03D09" w:rsidP="00D03D09">
      <w:pPr>
        <w:spacing w:line="360" w:lineRule="auto"/>
        <w:jc w:val="both"/>
        <w:rPr>
          <w:rFonts w:hint="eastAsia"/>
        </w:rPr>
      </w:pPr>
      <w:r>
        <w:rPr>
          <w:rFonts w:hint="eastAsia"/>
        </w:rPr>
        <w:t>该面料采用50D的T8 *酷丝棉60s +30D氨纶为原料，织物组织为横条斜在喷水织机上交织，先后经过预处理、染整等精良工艺加工而成。该面料有棉感但不皱，弹性出色，涤纶材质色牢度高，并具有较强的防皱记忆功能，能够适应人体的动作变化。其布面幅宽为148cm，克重为130g/平方米，现上市每米批发价约为11.80元。该面料适于制作休闲服、运动服、户外服、风衣和女士裙装等，使服装具有弹性舒适、不易缩水、耐穿、色牢度高等优点。同时， T8成分使服装还具有承受高强度耐洗力的特点，大大增加服装的穿着寿命。</w:t>
      </w:r>
    </w:p>
    <w:p w14:paraId="58F46AA3" w14:textId="77777777" w:rsidR="009934BF" w:rsidRDefault="009934BF">
      <w:pPr>
        <w:spacing w:line="360" w:lineRule="auto"/>
        <w:jc w:val="both"/>
        <w:rPr>
          <w:rFonts w:hint="eastAsia"/>
        </w:rPr>
      </w:pPr>
    </w:p>
    <w:p w14:paraId="33ABDEA2" w14:textId="77777777" w:rsidR="009934BF"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59627A" w14:paraId="5FF415E5" w14:textId="77777777" w:rsidTr="00486DCE">
        <w:trPr>
          <w:trHeight w:val="375"/>
        </w:trPr>
        <w:tc>
          <w:tcPr>
            <w:tcW w:w="2904" w:type="pct"/>
            <w:vAlign w:val="center"/>
          </w:tcPr>
          <w:p w14:paraId="6AF1210E" w14:textId="77777777" w:rsidR="0059627A" w:rsidRDefault="0059627A" w:rsidP="00486DCE">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p>
        </w:tc>
        <w:tc>
          <w:tcPr>
            <w:tcW w:w="1337" w:type="pct"/>
            <w:vAlign w:val="center"/>
          </w:tcPr>
          <w:p w14:paraId="3F8E0102" w14:textId="77777777" w:rsidR="0059627A" w:rsidRPr="00E169AC" w:rsidRDefault="0059627A" w:rsidP="00486DCE">
            <w:pPr>
              <w:jc w:val="center"/>
              <w:rPr>
                <w:rFonts w:asciiTheme="minorEastAsia" w:eastAsiaTheme="minorEastAsia" w:hAnsiTheme="minorEastAsia" w:hint="eastAsia"/>
                <w:b/>
                <w:bCs/>
                <w:sz w:val="21"/>
                <w:szCs w:val="21"/>
              </w:rPr>
            </w:pPr>
            <w:r>
              <w:rPr>
                <w:rFonts w:hint="eastAsia"/>
                <w:b/>
                <w:bCs/>
                <w:color w:val="000000"/>
                <w:sz w:val="21"/>
                <w:szCs w:val="21"/>
              </w:rPr>
              <w:t>9月25日</w:t>
            </w:r>
          </w:p>
        </w:tc>
        <w:tc>
          <w:tcPr>
            <w:tcW w:w="758" w:type="pct"/>
            <w:vAlign w:val="center"/>
          </w:tcPr>
          <w:p w14:paraId="45C98B5C" w14:textId="77777777" w:rsidR="0059627A" w:rsidRDefault="0059627A" w:rsidP="00486DCE">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59627A" w14:paraId="1CA26C84" w14:textId="77777777" w:rsidTr="00486DCE">
        <w:trPr>
          <w:trHeight w:val="285"/>
        </w:trPr>
        <w:tc>
          <w:tcPr>
            <w:tcW w:w="2904" w:type="pct"/>
            <w:noWrap/>
            <w:vAlign w:val="bottom"/>
          </w:tcPr>
          <w:p w14:paraId="31F8EB5A"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p>
        </w:tc>
        <w:tc>
          <w:tcPr>
            <w:tcW w:w="1337" w:type="pct"/>
            <w:vAlign w:val="bottom"/>
          </w:tcPr>
          <w:p w14:paraId="3569AA85" w14:textId="77777777" w:rsidR="0059627A" w:rsidRPr="006B72EA" w:rsidRDefault="0059627A" w:rsidP="00486DCE">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812.33</w:t>
            </w:r>
          </w:p>
        </w:tc>
        <w:tc>
          <w:tcPr>
            <w:tcW w:w="758" w:type="pct"/>
            <w:noWrap/>
            <w:vAlign w:val="center"/>
          </w:tcPr>
          <w:p w14:paraId="31BF8D74" w14:textId="77777777" w:rsidR="0059627A" w:rsidRDefault="0059627A" w:rsidP="00486DCE">
            <w:pPr>
              <w:jc w:val="center"/>
              <w:textAlignment w:val="center"/>
              <w:rPr>
                <w:rFonts w:asciiTheme="minorEastAsia" w:eastAsiaTheme="minorEastAsia" w:hAnsiTheme="minorEastAsia" w:hint="eastAsia"/>
                <w:sz w:val="21"/>
                <w:szCs w:val="21"/>
              </w:rPr>
            </w:pPr>
            <w:r>
              <w:rPr>
                <w:rFonts w:hint="eastAsia"/>
                <w:color w:val="000000"/>
                <w:sz w:val="21"/>
                <w:szCs w:val="21"/>
              </w:rPr>
              <w:t>-23.84</w:t>
            </w:r>
          </w:p>
        </w:tc>
      </w:tr>
      <w:tr w:rsidR="0059627A" w14:paraId="15E7BBEC" w14:textId="77777777" w:rsidTr="00486DCE">
        <w:trPr>
          <w:trHeight w:val="285"/>
        </w:trPr>
        <w:tc>
          <w:tcPr>
            <w:tcW w:w="2904" w:type="pct"/>
            <w:noWrap/>
            <w:vAlign w:val="bottom"/>
          </w:tcPr>
          <w:p w14:paraId="1E29C179"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p>
        </w:tc>
        <w:tc>
          <w:tcPr>
            <w:tcW w:w="1337" w:type="pct"/>
            <w:vAlign w:val="bottom"/>
          </w:tcPr>
          <w:p w14:paraId="42EFF74E" w14:textId="77777777" w:rsidR="0059627A" w:rsidRPr="006B72EA" w:rsidRDefault="0059627A" w:rsidP="00486DCE">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609</w:t>
            </w:r>
          </w:p>
        </w:tc>
        <w:tc>
          <w:tcPr>
            <w:tcW w:w="758" w:type="pct"/>
            <w:noWrap/>
            <w:vAlign w:val="center"/>
          </w:tcPr>
          <w:p w14:paraId="0AEF3598" w14:textId="77777777" w:rsidR="0059627A" w:rsidRDefault="0059627A" w:rsidP="00486DCE">
            <w:pPr>
              <w:jc w:val="center"/>
              <w:textAlignment w:val="center"/>
              <w:rPr>
                <w:rFonts w:asciiTheme="minorEastAsia" w:eastAsiaTheme="minorEastAsia" w:hAnsiTheme="minorEastAsia" w:hint="eastAsia"/>
                <w:sz w:val="21"/>
                <w:szCs w:val="21"/>
              </w:rPr>
            </w:pPr>
            <w:r>
              <w:rPr>
                <w:rFonts w:hint="eastAsia"/>
                <w:color w:val="000000"/>
                <w:sz w:val="21"/>
                <w:szCs w:val="21"/>
              </w:rPr>
              <w:t>-15</w:t>
            </w:r>
          </w:p>
        </w:tc>
      </w:tr>
      <w:tr w:rsidR="0059627A" w14:paraId="522BAF33" w14:textId="77777777" w:rsidTr="00486DCE">
        <w:trPr>
          <w:trHeight w:val="285"/>
        </w:trPr>
        <w:tc>
          <w:tcPr>
            <w:tcW w:w="2904" w:type="pct"/>
            <w:noWrap/>
            <w:vAlign w:val="bottom"/>
          </w:tcPr>
          <w:p w14:paraId="76210CF2"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p>
        </w:tc>
        <w:tc>
          <w:tcPr>
            <w:tcW w:w="1337" w:type="pct"/>
            <w:tcBorders>
              <w:bottom w:val="single" w:sz="4" w:space="0" w:color="auto"/>
            </w:tcBorders>
            <w:vAlign w:val="bottom"/>
          </w:tcPr>
          <w:p w14:paraId="6CFA934D" w14:textId="77777777" w:rsidR="0059627A" w:rsidRPr="006B72EA" w:rsidRDefault="0059627A" w:rsidP="00486DCE">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4585</w:t>
            </w:r>
          </w:p>
        </w:tc>
        <w:tc>
          <w:tcPr>
            <w:tcW w:w="758" w:type="pct"/>
            <w:noWrap/>
            <w:vAlign w:val="center"/>
          </w:tcPr>
          <w:p w14:paraId="63F1E6AF" w14:textId="77777777" w:rsidR="0059627A" w:rsidRDefault="0059627A" w:rsidP="00486DCE">
            <w:pPr>
              <w:jc w:val="center"/>
              <w:textAlignment w:val="center"/>
              <w:rPr>
                <w:rFonts w:asciiTheme="minorEastAsia" w:eastAsiaTheme="minorEastAsia" w:hAnsiTheme="minorEastAsia" w:hint="eastAsia"/>
                <w:sz w:val="21"/>
                <w:szCs w:val="21"/>
              </w:rPr>
            </w:pPr>
            <w:r>
              <w:rPr>
                <w:rFonts w:hint="eastAsia"/>
                <w:color w:val="000000"/>
                <w:sz w:val="21"/>
                <w:szCs w:val="21"/>
              </w:rPr>
              <w:t>-41</w:t>
            </w:r>
          </w:p>
        </w:tc>
      </w:tr>
      <w:tr w:rsidR="0059627A" w14:paraId="59C26800" w14:textId="77777777" w:rsidTr="00486DCE">
        <w:trPr>
          <w:trHeight w:val="285"/>
        </w:trPr>
        <w:tc>
          <w:tcPr>
            <w:tcW w:w="2904" w:type="pct"/>
            <w:noWrap/>
            <w:vAlign w:val="bottom"/>
          </w:tcPr>
          <w:p w14:paraId="70ED1962"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p>
        </w:tc>
        <w:tc>
          <w:tcPr>
            <w:tcW w:w="1337" w:type="pct"/>
            <w:vAlign w:val="bottom"/>
          </w:tcPr>
          <w:p w14:paraId="52F3A6FB" w14:textId="77777777" w:rsidR="0059627A" w:rsidRPr="006B72EA" w:rsidRDefault="0059627A" w:rsidP="00486DCE">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510</w:t>
            </w:r>
          </w:p>
        </w:tc>
        <w:tc>
          <w:tcPr>
            <w:tcW w:w="758" w:type="pct"/>
            <w:tcBorders>
              <w:bottom w:val="single" w:sz="4" w:space="0" w:color="auto"/>
            </w:tcBorders>
            <w:noWrap/>
            <w:vAlign w:val="center"/>
          </w:tcPr>
          <w:p w14:paraId="6859D80D" w14:textId="77777777" w:rsidR="0059627A" w:rsidRDefault="0059627A" w:rsidP="00486DCE">
            <w:pPr>
              <w:jc w:val="center"/>
              <w:textAlignment w:val="center"/>
              <w:rPr>
                <w:rFonts w:asciiTheme="minorEastAsia" w:eastAsiaTheme="minorEastAsia" w:hAnsiTheme="minorEastAsia" w:hint="eastAsia"/>
                <w:sz w:val="21"/>
                <w:szCs w:val="21"/>
              </w:rPr>
            </w:pPr>
            <w:r>
              <w:rPr>
                <w:rFonts w:hint="eastAsia"/>
                <w:color w:val="000000"/>
                <w:sz w:val="21"/>
                <w:szCs w:val="21"/>
              </w:rPr>
              <w:t>-7</w:t>
            </w:r>
          </w:p>
        </w:tc>
      </w:tr>
      <w:tr w:rsidR="0059627A" w14:paraId="2AB225DF" w14:textId="77777777" w:rsidTr="00486DCE">
        <w:trPr>
          <w:trHeight w:val="285"/>
        </w:trPr>
        <w:tc>
          <w:tcPr>
            <w:tcW w:w="2904" w:type="pct"/>
            <w:noWrap/>
            <w:vAlign w:val="bottom"/>
          </w:tcPr>
          <w:p w14:paraId="121CBCD1"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p>
        </w:tc>
        <w:tc>
          <w:tcPr>
            <w:tcW w:w="1337" w:type="pct"/>
            <w:tcBorders>
              <w:top w:val="single" w:sz="4" w:space="0" w:color="auto"/>
              <w:left w:val="nil"/>
              <w:bottom w:val="single" w:sz="4" w:space="0" w:color="auto"/>
              <w:right w:val="single" w:sz="4" w:space="0" w:color="auto"/>
            </w:tcBorders>
            <w:vAlign w:val="bottom"/>
          </w:tcPr>
          <w:p w14:paraId="73845838"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4311</w:t>
            </w:r>
          </w:p>
        </w:tc>
        <w:tc>
          <w:tcPr>
            <w:tcW w:w="758" w:type="pct"/>
            <w:tcBorders>
              <w:top w:val="single" w:sz="4" w:space="0" w:color="auto"/>
              <w:left w:val="single" w:sz="4" w:space="0" w:color="auto"/>
              <w:bottom w:val="single" w:sz="4" w:space="0" w:color="auto"/>
              <w:right w:val="single" w:sz="4" w:space="0" w:color="auto"/>
            </w:tcBorders>
            <w:noWrap/>
            <w:vAlign w:val="center"/>
          </w:tcPr>
          <w:p w14:paraId="37394252" w14:textId="77777777" w:rsidR="0059627A" w:rsidRDefault="0059627A" w:rsidP="00486DCE">
            <w:pPr>
              <w:jc w:val="center"/>
              <w:textAlignment w:val="center"/>
              <w:rPr>
                <w:rFonts w:hint="eastAsia"/>
                <w:color w:val="000000"/>
                <w:sz w:val="21"/>
                <w:szCs w:val="21"/>
              </w:rPr>
            </w:pPr>
            <w:r>
              <w:rPr>
                <w:rFonts w:hint="eastAsia"/>
                <w:color w:val="000000"/>
                <w:sz w:val="21"/>
                <w:szCs w:val="21"/>
              </w:rPr>
              <w:t>-51</w:t>
            </w:r>
          </w:p>
        </w:tc>
      </w:tr>
      <w:tr w:rsidR="0059627A" w14:paraId="1B66D0E2" w14:textId="77777777" w:rsidTr="00486DCE">
        <w:trPr>
          <w:trHeight w:val="285"/>
        </w:trPr>
        <w:tc>
          <w:tcPr>
            <w:tcW w:w="2904" w:type="pct"/>
            <w:noWrap/>
            <w:vAlign w:val="bottom"/>
          </w:tcPr>
          <w:p w14:paraId="0F63ACF0"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p>
        </w:tc>
        <w:tc>
          <w:tcPr>
            <w:tcW w:w="1337" w:type="pct"/>
            <w:tcBorders>
              <w:top w:val="single" w:sz="4" w:space="0" w:color="auto"/>
              <w:left w:val="nil"/>
              <w:bottom w:val="single" w:sz="4" w:space="0" w:color="auto"/>
              <w:right w:val="single" w:sz="4" w:space="0" w:color="auto"/>
            </w:tcBorders>
            <w:vAlign w:val="bottom"/>
          </w:tcPr>
          <w:p w14:paraId="7DEE2D41"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5790</w:t>
            </w:r>
          </w:p>
        </w:tc>
        <w:tc>
          <w:tcPr>
            <w:tcW w:w="758" w:type="pct"/>
            <w:tcBorders>
              <w:top w:val="single" w:sz="4" w:space="0" w:color="auto"/>
              <w:left w:val="single" w:sz="4" w:space="0" w:color="auto"/>
              <w:bottom w:val="single" w:sz="4" w:space="0" w:color="auto"/>
              <w:right w:val="single" w:sz="4" w:space="0" w:color="auto"/>
            </w:tcBorders>
            <w:noWrap/>
            <w:vAlign w:val="center"/>
          </w:tcPr>
          <w:p w14:paraId="354B0E0D" w14:textId="77777777" w:rsidR="0059627A" w:rsidRDefault="0059627A" w:rsidP="00486DCE">
            <w:pPr>
              <w:jc w:val="center"/>
              <w:textAlignment w:val="center"/>
              <w:rPr>
                <w:rFonts w:hint="eastAsia"/>
                <w:color w:val="000000"/>
                <w:sz w:val="21"/>
                <w:szCs w:val="21"/>
              </w:rPr>
            </w:pPr>
            <w:r>
              <w:rPr>
                <w:rFonts w:hint="eastAsia"/>
                <w:color w:val="000000"/>
                <w:sz w:val="21"/>
                <w:szCs w:val="21"/>
              </w:rPr>
              <w:t>-30</w:t>
            </w:r>
          </w:p>
        </w:tc>
      </w:tr>
      <w:tr w:rsidR="0059627A" w14:paraId="6234AB2D" w14:textId="77777777" w:rsidTr="00486DCE">
        <w:trPr>
          <w:trHeight w:val="285"/>
        </w:trPr>
        <w:tc>
          <w:tcPr>
            <w:tcW w:w="2904" w:type="pct"/>
            <w:noWrap/>
            <w:vAlign w:val="bottom"/>
          </w:tcPr>
          <w:p w14:paraId="52681E81"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p>
        </w:tc>
        <w:tc>
          <w:tcPr>
            <w:tcW w:w="1337" w:type="pct"/>
            <w:tcBorders>
              <w:top w:val="single" w:sz="4" w:space="0" w:color="auto"/>
              <w:left w:val="nil"/>
              <w:bottom w:val="single" w:sz="4" w:space="0" w:color="auto"/>
              <w:right w:val="single" w:sz="4" w:space="0" w:color="auto"/>
            </w:tcBorders>
            <w:vAlign w:val="bottom"/>
          </w:tcPr>
          <w:p w14:paraId="7F6721BC"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5720</w:t>
            </w:r>
          </w:p>
        </w:tc>
        <w:tc>
          <w:tcPr>
            <w:tcW w:w="758" w:type="pct"/>
            <w:tcBorders>
              <w:top w:val="single" w:sz="4" w:space="0" w:color="auto"/>
              <w:left w:val="single" w:sz="4" w:space="0" w:color="auto"/>
              <w:bottom w:val="single" w:sz="4" w:space="0" w:color="auto"/>
              <w:right w:val="single" w:sz="4" w:space="0" w:color="auto"/>
            </w:tcBorders>
            <w:noWrap/>
            <w:vAlign w:val="center"/>
          </w:tcPr>
          <w:p w14:paraId="32863890" w14:textId="77777777" w:rsidR="0059627A" w:rsidRDefault="0059627A" w:rsidP="00486DCE">
            <w:pPr>
              <w:jc w:val="center"/>
              <w:textAlignment w:val="center"/>
              <w:rPr>
                <w:rFonts w:hint="eastAsia"/>
                <w:color w:val="000000"/>
                <w:sz w:val="21"/>
                <w:szCs w:val="21"/>
              </w:rPr>
            </w:pPr>
            <w:r>
              <w:rPr>
                <w:rFonts w:hint="eastAsia"/>
                <w:color w:val="000000"/>
                <w:sz w:val="21"/>
                <w:szCs w:val="21"/>
              </w:rPr>
              <w:t>-45</w:t>
            </w:r>
          </w:p>
        </w:tc>
      </w:tr>
      <w:tr w:rsidR="0059627A" w14:paraId="3754E8B3" w14:textId="77777777" w:rsidTr="00486DCE">
        <w:trPr>
          <w:trHeight w:val="285"/>
        </w:trPr>
        <w:tc>
          <w:tcPr>
            <w:tcW w:w="2904" w:type="pct"/>
            <w:noWrap/>
            <w:vAlign w:val="bottom"/>
          </w:tcPr>
          <w:p w14:paraId="1997C666"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p>
        </w:tc>
        <w:tc>
          <w:tcPr>
            <w:tcW w:w="1337" w:type="pct"/>
            <w:tcBorders>
              <w:top w:val="single" w:sz="4" w:space="0" w:color="auto"/>
              <w:left w:val="nil"/>
              <w:bottom w:val="single" w:sz="4" w:space="0" w:color="auto"/>
              <w:right w:val="single" w:sz="4" w:space="0" w:color="auto"/>
            </w:tcBorders>
            <w:vAlign w:val="bottom"/>
          </w:tcPr>
          <w:p w14:paraId="6EA303DB"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6430</w:t>
            </w:r>
          </w:p>
        </w:tc>
        <w:tc>
          <w:tcPr>
            <w:tcW w:w="758" w:type="pct"/>
            <w:tcBorders>
              <w:top w:val="single" w:sz="4" w:space="0" w:color="auto"/>
              <w:left w:val="single" w:sz="4" w:space="0" w:color="auto"/>
              <w:bottom w:val="single" w:sz="4" w:space="0" w:color="auto"/>
              <w:right w:val="single" w:sz="4" w:space="0" w:color="auto"/>
            </w:tcBorders>
            <w:noWrap/>
            <w:vAlign w:val="center"/>
          </w:tcPr>
          <w:p w14:paraId="7ED7C95D" w14:textId="77777777" w:rsidR="0059627A" w:rsidRDefault="0059627A" w:rsidP="00486DCE">
            <w:pPr>
              <w:jc w:val="center"/>
              <w:textAlignment w:val="center"/>
              <w:rPr>
                <w:rFonts w:hint="eastAsia"/>
                <w:color w:val="000000"/>
                <w:sz w:val="21"/>
                <w:szCs w:val="21"/>
              </w:rPr>
            </w:pPr>
            <w:r>
              <w:rPr>
                <w:rFonts w:hint="eastAsia"/>
                <w:color w:val="000000"/>
                <w:sz w:val="21"/>
                <w:szCs w:val="21"/>
              </w:rPr>
              <w:t>-30</w:t>
            </w:r>
          </w:p>
        </w:tc>
      </w:tr>
      <w:tr w:rsidR="0059627A" w14:paraId="15A473F0" w14:textId="77777777" w:rsidTr="00486DCE">
        <w:trPr>
          <w:trHeight w:val="285"/>
        </w:trPr>
        <w:tc>
          <w:tcPr>
            <w:tcW w:w="2904" w:type="pct"/>
            <w:noWrap/>
            <w:vAlign w:val="bottom"/>
          </w:tcPr>
          <w:p w14:paraId="4F6FF4DE"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p>
        </w:tc>
        <w:tc>
          <w:tcPr>
            <w:tcW w:w="1337" w:type="pct"/>
            <w:tcBorders>
              <w:top w:val="single" w:sz="4" w:space="0" w:color="auto"/>
              <w:left w:val="nil"/>
              <w:bottom w:val="single" w:sz="4" w:space="0" w:color="auto"/>
              <w:right w:val="single" w:sz="4" w:space="0" w:color="auto"/>
            </w:tcBorders>
            <w:vAlign w:val="bottom"/>
          </w:tcPr>
          <w:p w14:paraId="1511BA53"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5650</w:t>
            </w:r>
          </w:p>
        </w:tc>
        <w:tc>
          <w:tcPr>
            <w:tcW w:w="758" w:type="pct"/>
            <w:tcBorders>
              <w:top w:val="single" w:sz="4" w:space="0" w:color="auto"/>
              <w:left w:val="single" w:sz="4" w:space="0" w:color="auto"/>
              <w:bottom w:val="single" w:sz="4" w:space="0" w:color="auto"/>
              <w:right w:val="single" w:sz="4" w:space="0" w:color="auto"/>
            </w:tcBorders>
            <w:noWrap/>
            <w:vAlign w:val="center"/>
          </w:tcPr>
          <w:p w14:paraId="6425B52D" w14:textId="77777777" w:rsidR="0059627A" w:rsidRDefault="0059627A" w:rsidP="00486DCE">
            <w:pPr>
              <w:jc w:val="center"/>
              <w:textAlignment w:val="center"/>
              <w:rPr>
                <w:rFonts w:hint="eastAsia"/>
                <w:color w:val="000000"/>
                <w:sz w:val="21"/>
                <w:szCs w:val="21"/>
              </w:rPr>
            </w:pPr>
            <w:r>
              <w:rPr>
                <w:rFonts w:hint="eastAsia"/>
                <w:color w:val="000000"/>
                <w:sz w:val="21"/>
                <w:szCs w:val="21"/>
              </w:rPr>
              <w:t>-25</w:t>
            </w:r>
          </w:p>
        </w:tc>
      </w:tr>
      <w:tr w:rsidR="0059627A" w14:paraId="67AFC5B1" w14:textId="77777777" w:rsidTr="00486DCE">
        <w:trPr>
          <w:trHeight w:val="285"/>
        </w:trPr>
        <w:tc>
          <w:tcPr>
            <w:tcW w:w="2904" w:type="pct"/>
            <w:noWrap/>
            <w:vAlign w:val="bottom"/>
          </w:tcPr>
          <w:p w14:paraId="610089F0"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p>
        </w:tc>
        <w:tc>
          <w:tcPr>
            <w:tcW w:w="1337" w:type="pct"/>
            <w:tcBorders>
              <w:top w:val="single" w:sz="4" w:space="0" w:color="auto"/>
              <w:left w:val="nil"/>
              <w:bottom w:val="single" w:sz="4" w:space="0" w:color="auto"/>
              <w:right w:val="single" w:sz="4" w:space="0" w:color="auto"/>
            </w:tcBorders>
            <w:vAlign w:val="bottom"/>
          </w:tcPr>
          <w:p w14:paraId="6CB8AE87"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6550</w:t>
            </w:r>
          </w:p>
        </w:tc>
        <w:tc>
          <w:tcPr>
            <w:tcW w:w="758" w:type="pct"/>
            <w:tcBorders>
              <w:top w:val="single" w:sz="4" w:space="0" w:color="auto"/>
              <w:left w:val="single" w:sz="4" w:space="0" w:color="auto"/>
              <w:bottom w:val="single" w:sz="4" w:space="0" w:color="auto"/>
              <w:right w:val="single" w:sz="4" w:space="0" w:color="auto"/>
            </w:tcBorders>
            <w:noWrap/>
            <w:vAlign w:val="center"/>
          </w:tcPr>
          <w:p w14:paraId="040C51EE" w14:textId="77777777" w:rsidR="0059627A" w:rsidRDefault="0059627A" w:rsidP="00486DCE">
            <w:pPr>
              <w:jc w:val="center"/>
              <w:textAlignment w:val="center"/>
              <w:rPr>
                <w:rFonts w:hint="eastAsia"/>
                <w:color w:val="000000"/>
                <w:sz w:val="21"/>
                <w:szCs w:val="21"/>
              </w:rPr>
            </w:pPr>
            <w:r>
              <w:rPr>
                <w:rFonts w:hint="eastAsia"/>
                <w:color w:val="000000"/>
                <w:sz w:val="21"/>
                <w:szCs w:val="21"/>
              </w:rPr>
              <w:t>-100</w:t>
            </w:r>
          </w:p>
        </w:tc>
      </w:tr>
      <w:tr w:rsidR="0059627A" w14:paraId="0784A8F6" w14:textId="77777777" w:rsidTr="00486DCE">
        <w:trPr>
          <w:trHeight w:val="285"/>
        </w:trPr>
        <w:tc>
          <w:tcPr>
            <w:tcW w:w="2904" w:type="pct"/>
            <w:noWrap/>
            <w:vAlign w:val="bottom"/>
          </w:tcPr>
          <w:p w14:paraId="5D3FF3E9"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p>
        </w:tc>
        <w:tc>
          <w:tcPr>
            <w:tcW w:w="1337" w:type="pct"/>
            <w:tcBorders>
              <w:top w:val="single" w:sz="4" w:space="0" w:color="auto"/>
              <w:left w:val="nil"/>
              <w:bottom w:val="single" w:sz="4" w:space="0" w:color="auto"/>
              <w:right w:val="single" w:sz="4" w:space="0" w:color="auto"/>
            </w:tcBorders>
            <w:vAlign w:val="bottom"/>
          </w:tcPr>
          <w:p w14:paraId="797D1EF6"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6700</w:t>
            </w:r>
          </w:p>
        </w:tc>
        <w:tc>
          <w:tcPr>
            <w:tcW w:w="758" w:type="pct"/>
            <w:tcBorders>
              <w:top w:val="single" w:sz="4" w:space="0" w:color="auto"/>
              <w:left w:val="single" w:sz="4" w:space="0" w:color="auto"/>
              <w:bottom w:val="single" w:sz="4" w:space="0" w:color="auto"/>
              <w:right w:val="single" w:sz="4" w:space="0" w:color="auto"/>
            </w:tcBorders>
            <w:noWrap/>
            <w:vAlign w:val="center"/>
          </w:tcPr>
          <w:p w14:paraId="5019C418" w14:textId="77777777" w:rsidR="0059627A" w:rsidRDefault="0059627A" w:rsidP="00486DCE">
            <w:pPr>
              <w:jc w:val="center"/>
              <w:textAlignment w:val="center"/>
              <w:rPr>
                <w:rFonts w:hint="eastAsia"/>
                <w:color w:val="000000"/>
                <w:sz w:val="21"/>
                <w:szCs w:val="21"/>
              </w:rPr>
            </w:pPr>
            <w:r>
              <w:rPr>
                <w:rFonts w:hint="eastAsia"/>
                <w:color w:val="000000"/>
                <w:sz w:val="21"/>
                <w:szCs w:val="21"/>
              </w:rPr>
              <w:t>-250</w:t>
            </w:r>
          </w:p>
        </w:tc>
      </w:tr>
      <w:tr w:rsidR="0059627A" w14:paraId="781EBE40" w14:textId="77777777" w:rsidTr="00486DCE">
        <w:trPr>
          <w:trHeight w:val="285"/>
        </w:trPr>
        <w:tc>
          <w:tcPr>
            <w:tcW w:w="2904" w:type="pct"/>
            <w:noWrap/>
            <w:vAlign w:val="bottom"/>
          </w:tcPr>
          <w:p w14:paraId="0752897D"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p>
        </w:tc>
        <w:tc>
          <w:tcPr>
            <w:tcW w:w="1337" w:type="pct"/>
            <w:tcBorders>
              <w:top w:val="single" w:sz="4" w:space="0" w:color="auto"/>
              <w:left w:val="nil"/>
              <w:bottom w:val="single" w:sz="4" w:space="0" w:color="auto"/>
              <w:right w:val="single" w:sz="4" w:space="0" w:color="auto"/>
            </w:tcBorders>
            <w:vAlign w:val="bottom"/>
          </w:tcPr>
          <w:p w14:paraId="047122A8"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7750</w:t>
            </w:r>
          </w:p>
        </w:tc>
        <w:tc>
          <w:tcPr>
            <w:tcW w:w="758" w:type="pct"/>
            <w:tcBorders>
              <w:top w:val="single" w:sz="4" w:space="0" w:color="auto"/>
              <w:left w:val="single" w:sz="4" w:space="0" w:color="auto"/>
              <w:bottom w:val="single" w:sz="4" w:space="0" w:color="auto"/>
              <w:right w:val="single" w:sz="4" w:space="0" w:color="auto"/>
            </w:tcBorders>
            <w:noWrap/>
            <w:vAlign w:val="center"/>
          </w:tcPr>
          <w:p w14:paraId="034B3AE3" w14:textId="77777777" w:rsidR="0059627A" w:rsidRDefault="0059627A" w:rsidP="00486DCE">
            <w:pPr>
              <w:jc w:val="center"/>
              <w:textAlignment w:val="center"/>
              <w:rPr>
                <w:rFonts w:hint="eastAsia"/>
                <w:color w:val="000000"/>
                <w:sz w:val="21"/>
                <w:szCs w:val="21"/>
              </w:rPr>
            </w:pPr>
            <w:r>
              <w:rPr>
                <w:rFonts w:hint="eastAsia"/>
                <w:color w:val="000000"/>
                <w:sz w:val="21"/>
                <w:szCs w:val="21"/>
              </w:rPr>
              <w:t>-150</w:t>
            </w:r>
          </w:p>
        </w:tc>
      </w:tr>
      <w:tr w:rsidR="0059627A" w14:paraId="060B4C37" w14:textId="77777777" w:rsidTr="00486DCE">
        <w:trPr>
          <w:trHeight w:val="285"/>
        </w:trPr>
        <w:tc>
          <w:tcPr>
            <w:tcW w:w="2904" w:type="pct"/>
            <w:noWrap/>
            <w:vAlign w:val="bottom"/>
          </w:tcPr>
          <w:p w14:paraId="4E758866"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p>
        </w:tc>
        <w:tc>
          <w:tcPr>
            <w:tcW w:w="1337" w:type="pct"/>
            <w:tcBorders>
              <w:top w:val="single" w:sz="4" w:space="0" w:color="auto"/>
              <w:left w:val="nil"/>
              <w:bottom w:val="single" w:sz="4" w:space="0" w:color="auto"/>
              <w:right w:val="single" w:sz="4" w:space="0" w:color="auto"/>
            </w:tcBorders>
            <w:vAlign w:val="bottom"/>
          </w:tcPr>
          <w:p w14:paraId="0DFE983C"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8400</w:t>
            </w:r>
          </w:p>
        </w:tc>
        <w:tc>
          <w:tcPr>
            <w:tcW w:w="758" w:type="pct"/>
            <w:tcBorders>
              <w:top w:val="single" w:sz="4" w:space="0" w:color="auto"/>
              <w:left w:val="single" w:sz="4" w:space="0" w:color="auto"/>
              <w:bottom w:val="single" w:sz="4" w:space="0" w:color="auto"/>
              <w:right w:val="single" w:sz="4" w:space="0" w:color="auto"/>
            </w:tcBorders>
            <w:noWrap/>
            <w:vAlign w:val="center"/>
          </w:tcPr>
          <w:p w14:paraId="7B22EDD7" w14:textId="77777777" w:rsidR="0059627A" w:rsidRDefault="0059627A" w:rsidP="00486DCE">
            <w:pPr>
              <w:jc w:val="center"/>
              <w:textAlignment w:val="center"/>
              <w:rPr>
                <w:rFonts w:hint="eastAsia"/>
                <w:color w:val="000000"/>
                <w:sz w:val="21"/>
                <w:szCs w:val="21"/>
              </w:rPr>
            </w:pPr>
            <w:r>
              <w:rPr>
                <w:rFonts w:hint="eastAsia"/>
                <w:color w:val="000000"/>
                <w:sz w:val="21"/>
                <w:szCs w:val="21"/>
              </w:rPr>
              <w:t>-200</w:t>
            </w:r>
          </w:p>
        </w:tc>
      </w:tr>
      <w:tr w:rsidR="0059627A" w14:paraId="1741540D" w14:textId="77777777" w:rsidTr="00486DCE">
        <w:trPr>
          <w:trHeight w:val="285"/>
        </w:trPr>
        <w:tc>
          <w:tcPr>
            <w:tcW w:w="2904" w:type="pct"/>
            <w:noWrap/>
            <w:vAlign w:val="bottom"/>
          </w:tcPr>
          <w:p w14:paraId="7A779E3D"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p>
        </w:tc>
        <w:tc>
          <w:tcPr>
            <w:tcW w:w="1337" w:type="pct"/>
            <w:tcBorders>
              <w:top w:val="single" w:sz="4" w:space="0" w:color="auto"/>
              <w:left w:val="nil"/>
              <w:bottom w:val="single" w:sz="4" w:space="0" w:color="auto"/>
              <w:right w:val="single" w:sz="4" w:space="0" w:color="auto"/>
            </w:tcBorders>
            <w:vAlign w:val="bottom"/>
          </w:tcPr>
          <w:p w14:paraId="59FE7635"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9125</w:t>
            </w:r>
          </w:p>
        </w:tc>
        <w:tc>
          <w:tcPr>
            <w:tcW w:w="758" w:type="pct"/>
            <w:tcBorders>
              <w:top w:val="single" w:sz="4" w:space="0" w:color="auto"/>
              <w:left w:val="single" w:sz="4" w:space="0" w:color="auto"/>
              <w:bottom w:val="single" w:sz="4" w:space="0" w:color="auto"/>
              <w:right w:val="single" w:sz="4" w:space="0" w:color="auto"/>
            </w:tcBorders>
            <w:noWrap/>
            <w:vAlign w:val="center"/>
          </w:tcPr>
          <w:p w14:paraId="1209A666" w14:textId="77777777" w:rsidR="0059627A" w:rsidRDefault="0059627A" w:rsidP="00486DCE">
            <w:pPr>
              <w:jc w:val="center"/>
              <w:textAlignment w:val="center"/>
              <w:rPr>
                <w:rFonts w:hint="eastAsia"/>
                <w:color w:val="000000"/>
                <w:sz w:val="21"/>
                <w:szCs w:val="21"/>
              </w:rPr>
            </w:pPr>
            <w:r>
              <w:rPr>
                <w:rFonts w:hint="eastAsia"/>
                <w:color w:val="000000"/>
                <w:sz w:val="21"/>
                <w:szCs w:val="21"/>
              </w:rPr>
              <w:t>-125</w:t>
            </w:r>
          </w:p>
        </w:tc>
      </w:tr>
      <w:tr w:rsidR="0059627A" w14:paraId="0069B799" w14:textId="77777777" w:rsidTr="00486DCE">
        <w:trPr>
          <w:trHeight w:val="285"/>
        </w:trPr>
        <w:tc>
          <w:tcPr>
            <w:tcW w:w="2904" w:type="pct"/>
            <w:noWrap/>
            <w:vAlign w:val="bottom"/>
          </w:tcPr>
          <w:p w14:paraId="404224A7"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p>
        </w:tc>
        <w:tc>
          <w:tcPr>
            <w:tcW w:w="1337" w:type="pct"/>
            <w:tcBorders>
              <w:top w:val="single" w:sz="4" w:space="0" w:color="auto"/>
              <w:left w:val="nil"/>
              <w:bottom w:val="single" w:sz="4" w:space="0" w:color="auto"/>
              <w:right w:val="single" w:sz="4" w:space="0" w:color="auto"/>
            </w:tcBorders>
            <w:vAlign w:val="bottom"/>
          </w:tcPr>
          <w:p w14:paraId="448501C5"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11750</w:t>
            </w:r>
          </w:p>
        </w:tc>
        <w:tc>
          <w:tcPr>
            <w:tcW w:w="758" w:type="pct"/>
            <w:tcBorders>
              <w:top w:val="single" w:sz="4" w:space="0" w:color="auto"/>
              <w:left w:val="single" w:sz="4" w:space="0" w:color="auto"/>
              <w:bottom w:val="single" w:sz="4" w:space="0" w:color="auto"/>
              <w:right w:val="single" w:sz="4" w:space="0" w:color="auto"/>
            </w:tcBorders>
            <w:noWrap/>
            <w:vAlign w:val="center"/>
          </w:tcPr>
          <w:p w14:paraId="3DA1BA02" w14:textId="77777777" w:rsidR="0059627A" w:rsidRDefault="0059627A" w:rsidP="00486DCE">
            <w:pPr>
              <w:jc w:val="center"/>
              <w:textAlignment w:val="center"/>
              <w:rPr>
                <w:rFonts w:hint="eastAsia"/>
                <w:color w:val="000000"/>
                <w:sz w:val="21"/>
                <w:szCs w:val="21"/>
              </w:rPr>
            </w:pPr>
            <w:r>
              <w:rPr>
                <w:rFonts w:hint="eastAsia"/>
                <w:color w:val="000000"/>
                <w:sz w:val="21"/>
                <w:szCs w:val="21"/>
              </w:rPr>
              <w:t>-150</w:t>
            </w:r>
          </w:p>
        </w:tc>
      </w:tr>
      <w:tr w:rsidR="0059627A" w14:paraId="1E834B74" w14:textId="77777777" w:rsidTr="00486DCE">
        <w:trPr>
          <w:trHeight w:val="285"/>
        </w:trPr>
        <w:tc>
          <w:tcPr>
            <w:tcW w:w="2904" w:type="pct"/>
            <w:noWrap/>
            <w:vAlign w:val="bottom"/>
          </w:tcPr>
          <w:p w14:paraId="72B50607"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p>
        </w:tc>
        <w:tc>
          <w:tcPr>
            <w:tcW w:w="1337" w:type="pct"/>
            <w:tcBorders>
              <w:top w:val="single" w:sz="4" w:space="0" w:color="auto"/>
              <w:left w:val="nil"/>
              <w:bottom w:val="single" w:sz="4" w:space="0" w:color="auto"/>
              <w:right w:val="single" w:sz="4" w:space="0" w:color="auto"/>
            </w:tcBorders>
            <w:vAlign w:val="bottom"/>
          </w:tcPr>
          <w:p w14:paraId="25B52325"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12200</w:t>
            </w:r>
          </w:p>
        </w:tc>
        <w:tc>
          <w:tcPr>
            <w:tcW w:w="758" w:type="pct"/>
            <w:tcBorders>
              <w:top w:val="single" w:sz="4" w:space="0" w:color="auto"/>
              <w:left w:val="single" w:sz="4" w:space="0" w:color="auto"/>
              <w:bottom w:val="single" w:sz="4" w:space="0" w:color="auto"/>
              <w:right w:val="single" w:sz="4" w:space="0" w:color="auto"/>
            </w:tcBorders>
            <w:noWrap/>
            <w:vAlign w:val="center"/>
          </w:tcPr>
          <w:p w14:paraId="31121A2F" w14:textId="77777777" w:rsidR="0059627A" w:rsidRDefault="0059627A" w:rsidP="00486DCE">
            <w:pPr>
              <w:jc w:val="center"/>
              <w:textAlignment w:val="center"/>
              <w:rPr>
                <w:rFonts w:hint="eastAsia"/>
                <w:color w:val="000000"/>
                <w:sz w:val="21"/>
                <w:szCs w:val="21"/>
              </w:rPr>
            </w:pPr>
            <w:r>
              <w:rPr>
                <w:rFonts w:hint="eastAsia"/>
                <w:color w:val="000000"/>
                <w:sz w:val="21"/>
                <w:szCs w:val="21"/>
              </w:rPr>
              <w:t>-100</w:t>
            </w:r>
          </w:p>
        </w:tc>
      </w:tr>
      <w:tr w:rsidR="0059627A" w14:paraId="2DA5B248" w14:textId="77777777" w:rsidTr="00486DCE">
        <w:trPr>
          <w:trHeight w:val="285"/>
        </w:trPr>
        <w:tc>
          <w:tcPr>
            <w:tcW w:w="2904" w:type="pct"/>
            <w:noWrap/>
            <w:vAlign w:val="bottom"/>
          </w:tcPr>
          <w:p w14:paraId="2DF25478"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p>
        </w:tc>
        <w:tc>
          <w:tcPr>
            <w:tcW w:w="1337" w:type="pct"/>
            <w:tcBorders>
              <w:top w:val="single" w:sz="4" w:space="0" w:color="auto"/>
              <w:left w:val="nil"/>
              <w:bottom w:val="single" w:sz="4" w:space="0" w:color="auto"/>
              <w:right w:val="single" w:sz="4" w:space="0" w:color="auto"/>
            </w:tcBorders>
            <w:vAlign w:val="bottom"/>
          </w:tcPr>
          <w:p w14:paraId="449F4354"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14150</w:t>
            </w:r>
          </w:p>
        </w:tc>
        <w:tc>
          <w:tcPr>
            <w:tcW w:w="758" w:type="pct"/>
            <w:tcBorders>
              <w:top w:val="single" w:sz="4" w:space="0" w:color="auto"/>
              <w:left w:val="single" w:sz="4" w:space="0" w:color="auto"/>
              <w:bottom w:val="single" w:sz="4" w:space="0" w:color="auto"/>
              <w:right w:val="single" w:sz="4" w:space="0" w:color="auto"/>
            </w:tcBorders>
            <w:noWrap/>
            <w:vAlign w:val="center"/>
          </w:tcPr>
          <w:p w14:paraId="2CE6CF26" w14:textId="77777777" w:rsidR="0059627A" w:rsidRDefault="0059627A" w:rsidP="00486DCE">
            <w:pPr>
              <w:jc w:val="center"/>
              <w:textAlignment w:val="center"/>
              <w:rPr>
                <w:rFonts w:hint="eastAsia"/>
                <w:color w:val="000000"/>
                <w:sz w:val="21"/>
                <w:szCs w:val="21"/>
              </w:rPr>
            </w:pPr>
            <w:r>
              <w:rPr>
                <w:rFonts w:hint="eastAsia"/>
                <w:color w:val="000000"/>
                <w:sz w:val="21"/>
                <w:szCs w:val="21"/>
              </w:rPr>
              <w:t>-150</w:t>
            </w:r>
          </w:p>
        </w:tc>
      </w:tr>
      <w:tr w:rsidR="0059627A" w14:paraId="6DCE8698" w14:textId="77777777" w:rsidTr="00486DCE">
        <w:trPr>
          <w:trHeight w:val="285"/>
        </w:trPr>
        <w:tc>
          <w:tcPr>
            <w:tcW w:w="2904" w:type="pct"/>
            <w:noWrap/>
            <w:vAlign w:val="bottom"/>
          </w:tcPr>
          <w:p w14:paraId="48B546F4"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粘胶短纤</w:t>
            </w:r>
          </w:p>
        </w:tc>
        <w:tc>
          <w:tcPr>
            <w:tcW w:w="1337" w:type="pct"/>
            <w:tcBorders>
              <w:top w:val="single" w:sz="4" w:space="0" w:color="auto"/>
              <w:left w:val="nil"/>
              <w:bottom w:val="single" w:sz="4" w:space="0" w:color="auto"/>
              <w:right w:val="single" w:sz="4" w:space="0" w:color="auto"/>
            </w:tcBorders>
            <w:vAlign w:val="bottom"/>
          </w:tcPr>
          <w:p w14:paraId="6D6FCD76"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13110</w:t>
            </w:r>
          </w:p>
        </w:tc>
        <w:tc>
          <w:tcPr>
            <w:tcW w:w="758" w:type="pct"/>
            <w:tcBorders>
              <w:top w:val="single" w:sz="4" w:space="0" w:color="auto"/>
              <w:left w:val="single" w:sz="4" w:space="0" w:color="auto"/>
              <w:bottom w:val="single" w:sz="4" w:space="0" w:color="auto"/>
              <w:right w:val="single" w:sz="4" w:space="0" w:color="auto"/>
            </w:tcBorders>
            <w:noWrap/>
            <w:vAlign w:val="center"/>
          </w:tcPr>
          <w:p w14:paraId="752A2B5D" w14:textId="77777777" w:rsidR="0059627A" w:rsidRDefault="0059627A" w:rsidP="00486DCE">
            <w:pPr>
              <w:jc w:val="center"/>
              <w:textAlignment w:val="center"/>
              <w:rPr>
                <w:rFonts w:hint="eastAsia"/>
                <w:color w:val="000000"/>
                <w:sz w:val="21"/>
                <w:szCs w:val="21"/>
              </w:rPr>
            </w:pPr>
            <w:r>
              <w:rPr>
                <w:rFonts w:hint="eastAsia"/>
                <w:color w:val="000000"/>
                <w:sz w:val="21"/>
                <w:szCs w:val="21"/>
              </w:rPr>
              <w:t>0</w:t>
            </w:r>
          </w:p>
        </w:tc>
      </w:tr>
      <w:tr w:rsidR="0059627A" w14:paraId="02D3572B" w14:textId="77777777" w:rsidTr="00486DCE">
        <w:trPr>
          <w:trHeight w:val="285"/>
        </w:trPr>
        <w:tc>
          <w:tcPr>
            <w:tcW w:w="2904" w:type="pct"/>
            <w:noWrap/>
            <w:vAlign w:val="bottom"/>
          </w:tcPr>
          <w:p w14:paraId="270E6025" w14:textId="0B052EDE"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w:t>
            </w:r>
            <w:r>
              <w:rPr>
                <w:rFonts w:asciiTheme="minorEastAsia" w:eastAsiaTheme="minorEastAsia" w:hAnsiTheme="minorEastAsia" w:hint="eastAsia"/>
                <w:sz w:val="21"/>
                <w:szCs w:val="21"/>
              </w:rPr>
              <w:t>纤维</w:t>
            </w:r>
          </w:p>
        </w:tc>
        <w:tc>
          <w:tcPr>
            <w:tcW w:w="1337" w:type="pct"/>
            <w:tcBorders>
              <w:top w:val="single" w:sz="4" w:space="0" w:color="auto"/>
              <w:left w:val="nil"/>
              <w:bottom w:val="single" w:sz="4" w:space="0" w:color="auto"/>
              <w:right w:val="single" w:sz="4" w:space="0" w:color="auto"/>
            </w:tcBorders>
            <w:vAlign w:val="bottom"/>
          </w:tcPr>
          <w:p w14:paraId="6D8B26B5"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13100</w:t>
            </w:r>
          </w:p>
        </w:tc>
        <w:tc>
          <w:tcPr>
            <w:tcW w:w="758" w:type="pct"/>
            <w:tcBorders>
              <w:top w:val="single" w:sz="4" w:space="0" w:color="auto"/>
              <w:left w:val="single" w:sz="4" w:space="0" w:color="auto"/>
              <w:bottom w:val="single" w:sz="4" w:space="0" w:color="auto"/>
              <w:right w:val="single" w:sz="4" w:space="0" w:color="auto"/>
            </w:tcBorders>
            <w:noWrap/>
            <w:vAlign w:val="center"/>
          </w:tcPr>
          <w:p w14:paraId="0E58E199" w14:textId="77777777" w:rsidR="0059627A" w:rsidRDefault="0059627A" w:rsidP="00486DCE">
            <w:pPr>
              <w:jc w:val="center"/>
              <w:textAlignment w:val="center"/>
              <w:rPr>
                <w:rFonts w:hint="eastAsia"/>
                <w:color w:val="000000"/>
                <w:sz w:val="21"/>
                <w:szCs w:val="21"/>
              </w:rPr>
            </w:pPr>
            <w:r>
              <w:rPr>
                <w:rFonts w:hint="eastAsia"/>
                <w:color w:val="000000"/>
                <w:sz w:val="21"/>
                <w:szCs w:val="21"/>
              </w:rPr>
              <w:t>0</w:t>
            </w:r>
          </w:p>
        </w:tc>
      </w:tr>
      <w:tr w:rsidR="0059627A" w14:paraId="4CC0FAD3" w14:textId="77777777" w:rsidTr="00486DCE">
        <w:trPr>
          <w:trHeight w:val="285"/>
        </w:trPr>
        <w:tc>
          <w:tcPr>
            <w:tcW w:w="2904" w:type="pct"/>
            <w:noWrap/>
            <w:vAlign w:val="bottom"/>
          </w:tcPr>
          <w:p w14:paraId="00C3C306"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p>
        </w:tc>
        <w:tc>
          <w:tcPr>
            <w:tcW w:w="1337" w:type="pct"/>
            <w:tcBorders>
              <w:top w:val="single" w:sz="4" w:space="0" w:color="auto"/>
              <w:left w:val="nil"/>
              <w:bottom w:val="single" w:sz="4" w:space="0" w:color="auto"/>
              <w:right w:val="single" w:sz="4" w:space="0" w:color="auto"/>
            </w:tcBorders>
            <w:vAlign w:val="bottom"/>
          </w:tcPr>
          <w:p w14:paraId="711D6BB6"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41500</w:t>
            </w:r>
          </w:p>
        </w:tc>
        <w:tc>
          <w:tcPr>
            <w:tcW w:w="758" w:type="pct"/>
            <w:tcBorders>
              <w:top w:val="single" w:sz="4" w:space="0" w:color="auto"/>
              <w:left w:val="single" w:sz="4" w:space="0" w:color="auto"/>
              <w:bottom w:val="single" w:sz="4" w:space="0" w:color="auto"/>
              <w:right w:val="single" w:sz="4" w:space="0" w:color="auto"/>
            </w:tcBorders>
            <w:noWrap/>
            <w:vAlign w:val="center"/>
          </w:tcPr>
          <w:p w14:paraId="10BA0E3D" w14:textId="77777777" w:rsidR="0059627A" w:rsidRDefault="0059627A" w:rsidP="00486DCE">
            <w:pPr>
              <w:jc w:val="center"/>
              <w:textAlignment w:val="center"/>
              <w:rPr>
                <w:rFonts w:hint="eastAsia"/>
                <w:color w:val="000000"/>
                <w:sz w:val="21"/>
                <w:szCs w:val="21"/>
              </w:rPr>
            </w:pPr>
            <w:r>
              <w:rPr>
                <w:rFonts w:hint="eastAsia"/>
                <w:color w:val="000000"/>
                <w:sz w:val="21"/>
                <w:szCs w:val="21"/>
              </w:rPr>
              <w:t>0</w:t>
            </w:r>
          </w:p>
        </w:tc>
      </w:tr>
      <w:tr w:rsidR="0059627A" w14:paraId="45E6F6B7" w14:textId="77777777" w:rsidTr="00486DCE">
        <w:trPr>
          <w:trHeight w:val="285"/>
        </w:trPr>
        <w:tc>
          <w:tcPr>
            <w:tcW w:w="2904" w:type="pct"/>
            <w:noWrap/>
            <w:vAlign w:val="bottom"/>
          </w:tcPr>
          <w:p w14:paraId="22634121"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腈纶短纤</w:t>
            </w:r>
          </w:p>
        </w:tc>
        <w:tc>
          <w:tcPr>
            <w:tcW w:w="1337" w:type="pct"/>
            <w:tcBorders>
              <w:top w:val="single" w:sz="4" w:space="0" w:color="auto"/>
              <w:left w:val="nil"/>
              <w:bottom w:val="single" w:sz="4" w:space="0" w:color="auto"/>
              <w:right w:val="single" w:sz="4" w:space="0" w:color="auto"/>
            </w:tcBorders>
            <w:vAlign w:val="bottom"/>
          </w:tcPr>
          <w:p w14:paraId="54C6459C"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13690</w:t>
            </w:r>
          </w:p>
        </w:tc>
        <w:tc>
          <w:tcPr>
            <w:tcW w:w="758" w:type="pct"/>
            <w:tcBorders>
              <w:top w:val="single" w:sz="4" w:space="0" w:color="auto"/>
              <w:left w:val="single" w:sz="4" w:space="0" w:color="auto"/>
              <w:bottom w:val="single" w:sz="4" w:space="0" w:color="auto"/>
              <w:right w:val="single" w:sz="4" w:space="0" w:color="auto"/>
            </w:tcBorders>
            <w:noWrap/>
            <w:vAlign w:val="center"/>
          </w:tcPr>
          <w:p w14:paraId="55695B78" w14:textId="77777777" w:rsidR="0059627A" w:rsidRDefault="0059627A" w:rsidP="00486DCE">
            <w:pPr>
              <w:jc w:val="center"/>
              <w:textAlignment w:val="center"/>
              <w:rPr>
                <w:rFonts w:hint="eastAsia"/>
                <w:color w:val="000000"/>
                <w:sz w:val="21"/>
                <w:szCs w:val="21"/>
              </w:rPr>
            </w:pPr>
            <w:r>
              <w:rPr>
                <w:rFonts w:hint="eastAsia"/>
                <w:color w:val="000000"/>
                <w:sz w:val="21"/>
                <w:szCs w:val="21"/>
              </w:rPr>
              <w:t>0</w:t>
            </w:r>
          </w:p>
        </w:tc>
      </w:tr>
      <w:tr w:rsidR="0059627A" w14:paraId="166ABC5B" w14:textId="77777777" w:rsidTr="00486DCE">
        <w:trPr>
          <w:trHeight w:val="285"/>
        </w:trPr>
        <w:tc>
          <w:tcPr>
            <w:tcW w:w="2904" w:type="pct"/>
            <w:noWrap/>
            <w:vAlign w:val="bottom"/>
          </w:tcPr>
          <w:p w14:paraId="4893A871" w14:textId="77777777" w:rsidR="0059627A" w:rsidRDefault="0059627A" w:rsidP="00486DCE">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p>
        </w:tc>
        <w:tc>
          <w:tcPr>
            <w:tcW w:w="1337" w:type="pct"/>
            <w:tcBorders>
              <w:top w:val="single" w:sz="4" w:space="0" w:color="auto"/>
              <w:left w:val="nil"/>
              <w:bottom w:val="single" w:sz="4" w:space="0" w:color="auto"/>
              <w:right w:val="single" w:sz="4" w:space="0" w:color="auto"/>
            </w:tcBorders>
            <w:vAlign w:val="bottom"/>
          </w:tcPr>
          <w:p w14:paraId="63B1C859" w14:textId="77777777" w:rsidR="0059627A" w:rsidRPr="00232FFB" w:rsidRDefault="0059627A" w:rsidP="00486DCE">
            <w:pPr>
              <w:jc w:val="center"/>
              <w:textAlignment w:val="bottom"/>
              <w:rPr>
                <w:rFonts w:hint="eastAsia"/>
                <w:color w:val="000000"/>
                <w:sz w:val="21"/>
                <w:szCs w:val="21"/>
              </w:rPr>
            </w:pPr>
            <w:r>
              <w:rPr>
                <w:rFonts w:hint="eastAsia"/>
                <w:color w:val="000000"/>
                <w:sz w:val="21"/>
                <w:szCs w:val="21"/>
              </w:rPr>
              <w:t>23500</w:t>
            </w:r>
          </w:p>
        </w:tc>
        <w:tc>
          <w:tcPr>
            <w:tcW w:w="758" w:type="pct"/>
            <w:tcBorders>
              <w:top w:val="single" w:sz="4" w:space="0" w:color="auto"/>
              <w:left w:val="single" w:sz="4" w:space="0" w:color="auto"/>
              <w:bottom w:val="single" w:sz="4" w:space="0" w:color="auto"/>
              <w:right w:val="single" w:sz="4" w:space="0" w:color="auto"/>
            </w:tcBorders>
            <w:noWrap/>
            <w:vAlign w:val="center"/>
          </w:tcPr>
          <w:p w14:paraId="365FDB3E" w14:textId="77777777" w:rsidR="0059627A" w:rsidRDefault="0059627A" w:rsidP="00486DCE">
            <w:pPr>
              <w:jc w:val="center"/>
              <w:textAlignment w:val="center"/>
              <w:rPr>
                <w:rFonts w:hint="eastAsia"/>
                <w:color w:val="000000"/>
                <w:sz w:val="21"/>
                <w:szCs w:val="21"/>
              </w:rPr>
            </w:pPr>
            <w:r>
              <w:rPr>
                <w:rFonts w:hint="eastAsia"/>
                <w:color w:val="000000"/>
                <w:sz w:val="21"/>
                <w:szCs w:val="21"/>
              </w:rPr>
              <w:t>0</w:t>
            </w:r>
          </w:p>
        </w:tc>
      </w:tr>
    </w:tbl>
    <w:p w14:paraId="6388CA83" w14:textId="5D79D12C" w:rsidR="009934BF" w:rsidRDefault="00000000">
      <w:pPr>
        <w:spacing w:line="360" w:lineRule="auto"/>
        <w:jc w:val="both"/>
        <w:rPr>
          <w:rFonts w:hint="eastAsia"/>
        </w:rPr>
      </w:pPr>
      <w:r>
        <w:t>注</w:t>
      </w:r>
      <w:r>
        <w:rPr>
          <w:rFonts w:hint="eastAsia"/>
        </w:rPr>
        <w:t>：</w:t>
      </w:r>
      <w:r>
        <w:t>外盘为周三价格</w:t>
      </w:r>
      <w:r>
        <w:rPr>
          <w:rFonts w:hint="eastAsia"/>
        </w:rPr>
        <w:t>，</w:t>
      </w:r>
      <w:r>
        <w:rPr>
          <w:rFonts w:asciiTheme="minorEastAsia" w:eastAsiaTheme="minorEastAsia" w:hAnsiTheme="minorEastAsia" w:hint="eastAsia"/>
          <w:sz w:val="21"/>
          <w:szCs w:val="21"/>
        </w:rPr>
        <w:t>PX、PTA、乙二醇外盘单位为美元/吨，其他产品单位为元/吨。</w:t>
      </w:r>
      <w:r>
        <w:t>涨跌为</w:t>
      </w:r>
      <w:r>
        <w:rPr>
          <w:rFonts w:hint="eastAsia"/>
        </w:rPr>
        <w:t>本期</w:t>
      </w:r>
      <w:r>
        <w:t>价格与</w:t>
      </w:r>
      <w:r>
        <w:rPr>
          <w:rFonts w:hint="eastAsia"/>
        </w:rPr>
        <w:t>上期</w:t>
      </w:r>
      <w:r>
        <w:t>报告对比</w:t>
      </w:r>
      <w:r>
        <w:rPr>
          <w:rFonts w:hint="eastAsia"/>
        </w:rPr>
        <w:t>。</w:t>
      </w:r>
    </w:p>
    <w:p w14:paraId="11CDDF61" w14:textId="77777777" w:rsidR="009934BF" w:rsidRDefault="009934BF">
      <w:pPr>
        <w:spacing w:line="360" w:lineRule="auto"/>
        <w:jc w:val="both"/>
        <w:rPr>
          <w:rFonts w:hint="eastAsia"/>
        </w:rPr>
      </w:pPr>
    </w:p>
    <w:bookmarkEnd w:id="15"/>
    <w:p w14:paraId="21FF5346" w14:textId="77777777" w:rsidR="009934BF" w:rsidRDefault="00000000">
      <w:pPr>
        <w:adjustRightInd w:val="0"/>
        <w:snapToGrid w:val="0"/>
        <w:spacing w:line="360" w:lineRule="auto"/>
        <w:rPr>
          <w:rFonts w:hint="eastAsia"/>
        </w:rPr>
      </w:pPr>
      <w:r>
        <w:rPr>
          <w:rFonts w:hint="eastAsia"/>
        </w:rPr>
        <w:t>【市场行情】</w:t>
      </w:r>
    </w:p>
    <w:p w14:paraId="1F651DEA" w14:textId="77777777" w:rsidR="00742E7E" w:rsidRDefault="00742E7E" w:rsidP="00742E7E">
      <w:pPr>
        <w:spacing w:line="360" w:lineRule="auto"/>
      </w:pPr>
      <w:r>
        <w:rPr>
          <w:rFonts w:hint="eastAsia"/>
        </w:rPr>
        <w:t>原油：本周期（20250918-0924），国际油价上涨。截至9月24日，WTI价格为64.99美元/桶，较9月18日上涨2.23%；布伦特价格为69.31美元/桶，较9月18日上涨2.77%。本周国际油价上涨，主要的利好因素为：俄乌冲突延续引发潜在供应风险，且美国对部分产油国的制裁举措可能升级，叠加美国商业原油库存下降，共同给予油价支撑。下周来看，OPEC+维持增产基调，主要产油国产量维持高位，供应过剩压力增大，叠加经济增速放缓及能源结构转型抑制终端需求，尽管地缘政治动荡会带来一定的风险溢价，但在供大于求的基本面下，难改油价整体偏弱的走势。</w:t>
      </w:r>
    </w:p>
    <w:p w14:paraId="0BE573A9" w14:textId="77777777" w:rsidR="00742E7E" w:rsidRDefault="00742E7E" w:rsidP="00742E7E">
      <w:pPr>
        <w:spacing w:line="360" w:lineRule="auto"/>
        <w:rPr>
          <w:rFonts w:hint="eastAsia"/>
        </w:rPr>
      </w:pPr>
    </w:p>
    <w:p w14:paraId="05396996" w14:textId="77777777" w:rsidR="00742E7E" w:rsidRDefault="00742E7E" w:rsidP="00742E7E">
      <w:pPr>
        <w:spacing w:line="360" w:lineRule="auto"/>
      </w:pPr>
      <w:r>
        <w:rPr>
          <w:rFonts w:hint="eastAsia"/>
        </w:rPr>
        <w:t>聚酯涤纶：本周聚酯涤纶价格先跌后涨。周初聚酯原料在原油下跌拖累下弱势下跌，涤纶长丝、短纤等价格亦延续跌势；而周后期聚酯原料受原油上涨、低加工费下装置重启推迟以及台风导致局部装置计划外减停的影响，涨幅明显，但临近假期，供应商出货心态明显，涤纶价格涨幅有限。下周来看，主原料PTA累库压力或有缓解，市场或存在一定反弹预期。</w:t>
      </w:r>
    </w:p>
    <w:p w14:paraId="3E6AFA62" w14:textId="77777777" w:rsidR="00742E7E" w:rsidRDefault="00742E7E" w:rsidP="00742E7E">
      <w:pPr>
        <w:spacing w:line="360" w:lineRule="auto"/>
        <w:rPr>
          <w:rFonts w:hint="eastAsia"/>
        </w:rPr>
      </w:pPr>
    </w:p>
    <w:p w14:paraId="06945D9D" w14:textId="77777777" w:rsidR="00742E7E" w:rsidRDefault="00742E7E" w:rsidP="00742E7E">
      <w:pPr>
        <w:spacing w:line="360" w:lineRule="auto"/>
      </w:pPr>
      <w:r>
        <w:rPr>
          <w:rFonts w:hint="eastAsia"/>
        </w:rPr>
        <w:t>锦纶：本周锦纶市场价格下行，上游原料己内酰胺现货价格窄幅下滑至年内新低，使锦纶长丝成本支撑显著减弱；供应端来看，锦纶长丝企业多保本经营，市场供应充足，而需求端表现疲软，下游织造以刚需采购为主，整体市场供大于求态势未改；临近国庆假期，下游织造新单跟进谨慎，成交维持小单刚需，短期内锦纶丝行情将弱势走低，价格保持弱势运行。</w:t>
      </w:r>
    </w:p>
    <w:p w14:paraId="06A4FEDA" w14:textId="77777777" w:rsidR="00742E7E" w:rsidRDefault="00742E7E" w:rsidP="00742E7E">
      <w:pPr>
        <w:spacing w:line="360" w:lineRule="auto"/>
        <w:rPr>
          <w:rFonts w:hint="eastAsia"/>
        </w:rPr>
      </w:pPr>
    </w:p>
    <w:p w14:paraId="04D7F368" w14:textId="77777777" w:rsidR="00742E7E" w:rsidRDefault="00742E7E" w:rsidP="00742E7E">
      <w:pPr>
        <w:spacing w:line="360" w:lineRule="auto"/>
      </w:pPr>
      <w:r>
        <w:rPr>
          <w:rFonts w:hint="eastAsia"/>
        </w:rPr>
        <w:lastRenderedPageBreak/>
        <w:t>氨纶：本周氨纶市场延续稳定运行，国庆前氨纶市场成本支撑微弱、供需失衡难改，需求端“金九”旺季不及预期，下游节前备货淡、随用随采为主，行业库存高企且消化慢；企业为降库存、保资金，出货意愿强，商谈灵活，市场重心低位运行，短期市场难寻有力上涨驱动，预计节后氨纶价格或延续低位整理态势。</w:t>
      </w:r>
    </w:p>
    <w:p w14:paraId="2761487A" w14:textId="77777777" w:rsidR="00742E7E" w:rsidRDefault="00742E7E" w:rsidP="00742E7E">
      <w:pPr>
        <w:spacing w:line="360" w:lineRule="auto"/>
        <w:rPr>
          <w:rFonts w:hint="eastAsia"/>
        </w:rPr>
      </w:pPr>
    </w:p>
    <w:p w14:paraId="6BA18610" w14:textId="77777777" w:rsidR="00742E7E" w:rsidRDefault="00742E7E" w:rsidP="00742E7E">
      <w:pPr>
        <w:spacing w:line="360" w:lineRule="auto"/>
      </w:pPr>
      <w:r>
        <w:rPr>
          <w:rFonts w:hint="eastAsia"/>
        </w:rPr>
        <w:t>粘胶短纤：本周粘胶短纤市场依旧延续稳定趋势。成本方面：周初进口溶解浆价格小幅上涨，对粘胶成本支撑增强；但终端市场新单跟进乏力，下游对原料提货积极性减弱，而在成本和需求的博弈下本周粘胶短纤市场多呈现稳定趋势。目前终端需求尚未得到明确改善，市场对粘胶短纤消耗量逐渐减少。预计：节后粘胶短纤市场或在需求影响下价格出现小幅波动。</w:t>
      </w:r>
    </w:p>
    <w:p w14:paraId="04E22C35" w14:textId="77777777" w:rsidR="00742E7E" w:rsidRDefault="00742E7E" w:rsidP="00742E7E">
      <w:pPr>
        <w:spacing w:line="360" w:lineRule="auto"/>
        <w:rPr>
          <w:rFonts w:hint="eastAsia"/>
        </w:rPr>
      </w:pPr>
    </w:p>
    <w:p w14:paraId="2EA1173D" w14:textId="77777777" w:rsidR="00742E7E" w:rsidRDefault="00742E7E" w:rsidP="00742E7E">
      <w:pPr>
        <w:spacing w:line="360" w:lineRule="auto"/>
      </w:pPr>
      <w:r>
        <w:rPr>
          <w:rFonts w:hint="eastAsia"/>
        </w:rPr>
        <w:t>莱赛尔纤维：本周国内莱赛尔纤维市场整理运行。江苏部分装置受动力因素影响运行负荷降低，莱赛尔纤维行业产能利用率小幅下滑。需求方面，纱企按需提货，莱赛尔纤维企业新单跟进有限，整体以小批量订单为主，外贸订单表现亦不及前期，市场交投氛围较为平淡，需求支撑一般下部分莱赛尔纤维企业报价重心略有回落，但受前期装置检修及签单发货影响，部分企业暂无明显库存压力，市场整体成交重心暂无明显波动。</w:t>
      </w:r>
    </w:p>
    <w:p w14:paraId="30A00C54" w14:textId="77777777" w:rsidR="00742E7E" w:rsidRDefault="00742E7E" w:rsidP="00742E7E">
      <w:pPr>
        <w:spacing w:line="360" w:lineRule="auto"/>
        <w:rPr>
          <w:rFonts w:hint="eastAsia"/>
        </w:rPr>
      </w:pPr>
    </w:p>
    <w:p w14:paraId="5A5D4B84" w14:textId="750549B6" w:rsidR="009934BF" w:rsidRDefault="00742E7E" w:rsidP="00742E7E">
      <w:pPr>
        <w:spacing w:line="360" w:lineRule="auto"/>
        <w:rPr>
          <w:rFonts w:hint="eastAsia"/>
        </w:rPr>
      </w:pPr>
      <w:r>
        <w:rPr>
          <w:rFonts w:hint="eastAsia"/>
        </w:rPr>
        <w:t>腈纶：本周腈纶市场整体持稳。行业开机率明显提升，且因原料丙烯腈价格僵持偏弱，腈纶加工费压力持续可控。临近双节，部分下游纱厂存在放假预期，新单跟进趋于谨慎，但腈纶厂商存挺价意愿，加之节前下游或有一定备货需求，预计短期价格或稳中偏强运行，后续需重点关注原料价格走势及新单跟进情况。</w:t>
      </w:r>
    </w:p>
    <w:p w14:paraId="4826EA9C" w14:textId="77777777" w:rsidR="009934BF" w:rsidRDefault="009934BF">
      <w:pPr>
        <w:spacing w:line="360" w:lineRule="auto"/>
        <w:rPr>
          <w:rFonts w:hint="eastAsia"/>
        </w:rPr>
      </w:pPr>
    </w:p>
    <w:p w14:paraId="180337F1" w14:textId="77777777" w:rsidR="009934BF" w:rsidRDefault="00000000">
      <w:pPr>
        <w:spacing w:line="360" w:lineRule="auto"/>
        <w:rPr>
          <w:rFonts w:hint="eastAsia"/>
        </w:rPr>
      </w:pPr>
      <w:r>
        <w:rPr>
          <w:rFonts w:hint="eastAsia"/>
        </w:rPr>
        <w:t>（本期完）</w:t>
      </w:r>
    </w:p>
    <w:p w14:paraId="4E85E726" w14:textId="77777777" w:rsidR="009934BF" w:rsidRDefault="009934BF">
      <w:pPr>
        <w:spacing w:line="360" w:lineRule="auto"/>
        <w:rPr>
          <w:rFonts w:hint="eastAsia"/>
        </w:rPr>
      </w:pPr>
    </w:p>
    <w:p w14:paraId="02018B67" w14:textId="77777777" w:rsidR="009934BF"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rsidR="00993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3AF6" w14:textId="77777777" w:rsidR="00F703C8" w:rsidRDefault="00F703C8" w:rsidP="00F842FA">
      <w:pPr>
        <w:rPr>
          <w:rFonts w:hint="eastAsia"/>
        </w:rPr>
      </w:pPr>
      <w:r>
        <w:separator/>
      </w:r>
    </w:p>
  </w:endnote>
  <w:endnote w:type="continuationSeparator" w:id="0">
    <w:p w14:paraId="75546AC5" w14:textId="77777777" w:rsidR="00F703C8" w:rsidRDefault="00F703C8" w:rsidP="00F842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13D7" w14:textId="77777777" w:rsidR="00F703C8" w:rsidRDefault="00F703C8" w:rsidP="00F842FA">
      <w:pPr>
        <w:rPr>
          <w:rFonts w:hint="eastAsia"/>
        </w:rPr>
      </w:pPr>
      <w:r>
        <w:separator/>
      </w:r>
    </w:p>
  </w:footnote>
  <w:footnote w:type="continuationSeparator" w:id="0">
    <w:p w14:paraId="38108BE8" w14:textId="77777777" w:rsidR="00F703C8" w:rsidRDefault="00F703C8" w:rsidP="00F842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4963"/>
    <w:rsid w:val="0000557D"/>
    <w:rsid w:val="000071E0"/>
    <w:rsid w:val="00007207"/>
    <w:rsid w:val="000111CC"/>
    <w:rsid w:val="00012E1F"/>
    <w:rsid w:val="00016000"/>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6B3C"/>
    <w:rsid w:val="000679AB"/>
    <w:rsid w:val="00075362"/>
    <w:rsid w:val="00076DF4"/>
    <w:rsid w:val="00081FCD"/>
    <w:rsid w:val="00083965"/>
    <w:rsid w:val="0008438E"/>
    <w:rsid w:val="00090500"/>
    <w:rsid w:val="00091DC0"/>
    <w:rsid w:val="00094CC5"/>
    <w:rsid w:val="00096C92"/>
    <w:rsid w:val="000A2E34"/>
    <w:rsid w:val="000A32B0"/>
    <w:rsid w:val="000A5D47"/>
    <w:rsid w:val="000B1B8C"/>
    <w:rsid w:val="000B31D3"/>
    <w:rsid w:val="000B3A7F"/>
    <w:rsid w:val="000B4A63"/>
    <w:rsid w:val="000B5362"/>
    <w:rsid w:val="000B7438"/>
    <w:rsid w:val="000C116F"/>
    <w:rsid w:val="000C3738"/>
    <w:rsid w:val="000C6786"/>
    <w:rsid w:val="000D05BD"/>
    <w:rsid w:val="000D0B6A"/>
    <w:rsid w:val="000D0E17"/>
    <w:rsid w:val="000D4A7E"/>
    <w:rsid w:val="000E216B"/>
    <w:rsid w:val="000E271F"/>
    <w:rsid w:val="000E2873"/>
    <w:rsid w:val="000E602D"/>
    <w:rsid w:val="000F027D"/>
    <w:rsid w:val="000F1B4A"/>
    <w:rsid w:val="000F42C0"/>
    <w:rsid w:val="000F7408"/>
    <w:rsid w:val="000F74C8"/>
    <w:rsid w:val="0010480E"/>
    <w:rsid w:val="00111C14"/>
    <w:rsid w:val="00113B2D"/>
    <w:rsid w:val="0011669C"/>
    <w:rsid w:val="00116CD6"/>
    <w:rsid w:val="001218CD"/>
    <w:rsid w:val="00121BC5"/>
    <w:rsid w:val="00125261"/>
    <w:rsid w:val="00130452"/>
    <w:rsid w:val="0013229B"/>
    <w:rsid w:val="0013326D"/>
    <w:rsid w:val="00133CAD"/>
    <w:rsid w:val="00134BED"/>
    <w:rsid w:val="00137BBE"/>
    <w:rsid w:val="001409CE"/>
    <w:rsid w:val="0014129A"/>
    <w:rsid w:val="00141B60"/>
    <w:rsid w:val="001442EE"/>
    <w:rsid w:val="00144E8F"/>
    <w:rsid w:val="001565D3"/>
    <w:rsid w:val="00161B8B"/>
    <w:rsid w:val="001658CA"/>
    <w:rsid w:val="00172A00"/>
    <w:rsid w:val="00173300"/>
    <w:rsid w:val="001761DA"/>
    <w:rsid w:val="00177419"/>
    <w:rsid w:val="001826EA"/>
    <w:rsid w:val="0018405F"/>
    <w:rsid w:val="00185708"/>
    <w:rsid w:val="00190366"/>
    <w:rsid w:val="00197292"/>
    <w:rsid w:val="00197829"/>
    <w:rsid w:val="001A04CE"/>
    <w:rsid w:val="001A17F9"/>
    <w:rsid w:val="001A657B"/>
    <w:rsid w:val="001A721B"/>
    <w:rsid w:val="001C2266"/>
    <w:rsid w:val="001D1892"/>
    <w:rsid w:val="001D2AD3"/>
    <w:rsid w:val="001D521E"/>
    <w:rsid w:val="001E3D3B"/>
    <w:rsid w:val="001E4173"/>
    <w:rsid w:val="001E6F00"/>
    <w:rsid w:val="001F3BAA"/>
    <w:rsid w:val="001F7AE9"/>
    <w:rsid w:val="00205B61"/>
    <w:rsid w:val="00215C95"/>
    <w:rsid w:val="00216DEC"/>
    <w:rsid w:val="00221F65"/>
    <w:rsid w:val="002226E9"/>
    <w:rsid w:val="00222F5A"/>
    <w:rsid w:val="00233538"/>
    <w:rsid w:val="0023529C"/>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5AC"/>
    <w:rsid w:val="0029294D"/>
    <w:rsid w:val="002931D7"/>
    <w:rsid w:val="00295C56"/>
    <w:rsid w:val="002A056A"/>
    <w:rsid w:val="002A1AFB"/>
    <w:rsid w:val="002A3EA2"/>
    <w:rsid w:val="002A7317"/>
    <w:rsid w:val="002B0E1E"/>
    <w:rsid w:val="002B19B1"/>
    <w:rsid w:val="002B257F"/>
    <w:rsid w:val="002B2BAB"/>
    <w:rsid w:val="002B44DE"/>
    <w:rsid w:val="002B4AB7"/>
    <w:rsid w:val="002C1926"/>
    <w:rsid w:val="002C4040"/>
    <w:rsid w:val="002D23C4"/>
    <w:rsid w:val="002D6D83"/>
    <w:rsid w:val="002E18EE"/>
    <w:rsid w:val="002E3576"/>
    <w:rsid w:val="002E5CDD"/>
    <w:rsid w:val="002F481E"/>
    <w:rsid w:val="002F724F"/>
    <w:rsid w:val="002F759A"/>
    <w:rsid w:val="003019CD"/>
    <w:rsid w:val="00307ACA"/>
    <w:rsid w:val="00311E93"/>
    <w:rsid w:val="00315E44"/>
    <w:rsid w:val="00316BBA"/>
    <w:rsid w:val="00320CE8"/>
    <w:rsid w:val="00321DC0"/>
    <w:rsid w:val="00323150"/>
    <w:rsid w:val="003239DB"/>
    <w:rsid w:val="00325755"/>
    <w:rsid w:val="00331860"/>
    <w:rsid w:val="0033445B"/>
    <w:rsid w:val="00334CFC"/>
    <w:rsid w:val="00336B8F"/>
    <w:rsid w:val="00337B86"/>
    <w:rsid w:val="00340DCB"/>
    <w:rsid w:val="00345EB8"/>
    <w:rsid w:val="00347BF5"/>
    <w:rsid w:val="00350F34"/>
    <w:rsid w:val="003613E7"/>
    <w:rsid w:val="00361F8F"/>
    <w:rsid w:val="003701B5"/>
    <w:rsid w:val="00370FE2"/>
    <w:rsid w:val="00386B6F"/>
    <w:rsid w:val="003902D3"/>
    <w:rsid w:val="00391901"/>
    <w:rsid w:val="003944CC"/>
    <w:rsid w:val="00397FD9"/>
    <w:rsid w:val="003A012C"/>
    <w:rsid w:val="003A04B8"/>
    <w:rsid w:val="003A294B"/>
    <w:rsid w:val="003A2A56"/>
    <w:rsid w:val="003A5588"/>
    <w:rsid w:val="003B0EAD"/>
    <w:rsid w:val="003B493D"/>
    <w:rsid w:val="003C0F43"/>
    <w:rsid w:val="003C38ED"/>
    <w:rsid w:val="003C437C"/>
    <w:rsid w:val="003C6C0F"/>
    <w:rsid w:val="003D0C44"/>
    <w:rsid w:val="003D7CAE"/>
    <w:rsid w:val="003E182A"/>
    <w:rsid w:val="003E1F85"/>
    <w:rsid w:val="003E295A"/>
    <w:rsid w:val="003E7873"/>
    <w:rsid w:val="003E7E15"/>
    <w:rsid w:val="003F3CD6"/>
    <w:rsid w:val="003F42C6"/>
    <w:rsid w:val="003F633C"/>
    <w:rsid w:val="003F68FD"/>
    <w:rsid w:val="00400EF1"/>
    <w:rsid w:val="00402467"/>
    <w:rsid w:val="0040418A"/>
    <w:rsid w:val="00410058"/>
    <w:rsid w:val="00412DCA"/>
    <w:rsid w:val="00413463"/>
    <w:rsid w:val="004165BF"/>
    <w:rsid w:val="00417761"/>
    <w:rsid w:val="004223C4"/>
    <w:rsid w:val="00425218"/>
    <w:rsid w:val="00427072"/>
    <w:rsid w:val="004330DF"/>
    <w:rsid w:val="00440C59"/>
    <w:rsid w:val="00442F48"/>
    <w:rsid w:val="00443AB6"/>
    <w:rsid w:val="00446B76"/>
    <w:rsid w:val="004470AE"/>
    <w:rsid w:val="00456AE7"/>
    <w:rsid w:val="00460FD7"/>
    <w:rsid w:val="00461A2C"/>
    <w:rsid w:val="00467C30"/>
    <w:rsid w:val="004705EA"/>
    <w:rsid w:val="00471685"/>
    <w:rsid w:val="00471992"/>
    <w:rsid w:val="00474319"/>
    <w:rsid w:val="00475D0D"/>
    <w:rsid w:val="00476B7F"/>
    <w:rsid w:val="00476CCA"/>
    <w:rsid w:val="00482DD3"/>
    <w:rsid w:val="00484C57"/>
    <w:rsid w:val="00486B97"/>
    <w:rsid w:val="00487488"/>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6508"/>
    <w:rsid w:val="004E25B1"/>
    <w:rsid w:val="004E4887"/>
    <w:rsid w:val="004F1514"/>
    <w:rsid w:val="005012D8"/>
    <w:rsid w:val="0050258A"/>
    <w:rsid w:val="00504E22"/>
    <w:rsid w:val="00507C04"/>
    <w:rsid w:val="00514004"/>
    <w:rsid w:val="0052036F"/>
    <w:rsid w:val="005226CB"/>
    <w:rsid w:val="00530ACB"/>
    <w:rsid w:val="00531E9C"/>
    <w:rsid w:val="0053264A"/>
    <w:rsid w:val="00537A63"/>
    <w:rsid w:val="00541D87"/>
    <w:rsid w:val="00542AD8"/>
    <w:rsid w:val="00543116"/>
    <w:rsid w:val="00544B68"/>
    <w:rsid w:val="005451AB"/>
    <w:rsid w:val="005475E5"/>
    <w:rsid w:val="005517B3"/>
    <w:rsid w:val="00560330"/>
    <w:rsid w:val="005611AF"/>
    <w:rsid w:val="005635C2"/>
    <w:rsid w:val="00563D56"/>
    <w:rsid w:val="00567AA3"/>
    <w:rsid w:val="00570EB1"/>
    <w:rsid w:val="00571253"/>
    <w:rsid w:val="005805DB"/>
    <w:rsid w:val="005869E3"/>
    <w:rsid w:val="005874A4"/>
    <w:rsid w:val="00590A1C"/>
    <w:rsid w:val="00590AB3"/>
    <w:rsid w:val="005919CE"/>
    <w:rsid w:val="005926D7"/>
    <w:rsid w:val="0059399F"/>
    <w:rsid w:val="0059482C"/>
    <w:rsid w:val="0059627A"/>
    <w:rsid w:val="00596606"/>
    <w:rsid w:val="00597FB0"/>
    <w:rsid w:val="005A031E"/>
    <w:rsid w:val="005A3885"/>
    <w:rsid w:val="005B1953"/>
    <w:rsid w:val="005B1ECC"/>
    <w:rsid w:val="005C0683"/>
    <w:rsid w:val="005C171B"/>
    <w:rsid w:val="005C1878"/>
    <w:rsid w:val="005C4988"/>
    <w:rsid w:val="005D1551"/>
    <w:rsid w:val="005D517F"/>
    <w:rsid w:val="005D5384"/>
    <w:rsid w:val="005E02B2"/>
    <w:rsid w:val="005E2994"/>
    <w:rsid w:val="005E316B"/>
    <w:rsid w:val="005F68DC"/>
    <w:rsid w:val="00600B60"/>
    <w:rsid w:val="00601FB8"/>
    <w:rsid w:val="0060273A"/>
    <w:rsid w:val="00604509"/>
    <w:rsid w:val="0060663D"/>
    <w:rsid w:val="00607692"/>
    <w:rsid w:val="006146BF"/>
    <w:rsid w:val="0061512D"/>
    <w:rsid w:val="00621FE1"/>
    <w:rsid w:val="0062317B"/>
    <w:rsid w:val="00623671"/>
    <w:rsid w:val="00627E39"/>
    <w:rsid w:val="00630872"/>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79DB"/>
    <w:rsid w:val="006B3ACD"/>
    <w:rsid w:val="006C4712"/>
    <w:rsid w:val="006C47ED"/>
    <w:rsid w:val="006C4A2E"/>
    <w:rsid w:val="006C5096"/>
    <w:rsid w:val="006C6F95"/>
    <w:rsid w:val="006C77F8"/>
    <w:rsid w:val="006D4AC1"/>
    <w:rsid w:val="006E1F66"/>
    <w:rsid w:val="006E394F"/>
    <w:rsid w:val="006E703B"/>
    <w:rsid w:val="006F2C72"/>
    <w:rsid w:val="006F5C24"/>
    <w:rsid w:val="00701F8C"/>
    <w:rsid w:val="00703912"/>
    <w:rsid w:val="007040F2"/>
    <w:rsid w:val="00705783"/>
    <w:rsid w:val="0070760B"/>
    <w:rsid w:val="0071085C"/>
    <w:rsid w:val="00714B44"/>
    <w:rsid w:val="00716A84"/>
    <w:rsid w:val="00724AC7"/>
    <w:rsid w:val="0072708E"/>
    <w:rsid w:val="00730A4D"/>
    <w:rsid w:val="00733085"/>
    <w:rsid w:val="007336EC"/>
    <w:rsid w:val="00735204"/>
    <w:rsid w:val="007372CF"/>
    <w:rsid w:val="00737D96"/>
    <w:rsid w:val="00742D67"/>
    <w:rsid w:val="00742E7E"/>
    <w:rsid w:val="00744943"/>
    <w:rsid w:val="00745E7C"/>
    <w:rsid w:val="00746062"/>
    <w:rsid w:val="00747E40"/>
    <w:rsid w:val="00753E04"/>
    <w:rsid w:val="00754F18"/>
    <w:rsid w:val="00757393"/>
    <w:rsid w:val="00760026"/>
    <w:rsid w:val="00762915"/>
    <w:rsid w:val="007635CF"/>
    <w:rsid w:val="00764FCE"/>
    <w:rsid w:val="00765477"/>
    <w:rsid w:val="00765F89"/>
    <w:rsid w:val="00774DFA"/>
    <w:rsid w:val="007750D5"/>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C07DF"/>
    <w:rsid w:val="007C1661"/>
    <w:rsid w:val="007C189B"/>
    <w:rsid w:val="007C2E1D"/>
    <w:rsid w:val="007C60A2"/>
    <w:rsid w:val="007D0165"/>
    <w:rsid w:val="007D4BA1"/>
    <w:rsid w:val="007E7C34"/>
    <w:rsid w:val="007F0128"/>
    <w:rsid w:val="007F0374"/>
    <w:rsid w:val="007F1B82"/>
    <w:rsid w:val="007F48AC"/>
    <w:rsid w:val="007F5379"/>
    <w:rsid w:val="00800C3A"/>
    <w:rsid w:val="00801555"/>
    <w:rsid w:val="008042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7C7E"/>
    <w:rsid w:val="008609BC"/>
    <w:rsid w:val="00860DD8"/>
    <w:rsid w:val="0086173E"/>
    <w:rsid w:val="008628AE"/>
    <w:rsid w:val="00862FFD"/>
    <w:rsid w:val="00870890"/>
    <w:rsid w:val="00870B2D"/>
    <w:rsid w:val="008743EE"/>
    <w:rsid w:val="00874F09"/>
    <w:rsid w:val="00875BBE"/>
    <w:rsid w:val="008823F8"/>
    <w:rsid w:val="00885644"/>
    <w:rsid w:val="008912E1"/>
    <w:rsid w:val="00891882"/>
    <w:rsid w:val="00896A55"/>
    <w:rsid w:val="008A25E0"/>
    <w:rsid w:val="008A54DF"/>
    <w:rsid w:val="008B41F5"/>
    <w:rsid w:val="008C1A1E"/>
    <w:rsid w:val="008C280B"/>
    <w:rsid w:val="008C29C3"/>
    <w:rsid w:val="008C3246"/>
    <w:rsid w:val="008C45E4"/>
    <w:rsid w:val="008C77C5"/>
    <w:rsid w:val="008D1134"/>
    <w:rsid w:val="008D181E"/>
    <w:rsid w:val="008D2719"/>
    <w:rsid w:val="008E2C07"/>
    <w:rsid w:val="008E3711"/>
    <w:rsid w:val="008F4A4F"/>
    <w:rsid w:val="008F55AC"/>
    <w:rsid w:val="008F5DB1"/>
    <w:rsid w:val="008F7520"/>
    <w:rsid w:val="00903A5B"/>
    <w:rsid w:val="00905CBE"/>
    <w:rsid w:val="00907639"/>
    <w:rsid w:val="00911D8C"/>
    <w:rsid w:val="009122A9"/>
    <w:rsid w:val="00921389"/>
    <w:rsid w:val="00924092"/>
    <w:rsid w:val="009245B6"/>
    <w:rsid w:val="009315CA"/>
    <w:rsid w:val="00936559"/>
    <w:rsid w:val="00937A96"/>
    <w:rsid w:val="00942EF3"/>
    <w:rsid w:val="009453F3"/>
    <w:rsid w:val="00951010"/>
    <w:rsid w:val="009510A7"/>
    <w:rsid w:val="00952B8D"/>
    <w:rsid w:val="009617D9"/>
    <w:rsid w:val="0096250D"/>
    <w:rsid w:val="009665D4"/>
    <w:rsid w:val="00966E7E"/>
    <w:rsid w:val="009776EE"/>
    <w:rsid w:val="00983EDA"/>
    <w:rsid w:val="0098407F"/>
    <w:rsid w:val="009843CA"/>
    <w:rsid w:val="00986DEC"/>
    <w:rsid w:val="009906A9"/>
    <w:rsid w:val="00990923"/>
    <w:rsid w:val="00992592"/>
    <w:rsid w:val="009934BF"/>
    <w:rsid w:val="0099492A"/>
    <w:rsid w:val="009A1363"/>
    <w:rsid w:val="009A6DE7"/>
    <w:rsid w:val="009B0801"/>
    <w:rsid w:val="009B1070"/>
    <w:rsid w:val="009C1FAC"/>
    <w:rsid w:val="009C2A23"/>
    <w:rsid w:val="009C30BA"/>
    <w:rsid w:val="009C336F"/>
    <w:rsid w:val="009D550B"/>
    <w:rsid w:val="009D6ABF"/>
    <w:rsid w:val="009E02F8"/>
    <w:rsid w:val="009E1170"/>
    <w:rsid w:val="009E39EB"/>
    <w:rsid w:val="009E5935"/>
    <w:rsid w:val="009E7077"/>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32F"/>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36C6"/>
    <w:rsid w:val="00B30390"/>
    <w:rsid w:val="00B3374F"/>
    <w:rsid w:val="00B4135A"/>
    <w:rsid w:val="00B41B31"/>
    <w:rsid w:val="00B42C63"/>
    <w:rsid w:val="00B462B8"/>
    <w:rsid w:val="00B473F5"/>
    <w:rsid w:val="00B50355"/>
    <w:rsid w:val="00B52C8E"/>
    <w:rsid w:val="00B557D4"/>
    <w:rsid w:val="00B63EB9"/>
    <w:rsid w:val="00B63F8F"/>
    <w:rsid w:val="00B74FF2"/>
    <w:rsid w:val="00B758B5"/>
    <w:rsid w:val="00B807FE"/>
    <w:rsid w:val="00B81B7A"/>
    <w:rsid w:val="00B865D3"/>
    <w:rsid w:val="00B87470"/>
    <w:rsid w:val="00B95ED9"/>
    <w:rsid w:val="00B96C38"/>
    <w:rsid w:val="00BA1DC5"/>
    <w:rsid w:val="00BA2864"/>
    <w:rsid w:val="00BA43C2"/>
    <w:rsid w:val="00BA77BB"/>
    <w:rsid w:val="00BB0114"/>
    <w:rsid w:val="00BB0444"/>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D6A"/>
    <w:rsid w:val="00BE4FDB"/>
    <w:rsid w:val="00BE63A3"/>
    <w:rsid w:val="00BF0196"/>
    <w:rsid w:val="00C001DC"/>
    <w:rsid w:val="00C0396D"/>
    <w:rsid w:val="00C03AFD"/>
    <w:rsid w:val="00C04848"/>
    <w:rsid w:val="00C13063"/>
    <w:rsid w:val="00C1604A"/>
    <w:rsid w:val="00C2108E"/>
    <w:rsid w:val="00C22826"/>
    <w:rsid w:val="00C243FA"/>
    <w:rsid w:val="00C36847"/>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3EC"/>
    <w:rsid w:val="00C83DD8"/>
    <w:rsid w:val="00C926E8"/>
    <w:rsid w:val="00C968EF"/>
    <w:rsid w:val="00CA127F"/>
    <w:rsid w:val="00CA34CD"/>
    <w:rsid w:val="00CA4ACE"/>
    <w:rsid w:val="00CA6EAE"/>
    <w:rsid w:val="00CA7BA6"/>
    <w:rsid w:val="00CA7BDF"/>
    <w:rsid w:val="00CA7EBD"/>
    <w:rsid w:val="00CB2E4C"/>
    <w:rsid w:val="00CC04EB"/>
    <w:rsid w:val="00CC3146"/>
    <w:rsid w:val="00CC3883"/>
    <w:rsid w:val="00CC4CBA"/>
    <w:rsid w:val="00CC6053"/>
    <w:rsid w:val="00CC67D2"/>
    <w:rsid w:val="00CD2129"/>
    <w:rsid w:val="00CD5047"/>
    <w:rsid w:val="00CE23F9"/>
    <w:rsid w:val="00CE4D72"/>
    <w:rsid w:val="00CE50E3"/>
    <w:rsid w:val="00CF1238"/>
    <w:rsid w:val="00CF2233"/>
    <w:rsid w:val="00CF3284"/>
    <w:rsid w:val="00CF62A3"/>
    <w:rsid w:val="00D01A8D"/>
    <w:rsid w:val="00D03D09"/>
    <w:rsid w:val="00D058B8"/>
    <w:rsid w:val="00D135DE"/>
    <w:rsid w:val="00D13BA4"/>
    <w:rsid w:val="00D209B4"/>
    <w:rsid w:val="00D22FD8"/>
    <w:rsid w:val="00D247CB"/>
    <w:rsid w:val="00D32651"/>
    <w:rsid w:val="00D34FA3"/>
    <w:rsid w:val="00D359A5"/>
    <w:rsid w:val="00D35E39"/>
    <w:rsid w:val="00D36BB3"/>
    <w:rsid w:val="00D40184"/>
    <w:rsid w:val="00D41B15"/>
    <w:rsid w:val="00D459C5"/>
    <w:rsid w:val="00D45F36"/>
    <w:rsid w:val="00D46990"/>
    <w:rsid w:val="00D50BCB"/>
    <w:rsid w:val="00D54292"/>
    <w:rsid w:val="00D624DD"/>
    <w:rsid w:val="00D66B58"/>
    <w:rsid w:val="00D67087"/>
    <w:rsid w:val="00D70820"/>
    <w:rsid w:val="00D742CC"/>
    <w:rsid w:val="00D743A1"/>
    <w:rsid w:val="00D8161F"/>
    <w:rsid w:val="00D82158"/>
    <w:rsid w:val="00D8380F"/>
    <w:rsid w:val="00D84238"/>
    <w:rsid w:val="00D90798"/>
    <w:rsid w:val="00D929B0"/>
    <w:rsid w:val="00D93DD9"/>
    <w:rsid w:val="00D95226"/>
    <w:rsid w:val="00DA3DD6"/>
    <w:rsid w:val="00DA44AF"/>
    <w:rsid w:val="00DA54F0"/>
    <w:rsid w:val="00DB454A"/>
    <w:rsid w:val="00DB6859"/>
    <w:rsid w:val="00DC0385"/>
    <w:rsid w:val="00DC23B1"/>
    <w:rsid w:val="00DC33C3"/>
    <w:rsid w:val="00DC3EFC"/>
    <w:rsid w:val="00DC4500"/>
    <w:rsid w:val="00DC75D5"/>
    <w:rsid w:val="00DD4BB5"/>
    <w:rsid w:val="00DE4565"/>
    <w:rsid w:val="00DE45C0"/>
    <w:rsid w:val="00DE5051"/>
    <w:rsid w:val="00DF0E3C"/>
    <w:rsid w:val="00DF2511"/>
    <w:rsid w:val="00DF4712"/>
    <w:rsid w:val="00DF4FDE"/>
    <w:rsid w:val="00DF5E26"/>
    <w:rsid w:val="00DF7854"/>
    <w:rsid w:val="00E014F4"/>
    <w:rsid w:val="00E0189B"/>
    <w:rsid w:val="00E01EEC"/>
    <w:rsid w:val="00E04516"/>
    <w:rsid w:val="00E107D0"/>
    <w:rsid w:val="00E110C4"/>
    <w:rsid w:val="00E11F19"/>
    <w:rsid w:val="00E14402"/>
    <w:rsid w:val="00E17810"/>
    <w:rsid w:val="00E17D57"/>
    <w:rsid w:val="00E21ACC"/>
    <w:rsid w:val="00E21FDD"/>
    <w:rsid w:val="00E2241F"/>
    <w:rsid w:val="00E30790"/>
    <w:rsid w:val="00E30CF3"/>
    <w:rsid w:val="00E37285"/>
    <w:rsid w:val="00E375FD"/>
    <w:rsid w:val="00E411C2"/>
    <w:rsid w:val="00E422A2"/>
    <w:rsid w:val="00E53D35"/>
    <w:rsid w:val="00E55A02"/>
    <w:rsid w:val="00E60046"/>
    <w:rsid w:val="00E61F83"/>
    <w:rsid w:val="00E635DD"/>
    <w:rsid w:val="00E81417"/>
    <w:rsid w:val="00E823D3"/>
    <w:rsid w:val="00E82C52"/>
    <w:rsid w:val="00E846EB"/>
    <w:rsid w:val="00E850B6"/>
    <w:rsid w:val="00E8751C"/>
    <w:rsid w:val="00E8775F"/>
    <w:rsid w:val="00E97A4E"/>
    <w:rsid w:val="00EA12D2"/>
    <w:rsid w:val="00EA196B"/>
    <w:rsid w:val="00EB26C6"/>
    <w:rsid w:val="00EC09A9"/>
    <w:rsid w:val="00EC3C7E"/>
    <w:rsid w:val="00EC4919"/>
    <w:rsid w:val="00EC4CAB"/>
    <w:rsid w:val="00ED1A0D"/>
    <w:rsid w:val="00ED27AD"/>
    <w:rsid w:val="00ED30CF"/>
    <w:rsid w:val="00ED3BE5"/>
    <w:rsid w:val="00ED6950"/>
    <w:rsid w:val="00EE0637"/>
    <w:rsid w:val="00EE0738"/>
    <w:rsid w:val="00EE55B4"/>
    <w:rsid w:val="00EF4F64"/>
    <w:rsid w:val="00F00F2F"/>
    <w:rsid w:val="00F01369"/>
    <w:rsid w:val="00F05616"/>
    <w:rsid w:val="00F067F6"/>
    <w:rsid w:val="00F07EB6"/>
    <w:rsid w:val="00F135EE"/>
    <w:rsid w:val="00F20804"/>
    <w:rsid w:val="00F27C38"/>
    <w:rsid w:val="00F3268F"/>
    <w:rsid w:val="00F35693"/>
    <w:rsid w:val="00F408CD"/>
    <w:rsid w:val="00F43F87"/>
    <w:rsid w:val="00F44053"/>
    <w:rsid w:val="00F44B6C"/>
    <w:rsid w:val="00F45DB3"/>
    <w:rsid w:val="00F473FB"/>
    <w:rsid w:val="00F51399"/>
    <w:rsid w:val="00F52606"/>
    <w:rsid w:val="00F57CAC"/>
    <w:rsid w:val="00F60E9C"/>
    <w:rsid w:val="00F62534"/>
    <w:rsid w:val="00F703C8"/>
    <w:rsid w:val="00F73B8D"/>
    <w:rsid w:val="00F73F85"/>
    <w:rsid w:val="00F74941"/>
    <w:rsid w:val="00F842FA"/>
    <w:rsid w:val="00F85B0B"/>
    <w:rsid w:val="00F90D03"/>
    <w:rsid w:val="00F90E5A"/>
    <w:rsid w:val="00FB244F"/>
    <w:rsid w:val="00FB2ADB"/>
    <w:rsid w:val="00FB3870"/>
    <w:rsid w:val="00FB7E72"/>
    <w:rsid w:val="00FC29AC"/>
    <w:rsid w:val="00FC5033"/>
    <w:rsid w:val="00FC730F"/>
    <w:rsid w:val="00FD3D41"/>
    <w:rsid w:val="00FD4201"/>
    <w:rsid w:val="00FD5ADD"/>
    <w:rsid w:val="00FE03A4"/>
    <w:rsid w:val="00FE3262"/>
    <w:rsid w:val="00FF07A0"/>
    <w:rsid w:val="00FF23A3"/>
    <w:rsid w:val="00FF5CE3"/>
    <w:rsid w:val="00FF72B5"/>
    <w:rsid w:val="00FF7798"/>
    <w:rsid w:val="036E22AD"/>
    <w:rsid w:val="03CC21CB"/>
    <w:rsid w:val="04377778"/>
    <w:rsid w:val="04B75463"/>
    <w:rsid w:val="061A7DD8"/>
    <w:rsid w:val="07CF4038"/>
    <w:rsid w:val="089303A1"/>
    <w:rsid w:val="0A261F09"/>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C59DE"/>
  <w15:docId w15:val="{293C71C0-534B-4804-A5C2-F38F4625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styleId="af5">
    <w:name w:val="Revision"/>
    <w:hidden/>
    <w:uiPriority w:val="99"/>
    <w:unhideWhenUsed/>
    <w:rsid w:val="004D06AC"/>
    <w:rPr>
      <w:rFonts w:ascii="宋体" w:hAnsi="宋体" w:cs="宋体"/>
      <w:sz w:val="24"/>
      <w:szCs w:val="24"/>
    </w:rPr>
  </w:style>
  <w:style w:type="character" w:styleId="af6">
    <w:name w:val="Unresolved Mention"/>
    <w:basedOn w:val="a0"/>
    <w:uiPriority w:val="99"/>
    <w:semiHidden/>
    <w:unhideWhenUsed/>
    <w:rsid w:val="007F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9</Pages>
  <Words>2765</Words>
  <Characters>3346</Characters>
  <Application>Microsoft Office Word</Application>
  <DocSecurity>0</DocSecurity>
  <Lines>278</Lines>
  <Paragraphs>339</Paragraphs>
  <ScaleCrop>false</ScaleCrop>
  <Company>Microsoft</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194</cp:revision>
  <dcterms:created xsi:type="dcterms:W3CDTF">2025-07-31T11:55:00Z</dcterms:created>
  <dcterms:modified xsi:type="dcterms:W3CDTF">2025-09-25T13:29:00Z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2CCACBC9D35B431092DAFE0A02CED0BC_13</vt:lpwstr>
  </property>
  <property fmtid="{D5CDD505-2E9C-101B-9397-08002B2CF9AE}" pid="4" name="KSOTemplateDocerSaveRecord">
    <vt:lpwstr>eyJoZGlkIjoiMDI5YTM4ZGJiYzI0ODZmOGRkNDkyYjZhZjA1NTMxNzgiLCJ1c2VySWQiOiIzNTU0NDA1NzAifQ==</vt:lpwstr>
  </property>
</Properties>
</file>