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3869E" w14:textId="77777777" w:rsidR="000061F6" w:rsidRDefault="000061F6">
      <w:pPr>
        <w:spacing w:line="360" w:lineRule="auto"/>
        <w:jc w:val="both"/>
        <w:rPr>
          <w:rFonts w:hint="eastAsia"/>
        </w:rPr>
      </w:pPr>
    </w:p>
    <w:p w14:paraId="62201D69" w14:textId="77777777" w:rsidR="000061F6" w:rsidRDefault="00000000">
      <w:pPr>
        <w:spacing w:line="360" w:lineRule="auto"/>
        <w:jc w:val="both"/>
        <w:rPr>
          <w:rFonts w:hint="eastAsia"/>
        </w:rPr>
      </w:pPr>
      <w:bookmarkStart w:id="0" w:name="OLE_LINK34"/>
      <w:bookmarkStart w:id="1" w:name="OLE_LINK36"/>
      <w:bookmarkStart w:id="2" w:name="OLE_LINK47"/>
      <w:bookmarkStart w:id="3" w:name="OLE_LINK51"/>
      <w:bookmarkStart w:id="4" w:name="OLE_LINK55"/>
      <w:bookmarkStart w:id="5" w:name="OLE_LINK12"/>
      <w:bookmarkStart w:id="6" w:name="OLE_LINK11"/>
      <w:r>
        <w:rPr>
          <w:noProof/>
        </w:rPr>
        <w:drawing>
          <wp:inline distT="0" distB="0" distL="0" distR="0" wp14:anchorId="3A6BDB25" wp14:editId="56C2EDD6">
            <wp:extent cx="3235960" cy="4389120"/>
            <wp:effectExtent l="0" t="0" r="2540" b="0"/>
            <wp:docPr id="15053581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58176"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235960" cy="4389120"/>
                    </a:xfrm>
                    <a:prstGeom prst="rect">
                      <a:avLst/>
                    </a:prstGeom>
                    <a:noFill/>
                    <a:ln>
                      <a:noFill/>
                    </a:ln>
                  </pic:spPr>
                </pic:pic>
              </a:graphicData>
            </a:graphic>
          </wp:inline>
        </w:drawing>
      </w:r>
    </w:p>
    <w:p w14:paraId="05151FF6" w14:textId="77777777" w:rsidR="000061F6" w:rsidRDefault="00000000">
      <w:pPr>
        <w:spacing w:line="360" w:lineRule="auto"/>
        <w:jc w:val="both"/>
        <w:rPr>
          <w:rFonts w:hint="eastAsia"/>
        </w:rPr>
      </w:pPr>
      <w:bookmarkStart w:id="7" w:name="OLE_LINK33"/>
      <w:bookmarkStart w:id="8" w:name="OLE_LINK86"/>
      <w:bookmarkStart w:id="9" w:name="OLE_LINK7"/>
      <w:bookmarkStart w:id="10" w:name="OLE_LINK72"/>
      <w:bookmarkStart w:id="11" w:name="OLE_LINK83"/>
      <w:r>
        <w:rPr>
          <w:rFonts w:hint="eastAsia"/>
        </w:rPr>
        <w:t>中国化纤手机报2026年第25期（总第</w:t>
      </w:r>
      <w:bookmarkEnd w:id="0"/>
      <w:bookmarkEnd w:id="1"/>
      <w:r>
        <w:t>7</w:t>
      </w:r>
      <w:r>
        <w:rPr>
          <w:rFonts w:hint="eastAsia"/>
        </w:rPr>
        <w:t>95期</w:t>
      </w:r>
      <w:bookmarkEnd w:id="2"/>
      <w:bookmarkEnd w:id="3"/>
      <w:bookmarkEnd w:id="4"/>
      <w:bookmarkEnd w:id="5"/>
      <w:bookmarkEnd w:id="6"/>
      <w:r>
        <w:rPr>
          <w:rFonts w:hint="eastAsia"/>
        </w:rPr>
        <w:t>）</w:t>
      </w:r>
    </w:p>
    <w:bookmarkEnd w:id="7"/>
    <w:bookmarkEnd w:id="8"/>
    <w:bookmarkEnd w:id="9"/>
    <w:bookmarkEnd w:id="10"/>
    <w:bookmarkEnd w:id="11"/>
    <w:p w14:paraId="1677D98A" w14:textId="77777777" w:rsidR="000061F6" w:rsidRDefault="000061F6">
      <w:pPr>
        <w:spacing w:line="360" w:lineRule="auto"/>
        <w:jc w:val="both"/>
        <w:rPr>
          <w:rFonts w:hint="eastAsia"/>
        </w:rPr>
      </w:pPr>
    </w:p>
    <w:p w14:paraId="0EE14D51" w14:textId="77777777" w:rsidR="000061F6" w:rsidRDefault="00000000">
      <w:pPr>
        <w:spacing w:line="360" w:lineRule="auto"/>
        <w:jc w:val="both"/>
        <w:rPr>
          <w:rFonts w:hint="eastAsia"/>
        </w:rPr>
      </w:pPr>
      <w:r>
        <w:rPr>
          <w:rFonts w:hint="eastAsia"/>
        </w:rPr>
        <w:t>2026年7月2日 星期四</w:t>
      </w:r>
    </w:p>
    <w:p w14:paraId="745FC928" w14:textId="77777777" w:rsidR="000061F6" w:rsidRDefault="00000000">
      <w:pPr>
        <w:spacing w:line="360" w:lineRule="auto"/>
        <w:jc w:val="both"/>
        <w:rPr>
          <w:rFonts w:hint="eastAsia"/>
        </w:rPr>
      </w:pPr>
      <w:r>
        <w:rPr>
          <w:rFonts w:hint="eastAsia"/>
        </w:rPr>
        <w:t>主办：中国化学纤维工业协会</w:t>
      </w:r>
    </w:p>
    <w:p w14:paraId="19B4EE3B" w14:textId="77777777" w:rsidR="000061F6" w:rsidRDefault="00000000">
      <w:pPr>
        <w:spacing w:line="360" w:lineRule="auto"/>
        <w:jc w:val="both"/>
        <w:rPr>
          <w:rFonts w:hint="eastAsia"/>
        </w:rPr>
      </w:pPr>
      <w:r>
        <w:rPr>
          <w:rFonts w:hint="eastAsia"/>
        </w:rPr>
        <w:t>协办：隆众资讯</w:t>
      </w:r>
    </w:p>
    <w:p w14:paraId="4D241A16" w14:textId="77777777" w:rsidR="000061F6" w:rsidRDefault="00000000">
      <w:pPr>
        <w:spacing w:line="360" w:lineRule="auto"/>
        <w:jc w:val="both"/>
        <w:rPr>
          <w:rFonts w:hint="eastAsia"/>
        </w:rPr>
      </w:pPr>
      <w:r>
        <w:rPr>
          <w:rFonts w:hint="eastAsia"/>
        </w:rPr>
        <w:t>欢迎浏览</w:t>
      </w:r>
    </w:p>
    <w:p w14:paraId="7D0990DC" w14:textId="77777777" w:rsidR="000061F6" w:rsidRDefault="00000000">
      <w:pPr>
        <w:spacing w:line="360" w:lineRule="auto"/>
        <w:jc w:val="both"/>
        <w:rPr>
          <w:rFonts w:hint="eastAsia"/>
        </w:rPr>
      </w:pPr>
      <w:r>
        <w:rPr>
          <w:rFonts w:hint="eastAsia"/>
        </w:rPr>
        <w:t>http://www.ccfa.com.cn</w:t>
      </w:r>
    </w:p>
    <w:p w14:paraId="73074413" w14:textId="77777777" w:rsidR="000061F6" w:rsidRDefault="00000000">
      <w:pPr>
        <w:spacing w:line="360" w:lineRule="auto"/>
        <w:jc w:val="both"/>
        <w:rPr>
          <w:rFonts w:hint="eastAsia"/>
        </w:rPr>
      </w:pPr>
      <w:hyperlink r:id="rId9" w:history="1">
        <w:bookmarkStart w:id="12" w:name="OLE_LINK2"/>
        <w:r>
          <w:rPr>
            <w:rStyle w:val="af3"/>
            <w:rFonts w:hint="eastAsia"/>
          </w:rPr>
          <w:t>h</w:t>
        </w:r>
        <w:bookmarkEnd w:id="12"/>
        <w:r>
          <w:rPr>
            <w:rStyle w:val="af3"/>
            <w:rFonts w:hint="eastAsia"/>
          </w:rPr>
          <w:t>ttp://</w:t>
        </w:r>
        <w:r>
          <w:t xml:space="preserve"> fiber.oilchem.net/</w:t>
        </w:r>
      </w:hyperlink>
    </w:p>
    <w:p w14:paraId="78CB8C5A" w14:textId="77777777" w:rsidR="000061F6" w:rsidRDefault="000061F6">
      <w:pPr>
        <w:spacing w:line="360" w:lineRule="auto"/>
        <w:jc w:val="both"/>
        <w:rPr>
          <w:rFonts w:hint="eastAsia"/>
        </w:rPr>
      </w:pPr>
    </w:p>
    <w:p w14:paraId="33D457DA" w14:textId="77777777" w:rsidR="000061F6" w:rsidRDefault="00000000">
      <w:pPr>
        <w:spacing w:line="360" w:lineRule="auto"/>
        <w:jc w:val="both"/>
        <w:rPr>
          <w:rFonts w:hint="eastAsia"/>
        </w:rPr>
      </w:pPr>
      <w:bookmarkStart w:id="13" w:name="_Hlk6545252"/>
      <w:r>
        <w:rPr>
          <w:rFonts w:hint="eastAsia"/>
        </w:rPr>
        <w:t>【本期导读】</w:t>
      </w:r>
    </w:p>
    <w:p w14:paraId="743B031C" w14:textId="77777777" w:rsidR="000061F6" w:rsidRDefault="00000000">
      <w:pPr>
        <w:spacing w:line="360" w:lineRule="auto"/>
        <w:rPr>
          <w:rFonts w:hint="eastAsia"/>
        </w:rPr>
      </w:pPr>
      <w:r>
        <w:rPr>
          <w:rFonts w:hint="eastAsia"/>
        </w:rPr>
        <w:t>●恒力石化、吉林碳谷、威海拓展等获全国“两优一先”表彰</w:t>
      </w:r>
    </w:p>
    <w:p w14:paraId="16F33CDD" w14:textId="77777777" w:rsidR="000061F6" w:rsidRDefault="00000000">
      <w:pPr>
        <w:spacing w:line="360" w:lineRule="auto"/>
        <w:rPr>
          <w:rFonts w:hint="eastAsia"/>
        </w:rPr>
      </w:pPr>
      <w:r>
        <w:rPr>
          <w:rFonts w:hint="eastAsia"/>
        </w:rPr>
        <w:t>●纤维新程，智汇沪上——2026高训班走进上海</w:t>
      </w:r>
    </w:p>
    <w:p w14:paraId="0C72AF26" w14:textId="77777777" w:rsidR="000061F6" w:rsidRDefault="00000000">
      <w:pPr>
        <w:spacing w:line="360" w:lineRule="auto"/>
        <w:rPr>
          <w:rFonts w:hint="eastAsia"/>
        </w:rPr>
      </w:pPr>
      <w:r>
        <w:rPr>
          <w:rFonts w:asciiTheme="minorEastAsia" w:eastAsiaTheme="minorEastAsia" w:hAnsiTheme="minorEastAsia" w:hint="eastAsia"/>
        </w:rPr>
        <w:t>●</w:t>
      </w:r>
      <w:r>
        <w:rPr>
          <w:rFonts w:hint="eastAsia"/>
        </w:rPr>
        <w:t>防晒纤维材料创新对接交流活动于柯桥举办</w:t>
      </w:r>
    </w:p>
    <w:p w14:paraId="26B5F583" w14:textId="77777777" w:rsidR="000061F6" w:rsidRDefault="00000000">
      <w:pPr>
        <w:spacing w:line="360" w:lineRule="auto"/>
        <w:rPr>
          <w:rFonts w:hint="eastAsia"/>
        </w:rPr>
      </w:pPr>
      <w:r>
        <w:rPr>
          <w:rFonts w:hint="eastAsia"/>
        </w:rPr>
        <w:lastRenderedPageBreak/>
        <w:t>●</w:t>
      </w:r>
      <w:r>
        <w:t>2026年中国化纤协会锦纶分会年会暨锦纶行业创新发展论坛即将召开</w:t>
      </w:r>
    </w:p>
    <w:p w14:paraId="488C5773" w14:textId="77777777" w:rsidR="000061F6" w:rsidRDefault="00000000">
      <w:pPr>
        <w:spacing w:line="360" w:lineRule="auto"/>
        <w:rPr>
          <w:rFonts w:hint="eastAsia"/>
        </w:rPr>
      </w:pPr>
      <w:r>
        <w:rPr>
          <w:rFonts w:hint="eastAsia"/>
        </w:rPr>
        <w:t>●</w:t>
      </w:r>
      <w:r>
        <w:t>中复神鹰三条碳纤维生产线集中投产</w:t>
      </w:r>
    </w:p>
    <w:p w14:paraId="4B03BD81" w14:textId="77777777" w:rsidR="000061F6" w:rsidRDefault="00000000">
      <w:pPr>
        <w:spacing w:line="360" w:lineRule="auto"/>
        <w:rPr>
          <w:rFonts w:hint="eastAsia"/>
        </w:rPr>
      </w:pPr>
      <w:r>
        <w:rPr>
          <w:rFonts w:hint="eastAsia"/>
        </w:rPr>
        <w:t>●</w:t>
      </w:r>
      <w:r>
        <w:t>盛虹石化携手霍尼韦尔发布操作导航智能决策系统</w:t>
      </w:r>
    </w:p>
    <w:p w14:paraId="6850041F" w14:textId="77777777" w:rsidR="000061F6" w:rsidRDefault="00000000">
      <w:pPr>
        <w:spacing w:line="360" w:lineRule="auto"/>
        <w:rPr>
          <w:rFonts w:hint="eastAsia"/>
        </w:rPr>
      </w:pPr>
      <w:r>
        <w:rPr>
          <w:rFonts w:hint="eastAsia"/>
        </w:rPr>
        <w:t>●国常会审议通过《“十五五”碳达峰行动方案》</w:t>
      </w:r>
    </w:p>
    <w:p w14:paraId="60BB018F" w14:textId="77777777" w:rsidR="000061F6" w:rsidRDefault="000061F6">
      <w:pPr>
        <w:adjustRightInd w:val="0"/>
        <w:snapToGrid w:val="0"/>
        <w:spacing w:line="360" w:lineRule="auto"/>
        <w:rPr>
          <w:rFonts w:hint="eastAsia"/>
        </w:rPr>
      </w:pPr>
    </w:p>
    <w:p w14:paraId="0137C529" w14:textId="77777777" w:rsidR="000061F6" w:rsidRDefault="00000000">
      <w:pPr>
        <w:widowControl w:val="0"/>
        <w:spacing w:line="360" w:lineRule="auto"/>
        <w:jc w:val="both"/>
        <w:rPr>
          <w:rFonts w:hint="eastAsia"/>
        </w:rPr>
      </w:pPr>
      <w:bookmarkStart w:id="14" w:name="_Hlk6545290"/>
      <w:bookmarkEnd w:id="13"/>
      <w:r>
        <w:rPr>
          <w:rFonts w:hint="eastAsia"/>
        </w:rPr>
        <w:t>【行业动态】</w:t>
      </w:r>
    </w:p>
    <w:p w14:paraId="5393732F" w14:textId="77777777" w:rsidR="000061F6" w:rsidRDefault="00000000">
      <w:pPr>
        <w:spacing w:line="360" w:lineRule="auto"/>
        <w:rPr>
          <w:rFonts w:hint="eastAsia"/>
        </w:rPr>
      </w:pPr>
      <w:r>
        <w:rPr>
          <w:rFonts w:hint="eastAsia"/>
        </w:rPr>
        <w:t>●恒力石化、吉林碳谷、威海拓展等获全国“两优一先”表彰</w:t>
      </w:r>
    </w:p>
    <w:p w14:paraId="5AB6C23E" w14:textId="77777777" w:rsidR="000061F6" w:rsidRDefault="00000000">
      <w:pPr>
        <w:spacing w:line="360" w:lineRule="auto"/>
        <w:rPr>
          <w:rFonts w:hint="eastAsia"/>
        </w:rPr>
      </w:pPr>
      <w:r>
        <w:rPr>
          <w:rFonts w:hint="eastAsia"/>
        </w:rPr>
        <w:t>--------</w:t>
      </w:r>
    </w:p>
    <w:p w14:paraId="3046A69B" w14:textId="77777777" w:rsidR="000061F6" w:rsidRDefault="00000000">
      <w:pPr>
        <w:spacing w:line="360" w:lineRule="auto"/>
        <w:rPr>
          <w:rFonts w:hint="eastAsia"/>
        </w:rPr>
      </w:pPr>
      <w:r>
        <w:rPr>
          <w:rFonts w:hint="eastAsia"/>
        </w:rPr>
        <w:t>7月1日，庆祝中国共产党成立105周年大会在人民大会堂隆重举行。大会对149名全国优秀共产党员、150名全国优秀党务工作者、399个全国先进基层党组织进行表彰。本次表彰中，恒力石化（大连）有限公司党委、</w:t>
      </w:r>
      <w:r>
        <w:t>吉林碳谷碳纤维股份有限公司党委</w:t>
      </w:r>
      <w:r>
        <w:rPr>
          <w:rFonts w:hint="eastAsia"/>
        </w:rPr>
        <w:t>、威海拓展纤维有限公司党支部获评全国先进基层党组织。</w:t>
      </w:r>
    </w:p>
    <w:p w14:paraId="2172593C" w14:textId="77777777" w:rsidR="000061F6" w:rsidRDefault="000061F6">
      <w:pPr>
        <w:spacing w:line="360" w:lineRule="auto"/>
        <w:rPr>
          <w:rFonts w:hint="eastAsia"/>
        </w:rPr>
      </w:pPr>
    </w:p>
    <w:p w14:paraId="3AD60CDE" w14:textId="77777777" w:rsidR="000061F6" w:rsidRDefault="00000000">
      <w:pPr>
        <w:spacing w:line="360" w:lineRule="auto"/>
        <w:rPr>
          <w:rFonts w:hint="eastAsia"/>
        </w:rPr>
      </w:pPr>
      <w:r>
        <w:rPr>
          <w:rFonts w:hint="eastAsia"/>
        </w:rPr>
        <w:t>●纤维新程，智汇沪上——2026高训班走进上海</w:t>
      </w:r>
    </w:p>
    <w:p w14:paraId="40B871B9" w14:textId="77777777" w:rsidR="000061F6" w:rsidRDefault="00000000">
      <w:pPr>
        <w:spacing w:line="360" w:lineRule="auto"/>
        <w:rPr>
          <w:rFonts w:hint="eastAsia"/>
        </w:rPr>
      </w:pPr>
      <w:r>
        <w:rPr>
          <w:rFonts w:hint="eastAsia"/>
        </w:rPr>
        <w:t>--------</w:t>
      </w:r>
    </w:p>
    <w:p w14:paraId="472F9CD0" w14:textId="66AFEBD6" w:rsidR="000061F6" w:rsidRDefault="00000000" w:rsidP="000859D8">
      <w:pPr>
        <w:spacing w:line="360" w:lineRule="auto"/>
        <w:rPr>
          <w:rFonts w:hint="eastAsia"/>
        </w:rPr>
      </w:pPr>
      <w:r>
        <w:rPr>
          <w:rFonts w:hint="eastAsia"/>
        </w:rPr>
        <w:t>6月27-28日，2026纺织高训班第四次课程在上海举行。中国科学院院士朱美芳、香港科技大学教授李鹂、东华大学教授王宏志、</w:t>
      </w:r>
      <w:r>
        <w:rPr>
          <w:lang w:bidi="ar"/>
        </w:rPr>
        <w:t>上海纺科院江版纺织副总经理</w:t>
      </w:r>
      <w:r>
        <w:rPr>
          <w:rStyle w:val="af1"/>
          <w:lang w:bidi="ar"/>
        </w:rPr>
        <w:t>李红杰</w:t>
      </w:r>
      <w:r>
        <w:rPr>
          <w:rFonts w:hint="eastAsia"/>
          <w:lang w:bidi="ar"/>
        </w:rPr>
        <w:t>、</w:t>
      </w:r>
      <w:r>
        <w:rPr>
          <w:lang w:bidi="ar"/>
        </w:rPr>
        <w:t>上海纺织集团检测标准技术负责人</w:t>
      </w:r>
      <w:r>
        <w:rPr>
          <w:rStyle w:val="af1"/>
          <w:lang w:bidi="ar"/>
        </w:rPr>
        <w:t>丁若垚</w:t>
      </w:r>
      <w:r>
        <w:rPr>
          <w:rFonts w:hint="eastAsia"/>
        </w:rPr>
        <w:t>等，围绕纤维历史与未来、核心专业深耕+全面信息化赋能、AI与纺织及智能材料深度融合、化纤标准化、功能性纺织品检测等主题带来精彩课程。朱美芳表示，</w:t>
      </w:r>
      <w:r>
        <w:rPr>
          <w:lang w:bidi="ar"/>
        </w:rPr>
        <w:t>代际传承是学科持续深耕的根基，老一辈于拓荒中奠定基石，新一代正接力回应新材料、新产业、新技术融合发展的时代命题。</w:t>
      </w:r>
      <w:r>
        <w:rPr>
          <w:rFonts w:hint="eastAsia"/>
          <w:lang w:bidi="ar"/>
        </w:rPr>
        <w:t>她</w:t>
      </w:r>
      <w:r>
        <w:rPr>
          <w:rFonts w:hint="eastAsia"/>
        </w:rPr>
        <w:t>勉励年轻一代保持谦逊、持续学习，以跨门类协作攻克技术瓶颈。期间，学员们还走进东华大学、上海纺织集团、太极石，近距离感受纤维科技创新与产业转化实力。中国化纤协会副会长靳高岭出席活动。</w:t>
      </w:r>
    </w:p>
    <w:p w14:paraId="5FD1BC74" w14:textId="77777777" w:rsidR="000061F6" w:rsidRDefault="000061F6" w:rsidP="000859D8">
      <w:pPr>
        <w:spacing w:line="360" w:lineRule="auto"/>
        <w:rPr>
          <w:rFonts w:hint="eastAsia"/>
        </w:rPr>
      </w:pPr>
    </w:p>
    <w:p w14:paraId="0C37A488" w14:textId="77777777" w:rsidR="000061F6" w:rsidRDefault="00000000">
      <w:pPr>
        <w:spacing w:line="360" w:lineRule="auto"/>
        <w:rPr>
          <w:rFonts w:hint="eastAsia"/>
        </w:rPr>
      </w:pPr>
      <w:r>
        <w:rPr>
          <w:rFonts w:hint="eastAsia"/>
        </w:rPr>
        <w:t>●防晒纤维材料创新对接交流活动于柯桥举办</w:t>
      </w:r>
    </w:p>
    <w:p w14:paraId="4DAFA895" w14:textId="77777777" w:rsidR="000061F6" w:rsidRDefault="00000000">
      <w:pPr>
        <w:spacing w:line="360" w:lineRule="auto"/>
        <w:rPr>
          <w:rFonts w:hint="eastAsia"/>
        </w:rPr>
      </w:pPr>
      <w:r>
        <w:rPr>
          <w:rFonts w:hint="eastAsia"/>
        </w:rPr>
        <w:t>--------</w:t>
      </w:r>
    </w:p>
    <w:p w14:paraId="66E3384A" w14:textId="2464BDD1" w:rsidR="000061F6" w:rsidRDefault="00000000">
      <w:pPr>
        <w:spacing w:line="360" w:lineRule="auto"/>
        <w:rPr>
          <w:rFonts w:hint="eastAsia"/>
        </w:rPr>
      </w:pPr>
      <w:r>
        <w:rPr>
          <w:rFonts w:hint="eastAsia"/>
        </w:rPr>
        <w:lastRenderedPageBreak/>
        <w:t>6月25日，由纺织工业科学技术发展中心支持，中国化纤协会和中国轻纺城集团联合主办的防晒纤维材料创新与应用开发对接交流活动，在中国轻纺城纺织新材料中心成功举办。江苏三联、太极石、浙江佳人等化纤企业围绕高倍防晒、持久凉感、抑菌防透等功能方向分别介绍多款防晒纤维产品；同时，相关领域专家分别从智能变色防晒、纺织品防晒性能检测、26春夏防晒面料流行趋势等主题同步分享。品牌方现场提出防晒面料轻薄透气、多功能平衡等发展难题，上下游企业开展互动研讨。现场设置新材料展示区，集中展出多功能防晒面料成果。会后参会代表实地走访中国轻纺城新材料中心与市场商铺，对接市场需求。</w:t>
      </w:r>
    </w:p>
    <w:p w14:paraId="35F358C2" w14:textId="77777777" w:rsidR="000061F6" w:rsidRDefault="000061F6">
      <w:pPr>
        <w:spacing w:line="360" w:lineRule="auto"/>
        <w:rPr>
          <w:rFonts w:hint="eastAsia"/>
        </w:rPr>
      </w:pPr>
    </w:p>
    <w:p w14:paraId="53A0D734" w14:textId="77777777" w:rsidR="000061F6" w:rsidRDefault="00000000">
      <w:pPr>
        <w:spacing w:line="360" w:lineRule="auto"/>
        <w:rPr>
          <w:rFonts w:hint="eastAsia"/>
        </w:rPr>
      </w:pPr>
      <w:r>
        <w:rPr>
          <w:rFonts w:hint="eastAsia"/>
        </w:rPr>
        <w:t>●</w:t>
      </w:r>
      <w:r>
        <w:t>2026年中国化纤协会锦纶分会年会暨锦纶行业创新发展论坛即将召开</w:t>
      </w:r>
    </w:p>
    <w:p w14:paraId="5C6CBFBA" w14:textId="77777777" w:rsidR="000061F6" w:rsidRDefault="00000000">
      <w:pPr>
        <w:spacing w:line="360" w:lineRule="auto"/>
        <w:rPr>
          <w:rFonts w:hint="eastAsia"/>
        </w:rPr>
      </w:pPr>
      <w:r>
        <w:rPr>
          <w:rFonts w:hint="eastAsia"/>
        </w:rPr>
        <w:t>--------</w:t>
      </w:r>
    </w:p>
    <w:p w14:paraId="644925B2" w14:textId="05F761E3" w:rsidR="000061F6" w:rsidRDefault="00000000">
      <w:pPr>
        <w:spacing w:line="360" w:lineRule="auto"/>
        <w:rPr>
          <w:rFonts w:hint="eastAsia"/>
        </w:rPr>
      </w:pPr>
      <w:r>
        <w:t>2026年8月11</w:t>
      </w:r>
      <w:r>
        <w:rPr>
          <w:rFonts w:hint="eastAsia"/>
        </w:rPr>
        <w:t>-</w:t>
      </w:r>
      <w:r>
        <w:t>12日</w:t>
      </w:r>
      <w:r>
        <w:rPr>
          <w:rFonts w:hint="eastAsia"/>
        </w:rPr>
        <w:t>将</w:t>
      </w:r>
      <w:r>
        <w:t>在广东汕头召开“2026年中国化纤协会锦纶分会年会暨锦纶行业创新发展论坛”。8月11日</w:t>
      </w:r>
      <w:r>
        <w:rPr>
          <w:rFonts w:hint="eastAsia"/>
        </w:rPr>
        <w:t>召开</w:t>
      </w:r>
      <w:r>
        <w:t>中国化纤协会锦纶分会年会</w:t>
      </w:r>
      <w:r>
        <w:rPr>
          <w:rFonts w:hint="eastAsia"/>
        </w:rPr>
        <w:t>，</w:t>
      </w:r>
      <w:r>
        <w:t xml:space="preserve">8月12日 </w:t>
      </w:r>
      <w:r>
        <w:rPr>
          <w:rFonts w:hint="eastAsia"/>
        </w:rPr>
        <w:t>举行</w:t>
      </w:r>
      <w:r>
        <w:t>锦纶行业创新发展论坛</w:t>
      </w:r>
      <w:r>
        <w:rPr>
          <w:rFonts w:hint="eastAsia"/>
        </w:rPr>
        <w:t>；</w:t>
      </w:r>
      <w:r>
        <w:t>会议地点：汕头帝豪精品酒店（汕头市龙湖区金砂东路188号）</w:t>
      </w:r>
      <w:r>
        <w:rPr>
          <w:rFonts w:hint="eastAsia"/>
        </w:rPr>
        <w:t>。会议详情见协会微信和网站，参会联系：</w:t>
      </w:r>
      <w:r>
        <w:t>刘莉莉13810469441</w:t>
      </w:r>
      <w:r>
        <w:rPr>
          <w:rFonts w:hint="eastAsia"/>
        </w:rPr>
        <w:t>，</w:t>
      </w:r>
      <w:r>
        <w:t>刘世扬17718578284</w:t>
      </w:r>
      <w:r>
        <w:rPr>
          <w:rFonts w:hint="eastAsia"/>
        </w:rPr>
        <w:t>。</w:t>
      </w:r>
    </w:p>
    <w:p w14:paraId="65381240" w14:textId="77777777" w:rsidR="000061F6" w:rsidRDefault="000061F6">
      <w:pPr>
        <w:spacing w:line="360" w:lineRule="auto"/>
        <w:rPr>
          <w:rFonts w:hint="eastAsia"/>
        </w:rPr>
      </w:pPr>
    </w:p>
    <w:p w14:paraId="3321135E" w14:textId="77777777" w:rsidR="000061F6" w:rsidRDefault="00000000">
      <w:pPr>
        <w:spacing w:line="360" w:lineRule="auto"/>
        <w:rPr>
          <w:rFonts w:hint="eastAsia"/>
        </w:rPr>
      </w:pPr>
      <w:r>
        <w:rPr>
          <w:rFonts w:hint="eastAsia"/>
        </w:rPr>
        <w:t>●</w:t>
      </w:r>
      <w:r>
        <w:t>中复神鹰三条碳纤维生产线集中投产</w:t>
      </w:r>
    </w:p>
    <w:p w14:paraId="16F0C921" w14:textId="77777777" w:rsidR="000061F6" w:rsidRDefault="00000000">
      <w:pPr>
        <w:spacing w:line="360" w:lineRule="auto"/>
        <w:rPr>
          <w:rFonts w:hint="eastAsia"/>
        </w:rPr>
      </w:pPr>
      <w:r>
        <w:rPr>
          <w:rFonts w:hint="eastAsia"/>
        </w:rPr>
        <w:t>--------</w:t>
      </w:r>
    </w:p>
    <w:p w14:paraId="2E60B182" w14:textId="7C450B60" w:rsidR="000061F6" w:rsidRDefault="00000000">
      <w:pPr>
        <w:spacing w:line="360" w:lineRule="auto"/>
        <w:rPr>
          <w:rFonts w:hint="eastAsia"/>
        </w:rPr>
      </w:pPr>
      <w:r>
        <w:rPr>
          <w:rFonts w:hint="eastAsia"/>
        </w:rPr>
        <w:t>6月</w:t>
      </w:r>
      <w:r>
        <w:t>28日，中国建材三条高性能碳纤维生产线在中复神鹰连云港基地集中投产，覆盖通用、高强、高模三大主流碳纤维品类。其一为年产5000吨大丝束碳纤维生产线。大丝束碳纤维主打规模化、低成本优势，广泛应用于大型海上风电叶片、储氢气瓶、新能源车轻量化结构件，能降低生产成本，提升行业规模化制造水平。其二为年产1000吨SYT70（T1100级）高强碳纤维生产线。高强碳纤维依托超高比强度特性，适配航空航天、低空飞行器等场景。其三为年产600吨高模型碳纤维产线。高模型碳纤维尺寸稳定性突出，主要应用于深海深地深空、竞技体育器材等领域。</w:t>
      </w:r>
    </w:p>
    <w:p w14:paraId="4E869CBF" w14:textId="77777777" w:rsidR="000061F6" w:rsidRDefault="000061F6">
      <w:pPr>
        <w:spacing w:line="360" w:lineRule="auto"/>
        <w:rPr>
          <w:rFonts w:hint="eastAsia"/>
        </w:rPr>
      </w:pPr>
    </w:p>
    <w:p w14:paraId="1D382108" w14:textId="77777777" w:rsidR="000061F6" w:rsidRDefault="00000000">
      <w:pPr>
        <w:spacing w:line="360" w:lineRule="auto"/>
        <w:rPr>
          <w:rFonts w:hint="eastAsia"/>
        </w:rPr>
      </w:pPr>
      <w:r>
        <w:rPr>
          <w:rFonts w:hint="eastAsia"/>
        </w:rPr>
        <w:lastRenderedPageBreak/>
        <w:t>●</w:t>
      </w:r>
      <w:r>
        <w:t>盛虹石化携手霍尼韦尔发布操作导航智能决策系统</w:t>
      </w:r>
    </w:p>
    <w:p w14:paraId="0D57FAFD" w14:textId="77777777" w:rsidR="000061F6" w:rsidRDefault="00000000">
      <w:pPr>
        <w:spacing w:line="360" w:lineRule="auto"/>
        <w:rPr>
          <w:rFonts w:hint="eastAsia"/>
        </w:rPr>
      </w:pPr>
      <w:r>
        <w:rPr>
          <w:rFonts w:hint="eastAsia"/>
        </w:rPr>
        <w:t>--------</w:t>
      </w:r>
    </w:p>
    <w:p w14:paraId="03446F8A" w14:textId="77777777" w:rsidR="000061F6" w:rsidRDefault="00000000">
      <w:pPr>
        <w:spacing w:line="360" w:lineRule="auto"/>
        <w:rPr>
          <w:rFonts w:hint="eastAsia"/>
        </w:rPr>
      </w:pPr>
      <w:r>
        <w:rPr>
          <w:rFonts w:hint="eastAsia"/>
        </w:rPr>
        <w:t>近日，盛虹石化携手霍尼韦尔，推出国内石化行业首个操作导航智能决策系统。这一系统的发布，标志着盛虹石化在工业人工智能与核心生产场景深度融合方面，完成从单点智能场景向全流程智能决策体系的跨越式进阶。据了解，此次全新发布的操作导航智能决策系统，由霍尼韦尔与盛虹石化联合共创、落地验证，是双方深耕石化行业数智化领域的重磅创新成果。系统立足盛虹石化丙烷脱氢（PDH）装置真实复杂生产工况，深度融合霍尼韦尔前沿数字化技术与盛虹一线生产运营经验，成功实现技术研发、场景适配、落地应用的全闭环突破。</w:t>
      </w:r>
    </w:p>
    <w:p w14:paraId="7377BA60" w14:textId="77777777" w:rsidR="000061F6" w:rsidRDefault="000061F6">
      <w:pPr>
        <w:spacing w:line="360" w:lineRule="auto"/>
        <w:rPr>
          <w:rFonts w:hint="eastAsia"/>
        </w:rPr>
      </w:pPr>
    </w:p>
    <w:p w14:paraId="5335EC63" w14:textId="77777777" w:rsidR="000061F6" w:rsidRDefault="00000000">
      <w:pPr>
        <w:spacing w:line="360" w:lineRule="auto"/>
        <w:rPr>
          <w:rFonts w:hint="eastAsia"/>
        </w:rPr>
      </w:pPr>
      <w:r>
        <w:rPr>
          <w:rFonts w:hint="eastAsia"/>
        </w:rPr>
        <w:t>【宏观财经】</w:t>
      </w:r>
    </w:p>
    <w:p w14:paraId="56BA77F1" w14:textId="77777777" w:rsidR="000061F6" w:rsidRDefault="00000000">
      <w:pPr>
        <w:spacing w:line="360" w:lineRule="auto"/>
        <w:rPr>
          <w:rFonts w:hint="eastAsia"/>
        </w:rPr>
      </w:pPr>
      <w:r>
        <w:rPr>
          <w:rFonts w:hint="eastAsia"/>
        </w:rPr>
        <w:t>●国常会审议通过《“十五五”碳达峰行动方案》</w:t>
      </w:r>
    </w:p>
    <w:p w14:paraId="4A983A8F" w14:textId="77777777" w:rsidR="000061F6" w:rsidRDefault="00000000">
      <w:pPr>
        <w:spacing w:line="360" w:lineRule="auto"/>
        <w:rPr>
          <w:rFonts w:hint="eastAsia"/>
        </w:rPr>
      </w:pPr>
      <w:r>
        <w:rPr>
          <w:rFonts w:hint="eastAsia"/>
        </w:rPr>
        <w:t>--------</w:t>
      </w:r>
    </w:p>
    <w:p w14:paraId="4D0B49E7" w14:textId="77777777" w:rsidR="000061F6" w:rsidRDefault="00000000">
      <w:pPr>
        <w:spacing w:line="360" w:lineRule="auto"/>
        <w:rPr>
          <w:rFonts w:hint="eastAsia"/>
        </w:rPr>
      </w:pPr>
      <w:r>
        <w:rPr>
          <w:rFonts w:hint="eastAsia"/>
        </w:rPr>
        <w:t>6月26日召开的国常会审议通过《“十五五”碳达峰行动方案》。会议指出，要发挥碳达峰碳中和战略牵引作用，促进经济结构转型升级，打造更多绿色经济增长点。要聚焦重点领域、关键环节持续用力，加快能源结构调整优化，推进产业绿色化低碳化，健全完善法律法规标准、碳排放统计核算等体系，科学有序开展评价考核，将绿色低碳导向融入国民经济循环各领域各环节，推动形成绿色生产生活方式，厚植高质量发展绿色底色。</w:t>
      </w:r>
    </w:p>
    <w:p w14:paraId="451F0779" w14:textId="77777777" w:rsidR="000061F6" w:rsidRDefault="000061F6">
      <w:pPr>
        <w:spacing w:line="360" w:lineRule="auto"/>
        <w:rPr>
          <w:rFonts w:hint="eastAsia"/>
        </w:rPr>
      </w:pPr>
    </w:p>
    <w:p w14:paraId="526E7DA7" w14:textId="77777777" w:rsidR="000061F6" w:rsidRDefault="00000000">
      <w:pPr>
        <w:spacing w:line="360" w:lineRule="auto"/>
        <w:jc w:val="both"/>
        <w:rPr>
          <w:rFonts w:hint="eastAsia"/>
        </w:rPr>
      </w:pPr>
      <w:bookmarkStart w:id="15" w:name="_Hlk6545358"/>
      <w:bookmarkEnd w:id="14"/>
      <w:r>
        <w:rPr>
          <w:rFonts w:hint="eastAsia"/>
        </w:rPr>
        <w:t>【卓越读书会】</w:t>
      </w:r>
    </w:p>
    <w:p w14:paraId="73D7618E" w14:textId="77777777" w:rsidR="000061F6" w:rsidRDefault="00000000">
      <w:pPr>
        <w:spacing w:line="360" w:lineRule="auto"/>
        <w:rPr>
          <w:rFonts w:hint="eastAsia"/>
        </w:rPr>
      </w:pPr>
      <w:r>
        <w:rPr>
          <w:rFonts w:hint="eastAsia"/>
        </w:rPr>
        <w:t>不到最后，任何时候都不要放弃希望。成功根本没有秘诀。如果有的话，就只有两个，第一个就是坚持到底，永不放弃；第二个就是当你想放弃的时候，请回头再照着第一个秘诀去做：坚持到底，永不放弃！</w:t>
      </w:r>
    </w:p>
    <w:p w14:paraId="28C68863" w14:textId="77777777" w:rsidR="000061F6" w:rsidRDefault="00000000">
      <w:pPr>
        <w:spacing w:line="360" w:lineRule="auto"/>
        <w:rPr>
          <w:rFonts w:hint="eastAsia"/>
        </w:rPr>
      </w:pPr>
      <w:r>
        <w:rPr>
          <w:rFonts w:ascii="Times New Roman" w:hAnsi="Times New Roman" w:cs="Times New Roman" w:hint="eastAsia"/>
        </w:rPr>
        <w:t>--------</w:t>
      </w:r>
      <w:r>
        <w:rPr>
          <w:rFonts w:hint="eastAsia"/>
        </w:rPr>
        <w:t xml:space="preserve"> 海伦-凯勒《假如给我三天光明》（光明日报出版社，2006年）</w:t>
      </w:r>
    </w:p>
    <w:p w14:paraId="636B04EC" w14:textId="77777777" w:rsidR="000061F6" w:rsidRDefault="000061F6">
      <w:pPr>
        <w:spacing w:line="360" w:lineRule="auto"/>
        <w:rPr>
          <w:rFonts w:hint="eastAsia"/>
        </w:rPr>
      </w:pPr>
    </w:p>
    <w:p w14:paraId="1BA8AC1A" w14:textId="77777777" w:rsidR="000061F6" w:rsidRDefault="00000000">
      <w:pPr>
        <w:widowControl w:val="0"/>
        <w:spacing w:line="360" w:lineRule="auto"/>
        <w:jc w:val="both"/>
        <w:rPr>
          <w:rFonts w:hint="eastAsia"/>
        </w:rPr>
      </w:pPr>
      <w:r>
        <w:rPr>
          <w:rFonts w:hint="eastAsia"/>
        </w:rPr>
        <w:t>【市场快讯】</w:t>
      </w:r>
    </w:p>
    <w:p w14:paraId="30DF172C" w14:textId="77777777" w:rsidR="000061F6" w:rsidRDefault="00000000">
      <w:pPr>
        <w:spacing w:line="360" w:lineRule="auto"/>
        <w:jc w:val="both"/>
        <w:rPr>
          <w:rFonts w:hint="eastAsia"/>
        </w:rPr>
      </w:pPr>
      <w:r>
        <w:rPr>
          <w:rFonts w:hint="eastAsia"/>
        </w:rPr>
        <w:t>●锦涤摇粒绒面料</w:t>
      </w:r>
    </w:p>
    <w:p w14:paraId="7988AF86" w14:textId="77777777" w:rsidR="000061F6" w:rsidRDefault="00000000">
      <w:pPr>
        <w:widowControl w:val="0"/>
        <w:spacing w:line="360" w:lineRule="auto"/>
        <w:jc w:val="both"/>
        <w:rPr>
          <w:rFonts w:hint="eastAsia"/>
        </w:rPr>
      </w:pPr>
      <w:r>
        <w:lastRenderedPageBreak/>
        <w:t>--------</w:t>
      </w:r>
    </w:p>
    <w:p w14:paraId="0BC29EE5" w14:textId="43320039" w:rsidR="000061F6" w:rsidRDefault="00000000">
      <w:pPr>
        <w:spacing w:line="360" w:lineRule="auto"/>
        <w:jc w:val="both"/>
        <w:rPr>
          <w:rFonts w:hint="eastAsia"/>
        </w:rPr>
      </w:pPr>
      <w:r>
        <w:rPr>
          <w:rFonts w:hint="eastAsia"/>
        </w:rPr>
        <w:t>该面料是以85%锦纶和15%涤纶纱为原料，在大圆机上编织而成，坯布先经染整等多种复杂工艺加工处理。成品布面绒毛蓬松密集而又不易掉毛、起球，反面拉毛稀疏匀称，绒毛短少，组织纹理清晰、蓬松弹性特好，是秋冬季面料的首选。该面料幅宽为150cm，克重在360克左右。从布面的色彩上看，目前主要以灰、黑为主。该面料还可以进行TPU/PTFE三层防水透湿透气复合加工，使其具有高防风、高防水、透湿透气，同时具有保暖、耐老化、耐摩擦等优良特性。该面料主要用于制作运动休闲类服饰，如滑雪服、登山服以及其他特殊行业的服饰等。</w:t>
      </w:r>
    </w:p>
    <w:p w14:paraId="44566A5E" w14:textId="77777777" w:rsidR="000061F6" w:rsidRDefault="000061F6">
      <w:pPr>
        <w:spacing w:line="360" w:lineRule="auto"/>
        <w:jc w:val="both"/>
        <w:rPr>
          <w:rFonts w:hint="eastAsia"/>
        </w:rPr>
      </w:pPr>
    </w:p>
    <w:p w14:paraId="423B744F" w14:textId="77777777" w:rsidR="000061F6" w:rsidRDefault="00000000">
      <w:pPr>
        <w:spacing w:line="360" w:lineRule="auto"/>
        <w:jc w:val="both"/>
        <w:rPr>
          <w:rFonts w:hint="eastAsia"/>
        </w:rPr>
      </w:pPr>
      <w:r>
        <w:rPr>
          <w:rFonts w:hint="eastAsia"/>
        </w:rPr>
        <w:t>【现货价格】</w:t>
      </w:r>
    </w:p>
    <w:tbl>
      <w:tblPr>
        <w:tblW w:w="3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3"/>
        <w:gridCol w:w="1751"/>
        <w:gridCol w:w="993"/>
      </w:tblGrid>
      <w:tr w:rsidR="000061F6" w14:paraId="61533DB0" w14:textId="77777777">
        <w:trPr>
          <w:trHeight w:val="375"/>
        </w:trPr>
        <w:tc>
          <w:tcPr>
            <w:tcW w:w="2904" w:type="pct"/>
            <w:vAlign w:val="center"/>
          </w:tcPr>
          <w:p w14:paraId="7DE9E492" w14:textId="77777777" w:rsidR="000061F6" w:rsidRDefault="00000000">
            <w:pPr>
              <w:jc w:val="center"/>
              <w:rPr>
                <w:rFonts w:asciiTheme="minorEastAsia" w:eastAsiaTheme="minorEastAsia" w:hAnsiTheme="minorEastAsia" w:hint="eastAsia"/>
                <w:b/>
                <w:bCs/>
                <w:sz w:val="21"/>
                <w:szCs w:val="21"/>
              </w:rPr>
            </w:pPr>
            <w:r>
              <w:rPr>
                <w:rFonts w:asciiTheme="minorEastAsia" w:eastAsiaTheme="minorEastAsia" w:hAnsiTheme="minorEastAsia" w:hint="eastAsia"/>
                <w:b/>
                <w:bCs/>
                <w:sz w:val="21"/>
                <w:szCs w:val="21"/>
              </w:rPr>
              <w:t>品种名称</w:t>
            </w:r>
          </w:p>
        </w:tc>
        <w:tc>
          <w:tcPr>
            <w:tcW w:w="1337" w:type="pct"/>
            <w:vAlign w:val="center"/>
          </w:tcPr>
          <w:p w14:paraId="10F2A822" w14:textId="77777777" w:rsidR="000061F6" w:rsidRDefault="00000000">
            <w:pPr>
              <w:jc w:val="center"/>
              <w:rPr>
                <w:rFonts w:asciiTheme="minorEastAsia" w:eastAsiaTheme="minorEastAsia" w:hAnsiTheme="minorEastAsia" w:hint="eastAsia"/>
                <w:b/>
                <w:bCs/>
                <w:sz w:val="21"/>
                <w:szCs w:val="21"/>
              </w:rPr>
            </w:pPr>
            <w:r>
              <w:rPr>
                <w:rFonts w:hint="eastAsia"/>
                <w:b/>
                <w:bCs/>
                <w:color w:val="000000"/>
                <w:sz w:val="21"/>
                <w:szCs w:val="21"/>
              </w:rPr>
              <w:t>7月2日</w:t>
            </w:r>
          </w:p>
        </w:tc>
        <w:tc>
          <w:tcPr>
            <w:tcW w:w="758" w:type="pct"/>
            <w:vAlign w:val="center"/>
          </w:tcPr>
          <w:p w14:paraId="4828D3D4" w14:textId="77777777" w:rsidR="000061F6" w:rsidRDefault="00000000">
            <w:pPr>
              <w:jc w:val="center"/>
              <w:rPr>
                <w:rFonts w:asciiTheme="minorEastAsia" w:eastAsiaTheme="minorEastAsia" w:hAnsiTheme="minorEastAsia" w:hint="eastAsia"/>
                <w:b/>
                <w:bCs/>
                <w:sz w:val="21"/>
                <w:szCs w:val="21"/>
              </w:rPr>
            </w:pPr>
            <w:r>
              <w:rPr>
                <w:rFonts w:hint="eastAsia"/>
                <w:b/>
                <w:bCs/>
                <w:color w:val="000000"/>
                <w:sz w:val="21"/>
                <w:szCs w:val="21"/>
              </w:rPr>
              <w:t>涨跌</w:t>
            </w:r>
          </w:p>
        </w:tc>
      </w:tr>
      <w:tr w:rsidR="000061F6" w14:paraId="74CFC044" w14:textId="77777777">
        <w:trPr>
          <w:trHeight w:val="285"/>
        </w:trPr>
        <w:tc>
          <w:tcPr>
            <w:tcW w:w="2904" w:type="pct"/>
            <w:noWrap/>
            <w:vAlign w:val="bottom"/>
          </w:tcPr>
          <w:p w14:paraId="51726254"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PX CFR中国</w:t>
            </w:r>
          </w:p>
        </w:tc>
        <w:tc>
          <w:tcPr>
            <w:tcW w:w="1337" w:type="pct"/>
            <w:vAlign w:val="bottom"/>
          </w:tcPr>
          <w:p w14:paraId="2C32FEBE" w14:textId="77777777" w:rsidR="000061F6" w:rsidRDefault="00000000">
            <w:pPr>
              <w:jc w:val="center"/>
              <w:textAlignment w:val="bottom"/>
              <w:rPr>
                <w:rFonts w:asciiTheme="minorEastAsia" w:eastAsiaTheme="minorEastAsia" w:hAnsiTheme="minorEastAsia" w:hint="eastAsia"/>
                <w:sz w:val="21"/>
                <w:szCs w:val="21"/>
                <w:highlight w:val="yellow"/>
              </w:rPr>
            </w:pPr>
            <w:r>
              <w:rPr>
                <w:rFonts w:hint="eastAsia"/>
                <w:color w:val="000000"/>
                <w:sz w:val="21"/>
                <w:szCs w:val="21"/>
              </w:rPr>
              <w:t>987.33</w:t>
            </w:r>
          </w:p>
        </w:tc>
        <w:tc>
          <w:tcPr>
            <w:tcW w:w="758" w:type="pct"/>
            <w:noWrap/>
            <w:vAlign w:val="center"/>
          </w:tcPr>
          <w:p w14:paraId="3B638AC7" w14:textId="77777777" w:rsidR="000061F6" w:rsidRDefault="00000000">
            <w:pPr>
              <w:jc w:val="center"/>
              <w:textAlignment w:val="center"/>
              <w:rPr>
                <w:rFonts w:asciiTheme="minorEastAsia" w:eastAsiaTheme="minorEastAsia" w:hAnsiTheme="minorEastAsia" w:hint="eastAsia"/>
                <w:sz w:val="21"/>
                <w:szCs w:val="21"/>
              </w:rPr>
            </w:pPr>
            <w:r>
              <w:rPr>
                <w:rFonts w:hint="eastAsia"/>
                <w:color w:val="000000"/>
                <w:sz w:val="21"/>
                <w:szCs w:val="21"/>
              </w:rPr>
              <w:t>-33</w:t>
            </w:r>
          </w:p>
        </w:tc>
      </w:tr>
      <w:tr w:rsidR="000061F6" w14:paraId="43360D15" w14:textId="77777777">
        <w:trPr>
          <w:trHeight w:val="285"/>
        </w:trPr>
        <w:tc>
          <w:tcPr>
            <w:tcW w:w="2904" w:type="pct"/>
            <w:noWrap/>
            <w:vAlign w:val="bottom"/>
          </w:tcPr>
          <w:p w14:paraId="610FF7F2"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PTA外盘</w:t>
            </w:r>
          </w:p>
        </w:tc>
        <w:tc>
          <w:tcPr>
            <w:tcW w:w="1337" w:type="pct"/>
            <w:vAlign w:val="bottom"/>
          </w:tcPr>
          <w:p w14:paraId="3CA7F9DF" w14:textId="77777777" w:rsidR="000061F6" w:rsidRDefault="00000000">
            <w:pPr>
              <w:jc w:val="center"/>
              <w:textAlignment w:val="bottom"/>
              <w:rPr>
                <w:rFonts w:asciiTheme="minorEastAsia" w:eastAsiaTheme="minorEastAsia" w:hAnsiTheme="minorEastAsia" w:hint="eastAsia"/>
                <w:sz w:val="21"/>
                <w:szCs w:val="21"/>
                <w:highlight w:val="yellow"/>
              </w:rPr>
            </w:pPr>
            <w:r>
              <w:rPr>
                <w:rFonts w:hint="eastAsia"/>
                <w:color w:val="000000"/>
                <w:sz w:val="21"/>
                <w:szCs w:val="21"/>
              </w:rPr>
              <w:t>755</w:t>
            </w:r>
          </w:p>
        </w:tc>
        <w:tc>
          <w:tcPr>
            <w:tcW w:w="758" w:type="pct"/>
            <w:noWrap/>
            <w:vAlign w:val="center"/>
          </w:tcPr>
          <w:p w14:paraId="1329BCA0" w14:textId="77777777" w:rsidR="000061F6" w:rsidRDefault="00000000">
            <w:pPr>
              <w:jc w:val="center"/>
              <w:textAlignment w:val="center"/>
              <w:rPr>
                <w:rFonts w:asciiTheme="minorEastAsia" w:eastAsiaTheme="minorEastAsia" w:hAnsiTheme="minorEastAsia" w:hint="eastAsia"/>
                <w:sz w:val="21"/>
                <w:szCs w:val="21"/>
              </w:rPr>
            </w:pPr>
            <w:r>
              <w:rPr>
                <w:rFonts w:hint="eastAsia"/>
                <w:color w:val="000000"/>
                <w:sz w:val="21"/>
                <w:szCs w:val="21"/>
              </w:rPr>
              <w:t>-10</w:t>
            </w:r>
          </w:p>
        </w:tc>
      </w:tr>
      <w:tr w:rsidR="000061F6" w14:paraId="626CC75D" w14:textId="77777777">
        <w:trPr>
          <w:trHeight w:val="285"/>
        </w:trPr>
        <w:tc>
          <w:tcPr>
            <w:tcW w:w="2904" w:type="pct"/>
            <w:noWrap/>
            <w:vAlign w:val="bottom"/>
          </w:tcPr>
          <w:p w14:paraId="0BA0B8FF"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PTA</w:t>
            </w:r>
          </w:p>
        </w:tc>
        <w:tc>
          <w:tcPr>
            <w:tcW w:w="1337" w:type="pct"/>
            <w:tcBorders>
              <w:bottom w:val="single" w:sz="4" w:space="0" w:color="auto"/>
            </w:tcBorders>
            <w:vAlign w:val="bottom"/>
          </w:tcPr>
          <w:p w14:paraId="2FE5C45D" w14:textId="77777777" w:rsidR="000061F6" w:rsidRDefault="00000000">
            <w:pPr>
              <w:jc w:val="center"/>
              <w:textAlignment w:val="bottom"/>
              <w:rPr>
                <w:rFonts w:asciiTheme="minorEastAsia" w:eastAsiaTheme="minorEastAsia" w:hAnsiTheme="minorEastAsia" w:hint="eastAsia"/>
                <w:sz w:val="21"/>
                <w:szCs w:val="21"/>
                <w:highlight w:val="yellow"/>
              </w:rPr>
            </w:pPr>
            <w:r>
              <w:rPr>
                <w:rFonts w:hint="eastAsia"/>
                <w:color w:val="000000"/>
                <w:sz w:val="21"/>
                <w:szCs w:val="21"/>
              </w:rPr>
              <w:t>5625</w:t>
            </w:r>
          </w:p>
        </w:tc>
        <w:tc>
          <w:tcPr>
            <w:tcW w:w="758" w:type="pct"/>
            <w:noWrap/>
            <w:vAlign w:val="center"/>
          </w:tcPr>
          <w:p w14:paraId="1CAAE054" w14:textId="77777777" w:rsidR="000061F6" w:rsidRDefault="00000000">
            <w:pPr>
              <w:jc w:val="center"/>
              <w:textAlignment w:val="center"/>
              <w:rPr>
                <w:rFonts w:asciiTheme="minorEastAsia" w:eastAsiaTheme="minorEastAsia" w:hAnsiTheme="minorEastAsia" w:hint="eastAsia"/>
                <w:sz w:val="21"/>
                <w:szCs w:val="21"/>
              </w:rPr>
            </w:pPr>
            <w:r>
              <w:rPr>
                <w:rFonts w:hint="eastAsia"/>
                <w:color w:val="000000"/>
                <w:sz w:val="21"/>
                <w:szCs w:val="21"/>
              </w:rPr>
              <w:t>-65</w:t>
            </w:r>
          </w:p>
        </w:tc>
      </w:tr>
      <w:tr w:rsidR="000061F6" w14:paraId="687A28C9" w14:textId="77777777">
        <w:trPr>
          <w:trHeight w:val="285"/>
        </w:trPr>
        <w:tc>
          <w:tcPr>
            <w:tcW w:w="2904" w:type="pct"/>
            <w:noWrap/>
            <w:vAlign w:val="bottom"/>
          </w:tcPr>
          <w:p w14:paraId="02291441"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乙二醇外盘</w:t>
            </w:r>
          </w:p>
        </w:tc>
        <w:tc>
          <w:tcPr>
            <w:tcW w:w="1337" w:type="pct"/>
            <w:vAlign w:val="bottom"/>
          </w:tcPr>
          <w:p w14:paraId="7CFAB071" w14:textId="77777777" w:rsidR="000061F6" w:rsidRDefault="00000000">
            <w:pPr>
              <w:jc w:val="center"/>
              <w:textAlignment w:val="bottom"/>
              <w:rPr>
                <w:rFonts w:asciiTheme="minorEastAsia" w:eastAsiaTheme="minorEastAsia" w:hAnsiTheme="minorEastAsia" w:hint="eastAsia"/>
                <w:sz w:val="21"/>
                <w:szCs w:val="21"/>
                <w:highlight w:val="yellow"/>
              </w:rPr>
            </w:pPr>
            <w:r>
              <w:rPr>
                <w:rFonts w:hint="eastAsia"/>
                <w:color w:val="000000"/>
                <w:sz w:val="21"/>
                <w:szCs w:val="21"/>
              </w:rPr>
              <w:t>510</w:t>
            </w:r>
          </w:p>
        </w:tc>
        <w:tc>
          <w:tcPr>
            <w:tcW w:w="758" w:type="pct"/>
            <w:tcBorders>
              <w:bottom w:val="single" w:sz="4" w:space="0" w:color="auto"/>
            </w:tcBorders>
            <w:noWrap/>
            <w:vAlign w:val="center"/>
          </w:tcPr>
          <w:p w14:paraId="384FCD0C" w14:textId="77777777" w:rsidR="000061F6" w:rsidRDefault="00000000">
            <w:pPr>
              <w:jc w:val="center"/>
              <w:textAlignment w:val="center"/>
              <w:rPr>
                <w:rFonts w:asciiTheme="minorEastAsia" w:eastAsiaTheme="minorEastAsia" w:hAnsiTheme="minorEastAsia" w:hint="eastAsia"/>
                <w:sz w:val="21"/>
                <w:szCs w:val="21"/>
              </w:rPr>
            </w:pPr>
            <w:r>
              <w:rPr>
                <w:rFonts w:hint="eastAsia"/>
                <w:color w:val="000000"/>
                <w:sz w:val="21"/>
                <w:szCs w:val="21"/>
              </w:rPr>
              <w:t>-30</w:t>
            </w:r>
          </w:p>
        </w:tc>
      </w:tr>
      <w:tr w:rsidR="000061F6" w14:paraId="26E0FB91" w14:textId="77777777">
        <w:trPr>
          <w:trHeight w:val="285"/>
        </w:trPr>
        <w:tc>
          <w:tcPr>
            <w:tcW w:w="2904" w:type="pct"/>
            <w:noWrap/>
            <w:vAlign w:val="bottom"/>
          </w:tcPr>
          <w:p w14:paraId="317BA8A6"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乙二醇</w:t>
            </w:r>
          </w:p>
        </w:tc>
        <w:tc>
          <w:tcPr>
            <w:tcW w:w="1337" w:type="pct"/>
            <w:tcBorders>
              <w:top w:val="single" w:sz="4" w:space="0" w:color="auto"/>
              <w:left w:val="nil"/>
              <w:bottom w:val="single" w:sz="4" w:space="0" w:color="auto"/>
              <w:right w:val="single" w:sz="4" w:space="0" w:color="auto"/>
            </w:tcBorders>
            <w:vAlign w:val="bottom"/>
          </w:tcPr>
          <w:p w14:paraId="7001A4EB" w14:textId="77777777" w:rsidR="000061F6" w:rsidRDefault="00000000">
            <w:pPr>
              <w:jc w:val="center"/>
              <w:textAlignment w:val="bottom"/>
              <w:rPr>
                <w:rFonts w:hint="eastAsia"/>
                <w:color w:val="000000"/>
                <w:sz w:val="21"/>
                <w:szCs w:val="21"/>
              </w:rPr>
            </w:pPr>
            <w:r>
              <w:rPr>
                <w:rFonts w:hint="eastAsia"/>
                <w:color w:val="000000"/>
                <w:sz w:val="21"/>
                <w:szCs w:val="21"/>
              </w:rPr>
              <w:t>4048</w:t>
            </w:r>
          </w:p>
        </w:tc>
        <w:tc>
          <w:tcPr>
            <w:tcW w:w="758" w:type="pct"/>
            <w:tcBorders>
              <w:top w:val="single" w:sz="4" w:space="0" w:color="auto"/>
              <w:left w:val="single" w:sz="4" w:space="0" w:color="auto"/>
              <w:bottom w:val="single" w:sz="4" w:space="0" w:color="auto"/>
              <w:right w:val="single" w:sz="4" w:space="0" w:color="auto"/>
            </w:tcBorders>
            <w:noWrap/>
            <w:vAlign w:val="center"/>
          </w:tcPr>
          <w:p w14:paraId="0A20C98E" w14:textId="77777777" w:rsidR="000061F6" w:rsidRDefault="00000000">
            <w:pPr>
              <w:jc w:val="center"/>
              <w:textAlignment w:val="center"/>
              <w:rPr>
                <w:rFonts w:hint="eastAsia"/>
                <w:color w:val="000000"/>
                <w:sz w:val="21"/>
                <w:szCs w:val="21"/>
              </w:rPr>
            </w:pPr>
            <w:r>
              <w:rPr>
                <w:rFonts w:hint="eastAsia"/>
                <w:color w:val="000000"/>
                <w:sz w:val="21"/>
                <w:szCs w:val="21"/>
              </w:rPr>
              <w:t>-150</w:t>
            </w:r>
          </w:p>
        </w:tc>
      </w:tr>
      <w:tr w:rsidR="000061F6" w14:paraId="6159519E" w14:textId="77777777">
        <w:trPr>
          <w:trHeight w:val="285"/>
        </w:trPr>
        <w:tc>
          <w:tcPr>
            <w:tcW w:w="2904" w:type="pct"/>
            <w:noWrap/>
            <w:vAlign w:val="bottom"/>
          </w:tcPr>
          <w:p w14:paraId="201FBF3F"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聚酯瓶片（水瓶级）</w:t>
            </w:r>
          </w:p>
        </w:tc>
        <w:tc>
          <w:tcPr>
            <w:tcW w:w="1337" w:type="pct"/>
            <w:tcBorders>
              <w:top w:val="single" w:sz="4" w:space="0" w:color="auto"/>
              <w:left w:val="nil"/>
              <w:bottom w:val="single" w:sz="4" w:space="0" w:color="auto"/>
              <w:right w:val="single" w:sz="4" w:space="0" w:color="auto"/>
            </w:tcBorders>
            <w:vAlign w:val="bottom"/>
          </w:tcPr>
          <w:p w14:paraId="7CF897FE" w14:textId="77777777" w:rsidR="000061F6" w:rsidRDefault="00000000">
            <w:pPr>
              <w:jc w:val="center"/>
              <w:textAlignment w:val="bottom"/>
              <w:rPr>
                <w:rFonts w:hint="eastAsia"/>
                <w:color w:val="000000"/>
                <w:sz w:val="21"/>
                <w:szCs w:val="21"/>
              </w:rPr>
            </w:pPr>
            <w:r>
              <w:rPr>
                <w:rFonts w:hint="eastAsia"/>
                <w:color w:val="000000"/>
                <w:sz w:val="21"/>
                <w:szCs w:val="21"/>
              </w:rPr>
              <w:t>6850</w:t>
            </w:r>
          </w:p>
        </w:tc>
        <w:tc>
          <w:tcPr>
            <w:tcW w:w="758" w:type="pct"/>
            <w:tcBorders>
              <w:top w:val="single" w:sz="4" w:space="0" w:color="auto"/>
              <w:left w:val="single" w:sz="4" w:space="0" w:color="auto"/>
              <w:bottom w:val="single" w:sz="4" w:space="0" w:color="auto"/>
              <w:right w:val="single" w:sz="4" w:space="0" w:color="auto"/>
            </w:tcBorders>
            <w:noWrap/>
            <w:vAlign w:val="center"/>
          </w:tcPr>
          <w:p w14:paraId="67EBEFBF" w14:textId="77777777" w:rsidR="000061F6" w:rsidRDefault="00000000">
            <w:pPr>
              <w:jc w:val="center"/>
              <w:textAlignment w:val="center"/>
              <w:rPr>
                <w:rFonts w:hint="eastAsia"/>
                <w:color w:val="000000"/>
                <w:sz w:val="21"/>
                <w:szCs w:val="21"/>
              </w:rPr>
            </w:pPr>
            <w:r>
              <w:rPr>
                <w:rFonts w:hint="eastAsia"/>
                <w:color w:val="000000"/>
                <w:sz w:val="21"/>
                <w:szCs w:val="21"/>
              </w:rPr>
              <w:t>-250</w:t>
            </w:r>
          </w:p>
        </w:tc>
      </w:tr>
      <w:tr w:rsidR="000061F6" w14:paraId="7963729D" w14:textId="77777777">
        <w:trPr>
          <w:trHeight w:val="285"/>
        </w:trPr>
        <w:tc>
          <w:tcPr>
            <w:tcW w:w="2904" w:type="pct"/>
            <w:noWrap/>
            <w:vAlign w:val="bottom"/>
          </w:tcPr>
          <w:p w14:paraId="3A9D156E"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聚酯切片（半光）</w:t>
            </w:r>
          </w:p>
        </w:tc>
        <w:tc>
          <w:tcPr>
            <w:tcW w:w="1337" w:type="pct"/>
            <w:tcBorders>
              <w:top w:val="single" w:sz="4" w:space="0" w:color="auto"/>
              <w:left w:val="nil"/>
              <w:bottom w:val="single" w:sz="4" w:space="0" w:color="auto"/>
              <w:right w:val="single" w:sz="4" w:space="0" w:color="auto"/>
            </w:tcBorders>
            <w:vAlign w:val="bottom"/>
          </w:tcPr>
          <w:p w14:paraId="374C008B" w14:textId="77777777" w:rsidR="000061F6" w:rsidRDefault="00000000">
            <w:pPr>
              <w:jc w:val="center"/>
              <w:textAlignment w:val="bottom"/>
              <w:rPr>
                <w:rFonts w:hint="eastAsia"/>
                <w:color w:val="000000"/>
                <w:sz w:val="21"/>
                <w:szCs w:val="21"/>
              </w:rPr>
            </w:pPr>
            <w:r>
              <w:rPr>
                <w:rFonts w:hint="eastAsia"/>
                <w:color w:val="000000"/>
                <w:sz w:val="21"/>
                <w:szCs w:val="21"/>
              </w:rPr>
              <w:t>6530</w:t>
            </w:r>
          </w:p>
        </w:tc>
        <w:tc>
          <w:tcPr>
            <w:tcW w:w="758" w:type="pct"/>
            <w:tcBorders>
              <w:top w:val="single" w:sz="4" w:space="0" w:color="auto"/>
              <w:left w:val="single" w:sz="4" w:space="0" w:color="auto"/>
              <w:bottom w:val="single" w:sz="4" w:space="0" w:color="auto"/>
              <w:right w:val="single" w:sz="4" w:space="0" w:color="auto"/>
            </w:tcBorders>
            <w:noWrap/>
            <w:vAlign w:val="center"/>
          </w:tcPr>
          <w:p w14:paraId="79BD9754" w14:textId="77777777" w:rsidR="000061F6" w:rsidRDefault="00000000">
            <w:pPr>
              <w:jc w:val="center"/>
              <w:textAlignment w:val="center"/>
              <w:rPr>
                <w:rFonts w:hint="eastAsia"/>
                <w:color w:val="000000"/>
                <w:sz w:val="21"/>
                <w:szCs w:val="21"/>
              </w:rPr>
            </w:pPr>
            <w:r>
              <w:rPr>
                <w:rFonts w:hint="eastAsia"/>
                <w:color w:val="000000"/>
                <w:sz w:val="21"/>
                <w:szCs w:val="21"/>
              </w:rPr>
              <w:t>-150</w:t>
            </w:r>
          </w:p>
        </w:tc>
      </w:tr>
      <w:tr w:rsidR="000061F6" w14:paraId="5164E04F" w14:textId="77777777">
        <w:trPr>
          <w:trHeight w:val="285"/>
        </w:trPr>
        <w:tc>
          <w:tcPr>
            <w:tcW w:w="2904" w:type="pct"/>
            <w:noWrap/>
            <w:vAlign w:val="bottom"/>
          </w:tcPr>
          <w:p w14:paraId="7730F009"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涤纶短纤</w:t>
            </w:r>
          </w:p>
        </w:tc>
        <w:tc>
          <w:tcPr>
            <w:tcW w:w="1337" w:type="pct"/>
            <w:tcBorders>
              <w:top w:val="single" w:sz="4" w:space="0" w:color="auto"/>
              <w:left w:val="nil"/>
              <w:bottom w:val="single" w:sz="4" w:space="0" w:color="auto"/>
              <w:right w:val="single" w:sz="4" w:space="0" w:color="auto"/>
            </w:tcBorders>
            <w:vAlign w:val="bottom"/>
          </w:tcPr>
          <w:p w14:paraId="2B7584FA" w14:textId="77777777" w:rsidR="000061F6" w:rsidRDefault="00000000">
            <w:pPr>
              <w:jc w:val="center"/>
              <w:textAlignment w:val="bottom"/>
              <w:rPr>
                <w:rFonts w:hint="eastAsia"/>
                <w:color w:val="000000"/>
                <w:sz w:val="21"/>
                <w:szCs w:val="21"/>
              </w:rPr>
            </w:pPr>
            <w:r>
              <w:rPr>
                <w:rFonts w:hint="eastAsia"/>
                <w:color w:val="000000"/>
                <w:sz w:val="21"/>
                <w:szCs w:val="21"/>
              </w:rPr>
              <w:t>7135</w:t>
            </w:r>
          </w:p>
        </w:tc>
        <w:tc>
          <w:tcPr>
            <w:tcW w:w="758" w:type="pct"/>
            <w:tcBorders>
              <w:top w:val="single" w:sz="4" w:space="0" w:color="auto"/>
              <w:left w:val="single" w:sz="4" w:space="0" w:color="auto"/>
              <w:bottom w:val="single" w:sz="4" w:space="0" w:color="auto"/>
              <w:right w:val="single" w:sz="4" w:space="0" w:color="auto"/>
            </w:tcBorders>
            <w:noWrap/>
            <w:vAlign w:val="center"/>
          </w:tcPr>
          <w:p w14:paraId="567B4076" w14:textId="77777777" w:rsidR="000061F6" w:rsidRDefault="00000000">
            <w:pPr>
              <w:jc w:val="center"/>
              <w:textAlignment w:val="center"/>
              <w:rPr>
                <w:rFonts w:hint="eastAsia"/>
                <w:color w:val="000000"/>
                <w:sz w:val="21"/>
                <w:szCs w:val="21"/>
              </w:rPr>
            </w:pPr>
            <w:r>
              <w:rPr>
                <w:rFonts w:hint="eastAsia"/>
                <w:color w:val="000000"/>
                <w:sz w:val="21"/>
                <w:szCs w:val="21"/>
              </w:rPr>
              <w:t>-130</w:t>
            </w:r>
          </w:p>
        </w:tc>
      </w:tr>
      <w:tr w:rsidR="000061F6" w14:paraId="3165FEB4" w14:textId="77777777">
        <w:trPr>
          <w:trHeight w:val="285"/>
        </w:trPr>
        <w:tc>
          <w:tcPr>
            <w:tcW w:w="2904" w:type="pct"/>
            <w:noWrap/>
            <w:vAlign w:val="bottom"/>
          </w:tcPr>
          <w:p w14:paraId="25FE10B1"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再生高强低伸仿大化</w:t>
            </w:r>
          </w:p>
        </w:tc>
        <w:tc>
          <w:tcPr>
            <w:tcW w:w="1337" w:type="pct"/>
            <w:tcBorders>
              <w:top w:val="single" w:sz="4" w:space="0" w:color="auto"/>
              <w:left w:val="nil"/>
              <w:bottom w:val="single" w:sz="4" w:space="0" w:color="auto"/>
              <w:right w:val="single" w:sz="4" w:space="0" w:color="auto"/>
            </w:tcBorders>
            <w:vAlign w:val="bottom"/>
          </w:tcPr>
          <w:p w14:paraId="1ED30F8C" w14:textId="77777777" w:rsidR="000061F6" w:rsidRDefault="00000000">
            <w:pPr>
              <w:jc w:val="center"/>
              <w:textAlignment w:val="bottom"/>
              <w:rPr>
                <w:rFonts w:hint="eastAsia"/>
                <w:color w:val="000000"/>
                <w:sz w:val="21"/>
                <w:szCs w:val="21"/>
              </w:rPr>
            </w:pPr>
            <w:r>
              <w:rPr>
                <w:rFonts w:hint="eastAsia"/>
                <w:color w:val="000000"/>
                <w:sz w:val="21"/>
                <w:szCs w:val="21"/>
              </w:rPr>
              <w:t>5800</w:t>
            </w:r>
          </w:p>
        </w:tc>
        <w:tc>
          <w:tcPr>
            <w:tcW w:w="758" w:type="pct"/>
            <w:tcBorders>
              <w:top w:val="single" w:sz="4" w:space="0" w:color="auto"/>
              <w:left w:val="single" w:sz="4" w:space="0" w:color="auto"/>
              <w:bottom w:val="single" w:sz="4" w:space="0" w:color="auto"/>
              <w:right w:val="single" w:sz="4" w:space="0" w:color="auto"/>
            </w:tcBorders>
            <w:noWrap/>
            <w:vAlign w:val="center"/>
          </w:tcPr>
          <w:p w14:paraId="22083F02" w14:textId="77777777" w:rsidR="000061F6" w:rsidRDefault="00000000">
            <w:pPr>
              <w:jc w:val="center"/>
              <w:textAlignment w:val="center"/>
              <w:rPr>
                <w:rFonts w:hint="eastAsia"/>
                <w:color w:val="000000"/>
                <w:sz w:val="21"/>
                <w:szCs w:val="21"/>
              </w:rPr>
            </w:pPr>
            <w:r>
              <w:rPr>
                <w:rFonts w:hint="eastAsia"/>
                <w:color w:val="000000"/>
                <w:sz w:val="21"/>
                <w:szCs w:val="21"/>
              </w:rPr>
              <w:t>-100</w:t>
            </w:r>
          </w:p>
        </w:tc>
      </w:tr>
      <w:tr w:rsidR="000061F6" w14:paraId="540178A5" w14:textId="77777777">
        <w:trPr>
          <w:trHeight w:val="285"/>
        </w:trPr>
        <w:tc>
          <w:tcPr>
            <w:tcW w:w="2904" w:type="pct"/>
            <w:noWrap/>
            <w:vAlign w:val="bottom"/>
          </w:tcPr>
          <w:p w14:paraId="30E9041A"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涤纶长丝POY150D/48F</w:t>
            </w:r>
          </w:p>
        </w:tc>
        <w:tc>
          <w:tcPr>
            <w:tcW w:w="1337" w:type="pct"/>
            <w:tcBorders>
              <w:top w:val="single" w:sz="4" w:space="0" w:color="auto"/>
              <w:left w:val="nil"/>
              <w:bottom w:val="single" w:sz="4" w:space="0" w:color="auto"/>
              <w:right w:val="single" w:sz="4" w:space="0" w:color="auto"/>
            </w:tcBorders>
            <w:vAlign w:val="bottom"/>
          </w:tcPr>
          <w:p w14:paraId="764F2293" w14:textId="77777777" w:rsidR="000061F6" w:rsidRDefault="00000000">
            <w:pPr>
              <w:jc w:val="center"/>
              <w:textAlignment w:val="bottom"/>
              <w:rPr>
                <w:rFonts w:hint="eastAsia"/>
                <w:color w:val="000000"/>
                <w:sz w:val="21"/>
                <w:szCs w:val="21"/>
              </w:rPr>
            </w:pPr>
            <w:r>
              <w:rPr>
                <w:rFonts w:hint="eastAsia"/>
                <w:color w:val="000000"/>
                <w:sz w:val="21"/>
                <w:szCs w:val="21"/>
              </w:rPr>
              <w:t>8025</w:t>
            </w:r>
          </w:p>
        </w:tc>
        <w:tc>
          <w:tcPr>
            <w:tcW w:w="758" w:type="pct"/>
            <w:tcBorders>
              <w:top w:val="single" w:sz="4" w:space="0" w:color="auto"/>
              <w:left w:val="single" w:sz="4" w:space="0" w:color="auto"/>
              <w:bottom w:val="single" w:sz="4" w:space="0" w:color="auto"/>
              <w:right w:val="single" w:sz="4" w:space="0" w:color="auto"/>
            </w:tcBorders>
            <w:noWrap/>
            <w:vAlign w:val="center"/>
          </w:tcPr>
          <w:p w14:paraId="54EE4608" w14:textId="77777777" w:rsidR="000061F6" w:rsidRDefault="00000000">
            <w:pPr>
              <w:jc w:val="center"/>
              <w:textAlignment w:val="center"/>
              <w:rPr>
                <w:rFonts w:hint="eastAsia"/>
                <w:color w:val="000000"/>
                <w:sz w:val="21"/>
                <w:szCs w:val="21"/>
              </w:rPr>
            </w:pPr>
            <w:r>
              <w:rPr>
                <w:rFonts w:hint="eastAsia"/>
                <w:color w:val="000000"/>
                <w:sz w:val="21"/>
                <w:szCs w:val="21"/>
              </w:rPr>
              <w:t>-175</w:t>
            </w:r>
          </w:p>
        </w:tc>
      </w:tr>
      <w:tr w:rsidR="000061F6" w14:paraId="33B4CF4D" w14:textId="77777777">
        <w:trPr>
          <w:trHeight w:val="285"/>
        </w:trPr>
        <w:tc>
          <w:tcPr>
            <w:tcW w:w="2904" w:type="pct"/>
            <w:noWrap/>
            <w:vAlign w:val="bottom"/>
          </w:tcPr>
          <w:p w14:paraId="577E46AE"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涤纶长丝FDY150D/96F</w:t>
            </w:r>
          </w:p>
        </w:tc>
        <w:tc>
          <w:tcPr>
            <w:tcW w:w="1337" w:type="pct"/>
            <w:tcBorders>
              <w:top w:val="single" w:sz="4" w:space="0" w:color="auto"/>
              <w:left w:val="nil"/>
              <w:bottom w:val="single" w:sz="4" w:space="0" w:color="auto"/>
              <w:right w:val="single" w:sz="4" w:space="0" w:color="auto"/>
            </w:tcBorders>
            <w:vAlign w:val="bottom"/>
          </w:tcPr>
          <w:p w14:paraId="226A5AE7" w14:textId="77777777" w:rsidR="000061F6" w:rsidRDefault="00000000">
            <w:pPr>
              <w:jc w:val="center"/>
              <w:textAlignment w:val="bottom"/>
              <w:rPr>
                <w:rFonts w:hint="eastAsia"/>
                <w:color w:val="000000"/>
                <w:sz w:val="21"/>
                <w:szCs w:val="21"/>
              </w:rPr>
            </w:pPr>
            <w:r>
              <w:rPr>
                <w:rFonts w:hint="eastAsia"/>
                <w:color w:val="000000"/>
                <w:sz w:val="21"/>
                <w:szCs w:val="21"/>
              </w:rPr>
              <w:t>8250</w:t>
            </w:r>
          </w:p>
        </w:tc>
        <w:tc>
          <w:tcPr>
            <w:tcW w:w="758" w:type="pct"/>
            <w:tcBorders>
              <w:top w:val="single" w:sz="4" w:space="0" w:color="auto"/>
              <w:left w:val="single" w:sz="4" w:space="0" w:color="auto"/>
              <w:bottom w:val="single" w:sz="4" w:space="0" w:color="auto"/>
              <w:right w:val="single" w:sz="4" w:space="0" w:color="auto"/>
            </w:tcBorders>
            <w:noWrap/>
            <w:vAlign w:val="center"/>
          </w:tcPr>
          <w:p w14:paraId="652E13A7" w14:textId="77777777" w:rsidR="000061F6" w:rsidRDefault="00000000">
            <w:pPr>
              <w:jc w:val="center"/>
              <w:textAlignment w:val="center"/>
              <w:rPr>
                <w:rFonts w:hint="eastAsia"/>
                <w:color w:val="000000"/>
                <w:sz w:val="21"/>
                <w:szCs w:val="21"/>
              </w:rPr>
            </w:pPr>
            <w:r>
              <w:rPr>
                <w:rFonts w:hint="eastAsia"/>
                <w:color w:val="000000"/>
                <w:sz w:val="21"/>
                <w:szCs w:val="21"/>
              </w:rPr>
              <w:t>-225</w:t>
            </w:r>
          </w:p>
        </w:tc>
      </w:tr>
      <w:tr w:rsidR="000061F6" w14:paraId="25C7FC35" w14:textId="77777777">
        <w:trPr>
          <w:trHeight w:val="285"/>
        </w:trPr>
        <w:tc>
          <w:tcPr>
            <w:tcW w:w="2904" w:type="pct"/>
            <w:noWrap/>
            <w:vAlign w:val="bottom"/>
          </w:tcPr>
          <w:p w14:paraId="3A818A73"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涤纶长丝DTY150D/48F</w:t>
            </w:r>
          </w:p>
        </w:tc>
        <w:tc>
          <w:tcPr>
            <w:tcW w:w="1337" w:type="pct"/>
            <w:tcBorders>
              <w:top w:val="single" w:sz="4" w:space="0" w:color="auto"/>
              <w:left w:val="nil"/>
              <w:bottom w:val="single" w:sz="4" w:space="0" w:color="auto"/>
              <w:right w:val="single" w:sz="4" w:space="0" w:color="auto"/>
            </w:tcBorders>
            <w:vAlign w:val="bottom"/>
          </w:tcPr>
          <w:p w14:paraId="16A93093" w14:textId="77777777" w:rsidR="000061F6" w:rsidRDefault="00000000">
            <w:pPr>
              <w:jc w:val="center"/>
              <w:textAlignment w:val="bottom"/>
              <w:rPr>
                <w:rFonts w:hint="eastAsia"/>
                <w:color w:val="000000"/>
                <w:sz w:val="21"/>
                <w:szCs w:val="21"/>
              </w:rPr>
            </w:pPr>
            <w:r>
              <w:rPr>
                <w:rFonts w:hint="eastAsia"/>
                <w:color w:val="000000"/>
                <w:sz w:val="21"/>
                <w:szCs w:val="21"/>
              </w:rPr>
              <w:t>9200</w:t>
            </w:r>
          </w:p>
        </w:tc>
        <w:tc>
          <w:tcPr>
            <w:tcW w:w="758" w:type="pct"/>
            <w:tcBorders>
              <w:top w:val="single" w:sz="4" w:space="0" w:color="auto"/>
              <w:left w:val="single" w:sz="4" w:space="0" w:color="auto"/>
              <w:bottom w:val="single" w:sz="4" w:space="0" w:color="auto"/>
              <w:right w:val="single" w:sz="4" w:space="0" w:color="auto"/>
            </w:tcBorders>
            <w:noWrap/>
            <w:vAlign w:val="center"/>
          </w:tcPr>
          <w:p w14:paraId="73B94639" w14:textId="77777777" w:rsidR="000061F6" w:rsidRDefault="00000000">
            <w:pPr>
              <w:jc w:val="center"/>
              <w:textAlignment w:val="center"/>
              <w:rPr>
                <w:rFonts w:hint="eastAsia"/>
                <w:color w:val="000000"/>
                <w:sz w:val="21"/>
                <w:szCs w:val="21"/>
              </w:rPr>
            </w:pPr>
            <w:r>
              <w:rPr>
                <w:rFonts w:hint="eastAsia"/>
                <w:color w:val="000000"/>
                <w:sz w:val="21"/>
                <w:szCs w:val="21"/>
              </w:rPr>
              <w:t>-50</w:t>
            </w:r>
          </w:p>
        </w:tc>
      </w:tr>
      <w:tr w:rsidR="000061F6" w14:paraId="7E4D985B" w14:textId="77777777">
        <w:trPr>
          <w:trHeight w:val="285"/>
        </w:trPr>
        <w:tc>
          <w:tcPr>
            <w:tcW w:w="2904" w:type="pct"/>
            <w:noWrap/>
            <w:vAlign w:val="bottom"/>
          </w:tcPr>
          <w:p w14:paraId="04234EB4"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己内酰胺液体</w:t>
            </w:r>
          </w:p>
        </w:tc>
        <w:tc>
          <w:tcPr>
            <w:tcW w:w="1337" w:type="pct"/>
            <w:tcBorders>
              <w:top w:val="single" w:sz="4" w:space="0" w:color="auto"/>
              <w:left w:val="nil"/>
              <w:bottom w:val="single" w:sz="4" w:space="0" w:color="auto"/>
              <w:right w:val="single" w:sz="4" w:space="0" w:color="auto"/>
            </w:tcBorders>
            <w:vAlign w:val="bottom"/>
          </w:tcPr>
          <w:p w14:paraId="598F13E0" w14:textId="77777777" w:rsidR="000061F6" w:rsidRDefault="00000000">
            <w:pPr>
              <w:jc w:val="center"/>
              <w:textAlignment w:val="bottom"/>
              <w:rPr>
                <w:rFonts w:hint="eastAsia"/>
                <w:color w:val="000000"/>
                <w:sz w:val="21"/>
                <w:szCs w:val="21"/>
              </w:rPr>
            </w:pPr>
            <w:r>
              <w:rPr>
                <w:rFonts w:hint="eastAsia"/>
                <w:color w:val="000000"/>
                <w:sz w:val="21"/>
                <w:szCs w:val="21"/>
              </w:rPr>
              <w:t>10900</w:t>
            </w:r>
          </w:p>
        </w:tc>
        <w:tc>
          <w:tcPr>
            <w:tcW w:w="758" w:type="pct"/>
            <w:tcBorders>
              <w:top w:val="single" w:sz="4" w:space="0" w:color="auto"/>
              <w:left w:val="single" w:sz="4" w:space="0" w:color="auto"/>
              <w:bottom w:val="single" w:sz="4" w:space="0" w:color="auto"/>
              <w:right w:val="single" w:sz="4" w:space="0" w:color="auto"/>
            </w:tcBorders>
            <w:noWrap/>
            <w:vAlign w:val="center"/>
          </w:tcPr>
          <w:p w14:paraId="60FA52F6" w14:textId="77777777" w:rsidR="000061F6" w:rsidRDefault="00000000">
            <w:pPr>
              <w:jc w:val="center"/>
              <w:textAlignment w:val="center"/>
              <w:rPr>
                <w:rFonts w:hint="eastAsia"/>
                <w:color w:val="000000"/>
                <w:sz w:val="21"/>
                <w:szCs w:val="21"/>
              </w:rPr>
            </w:pPr>
            <w:r>
              <w:rPr>
                <w:rFonts w:hint="eastAsia"/>
                <w:color w:val="000000"/>
                <w:sz w:val="21"/>
                <w:szCs w:val="21"/>
              </w:rPr>
              <w:t>0</w:t>
            </w:r>
          </w:p>
        </w:tc>
      </w:tr>
      <w:tr w:rsidR="000061F6" w14:paraId="142193E2" w14:textId="77777777">
        <w:trPr>
          <w:trHeight w:val="285"/>
        </w:trPr>
        <w:tc>
          <w:tcPr>
            <w:tcW w:w="2904" w:type="pct"/>
            <w:noWrap/>
            <w:vAlign w:val="bottom"/>
          </w:tcPr>
          <w:p w14:paraId="01DAD7F8"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聚酰胺6</w:t>
            </w:r>
          </w:p>
        </w:tc>
        <w:tc>
          <w:tcPr>
            <w:tcW w:w="1337" w:type="pct"/>
            <w:tcBorders>
              <w:top w:val="single" w:sz="4" w:space="0" w:color="auto"/>
              <w:left w:val="nil"/>
              <w:bottom w:val="single" w:sz="4" w:space="0" w:color="auto"/>
              <w:right w:val="single" w:sz="4" w:space="0" w:color="auto"/>
            </w:tcBorders>
            <w:vAlign w:val="bottom"/>
          </w:tcPr>
          <w:p w14:paraId="439BF0C7" w14:textId="77777777" w:rsidR="000061F6" w:rsidRDefault="00000000">
            <w:pPr>
              <w:jc w:val="center"/>
              <w:textAlignment w:val="bottom"/>
              <w:rPr>
                <w:rFonts w:hint="eastAsia"/>
                <w:color w:val="000000"/>
                <w:sz w:val="21"/>
                <w:szCs w:val="21"/>
              </w:rPr>
            </w:pPr>
            <w:r>
              <w:rPr>
                <w:rFonts w:hint="eastAsia"/>
                <w:color w:val="000000"/>
                <w:sz w:val="21"/>
                <w:szCs w:val="21"/>
              </w:rPr>
              <w:t>11450</w:t>
            </w:r>
          </w:p>
        </w:tc>
        <w:tc>
          <w:tcPr>
            <w:tcW w:w="758" w:type="pct"/>
            <w:tcBorders>
              <w:top w:val="single" w:sz="4" w:space="0" w:color="auto"/>
              <w:left w:val="single" w:sz="4" w:space="0" w:color="auto"/>
              <w:bottom w:val="single" w:sz="4" w:space="0" w:color="auto"/>
              <w:right w:val="single" w:sz="4" w:space="0" w:color="auto"/>
            </w:tcBorders>
            <w:noWrap/>
            <w:vAlign w:val="center"/>
          </w:tcPr>
          <w:p w14:paraId="5070D82A" w14:textId="77777777" w:rsidR="000061F6" w:rsidRDefault="00000000">
            <w:pPr>
              <w:jc w:val="center"/>
              <w:textAlignment w:val="center"/>
              <w:rPr>
                <w:rFonts w:hint="eastAsia"/>
                <w:color w:val="000000"/>
                <w:sz w:val="21"/>
                <w:szCs w:val="21"/>
              </w:rPr>
            </w:pPr>
            <w:r>
              <w:rPr>
                <w:rFonts w:hint="eastAsia"/>
                <w:color w:val="000000"/>
                <w:sz w:val="21"/>
                <w:szCs w:val="21"/>
              </w:rPr>
              <w:t>300</w:t>
            </w:r>
          </w:p>
        </w:tc>
      </w:tr>
      <w:tr w:rsidR="000061F6" w14:paraId="6E5324B8" w14:textId="77777777">
        <w:trPr>
          <w:trHeight w:val="285"/>
        </w:trPr>
        <w:tc>
          <w:tcPr>
            <w:tcW w:w="2904" w:type="pct"/>
            <w:noWrap/>
            <w:vAlign w:val="bottom"/>
          </w:tcPr>
          <w:p w14:paraId="673309A9"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锦纶POY85D/24F半消光</w:t>
            </w:r>
          </w:p>
        </w:tc>
        <w:tc>
          <w:tcPr>
            <w:tcW w:w="1337" w:type="pct"/>
            <w:tcBorders>
              <w:top w:val="single" w:sz="4" w:space="0" w:color="auto"/>
              <w:left w:val="nil"/>
              <w:bottom w:val="single" w:sz="4" w:space="0" w:color="auto"/>
              <w:right w:val="single" w:sz="4" w:space="0" w:color="auto"/>
            </w:tcBorders>
            <w:vAlign w:val="bottom"/>
          </w:tcPr>
          <w:p w14:paraId="2C0679F4" w14:textId="77777777" w:rsidR="000061F6" w:rsidRDefault="00000000">
            <w:pPr>
              <w:jc w:val="center"/>
              <w:textAlignment w:val="bottom"/>
              <w:rPr>
                <w:rFonts w:hint="eastAsia"/>
                <w:color w:val="000000"/>
                <w:sz w:val="21"/>
                <w:szCs w:val="21"/>
              </w:rPr>
            </w:pPr>
            <w:r>
              <w:rPr>
                <w:rFonts w:hint="eastAsia"/>
                <w:color w:val="000000"/>
                <w:sz w:val="21"/>
                <w:szCs w:val="21"/>
              </w:rPr>
              <w:t>13600</w:t>
            </w:r>
          </w:p>
        </w:tc>
        <w:tc>
          <w:tcPr>
            <w:tcW w:w="758" w:type="pct"/>
            <w:tcBorders>
              <w:top w:val="single" w:sz="4" w:space="0" w:color="auto"/>
              <w:left w:val="single" w:sz="4" w:space="0" w:color="auto"/>
              <w:bottom w:val="single" w:sz="4" w:space="0" w:color="auto"/>
              <w:right w:val="single" w:sz="4" w:space="0" w:color="auto"/>
            </w:tcBorders>
            <w:noWrap/>
            <w:vAlign w:val="center"/>
          </w:tcPr>
          <w:p w14:paraId="0F814C27" w14:textId="77777777" w:rsidR="000061F6" w:rsidRDefault="00000000">
            <w:pPr>
              <w:jc w:val="center"/>
              <w:textAlignment w:val="center"/>
              <w:rPr>
                <w:rFonts w:hint="eastAsia"/>
                <w:color w:val="000000"/>
                <w:sz w:val="21"/>
                <w:szCs w:val="21"/>
              </w:rPr>
            </w:pPr>
            <w:r>
              <w:rPr>
                <w:rFonts w:hint="eastAsia"/>
                <w:color w:val="000000"/>
                <w:sz w:val="21"/>
                <w:szCs w:val="21"/>
              </w:rPr>
              <w:t>-200</w:t>
            </w:r>
          </w:p>
        </w:tc>
      </w:tr>
      <w:tr w:rsidR="000061F6" w14:paraId="5210A9E7" w14:textId="77777777">
        <w:trPr>
          <w:trHeight w:val="285"/>
        </w:trPr>
        <w:tc>
          <w:tcPr>
            <w:tcW w:w="2904" w:type="pct"/>
            <w:noWrap/>
            <w:vAlign w:val="bottom"/>
          </w:tcPr>
          <w:p w14:paraId="06B49BA9"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锦纶FDY70D/24F半消光</w:t>
            </w:r>
          </w:p>
        </w:tc>
        <w:tc>
          <w:tcPr>
            <w:tcW w:w="1337" w:type="pct"/>
            <w:tcBorders>
              <w:top w:val="single" w:sz="4" w:space="0" w:color="auto"/>
              <w:left w:val="nil"/>
              <w:bottom w:val="single" w:sz="4" w:space="0" w:color="auto"/>
              <w:right w:val="single" w:sz="4" w:space="0" w:color="auto"/>
            </w:tcBorders>
            <w:vAlign w:val="bottom"/>
          </w:tcPr>
          <w:p w14:paraId="59C45CC3" w14:textId="77777777" w:rsidR="000061F6" w:rsidRDefault="00000000">
            <w:pPr>
              <w:jc w:val="center"/>
              <w:textAlignment w:val="bottom"/>
              <w:rPr>
                <w:rFonts w:hint="eastAsia"/>
                <w:color w:val="000000"/>
                <w:sz w:val="21"/>
                <w:szCs w:val="21"/>
              </w:rPr>
            </w:pPr>
            <w:r>
              <w:rPr>
                <w:rFonts w:hint="eastAsia"/>
                <w:color w:val="000000"/>
                <w:sz w:val="21"/>
                <w:szCs w:val="21"/>
              </w:rPr>
              <w:t>13800</w:t>
            </w:r>
          </w:p>
        </w:tc>
        <w:tc>
          <w:tcPr>
            <w:tcW w:w="758" w:type="pct"/>
            <w:tcBorders>
              <w:top w:val="single" w:sz="4" w:space="0" w:color="auto"/>
              <w:left w:val="single" w:sz="4" w:space="0" w:color="auto"/>
              <w:bottom w:val="single" w:sz="4" w:space="0" w:color="auto"/>
              <w:right w:val="single" w:sz="4" w:space="0" w:color="auto"/>
            </w:tcBorders>
            <w:noWrap/>
            <w:vAlign w:val="center"/>
          </w:tcPr>
          <w:p w14:paraId="5D2791C9" w14:textId="77777777" w:rsidR="000061F6" w:rsidRDefault="00000000">
            <w:pPr>
              <w:jc w:val="center"/>
              <w:textAlignment w:val="center"/>
              <w:rPr>
                <w:rFonts w:hint="eastAsia"/>
                <w:color w:val="000000"/>
                <w:sz w:val="21"/>
                <w:szCs w:val="21"/>
              </w:rPr>
            </w:pPr>
            <w:r>
              <w:rPr>
                <w:rFonts w:hint="eastAsia"/>
                <w:color w:val="000000"/>
                <w:sz w:val="21"/>
                <w:szCs w:val="21"/>
              </w:rPr>
              <w:t>-100</w:t>
            </w:r>
          </w:p>
        </w:tc>
      </w:tr>
      <w:tr w:rsidR="000061F6" w14:paraId="0214A93D" w14:textId="77777777">
        <w:trPr>
          <w:trHeight w:val="285"/>
        </w:trPr>
        <w:tc>
          <w:tcPr>
            <w:tcW w:w="2904" w:type="pct"/>
            <w:noWrap/>
            <w:vAlign w:val="bottom"/>
          </w:tcPr>
          <w:p w14:paraId="6452F39C"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锦纶DTY70D/24F半消光</w:t>
            </w:r>
          </w:p>
        </w:tc>
        <w:tc>
          <w:tcPr>
            <w:tcW w:w="1337" w:type="pct"/>
            <w:tcBorders>
              <w:top w:val="single" w:sz="4" w:space="0" w:color="auto"/>
              <w:left w:val="nil"/>
              <w:bottom w:val="single" w:sz="4" w:space="0" w:color="auto"/>
              <w:right w:val="single" w:sz="4" w:space="0" w:color="auto"/>
            </w:tcBorders>
            <w:vAlign w:val="bottom"/>
          </w:tcPr>
          <w:p w14:paraId="5D5888B4" w14:textId="77777777" w:rsidR="000061F6" w:rsidRDefault="00000000">
            <w:pPr>
              <w:jc w:val="center"/>
              <w:textAlignment w:val="bottom"/>
              <w:rPr>
                <w:rFonts w:hint="eastAsia"/>
                <w:color w:val="000000"/>
                <w:sz w:val="21"/>
                <w:szCs w:val="21"/>
              </w:rPr>
            </w:pPr>
            <w:r>
              <w:rPr>
                <w:rFonts w:hint="eastAsia"/>
                <w:color w:val="000000"/>
                <w:sz w:val="21"/>
                <w:szCs w:val="21"/>
              </w:rPr>
              <w:t>15700</w:t>
            </w:r>
          </w:p>
        </w:tc>
        <w:tc>
          <w:tcPr>
            <w:tcW w:w="758" w:type="pct"/>
            <w:tcBorders>
              <w:top w:val="single" w:sz="4" w:space="0" w:color="auto"/>
              <w:left w:val="single" w:sz="4" w:space="0" w:color="auto"/>
              <w:bottom w:val="single" w:sz="4" w:space="0" w:color="auto"/>
              <w:right w:val="single" w:sz="4" w:space="0" w:color="auto"/>
            </w:tcBorders>
            <w:noWrap/>
            <w:vAlign w:val="center"/>
          </w:tcPr>
          <w:p w14:paraId="288143D9" w14:textId="77777777" w:rsidR="000061F6" w:rsidRDefault="00000000">
            <w:pPr>
              <w:jc w:val="center"/>
              <w:textAlignment w:val="center"/>
              <w:rPr>
                <w:rFonts w:hint="eastAsia"/>
                <w:color w:val="000000"/>
                <w:sz w:val="21"/>
                <w:szCs w:val="21"/>
              </w:rPr>
            </w:pPr>
            <w:r>
              <w:rPr>
                <w:rFonts w:hint="eastAsia"/>
                <w:color w:val="000000"/>
                <w:sz w:val="21"/>
                <w:szCs w:val="21"/>
              </w:rPr>
              <w:t>-200</w:t>
            </w:r>
          </w:p>
        </w:tc>
      </w:tr>
      <w:tr w:rsidR="000061F6" w14:paraId="0AFBA52B" w14:textId="77777777">
        <w:trPr>
          <w:trHeight w:val="285"/>
        </w:trPr>
        <w:tc>
          <w:tcPr>
            <w:tcW w:w="2904" w:type="pct"/>
            <w:noWrap/>
            <w:vAlign w:val="bottom"/>
          </w:tcPr>
          <w:p w14:paraId="6DAD2E9F"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粘胶短纤</w:t>
            </w:r>
          </w:p>
        </w:tc>
        <w:tc>
          <w:tcPr>
            <w:tcW w:w="1337" w:type="pct"/>
            <w:tcBorders>
              <w:top w:val="single" w:sz="4" w:space="0" w:color="auto"/>
              <w:left w:val="nil"/>
              <w:bottom w:val="single" w:sz="4" w:space="0" w:color="auto"/>
              <w:right w:val="single" w:sz="4" w:space="0" w:color="auto"/>
            </w:tcBorders>
            <w:vAlign w:val="bottom"/>
          </w:tcPr>
          <w:p w14:paraId="27E28313" w14:textId="77777777" w:rsidR="000061F6" w:rsidRDefault="00000000">
            <w:pPr>
              <w:jc w:val="center"/>
              <w:textAlignment w:val="bottom"/>
              <w:rPr>
                <w:rFonts w:hint="eastAsia"/>
                <w:color w:val="000000"/>
                <w:sz w:val="21"/>
                <w:szCs w:val="21"/>
              </w:rPr>
            </w:pPr>
            <w:r>
              <w:rPr>
                <w:rFonts w:hint="eastAsia"/>
                <w:color w:val="000000"/>
                <w:sz w:val="21"/>
                <w:szCs w:val="21"/>
              </w:rPr>
              <w:t>14200</w:t>
            </w:r>
          </w:p>
        </w:tc>
        <w:tc>
          <w:tcPr>
            <w:tcW w:w="758" w:type="pct"/>
            <w:tcBorders>
              <w:top w:val="single" w:sz="4" w:space="0" w:color="auto"/>
              <w:left w:val="single" w:sz="4" w:space="0" w:color="auto"/>
              <w:bottom w:val="single" w:sz="4" w:space="0" w:color="auto"/>
              <w:right w:val="single" w:sz="4" w:space="0" w:color="auto"/>
            </w:tcBorders>
            <w:noWrap/>
            <w:vAlign w:val="center"/>
          </w:tcPr>
          <w:p w14:paraId="37CB3D4E" w14:textId="77777777" w:rsidR="000061F6" w:rsidRDefault="00000000">
            <w:pPr>
              <w:jc w:val="center"/>
              <w:textAlignment w:val="center"/>
              <w:rPr>
                <w:rFonts w:hint="eastAsia"/>
                <w:color w:val="000000"/>
                <w:sz w:val="21"/>
                <w:szCs w:val="21"/>
              </w:rPr>
            </w:pPr>
            <w:r>
              <w:rPr>
                <w:rFonts w:hint="eastAsia"/>
                <w:color w:val="000000"/>
                <w:sz w:val="21"/>
                <w:szCs w:val="21"/>
              </w:rPr>
              <w:t>0</w:t>
            </w:r>
          </w:p>
        </w:tc>
      </w:tr>
      <w:tr w:rsidR="000061F6" w14:paraId="39911F2D" w14:textId="77777777">
        <w:trPr>
          <w:trHeight w:val="285"/>
        </w:trPr>
        <w:tc>
          <w:tcPr>
            <w:tcW w:w="2904" w:type="pct"/>
            <w:noWrap/>
            <w:vAlign w:val="bottom"/>
          </w:tcPr>
          <w:p w14:paraId="72FC0F33"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莱赛尔纤维</w:t>
            </w:r>
          </w:p>
        </w:tc>
        <w:tc>
          <w:tcPr>
            <w:tcW w:w="1337" w:type="pct"/>
            <w:tcBorders>
              <w:top w:val="single" w:sz="4" w:space="0" w:color="auto"/>
              <w:left w:val="nil"/>
              <w:bottom w:val="single" w:sz="4" w:space="0" w:color="auto"/>
              <w:right w:val="single" w:sz="4" w:space="0" w:color="auto"/>
            </w:tcBorders>
            <w:vAlign w:val="bottom"/>
          </w:tcPr>
          <w:p w14:paraId="4AE01AA7" w14:textId="77777777" w:rsidR="000061F6" w:rsidRDefault="00000000">
            <w:pPr>
              <w:jc w:val="center"/>
              <w:textAlignment w:val="bottom"/>
              <w:rPr>
                <w:rFonts w:hint="eastAsia"/>
                <w:color w:val="000000"/>
                <w:sz w:val="21"/>
                <w:szCs w:val="21"/>
              </w:rPr>
            </w:pPr>
            <w:r>
              <w:rPr>
                <w:rFonts w:hint="eastAsia"/>
                <w:color w:val="000000"/>
                <w:sz w:val="21"/>
                <w:szCs w:val="21"/>
              </w:rPr>
              <w:t>13900</w:t>
            </w:r>
          </w:p>
        </w:tc>
        <w:tc>
          <w:tcPr>
            <w:tcW w:w="758" w:type="pct"/>
            <w:tcBorders>
              <w:top w:val="single" w:sz="4" w:space="0" w:color="auto"/>
              <w:left w:val="single" w:sz="4" w:space="0" w:color="auto"/>
              <w:bottom w:val="single" w:sz="4" w:space="0" w:color="auto"/>
              <w:right w:val="single" w:sz="4" w:space="0" w:color="auto"/>
            </w:tcBorders>
            <w:noWrap/>
            <w:vAlign w:val="center"/>
          </w:tcPr>
          <w:p w14:paraId="126B4DB7" w14:textId="77777777" w:rsidR="000061F6" w:rsidRDefault="00000000">
            <w:pPr>
              <w:jc w:val="center"/>
              <w:textAlignment w:val="center"/>
              <w:rPr>
                <w:rFonts w:hint="eastAsia"/>
                <w:color w:val="000000"/>
                <w:sz w:val="21"/>
                <w:szCs w:val="21"/>
              </w:rPr>
            </w:pPr>
            <w:r>
              <w:rPr>
                <w:rFonts w:hint="eastAsia"/>
                <w:color w:val="000000"/>
                <w:sz w:val="21"/>
                <w:szCs w:val="21"/>
              </w:rPr>
              <w:t>0</w:t>
            </w:r>
          </w:p>
        </w:tc>
      </w:tr>
      <w:tr w:rsidR="000061F6" w14:paraId="381A1558" w14:textId="77777777">
        <w:trPr>
          <w:trHeight w:val="285"/>
        </w:trPr>
        <w:tc>
          <w:tcPr>
            <w:tcW w:w="2904" w:type="pct"/>
            <w:noWrap/>
            <w:vAlign w:val="bottom"/>
          </w:tcPr>
          <w:p w14:paraId="0F65D5F2"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粘胶长丝120D</w:t>
            </w:r>
          </w:p>
        </w:tc>
        <w:tc>
          <w:tcPr>
            <w:tcW w:w="1337" w:type="pct"/>
            <w:tcBorders>
              <w:top w:val="single" w:sz="4" w:space="0" w:color="auto"/>
              <w:left w:val="nil"/>
              <w:bottom w:val="single" w:sz="4" w:space="0" w:color="auto"/>
              <w:right w:val="single" w:sz="4" w:space="0" w:color="auto"/>
            </w:tcBorders>
            <w:vAlign w:val="bottom"/>
          </w:tcPr>
          <w:p w14:paraId="50CD5B29" w14:textId="77777777" w:rsidR="000061F6" w:rsidRDefault="00000000">
            <w:pPr>
              <w:jc w:val="center"/>
              <w:textAlignment w:val="bottom"/>
              <w:rPr>
                <w:rFonts w:hint="eastAsia"/>
                <w:color w:val="000000"/>
                <w:sz w:val="21"/>
                <w:szCs w:val="21"/>
              </w:rPr>
            </w:pPr>
            <w:r>
              <w:rPr>
                <w:rFonts w:hint="eastAsia"/>
                <w:color w:val="000000"/>
                <w:sz w:val="21"/>
                <w:szCs w:val="21"/>
              </w:rPr>
              <w:t>42300</w:t>
            </w:r>
          </w:p>
        </w:tc>
        <w:tc>
          <w:tcPr>
            <w:tcW w:w="758" w:type="pct"/>
            <w:tcBorders>
              <w:top w:val="single" w:sz="4" w:space="0" w:color="auto"/>
              <w:left w:val="single" w:sz="4" w:space="0" w:color="auto"/>
              <w:bottom w:val="single" w:sz="4" w:space="0" w:color="auto"/>
              <w:right w:val="single" w:sz="4" w:space="0" w:color="auto"/>
            </w:tcBorders>
            <w:noWrap/>
            <w:vAlign w:val="center"/>
          </w:tcPr>
          <w:p w14:paraId="712F2136" w14:textId="77777777" w:rsidR="000061F6" w:rsidRDefault="00000000">
            <w:pPr>
              <w:jc w:val="center"/>
              <w:textAlignment w:val="center"/>
              <w:rPr>
                <w:rFonts w:hint="eastAsia"/>
                <w:color w:val="000000"/>
                <w:sz w:val="21"/>
                <w:szCs w:val="21"/>
              </w:rPr>
            </w:pPr>
            <w:r>
              <w:rPr>
                <w:rFonts w:hint="eastAsia"/>
                <w:color w:val="000000"/>
                <w:sz w:val="21"/>
                <w:szCs w:val="21"/>
              </w:rPr>
              <w:t>0</w:t>
            </w:r>
          </w:p>
        </w:tc>
      </w:tr>
      <w:tr w:rsidR="000061F6" w14:paraId="543E5021" w14:textId="77777777">
        <w:trPr>
          <w:trHeight w:val="285"/>
        </w:trPr>
        <w:tc>
          <w:tcPr>
            <w:tcW w:w="2904" w:type="pct"/>
            <w:noWrap/>
            <w:vAlign w:val="bottom"/>
          </w:tcPr>
          <w:p w14:paraId="5BB1AD34"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腈纶短纤</w:t>
            </w:r>
          </w:p>
        </w:tc>
        <w:tc>
          <w:tcPr>
            <w:tcW w:w="1337" w:type="pct"/>
            <w:tcBorders>
              <w:top w:val="single" w:sz="4" w:space="0" w:color="auto"/>
              <w:left w:val="nil"/>
              <w:bottom w:val="single" w:sz="4" w:space="0" w:color="auto"/>
              <w:right w:val="single" w:sz="4" w:space="0" w:color="auto"/>
            </w:tcBorders>
            <w:vAlign w:val="bottom"/>
          </w:tcPr>
          <w:p w14:paraId="4A4E94BB" w14:textId="77777777" w:rsidR="000061F6" w:rsidRDefault="00000000">
            <w:pPr>
              <w:jc w:val="center"/>
              <w:textAlignment w:val="bottom"/>
              <w:rPr>
                <w:rFonts w:hint="eastAsia"/>
                <w:color w:val="000000"/>
                <w:sz w:val="21"/>
                <w:szCs w:val="21"/>
              </w:rPr>
            </w:pPr>
            <w:r>
              <w:rPr>
                <w:rFonts w:hint="eastAsia"/>
                <w:color w:val="000000"/>
                <w:sz w:val="21"/>
                <w:szCs w:val="21"/>
              </w:rPr>
              <w:t>15885</w:t>
            </w:r>
          </w:p>
        </w:tc>
        <w:tc>
          <w:tcPr>
            <w:tcW w:w="758" w:type="pct"/>
            <w:tcBorders>
              <w:top w:val="single" w:sz="4" w:space="0" w:color="auto"/>
              <w:left w:val="single" w:sz="4" w:space="0" w:color="auto"/>
              <w:bottom w:val="single" w:sz="4" w:space="0" w:color="auto"/>
              <w:right w:val="single" w:sz="4" w:space="0" w:color="auto"/>
            </w:tcBorders>
            <w:noWrap/>
            <w:vAlign w:val="center"/>
          </w:tcPr>
          <w:p w14:paraId="43ACB8E7" w14:textId="77777777" w:rsidR="000061F6" w:rsidRDefault="00000000">
            <w:pPr>
              <w:jc w:val="center"/>
              <w:textAlignment w:val="center"/>
              <w:rPr>
                <w:rFonts w:hint="eastAsia"/>
                <w:color w:val="000000"/>
                <w:sz w:val="21"/>
                <w:szCs w:val="21"/>
              </w:rPr>
            </w:pPr>
            <w:r>
              <w:rPr>
                <w:rFonts w:hint="eastAsia"/>
                <w:color w:val="000000"/>
                <w:sz w:val="21"/>
                <w:szCs w:val="21"/>
              </w:rPr>
              <w:t>-170</w:t>
            </w:r>
          </w:p>
        </w:tc>
      </w:tr>
      <w:tr w:rsidR="000061F6" w14:paraId="23B46EBE" w14:textId="77777777">
        <w:trPr>
          <w:trHeight w:val="285"/>
        </w:trPr>
        <w:tc>
          <w:tcPr>
            <w:tcW w:w="2904" w:type="pct"/>
            <w:noWrap/>
            <w:vAlign w:val="bottom"/>
          </w:tcPr>
          <w:p w14:paraId="7594F680" w14:textId="77777777" w:rsidR="000061F6" w:rsidRDefault="00000000">
            <w:pPr>
              <w:jc w:val="center"/>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氨纶40D</w:t>
            </w:r>
          </w:p>
        </w:tc>
        <w:tc>
          <w:tcPr>
            <w:tcW w:w="1337" w:type="pct"/>
            <w:tcBorders>
              <w:top w:val="single" w:sz="4" w:space="0" w:color="auto"/>
              <w:left w:val="nil"/>
              <w:bottom w:val="single" w:sz="4" w:space="0" w:color="auto"/>
              <w:right w:val="single" w:sz="4" w:space="0" w:color="auto"/>
            </w:tcBorders>
            <w:vAlign w:val="bottom"/>
          </w:tcPr>
          <w:p w14:paraId="6EC177A5" w14:textId="77777777" w:rsidR="000061F6" w:rsidRDefault="00000000">
            <w:pPr>
              <w:jc w:val="center"/>
              <w:textAlignment w:val="bottom"/>
              <w:rPr>
                <w:rFonts w:hint="eastAsia"/>
                <w:color w:val="000000"/>
                <w:sz w:val="21"/>
                <w:szCs w:val="21"/>
              </w:rPr>
            </w:pPr>
            <w:r>
              <w:rPr>
                <w:rFonts w:hint="eastAsia"/>
                <w:color w:val="000000"/>
                <w:sz w:val="21"/>
                <w:szCs w:val="21"/>
              </w:rPr>
              <w:t>29000</w:t>
            </w:r>
          </w:p>
        </w:tc>
        <w:tc>
          <w:tcPr>
            <w:tcW w:w="758" w:type="pct"/>
            <w:tcBorders>
              <w:top w:val="single" w:sz="4" w:space="0" w:color="auto"/>
              <w:left w:val="single" w:sz="4" w:space="0" w:color="auto"/>
              <w:bottom w:val="single" w:sz="4" w:space="0" w:color="auto"/>
              <w:right w:val="single" w:sz="4" w:space="0" w:color="auto"/>
            </w:tcBorders>
            <w:noWrap/>
            <w:vAlign w:val="center"/>
          </w:tcPr>
          <w:p w14:paraId="0F17EB8E" w14:textId="77777777" w:rsidR="000061F6" w:rsidRDefault="00000000">
            <w:pPr>
              <w:jc w:val="center"/>
              <w:textAlignment w:val="center"/>
              <w:rPr>
                <w:rFonts w:hint="eastAsia"/>
                <w:color w:val="000000"/>
                <w:sz w:val="21"/>
                <w:szCs w:val="21"/>
              </w:rPr>
            </w:pPr>
            <w:r>
              <w:rPr>
                <w:rFonts w:hint="eastAsia"/>
                <w:color w:val="000000"/>
                <w:sz w:val="21"/>
                <w:szCs w:val="21"/>
              </w:rPr>
              <w:t>-500</w:t>
            </w:r>
          </w:p>
        </w:tc>
      </w:tr>
    </w:tbl>
    <w:p w14:paraId="5C0945CA" w14:textId="77777777" w:rsidR="000061F6" w:rsidRDefault="00000000">
      <w:pPr>
        <w:spacing w:line="360" w:lineRule="auto"/>
        <w:jc w:val="both"/>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注：外盘为周三价格，PX、PTA、乙二醇外盘单位为美元/吨，其他产品单位为元/吨。涨跌为本期价格与上期对比。</w:t>
      </w:r>
    </w:p>
    <w:p w14:paraId="6AC73D42" w14:textId="77777777" w:rsidR="000061F6" w:rsidRDefault="000061F6">
      <w:pPr>
        <w:adjustRightInd w:val="0"/>
        <w:snapToGrid w:val="0"/>
        <w:spacing w:line="360" w:lineRule="auto"/>
        <w:jc w:val="both"/>
        <w:rPr>
          <w:rFonts w:hint="eastAsia"/>
        </w:rPr>
      </w:pPr>
    </w:p>
    <w:bookmarkEnd w:id="15"/>
    <w:p w14:paraId="7885F5DF" w14:textId="77777777" w:rsidR="000061F6" w:rsidRDefault="00000000">
      <w:pPr>
        <w:spacing w:line="360" w:lineRule="auto"/>
        <w:rPr>
          <w:rFonts w:hint="eastAsia"/>
        </w:rPr>
      </w:pPr>
      <w:r>
        <w:t>【市场行情】</w:t>
      </w:r>
    </w:p>
    <w:p w14:paraId="4636779A" w14:textId="77777777" w:rsidR="000061F6" w:rsidRDefault="00000000">
      <w:pPr>
        <w:pStyle w:val="ad"/>
        <w:adjustRightInd w:val="0"/>
        <w:snapToGrid w:val="0"/>
        <w:spacing w:before="0" w:beforeAutospacing="0" w:after="0" w:afterAutospacing="0" w:line="360" w:lineRule="auto"/>
        <w:rPr>
          <w:rFonts w:hint="eastAsia"/>
          <w:color w:val="000000" w:themeColor="text1"/>
        </w:rPr>
      </w:pPr>
      <w:r>
        <w:rPr>
          <w:rFonts w:hint="eastAsia"/>
          <w:color w:val="000000" w:themeColor="text1"/>
        </w:rPr>
        <w:lastRenderedPageBreak/>
        <w:t>原油：本周</w:t>
      </w:r>
      <w:r>
        <w:rPr>
          <w:color w:val="000000" w:themeColor="text1"/>
        </w:rPr>
        <w:t>国际油价下跌，且均价下跌。截至7月1日，WTI价格为68.58美元/桶，较6月25日下跌4.64%；布伦特价格为71.57美元/桶，较6月25日下跌4.90%。美伊双方同意继续深化和谈，且霍尔木兹海峡通航量显著改善，供应缺口正在修复，地缘局势对油价的支撑减弱。下周来看，美伊多哈间接谈判持续推进，地缘紧张氛围稳步缓和，油价仍有小</w:t>
      </w:r>
      <w:r>
        <w:rPr>
          <w:rFonts w:hint="eastAsia"/>
          <w:color w:val="000000" w:themeColor="text1"/>
        </w:rPr>
        <w:t>幅下</w:t>
      </w:r>
      <w:r>
        <w:rPr>
          <w:color w:val="000000" w:themeColor="text1"/>
        </w:rPr>
        <w:t>跌空间。</w:t>
      </w:r>
    </w:p>
    <w:p w14:paraId="32973812" w14:textId="77777777" w:rsidR="000061F6" w:rsidRDefault="000061F6">
      <w:pPr>
        <w:pStyle w:val="ad"/>
        <w:adjustRightInd w:val="0"/>
        <w:snapToGrid w:val="0"/>
        <w:spacing w:before="0" w:beforeAutospacing="0" w:after="0" w:afterAutospacing="0" w:line="360" w:lineRule="auto"/>
        <w:rPr>
          <w:rFonts w:hint="eastAsia"/>
          <w:color w:val="000000" w:themeColor="text1"/>
        </w:rPr>
      </w:pPr>
    </w:p>
    <w:p w14:paraId="6E4EDE4E" w14:textId="77777777" w:rsidR="000061F6" w:rsidRDefault="00000000">
      <w:pPr>
        <w:pStyle w:val="ad"/>
        <w:adjustRightInd w:val="0"/>
        <w:snapToGrid w:val="0"/>
        <w:spacing w:before="0" w:beforeAutospacing="0" w:after="0" w:afterAutospacing="0" w:line="360" w:lineRule="auto"/>
        <w:rPr>
          <w:rFonts w:hint="eastAsia"/>
          <w:color w:val="000000" w:themeColor="text1"/>
        </w:rPr>
      </w:pPr>
      <w:r>
        <w:rPr>
          <w:rFonts w:hint="eastAsia"/>
          <w:color w:val="000000" w:themeColor="text1"/>
        </w:rPr>
        <w:t>聚酯涤纶：本周聚酯涤纶价格弱势下跌。中东地缘风险回落，海峡通航改善，油价继续下跌；成本支撑乏力，并且长丝大厂7月延续减产部分抵消PTA检修集中的利多，故本周聚酯原料及涤纶纤维价格均弱势下行。下周来看，油价表现偏弱，叠加终端暂无显著利好支撑，预计涤纶价格仍有下滑压力。</w:t>
      </w:r>
    </w:p>
    <w:p w14:paraId="62B35962" w14:textId="77777777" w:rsidR="000061F6" w:rsidRDefault="000061F6">
      <w:pPr>
        <w:pStyle w:val="ad"/>
        <w:adjustRightInd w:val="0"/>
        <w:snapToGrid w:val="0"/>
        <w:spacing w:before="0" w:beforeAutospacing="0" w:after="0" w:afterAutospacing="0" w:line="360" w:lineRule="auto"/>
        <w:rPr>
          <w:rFonts w:hint="eastAsia"/>
          <w:color w:val="000000" w:themeColor="text1"/>
        </w:rPr>
      </w:pPr>
    </w:p>
    <w:p w14:paraId="1578F8F8" w14:textId="77777777" w:rsidR="000061F6" w:rsidRDefault="00000000">
      <w:pPr>
        <w:pStyle w:val="ad"/>
        <w:adjustRightInd w:val="0"/>
        <w:snapToGrid w:val="0"/>
        <w:spacing w:before="0" w:beforeAutospacing="0" w:after="0" w:afterAutospacing="0" w:line="360" w:lineRule="auto"/>
        <w:rPr>
          <w:rFonts w:hint="eastAsia"/>
          <w:color w:val="000000" w:themeColor="text1"/>
        </w:rPr>
      </w:pPr>
      <w:r>
        <w:rPr>
          <w:rFonts w:hint="eastAsia"/>
          <w:color w:val="000000" w:themeColor="text1"/>
        </w:rPr>
        <w:t>锦纶：本周锦纶长丝行情偏弱，成本驱动有限。锦纶行业开工正常，仅少量工厂小幅减产，整体货源充足。下游织造淡季拖累，坯布去库缓慢，下游基本按需采购。短期需求难改善，市场供应宽松，短期价格缺乏上涨支撑。</w:t>
      </w:r>
    </w:p>
    <w:p w14:paraId="5CF3F8F1" w14:textId="77777777" w:rsidR="000061F6" w:rsidRDefault="000061F6">
      <w:pPr>
        <w:pStyle w:val="ad"/>
        <w:adjustRightInd w:val="0"/>
        <w:snapToGrid w:val="0"/>
        <w:spacing w:before="0" w:beforeAutospacing="0" w:after="0" w:afterAutospacing="0" w:line="360" w:lineRule="auto"/>
        <w:rPr>
          <w:rFonts w:hint="eastAsia"/>
          <w:color w:val="000000" w:themeColor="text1"/>
          <w:highlight w:val="yellow"/>
        </w:rPr>
      </w:pPr>
    </w:p>
    <w:p w14:paraId="16A20DE5" w14:textId="77777777" w:rsidR="000061F6" w:rsidRDefault="00000000">
      <w:pPr>
        <w:pStyle w:val="ad"/>
        <w:adjustRightInd w:val="0"/>
        <w:snapToGrid w:val="0"/>
        <w:spacing w:before="0" w:beforeAutospacing="0" w:after="0" w:afterAutospacing="0" w:line="360" w:lineRule="auto"/>
        <w:rPr>
          <w:rFonts w:hint="eastAsia"/>
          <w:color w:val="000000" w:themeColor="text1"/>
        </w:rPr>
      </w:pPr>
      <w:r>
        <w:rPr>
          <w:rFonts w:hint="eastAsia"/>
          <w:color w:val="000000" w:themeColor="text1"/>
        </w:rPr>
        <w:t>氨纶：本周氨纶市场窄幅震荡，主流规格商谈灵活，上下游博弈加剧。</w:t>
      </w:r>
      <w:r>
        <w:rPr>
          <w:color w:val="000000" w:themeColor="text1"/>
        </w:rPr>
        <w:t>PTMEG、纯 MDI 原料走弱，成本支撑乏力。下游织造处于夏季淡季，织机开工低迷，采购仅维持刚需，批量补货稀少，市场成交冷清。终端暂无回暖迹象，供需僵持局面短期难以打破，行情延续弱势态势</w:t>
      </w:r>
      <w:r>
        <w:rPr>
          <w:rFonts w:hint="eastAsia"/>
          <w:color w:val="000000" w:themeColor="text1"/>
        </w:rPr>
        <w:t>。</w:t>
      </w:r>
    </w:p>
    <w:p w14:paraId="61FBC396" w14:textId="77777777" w:rsidR="000061F6" w:rsidRDefault="000061F6">
      <w:pPr>
        <w:pStyle w:val="ad"/>
        <w:adjustRightInd w:val="0"/>
        <w:snapToGrid w:val="0"/>
        <w:spacing w:before="0" w:beforeAutospacing="0" w:after="0" w:afterAutospacing="0" w:line="360" w:lineRule="auto"/>
        <w:rPr>
          <w:rFonts w:hint="eastAsia"/>
          <w:color w:val="000000" w:themeColor="text1"/>
          <w:highlight w:val="yellow"/>
        </w:rPr>
      </w:pPr>
    </w:p>
    <w:p w14:paraId="128B3094" w14:textId="77777777" w:rsidR="000061F6" w:rsidRDefault="00000000">
      <w:pPr>
        <w:pStyle w:val="ad"/>
        <w:adjustRightInd w:val="0"/>
        <w:snapToGrid w:val="0"/>
        <w:spacing w:before="0" w:beforeAutospacing="0" w:after="0" w:afterAutospacing="0" w:line="360" w:lineRule="auto"/>
        <w:rPr>
          <w:rFonts w:hint="eastAsia"/>
          <w:color w:val="000000" w:themeColor="text1"/>
        </w:rPr>
      </w:pPr>
      <w:r>
        <w:rPr>
          <w:rFonts w:hint="eastAsia"/>
          <w:color w:val="000000" w:themeColor="text1"/>
        </w:rPr>
        <w:t>粘胶短纤：本周国内粘胶短纤市场暂稳整理。本周化工原料走势放缓，粘胶短纤成本压力有所缓解。东北地区装置检修，粘胶短纤行业供应有所减少。目前粘胶短纤工厂多以执行前期签单为主，但人棉纱需求放缓，纱企原料提货积极性一般，粘胶短纤市场交投氛围较为平静，成本及供需博弈，粘胶短纤市场横盘暂稳。</w:t>
      </w:r>
    </w:p>
    <w:p w14:paraId="00D36481" w14:textId="77777777" w:rsidR="000061F6" w:rsidRDefault="000061F6">
      <w:pPr>
        <w:pStyle w:val="ad"/>
        <w:adjustRightInd w:val="0"/>
        <w:snapToGrid w:val="0"/>
        <w:spacing w:before="0" w:beforeAutospacing="0" w:after="0" w:afterAutospacing="0" w:line="360" w:lineRule="auto"/>
        <w:rPr>
          <w:rFonts w:hint="eastAsia"/>
          <w:color w:val="000000" w:themeColor="text1"/>
        </w:rPr>
      </w:pPr>
    </w:p>
    <w:p w14:paraId="48C347F5" w14:textId="77777777" w:rsidR="000061F6" w:rsidRDefault="00000000">
      <w:pPr>
        <w:pStyle w:val="ad"/>
        <w:adjustRightInd w:val="0"/>
        <w:snapToGrid w:val="0"/>
        <w:spacing w:before="0" w:beforeAutospacing="0" w:after="0" w:afterAutospacing="0" w:line="360" w:lineRule="auto"/>
        <w:rPr>
          <w:rFonts w:hint="eastAsia"/>
          <w:color w:val="000000" w:themeColor="text1"/>
        </w:rPr>
      </w:pPr>
      <w:r>
        <w:rPr>
          <w:rFonts w:hint="eastAsia"/>
          <w:color w:val="000000" w:themeColor="text1"/>
        </w:rPr>
        <w:t>莱赛尔纤维：本周国内莱赛尔纤维市场偏弱整理。西南地区装置检修仍在持续，其余国内装置正常运转，莱赛尔纤维市场供应较为稳定。下游及终端需求淡季延续，莱赛尔纱线出货速度放缓，市场价格整体稍显混乱，纱企原料多刚</w:t>
      </w:r>
      <w:r>
        <w:rPr>
          <w:rFonts w:hint="eastAsia"/>
          <w:color w:val="000000" w:themeColor="text1"/>
        </w:rPr>
        <w:lastRenderedPageBreak/>
        <w:t>需跟进，莱赛尔纤维企业虽仍有部分前期订单等待执行，但新单增量较少，虽市场成交区间暂无明显波动，但部分工厂报价重心略有回落。</w:t>
      </w:r>
    </w:p>
    <w:p w14:paraId="06AC6A75" w14:textId="77777777" w:rsidR="000061F6" w:rsidRDefault="000061F6">
      <w:pPr>
        <w:pStyle w:val="ad"/>
        <w:adjustRightInd w:val="0"/>
        <w:snapToGrid w:val="0"/>
        <w:spacing w:before="0" w:beforeAutospacing="0" w:after="0" w:afterAutospacing="0" w:line="360" w:lineRule="auto"/>
        <w:rPr>
          <w:rFonts w:hint="eastAsia"/>
          <w:color w:val="000000" w:themeColor="text1"/>
        </w:rPr>
      </w:pPr>
    </w:p>
    <w:p w14:paraId="1F7CD163" w14:textId="77777777" w:rsidR="000061F6" w:rsidRDefault="00000000">
      <w:pPr>
        <w:pStyle w:val="ad"/>
        <w:adjustRightInd w:val="0"/>
        <w:snapToGrid w:val="0"/>
        <w:spacing w:before="0" w:beforeAutospacing="0" w:after="0" w:afterAutospacing="0" w:line="360" w:lineRule="auto"/>
        <w:rPr>
          <w:rFonts w:hint="eastAsia"/>
          <w:color w:val="000000" w:themeColor="text1"/>
        </w:rPr>
      </w:pPr>
      <w:r>
        <w:rPr>
          <w:rFonts w:hint="eastAsia"/>
          <w:color w:val="000000" w:themeColor="text1"/>
        </w:rPr>
        <w:t>腈纶：本周国内腈纶市场偏弱整理。原料丙烯腈震荡下行，成本支撑逐步减弱；供应端开工降至七成以上，但仍处中上水平，而需求端买盘谨慎，下游多按需补货，市场仍以刚需及合约订单托底。部分厂商为促走货下调报价，成交重心小幅下移</w:t>
      </w:r>
      <w:r>
        <w:rPr>
          <w:color w:val="000000" w:themeColor="text1"/>
        </w:rPr>
        <w:t>。</w:t>
      </w:r>
    </w:p>
    <w:p w14:paraId="1279965D" w14:textId="77777777" w:rsidR="000061F6" w:rsidRDefault="000061F6">
      <w:pPr>
        <w:adjustRightInd w:val="0"/>
        <w:snapToGrid w:val="0"/>
        <w:spacing w:line="360" w:lineRule="auto"/>
        <w:rPr>
          <w:rFonts w:hint="eastAsia"/>
        </w:rPr>
      </w:pPr>
    </w:p>
    <w:p w14:paraId="5D8A27A1" w14:textId="77777777" w:rsidR="000061F6" w:rsidRDefault="00000000">
      <w:pPr>
        <w:spacing w:line="360" w:lineRule="auto"/>
        <w:rPr>
          <w:rFonts w:hint="eastAsia"/>
        </w:rPr>
      </w:pPr>
      <w:r>
        <w:rPr>
          <w:rFonts w:hint="eastAsia"/>
        </w:rPr>
        <w:t>（本期完）</w:t>
      </w:r>
    </w:p>
    <w:p w14:paraId="181F2E06" w14:textId="77777777" w:rsidR="000061F6" w:rsidRDefault="000061F6">
      <w:pPr>
        <w:spacing w:line="360" w:lineRule="auto"/>
        <w:rPr>
          <w:rFonts w:hint="eastAsia"/>
        </w:rPr>
      </w:pPr>
    </w:p>
    <w:p w14:paraId="7F354A2F" w14:textId="77777777" w:rsidR="000061F6" w:rsidRDefault="00000000">
      <w:pPr>
        <w:spacing w:line="360" w:lineRule="auto"/>
        <w:jc w:val="both"/>
        <w:rPr>
          <w:rFonts w:hint="eastAsia"/>
        </w:rPr>
      </w:pPr>
      <w:r>
        <w:rPr>
          <w:rFonts w:hint="eastAsia"/>
        </w:rPr>
        <w:t>※本手机报免费赠阅，如需宣传服务，或有任何意见、取消服务等，请致电中国化纤协会010-51292251-823，或在中国化学纤维工业协会微信公众号留言。</w:t>
      </w:r>
    </w:p>
    <w:sectPr w:rsidR="000061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34906" w14:textId="77777777" w:rsidR="005275BA" w:rsidRDefault="005275BA" w:rsidP="000859D8">
      <w:pPr>
        <w:rPr>
          <w:rFonts w:hint="eastAsia"/>
        </w:rPr>
      </w:pPr>
      <w:r>
        <w:separator/>
      </w:r>
    </w:p>
  </w:endnote>
  <w:endnote w:type="continuationSeparator" w:id="0">
    <w:p w14:paraId="501B51AD" w14:textId="77777777" w:rsidR="005275BA" w:rsidRDefault="005275BA" w:rsidP="000859D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AB757" w14:textId="77777777" w:rsidR="005275BA" w:rsidRDefault="005275BA" w:rsidP="000859D8">
      <w:pPr>
        <w:rPr>
          <w:rFonts w:hint="eastAsia"/>
        </w:rPr>
      </w:pPr>
      <w:r>
        <w:separator/>
      </w:r>
    </w:p>
  </w:footnote>
  <w:footnote w:type="continuationSeparator" w:id="0">
    <w:p w14:paraId="1EDA7298" w14:textId="77777777" w:rsidR="005275BA" w:rsidRDefault="005275BA" w:rsidP="000859D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DD3"/>
    <w:rsid w:val="00000144"/>
    <w:rsid w:val="00002D6B"/>
    <w:rsid w:val="00003428"/>
    <w:rsid w:val="00003FE5"/>
    <w:rsid w:val="000044C2"/>
    <w:rsid w:val="00004963"/>
    <w:rsid w:val="0000557D"/>
    <w:rsid w:val="000061F6"/>
    <w:rsid w:val="000071E0"/>
    <w:rsid w:val="00007A4B"/>
    <w:rsid w:val="000111CC"/>
    <w:rsid w:val="00012693"/>
    <w:rsid w:val="00012E1F"/>
    <w:rsid w:val="000135E9"/>
    <w:rsid w:val="00016000"/>
    <w:rsid w:val="000167EA"/>
    <w:rsid w:val="000207C7"/>
    <w:rsid w:val="00021C53"/>
    <w:rsid w:val="0002417B"/>
    <w:rsid w:val="0002472E"/>
    <w:rsid w:val="00024C7F"/>
    <w:rsid w:val="00025423"/>
    <w:rsid w:val="00025697"/>
    <w:rsid w:val="0002661A"/>
    <w:rsid w:val="00026AEF"/>
    <w:rsid w:val="00030DDE"/>
    <w:rsid w:val="000317FA"/>
    <w:rsid w:val="0003298C"/>
    <w:rsid w:val="00034CC9"/>
    <w:rsid w:val="000354D2"/>
    <w:rsid w:val="00036B09"/>
    <w:rsid w:val="0004084F"/>
    <w:rsid w:val="00041DB5"/>
    <w:rsid w:val="00044EAF"/>
    <w:rsid w:val="00047FC3"/>
    <w:rsid w:val="00051251"/>
    <w:rsid w:val="00051D9D"/>
    <w:rsid w:val="000520FF"/>
    <w:rsid w:val="00052483"/>
    <w:rsid w:val="0005303D"/>
    <w:rsid w:val="000568DB"/>
    <w:rsid w:val="00056B02"/>
    <w:rsid w:val="00056F13"/>
    <w:rsid w:val="00057425"/>
    <w:rsid w:val="000606BF"/>
    <w:rsid w:val="00060D44"/>
    <w:rsid w:val="000645B4"/>
    <w:rsid w:val="00064EEB"/>
    <w:rsid w:val="00065519"/>
    <w:rsid w:val="00065E96"/>
    <w:rsid w:val="000679AB"/>
    <w:rsid w:val="00070E48"/>
    <w:rsid w:val="000711FC"/>
    <w:rsid w:val="00073F98"/>
    <w:rsid w:val="00075362"/>
    <w:rsid w:val="00076200"/>
    <w:rsid w:val="00076DF4"/>
    <w:rsid w:val="00083965"/>
    <w:rsid w:val="0008438E"/>
    <w:rsid w:val="00084F6F"/>
    <w:rsid w:val="000859D8"/>
    <w:rsid w:val="00090500"/>
    <w:rsid w:val="000916A2"/>
    <w:rsid w:val="00091DC0"/>
    <w:rsid w:val="00092C9D"/>
    <w:rsid w:val="00094CC5"/>
    <w:rsid w:val="0009590D"/>
    <w:rsid w:val="00096C92"/>
    <w:rsid w:val="000A1FAC"/>
    <w:rsid w:val="000A2E34"/>
    <w:rsid w:val="000A32B0"/>
    <w:rsid w:val="000A3809"/>
    <w:rsid w:val="000A3FBB"/>
    <w:rsid w:val="000A5D47"/>
    <w:rsid w:val="000A72D6"/>
    <w:rsid w:val="000B1B8C"/>
    <w:rsid w:val="000B31D3"/>
    <w:rsid w:val="000B3A7F"/>
    <w:rsid w:val="000B4A63"/>
    <w:rsid w:val="000B4EDB"/>
    <w:rsid w:val="000B5362"/>
    <w:rsid w:val="000B5640"/>
    <w:rsid w:val="000B5FFC"/>
    <w:rsid w:val="000B7438"/>
    <w:rsid w:val="000B763D"/>
    <w:rsid w:val="000C116F"/>
    <w:rsid w:val="000C3738"/>
    <w:rsid w:val="000C3EF5"/>
    <w:rsid w:val="000C60DE"/>
    <w:rsid w:val="000C758E"/>
    <w:rsid w:val="000D05BD"/>
    <w:rsid w:val="000D0896"/>
    <w:rsid w:val="000D0B6A"/>
    <w:rsid w:val="000D0E17"/>
    <w:rsid w:val="000D42B8"/>
    <w:rsid w:val="000D4A7E"/>
    <w:rsid w:val="000D60A0"/>
    <w:rsid w:val="000D721E"/>
    <w:rsid w:val="000E216B"/>
    <w:rsid w:val="000E271F"/>
    <w:rsid w:val="000E2873"/>
    <w:rsid w:val="000E3C99"/>
    <w:rsid w:val="000E602D"/>
    <w:rsid w:val="000E6760"/>
    <w:rsid w:val="000E70BB"/>
    <w:rsid w:val="000F027D"/>
    <w:rsid w:val="000F1B4A"/>
    <w:rsid w:val="000F269D"/>
    <w:rsid w:val="000F42C0"/>
    <w:rsid w:val="000F7408"/>
    <w:rsid w:val="000F74C8"/>
    <w:rsid w:val="00100FD2"/>
    <w:rsid w:val="001047E2"/>
    <w:rsid w:val="0010480E"/>
    <w:rsid w:val="00110313"/>
    <w:rsid w:val="0011149F"/>
    <w:rsid w:val="00111C14"/>
    <w:rsid w:val="00113B2D"/>
    <w:rsid w:val="0011588D"/>
    <w:rsid w:val="0011669C"/>
    <w:rsid w:val="00116CD6"/>
    <w:rsid w:val="001171A3"/>
    <w:rsid w:val="00117E48"/>
    <w:rsid w:val="001218CD"/>
    <w:rsid w:val="00121BC5"/>
    <w:rsid w:val="001227EE"/>
    <w:rsid w:val="00125261"/>
    <w:rsid w:val="00126DE7"/>
    <w:rsid w:val="00127B2A"/>
    <w:rsid w:val="00130452"/>
    <w:rsid w:val="001314F8"/>
    <w:rsid w:val="0013229B"/>
    <w:rsid w:val="0013326D"/>
    <w:rsid w:val="00133731"/>
    <w:rsid w:val="00133CAD"/>
    <w:rsid w:val="00134690"/>
    <w:rsid w:val="00134BED"/>
    <w:rsid w:val="001360FC"/>
    <w:rsid w:val="00137BBE"/>
    <w:rsid w:val="001409CE"/>
    <w:rsid w:val="0014129A"/>
    <w:rsid w:val="00141B60"/>
    <w:rsid w:val="00142185"/>
    <w:rsid w:val="001424AD"/>
    <w:rsid w:val="00142795"/>
    <w:rsid w:val="001442EE"/>
    <w:rsid w:val="00144CD5"/>
    <w:rsid w:val="00144E8F"/>
    <w:rsid w:val="00145CB8"/>
    <w:rsid w:val="0014746D"/>
    <w:rsid w:val="001478C6"/>
    <w:rsid w:val="001517E7"/>
    <w:rsid w:val="0015371B"/>
    <w:rsid w:val="001565D3"/>
    <w:rsid w:val="001575AE"/>
    <w:rsid w:val="00160C1A"/>
    <w:rsid w:val="00161B8B"/>
    <w:rsid w:val="00162AC3"/>
    <w:rsid w:val="00164CCD"/>
    <w:rsid w:val="001658CA"/>
    <w:rsid w:val="00172228"/>
    <w:rsid w:val="00172A00"/>
    <w:rsid w:val="00173300"/>
    <w:rsid w:val="00173B14"/>
    <w:rsid w:val="00173CAE"/>
    <w:rsid w:val="00175DB9"/>
    <w:rsid w:val="001761DA"/>
    <w:rsid w:val="00176710"/>
    <w:rsid w:val="00177419"/>
    <w:rsid w:val="00180613"/>
    <w:rsid w:val="00182138"/>
    <w:rsid w:val="001826EA"/>
    <w:rsid w:val="001830A6"/>
    <w:rsid w:val="00183AEF"/>
    <w:rsid w:val="0018405F"/>
    <w:rsid w:val="00185708"/>
    <w:rsid w:val="00185917"/>
    <w:rsid w:val="001879DF"/>
    <w:rsid w:val="00190366"/>
    <w:rsid w:val="00190D32"/>
    <w:rsid w:val="00190FB2"/>
    <w:rsid w:val="001945A7"/>
    <w:rsid w:val="0019636E"/>
    <w:rsid w:val="00197292"/>
    <w:rsid w:val="00197829"/>
    <w:rsid w:val="001A04CE"/>
    <w:rsid w:val="001A0ED2"/>
    <w:rsid w:val="001A130B"/>
    <w:rsid w:val="001A17F9"/>
    <w:rsid w:val="001A60F5"/>
    <w:rsid w:val="001A657B"/>
    <w:rsid w:val="001A6F3E"/>
    <w:rsid w:val="001A721B"/>
    <w:rsid w:val="001A7813"/>
    <w:rsid w:val="001A7B5C"/>
    <w:rsid w:val="001B2810"/>
    <w:rsid w:val="001C2266"/>
    <w:rsid w:val="001C4D68"/>
    <w:rsid w:val="001C5C28"/>
    <w:rsid w:val="001D07AC"/>
    <w:rsid w:val="001D1892"/>
    <w:rsid w:val="001D1D3F"/>
    <w:rsid w:val="001D2AD3"/>
    <w:rsid w:val="001D3C7C"/>
    <w:rsid w:val="001D3D22"/>
    <w:rsid w:val="001D521E"/>
    <w:rsid w:val="001D69D6"/>
    <w:rsid w:val="001D7271"/>
    <w:rsid w:val="001E3D3B"/>
    <w:rsid w:val="001E4173"/>
    <w:rsid w:val="001E6F00"/>
    <w:rsid w:val="001F2500"/>
    <w:rsid w:val="001F3BAA"/>
    <w:rsid w:val="001F7AE9"/>
    <w:rsid w:val="002015A7"/>
    <w:rsid w:val="00203B58"/>
    <w:rsid w:val="002047AC"/>
    <w:rsid w:val="00205B61"/>
    <w:rsid w:val="00210671"/>
    <w:rsid w:val="00211957"/>
    <w:rsid w:val="00212AE0"/>
    <w:rsid w:val="002144F6"/>
    <w:rsid w:val="0021595B"/>
    <w:rsid w:val="00215C95"/>
    <w:rsid w:val="00215F5C"/>
    <w:rsid w:val="00216DEC"/>
    <w:rsid w:val="00221F65"/>
    <w:rsid w:val="00222301"/>
    <w:rsid w:val="002226E9"/>
    <w:rsid w:val="00222F5A"/>
    <w:rsid w:val="00223989"/>
    <w:rsid w:val="002332D9"/>
    <w:rsid w:val="00233538"/>
    <w:rsid w:val="00233569"/>
    <w:rsid w:val="00233A39"/>
    <w:rsid w:val="0023529C"/>
    <w:rsid w:val="00236889"/>
    <w:rsid w:val="00236DBF"/>
    <w:rsid w:val="002376F0"/>
    <w:rsid w:val="00240539"/>
    <w:rsid w:val="00241C69"/>
    <w:rsid w:val="00243BA9"/>
    <w:rsid w:val="00244A8C"/>
    <w:rsid w:val="00245E6E"/>
    <w:rsid w:val="0025022C"/>
    <w:rsid w:val="002508D6"/>
    <w:rsid w:val="00254112"/>
    <w:rsid w:val="00254907"/>
    <w:rsid w:val="00254CFE"/>
    <w:rsid w:val="00260C29"/>
    <w:rsid w:val="002628FE"/>
    <w:rsid w:val="0026314A"/>
    <w:rsid w:val="00264473"/>
    <w:rsid w:val="00266856"/>
    <w:rsid w:val="002708FA"/>
    <w:rsid w:val="00270BB8"/>
    <w:rsid w:val="002750C9"/>
    <w:rsid w:val="00276804"/>
    <w:rsid w:val="00276FD2"/>
    <w:rsid w:val="002774EB"/>
    <w:rsid w:val="00277C65"/>
    <w:rsid w:val="00283B84"/>
    <w:rsid w:val="0028478E"/>
    <w:rsid w:val="00285105"/>
    <w:rsid w:val="002855A2"/>
    <w:rsid w:val="00285E8A"/>
    <w:rsid w:val="00287A59"/>
    <w:rsid w:val="0029294D"/>
    <w:rsid w:val="002931D7"/>
    <w:rsid w:val="0029345F"/>
    <w:rsid w:val="00293C84"/>
    <w:rsid w:val="00295C56"/>
    <w:rsid w:val="00295FCA"/>
    <w:rsid w:val="00297D08"/>
    <w:rsid w:val="002A056A"/>
    <w:rsid w:val="002A1AFB"/>
    <w:rsid w:val="002A2215"/>
    <w:rsid w:val="002A2AB9"/>
    <w:rsid w:val="002A3C71"/>
    <w:rsid w:val="002A3EA2"/>
    <w:rsid w:val="002A4E69"/>
    <w:rsid w:val="002A5A9F"/>
    <w:rsid w:val="002A7317"/>
    <w:rsid w:val="002A7433"/>
    <w:rsid w:val="002A7FEE"/>
    <w:rsid w:val="002B0E1E"/>
    <w:rsid w:val="002B19B1"/>
    <w:rsid w:val="002B257F"/>
    <w:rsid w:val="002B3FD4"/>
    <w:rsid w:val="002B44DE"/>
    <w:rsid w:val="002B463C"/>
    <w:rsid w:val="002B4AB7"/>
    <w:rsid w:val="002B5D28"/>
    <w:rsid w:val="002B7618"/>
    <w:rsid w:val="002C0CE9"/>
    <w:rsid w:val="002C1926"/>
    <w:rsid w:val="002C503E"/>
    <w:rsid w:val="002D23C4"/>
    <w:rsid w:val="002D3926"/>
    <w:rsid w:val="002D497A"/>
    <w:rsid w:val="002D4FCC"/>
    <w:rsid w:val="002D5873"/>
    <w:rsid w:val="002D6D83"/>
    <w:rsid w:val="002E18EE"/>
    <w:rsid w:val="002E21A7"/>
    <w:rsid w:val="002E3576"/>
    <w:rsid w:val="002E4B06"/>
    <w:rsid w:val="002E5428"/>
    <w:rsid w:val="002E58FD"/>
    <w:rsid w:val="002E5CDD"/>
    <w:rsid w:val="002F1B74"/>
    <w:rsid w:val="002F1E72"/>
    <w:rsid w:val="002F3CAA"/>
    <w:rsid w:val="002F481E"/>
    <w:rsid w:val="002F5047"/>
    <w:rsid w:val="002F724F"/>
    <w:rsid w:val="002F759A"/>
    <w:rsid w:val="003007C3"/>
    <w:rsid w:val="003019CD"/>
    <w:rsid w:val="0030301D"/>
    <w:rsid w:val="003030A3"/>
    <w:rsid w:val="003050C1"/>
    <w:rsid w:val="00307ACA"/>
    <w:rsid w:val="00310948"/>
    <w:rsid w:val="00311E93"/>
    <w:rsid w:val="00312604"/>
    <w:rsid w:val="00315140"/>
    <w:rsid w:val="0031525D"/>
    <w:rsid w:val="00315E44"/>
    <w:rsid w:val="00316A26"/>
    <w:rsid w:val="00316BBA"/>
    <w:rsid w:val="00316C6A"/>
    <w:rsid w:val="00316EED"/>
    <w:rsid w:val="00317A42"/>
    <w:rsid w:val="00320CE8"/>
    <w:rsid w:val="00321067"/>
    <w:rsid w:val="00321DC0"/>
    <w:rsid w:val="00321EFB"/>
    <w:rsid w:val="00323150"/>
    <w:rsid w:val="003239DB"/>
    <w:rsid w:val="00325755"/>
    <w:rsid w:val="003265E0"/>
    <w:rsid w:val="00327F3F"/>
    <w:rsid w:val="00331860"/>
    <w:rsid w:val="00332E2E"/>
    <w:rsid w:val="003340EC"/>
    <w:rsid w:val="0033445B"/>
    <w:rsid w:val="0033452A"/>
    <w:rsid w:val="00334CFC"/>
    <w:rsid w:val="00336149"/>
    <w:rsid w:val="00337B86"/>
    <w:rsid w:val="00340DCB"/>
    <w:rsid w:val="003417C4"/>
    <w:rsid w:val="003439DF"/>
    <w:rsid w:val="00344364"/>
    <w:rsid w:val="00345EB8"/>
    <w:rsid w:val="00347BF5"/>
    <w:rsid w:val="00350F34"/>
    <w:rsid w:val="00351F89"/>
    <w:rsid w:val="00352C55"/>
    <w:rsid w:val="00355821"/>
    <w:rsid w:val="00357477"/>
    <w:rsid w:val="00360A51"/>
    <w:rsid w:val="003613E7"/>
    <w:rsid w:val="00361B73"/>
    <w:rsid w:val="00361F8F"/>
    <w:rsid w:val="003637A9"/>
    <w:rsid w:val="003652AD"/>
    <w:rsid w:val="00365674"/>
    <w:rsid w:val="00365B66"/>
    <w:rsid w:val="00366B55"/>
    <w:rsid w:val="003701B5"/>
    <w:rsid w:val="003706A0"/>
    <w:rsid w:val="00370FE2"/>
    <w:rsid w:val="0037158C"/>
    <w:rsid w:val="003717D9"/>
    <w:rsid w:val="00375244"/>
    <w:rsid w:val="00377DD0"/>
    <w:rsid w:val="00380842"/>
    <w:rsid w:val="00386B6F"/>
    <w:rsid w:val="003902D3"/>
    <w:rsid w:val="00391901"/>
    <w:rsid w:val="00391EFE"/>
    <w:rsid w:val="003944CC"/>
    <w:rsid w:val="003948FB"/>
    <w:rsid w:val="00397FD9"/>
    <w:rsid w:val="003A012C"/>
    <w:rsid w:val="003A04B8"/>
    <w:rsid w:val="003A294B"/>
    <w:rsid w:val="003A2A56"/>
    <w:rsid w:val="003A3E20"/>
    <w:rsid w:val="003A5479"/>
    <w:rsid w:val="003A54D3"/>
    <w:rsid w:val="003A5588"/>
    <w:rsid w:val="003B0EAD"/>
    <w:rsid w:val="003B1525"/>
    <w:rsid w:val="003B493D"/>
    <w:rsid w:val="003B5A06"/>
    <w:rsid w:val="003B6D05"/>
    <w:rsid w:val="003C00FA"/>
    <w:rsid w:val="003C091D"/>
    <w:rsid w:val="003C0F43"/>
    <w:rsid w:val="003C38ED"/>
    <w:rsid w:val="003C437C"/>
    <w:rsid w:val="003C7C0A"/>
    <w:rsid w:val="003D018D"/>
    <w:rsid w:val="003D0C44"/>
    <w:rsid w:val="003D5118"/>
    <w:rsid w:val="003D7AD2"/>
    <w:rsid w:val="003D7CAE"/>
    <w:rsid w:val="003E1022"/>
    <w:rsid w:val="003E182A"/>
    <w:rsid w:val="003E1F85"/>
    <w:rsid w:val="003E295A"/>
    <w:rsid w:val="003E2AEC"/>
    <w:rsid w:val="003E3275"/>
    <w:rsid w:val="003E4A70"/>
    <w:rsid w:val="003E7873"/>
    <w:rsid w:val="003E7E15"/>
    <w:rsid w:val="003F3CD6"/>
    <w:rsid w:val="003F42C6"/>
    <w:rsid w:val="003F6198"/>
    <w:rsid w:val="003F633C"/>
    <w:rsid w:val="003F6612"/>
    <w:rsid w:val="003F68FD"/>
    <w:rsid w:val="003F79DA"/>
    <w:rsid w:val="004000BD"/>
    <w:rsid w:val="00400EF1"/>
    <w:rsid w:val="00403C62"/>
    <w:rsid w:val="0040418A"/>
    <w:rsid w:val="00407EF8"/>
    <w:rsid w:val="00410058"/>
    <w:rsid w:val="00412DCA"/>
    <w:rsid w:val="00413463"/>
    <w:rsid w:val="0041405E"/>
    <w:rsid w:val="004151A5"/>
    <w:rsid w:val="004165BF"/>
    <w:rsid w:val="00416BE8"/>
    <w:rsid w:val="00416D4C"/>
    <w:rsid w:val="00417761"/>
    <w:rsid w:val="00422116"/>
    <w:rsid w:val="004223C4"/>
    <w:rsid w:val="00422A86"/>
    <w:rsid w:val="004238E9"/>
    <w:rsid w:val="0042493E"/>
    <w:rsid w:val="00425218"/>
    <w:rsid w:val="00427072"/>
    <w:rsid w:val="00431E33"/>
    <w:rsid w:val="004330DF"/>
    <w:rsid w:val="00435753"/>
    <w:rsid w:val="004357F6"/>
    <w:rsid w:val="00436395"/>
    <w:rsid w:val="004377FC"/>
    <w:rsid w:val="00440C59"/>
    <w:rsid w:val="00441474"/>
    <w:rsid w:val="00441485"/>
    <w:rsid w:val="00442F48"/>
    <w:rsid w:val="004433C4"/>
    <w:rsid w:val="00443AB6"/>
    <w:rsid w:val="004466F6"/>
    <w:rsid w:val="00446B76"/>
    <w:rsid w:val="004514F1"/>
    <w:rsid w:val="00455B62"/>
    <w:rsid w:val="00456AE7"/>
    <w:rsid w:val="00456D11"/>
    <w:rsid w:val="00460FD7"/>
    <w:rsid w:val="00461998"/>
    <w:rsid w:val="00461A2C"/>
    <w:rsid w:val="00464901"/>
    <w:rsid w:val="00465370"/>
    <w:rsid w:val="004654A5"/>
    <w:rsid w:val="00467C30"/>
    <w:rsid w:val="004705EA"/>
    <w:rsid w:val="0047141E"/>
    <w:rsid w:val="00471685"/>
    <w:rsid w:val="00471992"/>
    <w:rsid w:val="00473FC5"/>
    <w:rsid w:val="00474319"/>
    <w:rsid w:val="004751DA"/>
    <w:rsid w:val="00475331"/>
    <w:rsid w:val="00475D0D"/>
    <w:rsid w:val="00476B7F"/>
    <w:rsid w:val="00476CCA"/>
    <w:rsid w:val="0048136D"/>
    <w:rsid w:val="0048163F"/>
    <w:rsid w:val="00482DD3"/>
    <w:rsid w:val="00483A44"/>
    <w:rsid w:val="00484C57"/>
    <w:rsid w:val="00484E3C"/>
    <w:rsid w:val="004852BA"/>
    <w:rsid w:val="00486B97"/>
    <w:rsid w:val="00486E79"/>
    <w:rsid w:val="00487488"/>
    <w:rsid w:val="0049070C"/>
    <w:rsid w:val="00490FDE"/>
    <w:rsid w:val="004913B0"/>
    <w:rsid w:val="00491541"/>
    <w:rsid w:val="00492142"/>
    <w:rsid w:val="0049304E"/>
    <w:rsid w:val="00493A94"/>
    <w:rsid w:val="004A0179"/>
    <w:rsid w:val="004A04E4"/>
    <w:rsid w:val="004A278F"/>
    <w:rsid w:val="004A73A7"/>
    <w:rsid w:val="004A759D"/>
    <w:rsid w:val="004B23F2"/>
    <w:rsid w:val="004B25BD"/>
    <w:rsid w:val="004B450A"/>
    <w:rsid w:val="004B4EE0"/>
    <w:rsid w:val="004B5143"/>
    <w:rsid w:val="004B5871"/>
    <w:rsid w:val="004B5D96"/>
    <w:rsid w:val="004B6455"/>
    <w:rsid w:val="004B7D49"/>
    <w:rsid w:val="004B7DD9"/>
    <w:rsid w:val="004C0B91"/>
    <w:rsid w:val="004C436D"/>
    <w:rsid w:val="004C46A1"/>
    <w:rsid w:val="004D0572"/>
    <w:rsid w:val="004D06AC"/>
    <w:rsid w:val="004D0AAC"/>
    <w:rsid w:val="004D2A10"/>
    <w:rsid w:val="004D51D7"/>
    <w:rsid w:val="004D5EC9"/>
    <w:rsid w:val="004D6508"/>
    <w:rsid w:val="004E073F"/>
    <w:rsid w:val="004E25B1"/>
    <w:rsid w:val="004E4887"/>
    <w:rsid w:val="004F1514"/>
    <w:rsid w:val="004F1821"/>
    <w:rsid w:val="004F2D97"/>
    <w:rsid w:val="004F5578"/>
    <w:rsid w:val="005015AB"/>
    <w:rsid w:val="00501828"/>
    <w:rsid w:val="0050258A"/>
    <w:rsid w:val="005031F2"/>
    <w:rsid w:val="005048D2"/>
    <w:rsid w:val="00504E22"/>
    <w:rsid w:val="00506E9B"/>
    <w:rsid w:val="00507C04"/>
    <w:rsid w:val="00507C52"/>
    <w:rsid w:val="0051067D"/>
    <w:rsid w:val="005120AD"/>
    <w:rsid w:val="00514004"/>
    <w:rsid w:val="0051517B"/>
    <w:rsid w:val="00515FDE"/>
    <w:rsid w:val="0052036F"/>
    <w:rsid w:val="005251E5"/>
    <w:rsid w:val="005275BA"/>
    <w:rsid w:val="00531E9C"/>
    <w:rsid w:val="0053264A"/>
    <w:rsid w:val="0053338E"/>
    <w:rsid w:val="00535F6C"/>
    <w:rsid w:val="00536879"/>
    <w:rsid w:val="00537A63"/>
    <w:rsid w:val="00541D87"/>
    <w:rsid w:val="00542AD8"/>
    <w:rsid w:val="00543116"/>
    <w:rsid w:val="00544B68"/>
    <w:rsid w:val="005451AB"/>
    <w:rsid w:val="00545389"/>
    <w:rsid w:val="00545C73"/>
    <w:rsid w:val="005475E5"/>
    <w:rsid w:val="005517B3"/>
    <w:rsid w:val="00551B75"/>
    <w:rsid w:val="00560330"/>
    <w:rsid w:val="00560405"/>
    <w:rsid w:val="005611AF"/>
    <w:rsid w:val="005635C2"/>
    <w:rsid w:val="00563A85"/>
    <w:rsid w:val="00563D56"/>
    <w:rsid w:val="005657BA"/>
    <w:rsid w:val="00566347"/>
    <w:rsid w:val="00567AA3"/>
    <w:rsid w:val="00567E13"/>
    <w:rsid w:val="00570EB1"/>
    <w:rsid w:val="00571253"/>
    <w:rsid w:val="00572880"/>
    <w:rsid w:val="00580580"/>
    <w:rsid w:val="005805DB"/>
    <w:rsid w:val="00581AB6"/>
    <w:rsid w:val="005823F9"/>
    <w:rsid w:val="005869E3"/>
    <w:rsid w:val="005874A4"/>
    <w:rsid w:val="00590A1C"/>
    <w:rsid w:val="00590AB3"/>
    <w:rsid w:val="00590EAD"/>
    <w:rsid w:val="005919CE"/>
    <w:rsid w:val="005926D7"/>
    <w:rsid w:val="00592971"/>
    <w:rsid w:val="0059399F"/>
    <w:rsid w:val="0059482C"/>
    <w:rsid w:val="00594830"/>
    <w:rsid w:val="00595B87"/>
    <w:rsid w:val="00596606"/>
    <w:rsid w:val="00597FB0"/>
    <w:rsid w:val="005A031E"/>
    <w:rsid w:val="005A11FA"/>
    <w:rsid w:val="005A3885"/>
    <w:rsid w:val="005A390D"/>
    <w:rsid w:val="005A612B"/>
    <w:rsid w:val="005A6E64"/>
    <w:rsid w:val="005A72FF"/>
    <w:rsid w:val="005B1934"/>
    <w:rsid w:val="005B1953"/>
    <w:rsid w:val="005B2B2B"/>
    <w:rsid w:val="005C0683"/>
    <w:rsid w:val="005C1471"/>
    <w:rsid w:val="005C171B"/>
    <w:rsid w:val="005C1878"/>
    <w:rsid w:val="005C2258"/>
    <w:rsid w:val="005C2727"/>
    <w:rsid w:val="005C4988"/>
    <w:rsid w:val="005D2381"/>
    <w:rsid w:val="005D3A4C"/>
    <w:rsid w:val="005D517F"/>
    <w:rsid w:val="005D5384"/>
    <w:rsid w:val="005D6CB2"/>
    <w:rsid w:val="005D6E67"/>
    <w:rsid w:val="005E02B2"/>
    <w:rsid w:val="005E1A3B"/>
    <w:rsid w:val="005E1F25"/>
    <w:rsid w:val="005E2994"/>
    <w:rsid w:val="005E316B"/>
    <w:rsid w:val="005E6103"/>
    <w:rsid w:val="005E7CA6"/>
    <w:rsid w:val="005E7F80"/>
    <w:rsid w:val="005F2BEF"/>
    <w:rsid w:val="005F68DC"/>
    <w:rsid w:val="00600B60"/>
    <w:rsid w:val="00601326"/>
    <w:rsid w:val="0060278E"/>
    <w:rsid w:val="0060307A"/>
    <w:rsid w:val="00604509"/>
    <w:rsid w:val="00605C19"/>
    <w:rsid w:val="0060663D"/>
    <w:rsid w:val="00607692"/>
    <w:rsid w:val="00611997"/>
    <w:rsid w:val="00613A5E"/>
    <w:rsid w:val="006146BF"/>
    <w:rsid w:val="0061512D"/>
    <w:rsid w:val="00620C35"/>
    <w:rsid w:val="00621FE1"/>
    <w:rsid w:val="0062317B"/>
    <w:rsid w:val="00623671"/>
    <w:rsid w:val="006263A0"/>
    <w:rsid w:val="00627E39"/>
    <w:rsid w:val="0063085C"/>
    <w:rsid w:val="006314F0"/>
    <w:rsid w:val="00631A5F"/>
    <w:rsid w:val="00633E78"/>
    <w:rsid w:val="00634B24"/>
    <w:rsid w:val="006364F0"/>
    <w:rsid w:val="006374E1"/>
    <w:rsid w:val="006376C8"/>
    <w:rsid w:val="00637C73"/>
    <w:rsid w:val="006413DD"/>
    <w:rsid w:val="006441B8"/>
    <w:rsid w:val="00644255"/>
    <w:rsid w:val="00644B92"/>
    <w:rsid w:val="00644C84"/>
    <w:rsid w:val="00645A8A"/>
    <w:rsid w:val="00650D86"/>
    <w:rsid w:val="00652697"/>
    <w:rsid w:val="0065377F"/>
    <w:rsid w:val="0065397A"/>
    <w:rsid w:val="00655059"/>
    <w:rsid w:val="00657464"/>
    <w:rsid w:val="00660C64"/>
    <w:rsid w:val="00662FFD"/>
    <w:rsid w:val="0066422C"/>
    <w:rsid w:val="006672ED"/>
    <w:rsid w:val="006712B1"/>
    <w:rsid w:val="00673274"/>
    <w:rsid w:val="0067592C"/>
    <w:rsid w:val="006765B6"/>
    <w:rsid w:val="00681A47"/>
    <w:rsid w:val="00681C89"/>
    <w:rsid w:val="00683E67"/>
    <w:rsid w:val="00687721"/>
    <w:rsid w:val="00687B80"/>
    <w:rsid w:val="00687BC5"/>
    <w:rsid w:val="00690F5F"/>
    <w:rsid w:val="00691436"/>
    <w:rsid w:val="006963DF"/>
    <w:rsid w:val="0069758C"/>
    <w:rsid w:val="006A011C"/>
    <w:rsid w:val="006A042F"/>
    <w:rsid w:val="006A0F4A"/>
    <w:rsid w:val="006A1B2F"/>
    <w:rsid w:val="006A242F"/>
    <w:rsid w:val="006A3430"/>
    <w:rsid w:val="006A5740"/>
    <w:rsid w:val="006A59FC"/>
    <w:rsid w:val="006A60A2"/>
    <w:rsid w:val="006A614E"/>
    <w:rsid w:val="006A79DB"/>
    <w:rsid w:val="006B1ACA"/>
    <w:rsid w:val="006B2C29"/>
    <w:rsid w:val="006B3ACD"/>
    <w:rsid w:val="006B3B7B"/>
    <w:rsid w:val="006B586E"/>
    <w:rsid w:val="006B7F0A"/>
    <w:rsid w:val="006C11B4"/>
    <w:rsid w:val="006C21AE"/>
    <w:rsid w:val="006C4086"/>
    <w:rsid w:val="006C4712"/>
    <w:rsid w:val="006C47ED"/>
    <w:rsid w:val="006C4A2E"/>
    <w:rsid w:val="006C5096"/>
    <w:rsid w:val="006C5BB8"/>
    <w:rsid w:val="006C6F95"/>
    <w:rsid w:val="006C77F8"/>
    <w:rsid w:val="006D0076"/>
    <w:rsid w:val="006D0F9B"/>
    <w:rsid w:val="006D3A16"/>
    <w:rsid w:val="006D3ADB"/>
    <w:rsid w:val="006D4AC1"/>
    <w:rsid w:val="006D501F"/>
    <w:rsid w:val="006D5C91"/>
    <w:rsid w:val="006D7E7E"/>
    <w:rsid w:val="006E06DA"/>
    <w:rsid w:val="006E18B0"/>
    <w:rsid w:val="006E1C0B"/>
    <w:rsid w:val="006E1F66"/>
    <w:rsid w:val="006E2E00"/>
    <w:rsid w:val="006E394F"/>
    <w:rsid w:val="006E703B"/>
    <w:rsid w:val="006F1229"/>
    <w:rsid w:val="006F1752"/>
    <w:rsid w:val="006F2C72"/>
    <w:rsid w:val="006F5C24"/>
    <w:rsid w:val="00701BF0"/>
    <w:rsid w:val="00701F8C"/>
    <w:rsid w:val="00703912"/>
    <w:rsid w:val="00703C1C"/>
    <w:rsid w:val="007040F2"/>
    <w:rsid w:val="0070502D"/>
    <w:rsid w:val="00705783"/>
    <w:rsid w:val="0070760B"/>
    <w:rsid w:val="0071085C"/>
    <w:rsid w:val="00714492"/>
    <w:rsid w:val="00714B44"/>
    <w:rsid w:val="00715553"/>
    <w:rsid w:val="00716421"/>
    <w:rsid w:val="00716A84"/>
    <w:rsid w:val="0072013F"/>
    <w:rsid w:val="00720656"/>
    <w:rsid w:val="007225FC"/>
    <w:rsid w:val="00722716"/>
    <w:rsid w:val="0072408B"/>
    <w:rsid w:val="00724AC7"/>
    <w:rsid w:val="00726D87"/>
    <w:rsid w:val="0072708E"/>
    <w:rsid w:val="00730A4D"/>
    <w:rsid w:val="00731B4C"/>
    <w:rsid w:val="00731E7A"/>
    <w:rsid w:val="00733085"/>
    <w:rsid w:val="00733618"/>
    <w:rsid w:val="007336EC"/>
    <w:rsid w:val="0073454B"/>
    <w:rsid w:val="00735204"/>
    <w:rsid w:val="007358F5"/>
    <w:rsid w:val="007372CF"/>
    <w:rsid w:val="007378F8"/>
    <w:rsid w:val="00737D96"/>
    <w:rsid w:val="0074074B"/>
    <w:rsid w:val="0074182B"/>
    <w:rsid w:val="00742D67"/>
    <w:rsid w:val="00744943"/>
    <w:rsid w:val="00745E7C"/>
    <w:rsid w:val="00746062"/>
    <w:rsid w:val="00747E40"/>
    <w:rsid w:val="007511FB"/>
    <w:rsid w:val="00754F18"/>
    <w:rsid w:val="0075508D"/>
    <w:rsid w:val="00757393"/>
    <w:rsid w:val="00760026"/>
    <w:rsid w:val="00762915"/>
    <w:rsid w:val="007635CF"/>
    <w:rsid w:val="00764FCE"/>
    <w:rsid w:val="00765477"/>
    <w:rsid w:val="007657B4"/>
    <w:rsid w:val="007657C1"/>
    <w:rsid w:val="00765F89"/>
    <w:rsid w:val="00771B05"/>
    <w:rsid w:val="00774DFA"/>
    <w:rsid w:val="007750D5"/>
    <w:rsid w:val="007760C6"/>
    <w:rsid w:val="00776CEA"/>
    <w:rsid w:val="007775D5"/>
    <w:rsid w:val="007801F0"/>
    <w:rsid w:val="007816CD"/>
    <w:rsid w:val="00781B10"/>
    <w:rsid w:val="00781C89"/>
    <w:rsid w:val="00783393"/>
    <w:rsid w:val="00783920"/>
    <w:rsid w:val="00790385"/>
    <w:rsid w:val="00791DA7"/>
    <w:rsid w:val="00793D24"/>
    <w:rsid w:val="007951CA"/>
    <w:rsid w:val="00796672"/>
    <w:rsid w:val="00797304"/>
    <w:rsid w:val="007A0043"/>
    <w:rsid w:val="007A036B"/>
    <w:rsid w:val="007A05BB"/>
    <w:rsid w:val="007A0BB9"/>
    <w:rsid w:val="007A4017"/>
    <w:rsid w:val="007A5776"/>
    <w:rsid w:val="007A6C51"/>
    <w:rsid w:val="007A70E7"/>
    <w:rsid w:val="007B0AE5"/>
    <w:rsid w:val="007B0FE2"/>
    <w:rsid w:val="007B1803"/>
    <w:rsid w:val="007B203C"/>
    <w:rsid w:val="007B395B"/>
    <w:rsid w:val="007B548B"/>
    <w:rsid w:val="007B569F"/>
    <w:rsid w:val="007B5EF4"/>
    <w:rsid w:val="007B62AD"/>
    <w:rsid w:val="007B63A6"/>
    <w:rsid w:val="007B65DD"/>
    <w:rsid w:val="007B78E6"/>
    <w:rsid w:val="007C02F5"/>
    <w:rsid w:val="007C07DF"/>
    <w:rsid w:val="007C1661"/>
    <w:rsid w:val="007C189B"/>
    <w:rsid w:val="007C1D21"/>
    <w:rsid w:val="007C2094"/>
    <w:rsid w:val="007C2E1D"/>
    <w:rsid w:val="007C4147"/>
    <w:rsid w:val="007C4699"/>
    <w:rsid w:val="007C60A2"/>
    <w:rsid w:val="007C7820"/>
    <w:rsid w:val="007D0165"/>
    <w:rsid w:val="007D08EE"/>
    <w:rsid w:val="007D28B0"/>
    <w:rsid w:val="007D4BA1"/>
    <w:rsid w:val="007D5B08"/>
    <w:rsid w:val="007D7AFE"/>
    <w:rsid w:val="007E2B0E"/>
    <w:rsid w:val="007E3AA2"/>
    <w:rsid w:val="007E6A37"/>
    <w:rsid w:val="007E6DB0"/>
    <w:rsid w:val="007F0128"/>
    <w:rsid w:val="007F0374"/>
    <w:rsid w:val="007F1A8F"/>
    <w:rsid w:val="007F1B82"/>
    <w:rsid w:val="007F244C"/>
    <w:rsid w:val="007F3454"/>
    <w:rsid w:val="007F3477"/>
    <w:rsid w:val="007F5379"/>
    <w:rsid w:val="007F7489"/>
    <w:rsid w:val="00800C3A"/>
    <w:rsid w:val="008024B6"/>
    <w:rsid w:val="008033B8"/>
    <w:rsid w:val="0080360E"/>
    <w:rsid w:val="0080378E"/>
    <w:rsid w:val="00804279"/>
    <w:rsid w:val="00804392"/>
    <w:rsid w:val="0080469B"/>
    <w:rsid w:val="00804CFC"/>
    <w:rsid w:val="0080507B"/>
    <w:rsid w:val="00805136"/>
    <w:rsid w:val="00805AB6"/>
    <w:rsid w:val="00805C6A"/>
    <w:rsid w:val="00805D26"/>
    <w:rsid w:val="00806941"/>
    <w:rsid w:val="0081004A"/>
    <w:rsid w:val="00810407"/>
    <w:rsid w:val="00810BE1"/>
    <w:rsid w:val="00810C71"/>
    <w:rsid w:val="0081173F"/>
    <w:rsid w:val="00812506"/>
    <w:rsid w:val="00817192"/>
    <w:rsid w:val="00817238"/>
    <w:rsid w:val="00817C5B"/>
    <w:rsid w:val="00820D3F"/>
    <w:rsid w:val="00822D6E"/>
    <w:rsid w:val="008243F8"/>
    <w:rsid w:val="00824DB3"/>
    <w:rsid w:val="00831450"/>
    <w:rsid w:val="008325E0"/>
    <w:rsid w:val="00832BF4"/>
    <w:rsid w:val="00834D02"/>
    <w:rsid w:val="008350BB"/>
    <w:rsid w:val="00835458"/>
    <w:rsid w:val="00835470"/>
    <w:rsid w:val="00835F20"/>
    <w:rsid w:val="00836DB3"/>
    <w:rsid w:val="008414E2"/>
    <w:rsid w:val="00841752"/>
    <w:rsid w:val="00841C7C"/>
    <w:rsid w:val="008420FB"/>
    <w:rsid w:val="008421AA"/>
    <w:rsid w:val="008421BF"/>
    <w:rsid w:val="00845241"/>
    <w:rsid w:val="00853119"/>
    <w:rsid w:val="00854674"/>
    <w:rsid w:val="008554CE"/>
    <w:rsid w:val="00855F61"/>
    <w:rsid w:val="00857C7E"/>
    <w:rsid w:val="008609BC"/>
    <w:rsid w:val="00860DD8"/>
    <w:rsid w:val="00860DF7"/>
    <w:rsid w:val="0086173E"/>
    <w:rsid w:val="00862249"/>
    <w:rsid w:val="008628AE"/>
    <w:rsid w:val="00862FFD"/>
    <w:rsid w:val="0086338A"/>
    <w:rsid w:val="0086500E"/>
    <w:rsid w:val="0086519A"/>
    <w:rsid w:val="0086541D"/>
    <w:rsid w:val="0087075B"/>
    <w:rsid w:val="00870890"/>
    <w:rsid w:val="00870B2D"/>
    <w:rsid w:val="00870C24"/>
    <w:rsid w:val="00870C35"/>
    <w:rsid w:val="00871807"/>
    <w:rsid w:val="008734FD"/>
    <w:rsid w:val="008743EE"/>
    <w:rsid w:val="00874F09"/>
    <w:rsid w:val="00875BBE"/>
    <w:rsid w:val="00877D82"/>
    <w:rsid w:val="00880532"/>
    <w:rsid w:val="00880780"/>
    <w:rsid w:val="0088202D"/>
    <w:rsid w:val="008849B7"/>
    <w:rsid w:val="00884E5B"/>
    <w:rsid w:val="00885644"/>
    <w:rsid w:val="00885C29"/>
    <w:rsid w:val="00886C36"/>
    <w:rsid w:val="008912E1"/>
    <w:rsid w:val="00891882"/>
    <w:rsid w:val="00894B26"/>
    <w:rsid w:val="00896A55"/>
    <w:rsid w:val="008A05D8"/>
    <w:rsid w:val="008A25E0"/>
    <w:rsid w:val="008A2905"/>
    <w:rsid w:val="008A3F4C"/>
    <w:rsid w:val="008A53EC"/>
    <w:rsid w:val="008A54DF"/>
    <w:rsid w:val="008A6280"/>
    <w:rsid w:val="008B41F5"/>
    <w:rsid w:val="008C03AC"/>
    <w:rsid w:val="008C1A1E"/>
    <w:rsid w:val="008C280B"/>
    <w:rsid w:val="008C29C3"/>
    <w:rsid w:val="008C2CC0"/>
    <w:rsid w:val="008C3246"/>
    <w:rsid w:val="008C3AC9"/>
    <w:rsid w:val="008C45E4"/>
    <w:rsid w:val="008C7460"/>
    <w:rsid w:val="008C77C5"/>
    <w:rsid w:val="008D0C37"/>
    <w:rsid w:val="008D0D0E"/>
    <w:rsid w:val="008D1134"/>
    <w:rsid w:val="008D181E"/>
    <w:rsid w:val="008D1DDE"/>
    <w:rsid w:val="008D2719"/>
    <w:rsid w:val="008D30FB"/>
    <w:rsid w:val="008D3398"/>
    <w:rsid w:val="008D5707"/>
    <w:rsid w:val="008D6EA4"/>
    <w:rsid w:val="008D6F5D"/>
    <w:rsid w:val="008E2C07"/>
    <w:rsid w:val="008E3711"/>
    <w:rsid w:val="008E7C5D"/>
    <w:rsid w:val="008F016B"/>
    <w:rsid w:val="008F165A"/>
    <w:rsid w:val="008F3C83"/>
    <w:rsid w:val="008F4A4F"/>
    <w:rsid w:val="008F5DB1"/>
    <w:rsid w:val="008F7520"/>
    <w:rsid w:val="0090099F"/>
    <w:rsid w:val="00903A5B"/>
    <w:rsid w:val="00905CBE"/>
    <w:rsid w:val="00907639"/>
    <w:rsid w:val="00911548"/>
    <w:rsid w:val="00911D8C"/>
    <w:rsid w:val="009122A9"/>
    <w:rsid w:val="00912A13"/>
    <w:rsid w:val="00913BCF"/>
    <w:rsid w:val="00914A54"/>
    <w:rsid w:val="009158C0"/>
    <w:rsid w:val="00921389"/>
    <w:rsid w:val="009221B3"/>
    <w:rsid w:val="00924092"/>
    <w:rsid w:val="009245B6"/>
    <w:rsid w:val="00925F9C"/>
    <w:rsid w:val="00930A36"/>
    <w:rsid w:val="00930FA9"/>
    <w:rsid w:val="009315CA"/>
    <w:rsid w:val="00936559"/>
    <w:rsid w:val="00937A96"/>
    <w:rsid w:val="00940113"/>
    <w:rsid w:val="00942EF3"/>
    <w:rsid w:val="0094511A"/>
    <w:rsid w:val="009453F3"/>
    <w:rsid w:val="009455DF"/>
    <w:rsid w:val="00951010"/>
    <w:rsid w:val="009510A7"/>
    <w:rsid w:val="00952618"/>
    <w:rsid w:val="00952B8D"/>
    <w:rsid w:val="00952FC0"/>
    <w:rsid w:val="00953854"/>
    <w:rsid w:val="00953DB5"/>
    <w:rsid w:val="00954BD2"/>
    <w:rsid w:val="009553B7"/>
    <w:rsid w:val="009617D9"/>
    <w:rsid w:val="0096250D"/>
    <w:rsid w:val="00962D48"/>
    <w:rsid w:val="00964A9D"/>
    <w:rsid w:val="009653B5"/>
    <w:rsid w:val="00966E7E"/>
    <w:rsid w:val="00970344"/>
    <w:rsid w:val="00975533"/>
    <w:rsid w:val="009776EE"/>
    <w:rsid w:val="00981243"/>
    <w:rsid w:val="00982D81"/>
    <w:rsid w:val="00983EDA"/>
    <w:rsid w:val="0098407F"/>
    <w:rsid w:val="0098412D"/>
    <w:rsid w:val="009843CA"/>
    <w:rsid w:val="00985D4E"/>
    <w:rsid w:val="0098623A"/>
    <w:rsid w:val="00986DEC"/>
    <w:rsid w:val="009906A9"/>
    <w:rsid w:val="00990923"/>
    <w:rsid w:val="00992592"/>
    <w:rsid w:val="0099263C"/>
    <w:rsid w:val="00993021"/>
    <w:rsid w:val="009934BF"/>
    <w:rsid w:val="009936C7"/>
    <w:rsid w:val="009948CA"/>
    <w:rsid w:val="0099492A"/>
    <w:rsid w:val="00996C84"/>
    <w:rsid w:val="0099782B"/>
    <w:rsid w:val="00997F7F"/>
    <w:rsid w:val="009A0C11"/>
    <w:rsid w:val="009A1363"/>
    <w:rsid w:val="009A2F36"/>
    <w:rsid w:val="009A4B78"/>
    <w:rsid w:val="009A6DE7"/>
    <w:rsid w:val="009B0628"/>
    <w:rsid w:val="009B0801"/>
    <w:rsid w:val="009B1070"/>
    <w:rsid w:val="009B481E"/>
    <w:rsid w:val="009B6FCF"/>
    <w:rsid w:val="009B74F1"/>
    <w:rsid w:val="009C0031"/>
    <w:rsid w:val="009C0945"/>
    <w:rsid w:val="009C116B"/>
    <w:rsid w:val="009C1587"/>
    <w:rsid w:val="009C1FAC"/>
    <w:rsid w:val="009C2A23"/>
    <w:rsid w:val="009C30BA"/>
    <w:rsid w:val="009C336F"/>
    <w:rsid w:val="009C3D96"/>
    <w:rsid w:val="009C607E"/>
    <w:rsid w:val="009C7B91"/>
    <w:rsid w:val="009D550B"/>
    <w:rsid w:val="009D5E1F"/>
    <w:rsid w:val="009D6ABF"/>
    <w:rsid w:val="009E085B"/>
    <w:rsid w:val="009E1170"/>
    <w:rsid w:val="009E11E2"/>
    <w:rsid w:val="009E353D"/>
    <w:rsid w:val="009E39EB"/>
    <w:rsid w:val="009E408B"/>
    <w:rsid w:val="009E5935"/>
    <w:rsid w:val="009E5C99"/>
    <w:rsid w:val="009E7077"/>
    <w:rsid w:val="009F2EA0"/>
    <w:rsid w:val="009F322C"/>
    <w:rsid w:val="009F3665"/>
    <w:rsid w:val="009F482B"/>
    <w:rsid w:val="009F7123"/>
    <w:rsid w:val="009F7D4C"/>
    <w:rsid w:val="00A01004"/>
    <w:rsid w:val="00A020AE"/>
    <w:rsid w:val="00A02E83"/>
    <w:rsid w:val="00A0313B"/>
    <w:rsid w:val="00A0341C"/>
    <w:rsid w:val="00A03E4B"/>
    <w:rsid w:val="00A0649F"/>
    <w:rsid w:val="00A06B24"/>
    <w:rsid w:val="00A10C25"/>
    <w:rsid w:val="00A10D2A"/>
    <w:rsid w:val="00A12B99"/>
    <w:rsid w:val="00A14115"/>
    <w:rsid w:val="00A165CC"/>
    <w:rsid w:val="00A16DEB"/>
    <w:rsid w:val="00A176DE"/>
    <w:rsid w:val="00A2013D"/>
    <w:rsid w:val="00A218D3"/>
    <w:rsid w:val="00A25641"/>
    <w:rsid w:val="00A26426"/>
    <w:rsid w:val="00A27C6B"/>
    <w:rsid w:val="00A30E79"/>
    <w:rsid w:val="00A31B97"/>
    <w:rsid w:val="00A3248F"/>
    <w:rsid w:val="00A3341A"/>
    <w:rsid w:val="00A350CB"/>
    <w:rsid w:val="00A3799B"/>
    <w:rsid w:val="00A40D56"/>
    <w:rsid w:val="00A416BC"/>
    <w:rsid w:val="00A44233"/>
    <w:rsid w:val="00A44B7B"/>
    <w:rsid w:val="00A44CB4"/>
    <w:rsid w:val="00A46786"/>
    <w:rsid w:val="00A47A4A"/>
    <w:rsid w:val="00A50034"/>
    <w:rsid w:val="00A54120"/>
    <w:rsid w:val="00A54B57"/>
    <w:rsid w:val="00A600A3"/>
    <w:rsid w:val="00A6032F"/>
    <w:rsid w:val="00A60BD3"/>
    <w:rsid w:val="00A6205B"/>
    <w:rsid w:val="00A65A77"/>
    <w:rsid w:val="00A67039"/>
    <w:rsid w:val="00A67C8E"/>
    <w:rsid w:val="00A72700"/>
    <w:rsid w:val="00A73277"/>
    <w:rsid w:val="00A732D7"/>
    <w:rsid w:val="00A74485"/>
    <w:rsid w:val="00A7696D"/>
    <w:rsid w:val="00A7713E"/>
    <w:rsid w:val="00A7758C"/>
    <w:rsid w:val="00A82715"/>
    <w:rsid w:val="00A853EE"/>
    <w:rsid w:val="00A8674A"/>
    <w:rsid w:val="00A92474"/>
    <w:rsid w:val="00A928AD"/>
    <w:rsid w:val="00A935E6"/>
    <w:rsid w:val="00A939EE"/>
    <w:rsid w:val="00A94032"/>
    <w:rsid w:val="00A96E1E"/>
    <w:rsid w:val="00AA23AB"/>
    <w:rsid w:val="00AA4006"/>
    <w:rsid w:val="00AA4507"/>
    <w:rsid w:val="00AA53C6"/>
    <w:rsid w:val="00AB03D2"/>
    <w:rsid w:val="00AB114D"/>
    <w:rsid w:val="00AB23A8"/>
    <w:rsid w:val="00AB327B"/>
    <w:rsid w:val="00AB428B"/>
    <w:rsid w:val="00AB444D"/>
    <w:rsid w:val="00AB5489"/>
    <w:rsid w:val="00AB5CB1"/>
    <w:rsid w:val="00AB5DB8"/>
    <w:rsid w:val="00AB6B65"/>
    <w:rsid w:val="00AB7020"/>
    <w:rsid w:val="00AC05EB"/>
    <w:rsid w:val="00AC0A90"/>
    <w:rsid w:val="00AC15B0"/>
    <w:rsid w:val="00AC3418"/>
    <w:rsid w:val="00AC4290"/>
    <w:rsid w:val="00AC5346"/>
    <w:rsid w:val="00AC6A2C"/>
    <w:rsid w:val="00AC7265"/>
    <w:rsid w:val="00AD1433"/>
    <w:rsid w:val="00AD2BCA"/>
    <w:rsid w:val="00AD3490"/>
    <w:rsid w:val="00AD379E"/>
    <w:rsid w:val="00AD3EB5"/>
    <w:rsid w:val="00AD4396"/>
    <w:rsid w:val="00AD5AE8"/>
    <w:rsid w:val="00AD66D2"/>
    <w:rsid w:val="00AD6EE2"/>
    <w:rsid w:val="00AD70A2"/>
    <w:rsid w:val="00AE173C"/>
    <w:rsid w:val="00AE623B"/>
    <w:rsid w:val="00AE77D6"/>
    <w:rsid w:val="00AF093D"/>
    <w:rsid w:val="00AF1784"/>
    <w:rsid w:val="00AF25B8"/>
    <w:rsid w:val="00AF281F"/>
    <w:rsid w:val="00AF2A8F"/>
    <w:rsid w:val="00B02FA8"/>
    <w:rsid w:val="00B04A4E"/>
    <w:rsid w:val="00B04FED"/>
    <w:rsid w:val="00B071DB"/>
    <w:rsid w:val="00B07D17"/>
    <w:rsid w:val="00B1259B"/>
    <w:rsid w:val="00B12A0A"/>
    <w:rsid w:val="00B13141"/>
    <w:rsid w:val="00B13202"/>
    <w:rsid w:val="00B165B1"/>
    <w:rsid w:val="00B2009B"/>
    <w:rsid w:val="00B20AF3"/>
    <w:rsid w:val="00B236C6"/>
    <w:rsid w:val="00B3374F"/>
    <w:rsid w:val="00B36CCF"/>
    <w:rsid w:val="00B36F2F"/>
    <w:rsid w:val="00B4135A"/>
    <w:rsid w:val="00B41B31"/>
    <w:rsid w:val="00B4299F"/>
    <w:rsid w:val="00B42C63"/>
    <w:rsid w:val="00B4531D"/>
    <w:rsid w:val="00B46057"/>
    <w:rsid w:val="00B473F5"/>
    <w:rsid w:val="00B50355"/>
    <w:rsid w:val="00B52730"/>
    <w:rsid w:val="00B52C8E"/>
    <w:rsid w:val="00B536C6"/>
    <w:rsid w:val="00B53E20"/>
    <w:rsid w:val="00B54926"/>
    <w:rsid w:val="00B556E6"/>
    <w:rsid w:val="00B557D4"/>
    <w:rsid w:val="00B56D83"/>
    <w:rsid w:val="00B60F5C"/>
    <w:rsid w:val="00B61E1D"/>
    <w:rsid w:val="00B63EB9"/>
    <w:rsid w:val="00B63F8F"/>
    <w:rsid w:val="00B65BAC"/>
    <w:rsid w:val="00B74FF2"/>
    <w:rsid w:val="00B758B5"/>
    <w:rsid w:val="00B8007A"/>
    <w:rsid w:val="00B807FE"/>
    <w:rsid w:val="00B81B7A"/>
    <w:rsid w:val="00B844D1"/>
    <w:rsid w:val="00B84545"/>
    <w:rsid w:val="00B865D3"/>
    <w:rsid w:val="00B872F8"/>
    <w:rsid w:val="00B87470"/>
    <w:rsid w:val="00B92E8D"/>
    <w:rsid w:val="00B92EBF"/>
    <w:rsid w:val="00B93150"/>
    <w:rsid w:val="00B94029"/>
    <w:rsid w:val="00B95ED9"/>
    <w:rsid w:val="00B96C38"/>
    <w:rsid w:val="00B97DB9"/>
    <w:rsid w:val="00BA1DB2"/>
    <w:rsid w:val="00BA1DC5"/>
    <w:rsid w:val="00BA2864"/>
    <w:rsid w:val="00BA3317"/>
    <w:rsid w:val="00BA43C2"/>
    <w:rsid w:val="00BA6E61"/>
    <w:rsid w:val="00BA77BB"/>
    <w:rsid w:val="00BB0114"/>
    <w:rsid w:val="00BB0444"/>
    <w:rsid w:val="00BB0E80"/>
    <w:rsid w:val="00BB0F07"/>
    <w:rsid w:val="00BB1E2C"/>
    <w:rsid w:val="00BB2CFA"/>
    <w:rsid w:val="00BB2D97"/>
    <w:rsid w:val="00BB4442"/>
    <w:rsid w:val="00BB4C01"/>
    <w:rsid w:val="00BB506E"/>
    <w:rsid w:val="00BB5BC7"/>
    <w:rsid w:val="00BB6801"/>
    <w:rsid w:val="00BB6EB7"/>
    <w:rsid w:val="00BB7ED9"/>
    <w:rsid w:val="00BC024E"/>
    <w:rsid w:val="00BC160F"/>
    <w:rsid w:val="00BC1FDE"/>
    <w:rsid w:val="00BC251C"/>
    <w:rsid w:val="00BC2A32"/>
    <w:rsid w:val="00BC2F8C"/>
    <w:rsid w:val="00BC55BE"/>
    <w:rsid w:val="00BC6CAB"/>
    <w:rsid w:val="00BC70AB"/>
    <w:rsid w:val="00BC70F3"/>
    <w:rsid w:val="00BC77EE"/>
    <w:rsid w:val="00BC7FEB"/>
    <w:rsid w:val="00BD071F"/>
    <w:rsid w:val="00BD1270"/>
    <w:rsid w:val="00BD1E6F"/>
    <w:rsid w:val="00BD225C"/>
    <w:rsid w:val="00BD25A9"/>
    <w:rsid w:val="00BD4AED"/>
    <w:rsid w:val="00BD6209"/>
    <w:rsid w:val="00BD6FFC"/>
    <w:rsid w:val="00BD7480"/>
    <w:rsid w:val="00BD7D52"/>
    <w:rsid w:val="00BD7E43"/>
    <w:rsid w:val="00BD7F7D"/>
    <w:rsid w:val="00BE0A6A"/>
    <w:rsid w:val="00BE0D6A"/>
    <w:rsid w:val="00BE1149"/>
    <w:rsid w:val="00BE242D"/>
    <w:rsid w:val="00BE4FDB"/>
    <w:rsid w:val="00BE63A3"/>
    <w:rsid w:val="00BF0196"/>
    <w:rsid w:val="00BF26A7"/>
    <w:rsid w:val="00BF2A33"/>
    <w:rsid w:val="00C001E8"/>
    <w:rsid w:val="00C01235"/>
    <w:rsid w:val="00C0319D"/>
    <w:rsid w:val="00C0396D"/>
    <w:rsid w:val="00C04848"/>
    <w:rsid w:val="00C0506B"/>
    <w:rsid w:val="00C06048"/>
    <w:rsid w:val="00C1041E"/>
    <w:rsid w:val="00C12957"/>
    <w:rsid w:val="00C129E0"/>
    <w:rsid w:val="00C13063"/>
    <w:rsid w:val="00C1393C"/>
    <w:rsid w:val="00C15011"/>
    <w:rsid w:val="00C1604A"/>
    <w:rsid w:val="00C2248B"/>
    <w:rsid w:val="00C22826"/>
    <w:rsid w:val="00C238C4"/>
    <w:rsid w:val="00C23984"/>
    <w:rsid w:val="00C23B49"/>
    <w:rsid w:val="00C243FA"/>
    <w:rsid w:val="00C245BB"/>
    <w:rsid w:val="00C33366"/>
    <w:rsid w:val="00C3596E"/>
    <w:rsid w:val="00C3646B"/>
    <w:rsid w:val="00C36847"/>
    <w:rsid w:val="00C43686"/>
    <w:rsid w:val="00C43771"/>
    <w:rsid w:val="00C44210"/>
    <w:rsid w:val="00C46793"/>
    <w:rsid w:val="00C46AAA"/>
    <w:rsid w:val="00C4728D"/>
    <w:rsid w:val="00C50275"/>
    <w:rsid w:val="00C50A97"/>
    <w:rsid w:val="00C54E79"/>
    <w:rsid w:val="00C55402"/>
    <w:rsid w:val="00C55BE0"/>
    <w:rsid w:val="00C56E35"/>
    <w:rsid w:val="00C57123"/>
    <w:rsid w:val="00C57DC9"/>
    <w:rsid w:val="00C60E15"/>
    <w:rsid w:val="00C626F8"/>
    <w:rsid w:val="00C641FC"/>
    <w:rsid w:val="00C66FCE"/>
    <w:rsid w:val="00C67CDF"/>
    <w:rsid w:val="00C71174"/>
    <w:rsid w:val="00C73E9B"/>
    <w:rsid w:val="00C75337"/>
    <w:rsid w:val="00C759AA"/>
    <w:rsid w:val="00C8218E"/>
    <w:rsid w:val="00C82370"/>
    <w:rsid w:val="00C829F9"/>
    <w:rsid w:val="00C83DD8"/>
    <w:rsid w:val="00C844A0"/>
    <w:rsid w:val="00C857BE"/>
    <w:rsid w:val="00C86DB8"/>
    <w:rsid w:val="00C87D5E"/>
    <w:rsid w:val="00C90498"/>
    <w:rsid w:val="00C90E5C"/>
    <w:rsid w:val="00C926E8"/>
    <w:rsid w:val="00C968EF"/>
    <w:rsid w:val="00CA0693"/>
    <w:rsid w:val="00CA0929"/>
    <w:rsid w:val="00CA2F3B"/>
    <w:rsid w:val="00CA32CA"/>
    <w:rsid w:val="00CA34CD"/>
    <w:rsid w:val="00CA4ACE"/>
    <w:rsid w:val="00CA512C"/>
    <w:rsid w:val="00CA7BA6"/>
    <w:rsid w:val="00CA7BDF"/>
    <w:rsid w:val="00CA7EBD"/>
    <w:rsid w:val="00CB1352"/>
    <w:rsid w:val="00CB2E4C"/>
    <w:rsid w:val="00CB3D55"/>
    <w:rsid w:val="00CB5CBF"/>
    <w:rsid w:val="00CB6595"/>
    <w:rsid w:val="00CB7082"/>
    <w:rsid w:val="00CB78B2"/>
    <w:rsid w:val="00CC04EB"/>
    <w:rsid w:val="00CC1E56"/>
    <w:rsid w:val="00CC2645"/>
    <w:rsid w:val="00CC3146"/>
    <w:rsid w:val="00CC3883"/>
    <w:rsid w:val="00CC4CBA"/>
    <w:rsid w:val="00CC591A"/>
    <w:rsid w:val="00CC6053"/>
    <w:rsid w:val="00CC67D2"/>
    <w:rsid w:val="00CD0C5B"/>
    <w:rsid w:val="00CD2129"/>
    <w:rsid w:val="00CD3E67"/>
    <w:rsid w:val="00CD400E"/>
    <w:rsid w:val="00CD42CD"/>
    <w:rsid w:val="00CD5047"/>
    <w:rsid w:val="00CD5696"/>
    <w:rsid w:val="00CD6DA8"/>
    <w:rsid w:val="00CE1D6E"/>
    <w:rsid w:val="00CE23F9"/>
    <w:rsid w:val="00CE379B"/>
    <w:rsid w:val="00CE4628"/>
    <w:rsid w:val="00CE4D72"/>
    <w:rsid w:val="00CE50E3"/>
    <w:rsid w:val="00CE5AF8"/>
    <w:rsid w:val="00CE5C5E"/>
    <w:rsid w:val="00CE5FE2"/>
    <w:rsid w:val="00CE60B4"/>
    <w:rsid w:val="00CE67E4"/>
    <w:rsid w:val="00CE6890"/>
    <w:rsid w:val="00CF1238"/>
    <w:rsid w:val="00CF2233"/>
    <w:rsid w:val="00CF3284"/>
    <w:rsid w:val="00CF5DF3"/>
    <w:rsid w:val="00CF6030"/>
    <w:rsid w:val="00CF62A3"/>
    <w:rsid w:val="00D01A8D"/>
    <w:rsid w:val="00D01CFB"/>
    <w:rsid w:val="00D058B8"/>
    <w:rsid w:val="00D116FB"/>
    <w:rsid w:val="00D135DE"/>
    <w:rsid w:val="00D13BA4"/>
    <w:rsid w:val="00D1490E"/>
    <w:rsid w:val="00D16008"/>
    <w:rsid w:val="00D209B4"/>
    <w:rsid w:val="00D22FD8"/>
    <w:rsid w:val="00D24010"/>
    <w:rsid w:val="00D247CB"/>
    <w:rsid w:val="00D24E8D"/>
    <w:rsid w:val="00D2646F"/>
    <w:rsid w:val="00D26EF9"/>
    <w:rsid w:val="00D306C5"/>
    <w:rsid w:val="00D30A34"/>
    <w:rsid w:val="00D322D2"/>
    <w:rsid w:val="00D32651"/>
    <w:rsid w:val="00D327B1"/>
    <w:rsid w:val="00D33B0E"/>
    <w:rsid w:val="00D3487D"/>
    <w:rsid w:val="00D34FA3"/>
    <w:rsid w:val="00D359A5"/>
    <w:rsid w:val="00D35E39"/>
    <w:rsid w:val="00D36397"/>
    <w:rsid w:val="00D3648B"/>
    <w:rsid w:val="00D36723"/>
    <w:rsid w:val="00D36BB3"/>
    <w:rsid w:val="00D40184"/>
    <w:rsid w:val="00D40467"/>
    <w:rsid w:val="00D40F36"/>
    <w:rsid w:val="00D41B15"/>
    <w:rsid w:val="00D42376"/>
    <w:rsid w:val="00D42657"/>
    <w:rsid w:val="00D43B9D"/>
    <w:rsid w:val="00D459C5"/>
    <w:rsid w:val="00D45F36"/>
    <w:rsid w:val="00D4694E"/>
    <w:rsid w:val="00D46990"/>
    <w:rsid w:val="00D50BCB"/>
    <w:rsid w:val="00D5145E"/>
    <w:rsid w:val="00D51CEB"/>
    <w:rsid w:val="00D52130"/>
    <w:rsid w:val="00D522C0"/>
    <w:rsid w:val="00D52C84"/>
    <w:rsid w:val="00D54292"/>
    <w:rsid w:val="00D561A5"/>
    <w:rsid w:val="00D57C2B"/>
    <w:rsid w:val="00D60414"/>
    <w:rsid w:val="00D624DD"/>
    <w:rsid w:val="00D67087"/>
    <w:rsid w:val="00D70820"/>
    <w:rsid w:val="00D70FE0"/>
    <w:rsid w:val="00D742CC"/>
    <w:rsid w:val="00D762C3"/>
    <w:rsid w:val="00D76394"/>
    <w:rsid w:val="00D811AD"/>
    <w:rsid w:val="00D813A0"/>
    <w:rsid w:val="00D8161F"/>
    <w:rsid w:val="00D81626"/>
    <w:rsid w:val="00D82158"/>
    <w:rsid w:val="00D83580"/>
    <w:rsid w:val="00D8380F"/>
    <w:rsid w:val="00D84238"/>
    <w:rsid w:val="00D84247"/>
    <w:rsid w:val="00D846BA"/>
    <w:rsid w:val="00D852C8"/>
    <w:rsid w:val="00D8636E"/>
    <w:rsid w:val="00D90798"/>
    <w:rsid w:val="00D929B0"/>
    <w:rsid w:val="00D938BE"/>
    <w:rsid w:val="00D93CE2"/>
    <w:rsid w:val="00D93DD9"/>
    <w:rsid w:val="00D94176"/>
    <w:rsid w:val="00D95226"/>
    <w:rsid w:val="00D95CC2"/>
    <w:rsid w:val="00D96AA8"/>
    <w:rsid w:val="00DA0F6B"/>
    <w:rsid w:val="00DA1F8B"/>
    <w:rsid w:val="00DA28D2"/>
    <w:rsid w:val="00DA44AF"/>
    <w:rsid w:val="00DA48AF"/>
    <w:rsid w:val="00DA54F0"/>
    <w:rsid w:val="00DB08DB"/>
    <w:rsid w:val="00DB12F6"/>
    <w:rsid w:val="00DB344E"/>
    <w:rsid w:val="00DB454A"/>
    <w:rsid w:val="00DB57F6"/>
    <w:rsid w:val="00DB58EF"/>
    <w:rsid w:val="00DB6859"/>
    <w:rsid w:val="00DB6E82"/>
    <w:rsid w:val="00DB7D0C"/>
    <w:rsid w:val="00DC0385"/>
    <w:rsid w:val="00DC07E0"/>
    <w:rsid w:val="00DC23B1"/>
    <w:rsid w:val="00DC2E28"/>
    <w:rsid w:val="00DC33C3"/>
    <w:rsid w:val="00DC3EFC"/>
    <w:rsid w:val="00DC4500"/>
    <w:rsid w:val="00DC5308"/>
    <w:rsid w:val="00DC70D0"/>
    <w:rsid w:val="00DC75D5"/>
    <w:rsid w:val="00DC7ECA"/>
    <w:rsid w:val="00DD361A"/>
    <w:rsid w:val="00DD4385"/>
    <w:rsid w:val="00DD4BB5"/>
    <w:rsid w:val="00DD501E"/>
    <w:rsid w:val="00DD5C73"/>
    <w:rsid w:val="00DD7443"/>
    <w:rsid w:val="00DE23DB"/>
    <w:rsid w:val="00DE3FE0"/>
    <w:rsid w:val="00DE4565"/>
    <w:rsid w:val="00DE45C0"/>
    <w:rsid w:val="00DE4C93"/>
    <w:rsid w:val="00DE5051"/>
    <w:rsid w:val="00DE6BDD"/>
    <w:rsid w:val="00DE6BF2"/>
    <w:rsid w:val="00DF0E3C"/>
    <w:rsid w:val="00DF1B0F"/>
    <w:rsid w:val="00DF2511"/>
    <w:rsid w:val="00DF4712"/>
    <w:rsid w:val="00DF4FDE"/>
    <w:rsid w:val="00DF5E26"/>
    <w:rsid w:val="00DF6B17"/>
    <w:rsid w:val="00DF7564"/>
    <w:rsid w:val="00DF7854"/>
    <w:rsid w:val="00E00523"/>
    <w:rsid w:val="00E014F4"/>
    <w:rsid w:val="00E0189B"/>
    <w:rsid w:val="00E01EEC"/>
    <w:rsid w:val="00E04516"/>
    <w:rsid w:val="00E077BD"/>
    <w:rsid w:val="00E07F79"/>
    <w:rsid w:val="00E107D0"/>
    <w:rsid w:val="00E110C4"/>
    <w:rsid w:val="00E11653"/>
    <w:rsid w:val="00E11AA2"/>
    <w:rsid w:val="00E11F19"/>
    <w:rsid w:val="00E130CC"/>
    <w:rsid w:val="00E14402"/>
    <w:rsid w:val="00E147B5"/>
    <w:rsid w:val="00E14866"/>
    <w:rsid w:val="00E16F65"/>
    <w:rsid w:val="00E17652"/>
    <w:rsid w:val="00E17810"/>
    <w:rsid w:val="00E17D57"/>
    <w:rsid w:val="00E21ACC"/>
    <w:rsid w:val="00E21FDD"/>
    <w:rsid w:val="00E22187"/>
    <w:rsid w:val="00E222D1"/>
    <w:rsid w:val="00E2241F"/>
    <w:rsid w:val="00E23C6A"/>
    <w:rsid w:val="00E26224"/>
    <w:rsid w:val="00E26DDB"/>
    <w:rsid w:val="00E27AE4"/>
    <w:rsid w:val="00E30790"/>
    <w:rsid w:val="00E30CF3"/>
    <w:rsid w:val="00E31230"/>
    <w:rsid w:val="00E3205F"/>
    <w:rsid w:val="00E32C44"/>
    <w:rsid w:val="00E3307F"/>
    <w:rsid w:val="00E36228"/>
    <w:rsid w:val="00E37285"/>
    <w:rsid w:val="00E375FD"/>
    <w:rsid w:val="00E411C2"/>
    <w:rsid w:val="00E422A2"/>
    <w:rsid w:val="00E4339B"/>
    <w:rsid w:val="00E435A6"/>
    <w:rsid w:val="00E4430D"/>
    <w:rsid w:val="00E4436F"/>
    <w:rsid w:val="00E4524C"/>
    <w:rsid w:val="00E464C7"/>
    <w:rsid w:val="00E53D35"/>
    <w:rsid w:val="00E55A02"/>
    <w:rsid w:val="00E55A65"/>
    <w:rsid w:val="00E57A95"/>
    <w:rsid w:val="00E60046"/>
    <w:rsid w:val="00E61F83"/>
    <w:rsid w:val="00E635DD"/>
    <w:rsid w:val="00E63C98"/>
    <w:rsid w:val="00E63D49"/>
    <w:rsid w:val="00E64AC0"/>
    <w:rsid w:val="00E64F97"/>
    <w:rsid w:val="00E66F50"/>
    <w:rsid w:val="00E7246E"/>
    <w:rsid w:val="00E733EF"/>
    <w:rsid w:val="00E80A51"/>
    <w:rsid w:val="00E81417"/>
    <w:rsid w:val="00E81747"/>
    <w:rsid w:val="00E81802"/>
    <w:rsid w:val="00E82596"/>
    <w:rsid w:val="00E82784"/>
    <w:rsid w:val="00E82C52"/>
    <w:rsid w:val="00E82E0A"/>
    <w:rsid w:val="00E845C7"/>
    <w:rsid w:val="00E846EB"/>
    <w:rsid w:val="00E850B6"/>
    <w:rsid w:val="00E86D25"/>
    <w:rsid w:val="00E8751C"/>
    <w:rsid w:val="00E8775F"/>
    <w:rsid w:val="00E93363"/>
    <w:rsid w:val="00E961E1"/>
    <w:rsid w:val="00E97A4E"/>
    <w:rsid w:val="00EA196B"/>
    <w:rsid w:val="00EA70E8"/>
    <w:rsid w:val="00EB26C6"/>
    <w:rsid w:val="00EB4166"/>
    <w:rsid w:val="00EB436D"/>
    <w:rsid w:val="00EB4F79"/>
    <w:rsid w:val="00EB64B8"/>
    <w:rsid w:val="00EB6846"/>
    <w:rsid w:val="00EB7743"/>
    <w:rsid w:val="00EC09A9"/>
    <w:rsid w:val="00EC323B"/>
    <w:rsid w:val="00EC3C7E"/>
    <w:rsid w:val="00EC4872"/>
    <w:rsid w:val="00EC4919"/>
    <w:rsid w:val="00EC4CAB"/>
    <w:rsid w:val="00EC5519"/>
    <w:rsid w:val="00EC5524"/>
    <w:rsid w:val="00EC5D99"/>
    <w:rsid w:val="00EC5EF3"/>
    <w:rsid w:val="00EC6239"/>
    <w:rsid w:val="00EC736F"/>
    <w:rsid w:val="00ED04E2"/>
    <w:rsid w:val="00ED1016"/>
    <w:rsid w:val="00ED1A0D"/>
    <w:rsid w:val="00ED27AD"/>
    <w:rsid w:val="00ED30CF"/>
    <w:rsid w:val="00ED3349"/>
    <w:rsid w:val="00ED3BE5"/>
    <w:rsid w:val="00ED5527"/>
    <w:rsid w:val="00ED6950"/>
    <w:rsid w:val="00ED6C20"/>
    <w:rsid w:val="00EE0142"/>
    <w:rsid w:val="00EE0637"/>
    <w:rsid w:val="00EE0738"/>
    <w:rsid w:val="00EE15F4"/>
    <w:rsid w:val="00EE55B4"/>
    <w:rsid w:val="00EF0CD5"/>
    <w:rsid w:val="00EF138C"/>
    <w:rsid w:val="00EF3871"/>
    <w:rsid w:val="00EF4F64"/>
    <w:rsid w:val="00EF6641"/>
    <w:rsid w:val="00EF71A0"/>
    <w:rsid w:val="00F00F2F"/>
    <w:rsid w:val="00F01369"/>
    <w:rsid w:val="00F03DB4"/>
    <w:rsid w:val="00F05616"/>
    <w:rsid w:val="00F05E58"/>
    <w:rsid w:val="00F067F6"/>
    <w:rsid w:val="00F07704"/>
    <w:rsid w:val="00F07EB6"/>
    <w:rsid w:val="00F1240F"/>
    <w:rsid w:val="00F12528"/>
    <w:rsid w:val="00F12BF3"/>
    <w:rsid w:val="00F135EE"/>
    <w:rsid w:val="00F1495E"/>
    <w:rsid w:val="00F15CB3"/>
    <w:rsid w:val="00F160BF"/>
    <w:rsid w:val="00F20804"/>
    <w:rsid w:val="00F229AE"/>
    <w:rsid w:val="00F252E2"/>
    <w:rsid w:val="00F27BD7"/>
    <w:rsid w:val="00F27C38"/>
    <w:rsid w:val="00F32082"/>
    <w:rsid w:val="00F32119"/>
    <w:rsid w:val="00F3268F"/>
    <w:rsid w:val="00F339D0"/>
    <w:rsid w:val="00F3463E"/>
    <w:rsid w:val="00F36016"/>
    <w:rsid w:val="00F36DCB"/>
    <w:rsid w:val="00F408CD"/>
    <w:rsid w:val="00F43F87"/>
    <w:rsid w:val="00F44053"/>
    <w:rsid w:val="00F44B2E"/>
    <w:rsid w:val="00F44B6C"/>
    <w:rsid w:val="00F45B4F"/>
    <w:rsid w:val="00F45DB3"/>
    <w:rsid w:val="00F462E2"/>
    <w:rsid w:val="00F468F0"/>
    <w:rsid w:val="00F473FB"/>
    <w:rsid w:val="00F5111C"/>
    <w:rsid w:val="00F51399"/>
    <w:rsid w:val="00F522E3"/>
    <w:rsid w:val="00F52606"/>
    <w:rsid w:val="00F53556"/>
    <w:rsid w:val="00F5661A"/>
    <w:rsid w:val="00F57CAC"/>
    <w:rsid w:val="00F600D1"/>
    <w:rsid w:val="00F60DAA"/>
    <w:rsid w:val="00F60E9C"/>
    <w:rsid w:val="00F62534"/>
    <w:rsid w:val="00F643BF"/>
    <w:rsid w:val="00F6775A"/>
    <w:rsid w:val="00F70628"/>
    <w:rsid w:val="00F71FEC"/>
    <w:rsid w:val="00F73B8D"/>
    <w:rsid w:val="00F73F85"/>
    <w:rsid w:val="00F74941"/>
    <w:rsid w:val="00F74C26"/>
    <w:rsid w:val="00F77060"/>
    <w:rsid w:val="00F77310"/>
    <w:rsid w:val="00F823B5"/>
    <w:rsid w:val="00F85B0B"/>
    <w:rsid w:val="00F86D7A"/>
    <w:rsid w:val="00F90D03"/>
    <w:rsid w:val="00F90E5A"/>
    <w:rsid w:val="00F92078"/>
    <w:rsid w:val="00F93546"/>
    <w:rsid w:val="00FA2271"/>
    <w:rsid w:val="00FA2CBF"/>
    <w:rsid w:val="00FA5198"/>
    <w:rsid w:val="00FB0B10"/>
    <w:rsid w:val="00FB2090"/>
    <w:rsid w:val="00FB244F"/>
    <w:rsid w:val="00FB2ADB"/>
    <w:rsid w:val="00FB2B2F"/>
    <w:rsid w:val="00FB5F79"/>
    <w:rsid w:val="00FB7E72"/>
    <w:rsid w:val="00FC12F5"/>
    <w:rsid w:val="00FC29AC"/>
    <w:rsid w:val="00FC5033"/>
    <w:rsid w:val="00FC5502"/>
    <w:rsid w:val="00FC558E"/>
    <w:rsid w:val="00FC730F"/>
    <w:rsid w:val="00FC76DE"/>
    <w:rsid w:val="00FC7FB6"/>
    <w:rsid w:val="00FD06AF"/>
    <w:rsid w:val="00FD0B0C"/>
    <w:rsid w:val="00FD1E11"/>
    <w:rsid w:val="00FD20DD"/>
    <w:rsid w:val="00FD3D41"/>
    <w:rsid w:val="00FD4201"/>
    <w:rsid w:val="00FD522C"/>
    <w:rsid w:val="00FD5ADD"/>
    <w:rsid w:val="00FD6F4C"/>
    <w:rsid w:val="00FE01B0"/>
    <w:rsid w:val="00FE03A4"/>
    <w:rsid w:val="00FE2165"/>
    <w:rsid w:val="00FE3262"/>
    <w:rsid w:val="00FE40EE"/>
    <w:rsid w:val="00FE45CC"/>
    <w:rsid w:val="00FE4BAA"/>
    <w:rsid w:val="00FE7332"/>
    <w:rsid w:val="00FF07A0"/>
    <w:rsid w:val="00FF0A3D"/>
    <w:rsid w:val="00FF23A3"/>
    <w:rsid w:val="00FF2DB2"/>
    <w:rsid w:val="00FF5CE3"/>
    <w:rsid w:val="00FF5D12"/>
    <w:rsid w:val="00FF72B5"/>
    <w:rsid w:val="011142CC"/>
    <w:rsid w:val="036E22AD"/>
    <w:rsid w:val="03CC21CB"/>
    <w:rsid w:val="04377778"/>
    <w:rsid w:val="04B75463"/>
    <w:rsid w:val="05615F60"/>
    <w:rsid w:val="059233EE"/>
    <w:rsid w:val="061A7DD8"/>
    <w:rsid w:val="07CF4038"/>
    <w:rsid w:val="089303A1"/>
    <w:rsid w:val="0A261F09"/>
    <w:rsid w:val="0A773EF1"/>
    <w:rsid w:val="0B30303F"/>
    <w:rsid w:val="0E701BFE"/>
    <w:rsid w:val="0EF02B6C"/>
    <w:rsid w:val="11B75DAA"/>
    <w:rsid w:val="12A135AF"/>
    <w:rsid w:val="164A1556"/>
    <w:rsid w:val="186C1260"/>
    <w:rsid w:val="18C1177B"/>
    <w:rsid w:val="1B171500"/>
    <w:rsid w:val="1B18764C"/>
    <w:rsid w:val="22F653D0"/>
    <w:rsid w:val="257F09F3"/>
    <w:rsid w:val="26A153DE"/>
    <w:rsid w:val="29C07905"/>
    <w:rsid w:val="2A557F75"/>
    <w:rsid w:val="2C590A23"/>
    <w:rsid w:val="2F2E62F8"/>
    <w:rsid w:val="303845C1"/>
    <w:rsid w:val="30890978"/>
    <w:rsid w:val="311A6EF9"/>
    <w:rsid w:val="31442AF1"/>
    <w:rsid w:val="33527747"/>
    <w:rsid w:val="370E2BB4"/>
    <w:rsid w:val="379F0A81"/>
    <w:rsid w:val="394D6D12"/>
    <w:rsid w:val="3A302FC0"/>
    <w:rsid w:val="3ABA7293"/>
    <w:rsid w:val="3C1A2DCC"/>
    <w:rsid w:val="3D826E7B"/>
    <w:rsid w:val="3EEF22EE"/>
    <w:rsid w:val="40387BEA"/>
    <w:rsid w:val="40833636"/>
    <w:rsid w:val="41BA4D35"/>
    <w:rsid w:val="42726210"/>
    <w:rsid w:val="445157F9"/>
    <w:rsid w:val="452B1BA6"/>
    <w:rsid w:val="49CA530B"/>
    <w:rsid w:val="4EDA586A"/>
    <w:rsid w:val="51165E00"/>
    <w:rsid w:val="51F71892"/>
    <w:rsid w:val="51FA302C"/>
    <w:rsid w:val="52791FB0"/>
    <w:rsid w:val="542C3436"/>
    <w:rsid w:val="54533445"/>
    <w:rsid w:val="561F12B3"/>
    <w:rsid w:val="5AC70DFE"/>
    <w:rsid w:val="5BE508A9"/>
    <w:rsid w:val="5C2018E1"/>
    <w:rsid w:val="5DCA41FA"/>
    <w:rsid w:val="5F872646"/>
    <w:rsid w:val="60D40EEC"/>
    <w:rsid w:val="61DE0274"/>
    <w:rsid w:val="61E3083D"/>
    <w:rsid w:val="62516C98"/>
    <w:rsid w:val="63320572"/>
    <w:rsid w:val="640A35A3"/>
    <w:rsid w:val="659F5F6D"/>
    <w:rsid w:val="68A84C56"/>
    <w:rsid w:val="6C184383"/>
    <w:rsid w:val="6C675697"/>
    <w:rsid w:val="6C9B47CA"/>
    <w:rsid w:val="6D5E04BB"/>
    <w:rsid w:val="6E0B6D9F"/>
    <w:rsid w:val="71CA3A0D"/>
    <w:rsid w:val="72800ED4"/>
    <w:rsid w:val="72EB27F1"/>
    <w:rsid w:val="73397A01"/>
    <w:rsid w:val="73E179F5"/>
    <w:rsid w:val="73EB6821"/>
    <w:rsid w:val="76C770D1"/>
    <w:rsid w:val="7755292F"/>
    <w:rsid w:val="796A4374"/>
    <w:rsid w:val="7A7D4503"/>
    <w:rsid w:val="7ADC4F19"/>
    <w:rsid w:val="7B315461"/>
    <w:rsid w:val="7D7D1851"/>
    <w:rsid w:val="7E6B2B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0016C0"/>
  <w15:docId w15:val="{637D37D8-3936-483B-A46D-E57751030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hAnsi="宋体" w:cs="宋体"/>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spacing w:before="100" w:beforeAutospacing="1" w:after="100" w:afterAutospacing="1"/>
      <w:outlineLvl w:val="1"/>
    </w:pPr>
    <w:rPr>
      <w:b/>
      <w:bCs/>
      <w:sz w:val="36"/>
      <w:szCs w:val="36"/>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style>
  <w:style w:type="paragraph" w:styleId="a5">
    <w:name w:val="Date"/>
    <w:basedOn w:val="a"/>
    <w:next w:val="a"/>
    <w:link w:val="a6"/>
    <w:uiPriority w:val="99"/>
    <w:qFormat/>
    <w:pPr>
      <w:ind w:leftChars="2500" w:left="100"/>
    </w:pPr>
  </w:style>
  <w:style w:type="paragraph" w:styleId="a7">
    <w:name w:val="Balloon Text"/>
    <w:basedOn w:val="a"/>
    <w:link w:val="a8"/>
    <w:uiPriority w:val="99"/>
    <w:qFormat/>
    <w:rPr>
      <w:sz w:val="18"/>
      <w:szCs w:val="18"/>
    </w:rPr>
  </w:style>
  <w:style w:type="paragraph" w:styleId="a9">
    <w:name w:val="footer"/>
    <w:basedOn w:val="a"/>
    <w:link w:val="aa"/>
    <w:uiPriority w:val="99"/>
    <w:qFormat/>
    <w:pPr>
      <w:tabs>
        <w:tab w:val="center" w:pos="4153"/>
        <w:tab w:val="right" w:pos="8306"/>
      </w:tabs>
      <w:snapToGrid w:val="0"/>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spacing w:before="100" w:beforeAutospacing="1" w:after="100" w:afterAutospacing="1"/>
    </w:pPr>
  </w:style>
  <w:style w:type="paragraph" w:styleId="ae">
    <w:name w:val="annotation subject"/>
    <w:basedOn w:val="a3"/>
    <w:next w:val="a3"/>
    <w:link w:val="af"/>
    <w:uiPriority w:val="99"/>
    <w:qFormat/>
    <w:rPr>
      <w:b/>
      <w:bCs/>
    </w:rPr>
  </w:style>
  <w:style w:type="table" w:styleId="af0">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Strong"/>
    <w:basedOn w:val="a0"/>
    <w:uiPriority w:val="22"/>
    <w:qFormat/>
    <w:rPr>
      <w:b/>
      <w:bCs/>
    </w:rPr>
  </w:style>
  <w:style w:type="character" w:styleId="af2">
    <w:name w:val="Emphasis"/>
    <w:basedOn w:val="a0"/>
    <w:uiPriority w:val="20"/>
    <w:qFormat/>
    <w:rPr>
      <w:i/>
    </w:rPr>
  </w:style>
  <w:style w:type="character" w:styleId="af3">
    <w:name w:val="Hyperlink"/>
    <w:qFormat/>
    <w:rPr>
      <w:color w:val="383838"/>
      <w:u w:val="none"/>
    </w:rPr>
  </w:style>
  <w:style w:type="character" w:styleId="af4">
    <w:name w:val="annotation reference"/>
    <w:basedOn w:val="a0"/>
    <w:uiPriority w:val="99"/>
    <w:qFormat/>
    <w:rPr>
      <w:sz w:val="21"/>
      <w:szCs w:val="21"/>
    </w:rPr>
  </w:style>
  <w:style w:type="character" w:customStyle="1" w:styleId="a8">
    <w:name w:val="批注框文本 字符"/>
    <w:basedOn w:val="a0"/>
    <w:link w:val="a7"/>
    <w:uiPriority w:val="99"/>
    <w:qFormat/>
    <w:rPr>
      <w:rFonts w:ascii="宋体" w:eastAsia="宋体" w:hAnsi="宋体" w:cs="宋体"/>
      <w:kern w:val="0"/>
      <w:sz w:val="18"/>
      <w:szCs w:val="18"/>
    </w:rPr>
  </w:style>
  <w:style w:type="character" w:customStyle="1" w:styleId="ac">
    <w:name w:val="页眉 字符"/>
    <w:basedOn w:val="a0"/>
    <w:link w:val="ab"/>
    <w:uiPriority w:val="99"/>
    <w:qFormat/>
    <w:rPr>
      <w:rFonts w:ascii="宋体" w:eastAsia="宋体" w:hAnsi="宋体" w:cs="宋体"/>
      <w:kern w:val="0"/>
      <w:sz w:val="18"/>
      <w:szCs w:val="18"/>
    </w:rPr>
  </w:style>
  <w:style w:type="character" w:customStyle="1" w:styleId="aa">
    <w:name w:val="页脚 字符"/>
    <w:basedOn w:val="a0"/>
    <w:link w:val="a9"/>
    <w:uiPriority w:val="99"/>
    <w:qFormat/>
    <w:rPr>
      <w:rFonts w:ascii="宋体" w:eastAsia="宋体" w:hAnsi="宋体" w:cs="宋体"/>
      <w:kern w:val="0"/>
      <w:sz w:val="18"/>
      <w:szCs w:val="18"/>
    </w:rPr>
  </w:style>
  <w:style w:type="character" w:customStyle="1" w:styleId="20">
    <w:name w:val="标题 2 字符"/>
    <w:basedOn w:val="a0"/>
    <w:link w:val="2"/>
    <w:uiPriority w:val="9"/>
    <w:qFormat/>
    <w:rPr>
      <w:rFonts w:ascii="宋体" w:eastAsia="宋体" w:hAnsi="宋体" w:cs="宋体"/>
      <w:b/>
      <w:bCs/>
      <w:kern w:val="0"/>
      <w:sz w:val="36"/>
      <w:szCs w:val="36"/>
    </w:rPr>
  </w:style>
  <w:style w:type="character" w:customStyle="1" w:styleId="10">
    <w:name w:val="标题 1 字符"/>
    <w:basedOn w:val="a0"/>
    <w:link w:val="1"/>
    <w:uiPriority w:val="9"/>
    <w:qFormat/>
    <w:rPr>
      <w:rFonts w:ascii="宋体" w:hAnsi="宋体" w:cs="宋体"/>
      <w:b/>
      <w:bCs/>
      <w:kern w:val="44"/>
      <w:sz w:val="44"/>
      <w:szCs w:val="44"/>
    </w:rPr>
  </w:style>
  <w:style w:type="paragraph" w:customStyle="1" w:styleId="11">
    <w:name w:val="修订1"/>
    <w:uiPriority w:val="99"/>
    <w:qFormat/>
    <w:rPr>
      <w:rFonts w:ascii="宋体" w:hAnsi="宋体" w:cs="宋体"/>
      <w:sz w:val="24"/>
      <w:szCs w:val="24"/>
    </w:rPr>
  </w:style>
  <w:style w:type="character" w:customStyle="1" w:styleId="a4">
    <w:name w:val="批注文字 字符"/>
    <w:basedOn w:val="a0"/>
    <w:link w:val="a3"/>
    <w:uiPriority w:val="99"/>
    <w:qFormat/>
    <w:rPr>
      <w:rFonts w:ascii="宋体" w:hAnsi="宋体" w:cs="宋体"/>
      <w:sz w:val="24"/>
      <w:szCs w:val="24"/>
    </w:rPr>
  </w:style>
  <w:style w:type="character" w:customStyle="1" w:styleId="af">
    <w:name w:val="批注主题 字符"/>
    <w:basedOn w:val="a4"/>
    <w:link w:val="ae"/>
    <w:uiPriority w:val="99"/>
    <w:qFormat/>
    <w:rPr>
      <w:rFonts w:ascii="宋体" w:hAnsi="宋体" w:cs="宋体"/>
      <w:b/>
      <w:bCs/>
      <w:sz w:val="24"/>
      <w:szCs w:val="24"/>
    </w:rPr>
  </w:style>
  <w:style w:type="paragraph" w:customStyle="1" w:styleId="21">
    <w:name w:val="修订2"/>
    <w:uiPriority w:val="99"/>
    <w:qFormat/>
    <w:rPr>
      <w:rFonts w:ascii="宋体" w:hAnsi="宋体" w:cs="宋体"/>
      <w:sz w:val="24"/>
      <w:szCs w:val="24"/>
    </w:rPr>
  </w:style>
  <w:style w:type="paragraph" w:customStyle="1" w:styleId="3">
    <w:name w:val="修订3"/>
    <w:uiPriority w:val="99"/>
    <w:qFormat/>
    <w:rPr>
      <w:rFonts w:ascii="宋体" w:hAnsi="宋体" w:cs="宋体"/>
      <w:sz w:val="24"/>
      <w:szCs w:val="24"/>
    </w:rPr>
  </w:style>
  <w:style w:type="character" w:customStyle="1" w:styleId="a6">
    <w:name w:val="日期 字符"/>
    <w:basedOn w:val="a0"/>
    <w:link w:val="a5"/>
    <w:uiPriority w:val="99"/>
    <w:qFormat/>
    <w:rPr>
      <w:rFonts w:ascii="宋体" w:hAnsi="宋体" w:cs="宋体"/>
      <w:sz w:val="24"/>
      <w:szCs w:val="24"/>
    </w:rPr>
  </w:style>
  <w:style w:type="paragraph" w:customStyle="1" w:styleId="41">
    <w:name w:val="修订4"/>
    <w:uiPriority w:val="99"/>
    <w:qFormat/>
    <w:rPr>
      <w:rFonts w:ascii="宋体" w:hAnsi="宋体" w:cs="宋体"/>
      <w:sz w:val="24"/>
      <w:szCs w:val="24"/>
    </w:rPr>
  </w:style>
  <w:style w:type="paragraph" w:customStyle="1" w:styleId="51">
    <w:name w:val="修订5"/>
    <w:hidden/>
    <w:uiPriority w:val="99"/>
    <w:unhideWhenUsed/>
    <w:qFormat/>
    <w:rPr>
      <w:rFonts w:ascii="宋体" w:hAnsi="宋体" w:cs="宋体"/>
      <w:sz w:val="24"/>
      <w:szCs w:val="24"/>
    </w:rPr>
  </w:style>
  <w:style w:type="paragraph" w:customStyle="1" w:styleId="6">
    <w:name w:val="修订6"/>
    <w:hidden/>
    <w:uiPriority w:val="99"/>
    <w:unhideWhenUsed/>
    <w:qFormat/>
    <w:rPr>
      <w:rFonts w:ascii="宋体" w:hAnsi="宋体" w:cs="宋体"/>
      <w:sz w:val="24"/>
      <w:szCs w:val="2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7">
    <w:name w:val="修订7"/>
    <w:hidden/>
    <w:uiPriority w:val="99"/>
    <w:unhideWhenUsed/>
    <w:qFormat/>
    <w:rPr>
      <w:rFonts w:ascii="宋体" w:hAnsi="宋体" w:cs="宋体"/>
      <w:sz w:val="24"/>
      <w:szCs w:val="24"/>
    </w:rPr>
  </w:style>
  <w:style w:type="character" w:customStyle="1" w:styleId="22">
    <w:name w:val="未处理的提及2"/>
    <w:basedOn w:val="a0"/>
    <w:uiPriority w:val="99"/>
    <w:semiHidden/>
    <w:unhideWhenUsed/>
    <w:qFormat/>
    <w:rPr>
      <w:color w:val="605E5C"/>
      <w:shd w:val="clear" w:color="auto" w:fill="E1DFDD"/>
    </w:rPr>
  </w:style>
  <w:style w:type="character" w:customStyle="1" w:styleId="50">
    <w:name w:val="标题 5 字符"/>
    <w:basedOn w:val="a0"/>
    <w:link w:val="5"/>
    <w:uiPriority w:val="9"/>
    <w:semiHidden/>
    <w:qFormat/>
    <w:rPr>
      <w:rFonts w:ascii="宋体" w:hAnsi="宋体" w:cs="宋体"/>
      <w:b/>
      <w:bCs/>
      <w:sz w:val="28"/>
      <w:szCs w:val="28"/>
    </w:rPr>
  </w:style>
  <w:style w:type="paragraph" w:customStyle="1" w:styleId="8">
    <w:name w:val="修订8"/>
    <w:hidden/>
    <w:uiPriority w:val="99"/>
    <w:unhideWhenUsed/>
    <w:qFormat/>
    <w:rPr>
      <w:rFonts w:ascii="宋体" w:hAnsi="宋体" w:cs="宋体"/>
      <w:sz w:val="24"/>
      <w:szCs w:val="24"/>
    </w:rPr>
  </w:style>
  <w:style w:type="paragraph" w:customStyle="1" w:styleId="9">
    <w:name w:val="修订9"/>
    <w:hidden/>
    <w:uiPriority w:val="99"/>
    <w:unhideWhenUsed/>
    <w:qFormat/>
    <w:rPr>
      <w:rFonts w:ascii="宋体" w:hAnsi="宋体" w:cs="宋体"/>
      <w:sz w:val="24"/>
      <w:szCs w:val="24"/>
    </w:rPr>
  </w:style>
  <w:style w:type="paragraph" w:customStyle="1" w:styleId="100">
    <w:name w:val="修订10"/>
    <w:hidden/>
    <w:uiPriority w:val="99"/>
    <w:unhideWhenUsed/>
    <w:qFormat/>
    <w:rPr>
      <w:rFonts w:ascii="宋体" w:hAnsi="宋体" w:cs="宋体"/>
      <w:sz w:val="24"/>
      <w:szCs w:val="24"/>
    </w:rPr>
  </w:style>
  <w:style w:type="paragraph" w:customStyle="1" w:styleId="110">
    <w:name w:val="修订11"/>
    <w:hidden/>
    <w:uiPriority w:val="99"/>
    <w:unhideWhenUsed/>
    <w:qFormat/>
    <w:rPr>
      <w:rFonts w:ascii="宋体" w:hAnsi="宋体" w:cs="宋体"/>
      <w:sz w:val="24"/>
      <w:szCs w:val="24"/>
    </w:rPr>
  </w:style>
  <w:style w:type="character" w:customStyle="1" w:styleId="30">
    <w:name w:val="未处理的提及3"/>
    <w:basedOn w:val="a0"/>
    <w:uiPriority w:val="99"/>
    <w:semiHidden/>
    <w:unhideWhenUsed/>
    <w:qFormat/>
    <w:rPr>
      <w:color w:val="605E5C"/>
      <w:shd w:val="clear" w:color="auto" w:fill="E1DFDD"/>
    </w:rPr>
  </w:style>
  <w:style w:type="paragraph" w:customStyle="1" w:styleId="120">
    <w:name w:val="修订12"/>
    <w:hidden/>
    <w:uiPriority w:val="99"/>
    <w:unhideWhenUsed/>
    <w:qFormat/>
    <w:rPr>
      <w:rFonts w:ascii="宋体" w:hAnsi="宋体" w:cs="宋体"/>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42">
    <w:name w:val="未处理的提及4"/>
    <w:basedOn w:val="a0"/>
    <w:uiPriority w:val="99"/>
    <w:semiHidden/>
    <w:unhideWhenUsed/>
    <w:qFormat/>
    <w:rPr>
      <w:color w:val="605E5C"/>
      <w:shd w:val="clear" w:color="auto" w:fill="E1DFDD"/>
    </w:rPr>
  </w:style>
  <w:style w:type="paragraph" w:customStyle="1" w:styleId="13">
    <w:name w:val="修订13"/>
    <w:hidden/>
    <w:uiPriority w:val="99"/>
    <w:unhideWhenUsed/>
    <w:qFormat/>
    <w:rPr>
      <w:rFonts w:ascii="宋体" w:hAnsi="宋体" w:cs="宋体"/>
      <w:sz w:val="24"/>
      <w:szCs w:val="24"/>
    </w:rPr>
  </w:style>
  <w:style w:type="paragraph" w:customStyle="1" w:styleId="14">
    <w:name w:val="修订14"/>
    <w:hidden/>
    <w:uiPriority w:val="99"/>
    <w:unhideWhenUsed/>
    <w:qFormat/>
    <w:rPr>
      <w:rFonts w:ascii="宋体" w:hAnsi="宋体" w:cs="宋体"/>
      <w:sz w:val="24"/>
      <w:szCs w:val="24"/>
    </w:rPr>
  </w:style>
  <w:style w:type="paragraph" w:customStyle="1" w:styleId="15">
    <w:name w:val="修订15"/>
    <w:hidden/>
    <w:uiPriority w:val="99"/>
    <w:unhideWhenUsed/>
    <w:qFormat/>
    <w:rPr>
      <w:rFonts w:ascii="宋体" w:hAnsi="宋体" w:cs="宋体"/>
      <w:sz w:val="24"/>
      <w:szCs w:val="24"/>
    </w:rPr>
  </w:style>
  <w:style w:type="paragraph" w:customStyle="1" w:styleId="16">
    <w:name w:val="修订16"/>
    <w:hidden/>
    <w:uiPriority w:val="99"/>
    <w:unhideWhenUsed/>
    <w:qFormat/>
    <w:rPr>
      <w:rFonts w:ascii="宋体" w:hAnsi="宋体" w:cs="宋体"/>
      <w:sz w:val="24"/>
      <w:szCs w:val="24"/>
    </w:rPr>
  </w:style>
  <w:style w:type="paragraph" w:customStyle="1" w:styleId="17">
    <w:name w:val="修订17"/>
    <w:hidden/>
    <w:uiPriority w:val="99"/>
    <w:unhideWhenUsed/>
    <w:qFormat/>
    <w:rPr>
      <w:rFonts w:ascii="宋体" w:hAnsi="宋体" w:cs="宋体"/>
      <w:sz w:val="24"/>
      <w:szCs w:val="24"/>
    </w:rPr>
  </w:style>
  <w:style w:type="paragraph" w:customStyle="1" w:styleId="18">
    <w:name w:val="修订18"/>
    <w:hidden/>
    <w:uiPriority w:val="99"/>
    <w:unhideWhenUsed/>
    <w:qFormat/>
    <w:rPr>
      <w:rFonts w:ascii="宋体" w:hAnsi="宋体" w:cs="宋体"/>
      <w:sz w:val="24"/>
      <w:szCs w:val="24"/>
    </w:rPr>
  </w:style>
  <w:style w:type="paragraph" w:customStyle="1" w:styleId="19">
    <w:name w:val="修订19"/>
    <w:hidden/>
    <w:uiPriority w:val="99"/>
    <w:unhideWhenUsed/>
    <w:qFormat/>
    <w:rPr>
      <w:rFonts w:ascii="宋体" w:hAnsi="宋体" w:cs="宋体"/>
      <w:sz w:val="24"/>
      <w:szCs w:val="24"/>
    </w:rPr>
  </w:style>
  <w:style w:type="paragraph" w:customStyle="1" w:styleId="200">
    <w:name w:val="修订20"/>
    <w:hidden/>
    <w:uiPriority w:val="99"/>
    <w:unhideWhenUsed/>
    <w:qFormat/>
    <w:rPr>
      <w:rFonts w:ascii="宋体" w:hAnsi="宋体" w:cs="宋体"/>
      <w:sz w:val="24"/>
      <w:szCs w:val="24"/>
    </w:rPr>
  </w:style>
  <w:style w:type="paragraph" w:customStyle="1" w:styleId="210">
    <w:name w:val="修订21"/>
    <w:hidden/>
    <w:uiPriority w:val="99"/>
    <w:unhideWhenUsed/>
    <w:qFormat/>
    <w:rPr>
      <w:rFonts w:ascii="宋体" w:hAnsi="宋体" w:cs="宋体"/>
      <w:sz w:val="24"/>
      <w:szCs w:val="24"/>
    </w:rPr>
  </w:style>
  <w:style w:type="paragraph" w:styleId="af5">
    <w:name w:val="List Paragraph"/>
    <w:basedOn w:val="a"/>
    <w:uiPriority w:val="99"/>
    <w:unhideWhenUsed/>
    <w:qFormat/>
    <w:pPr>
      <w:ind w:firstLineChars="200" w:firstLine="420"/>
    </w:pPr>
  </w:style>
  <w:style w:type="paragraph" w:customStyle="1" w:styleId="220">
    <w:name w:val="修订22"/>
    <w:hidden/>
    <w:uiPriority w:val="99"/>
    <w:unhideWhenUsed/>
    <w:qFormat/>
    <w:rPr>
      <w:rFonts w:ascii="宋体" w:hAnsi="宋体" w:cs="宋体"/>
      <w:sz w:val="24"/>
      <w:szCs w:val="24"/>
    </w:rPr>
  </w:style>
  <w:style w:type="paragraph" w:customStyle="1" w:styleId="23">
    <w:name w:val="修订23"/>
    <w:hidden/>
    <w:uiPriority w:val="99"/>
    <w:unhideWhenUsed/>
    <w:qFormat/>
    <w:rPr>
      <w:rFonts w:ascii="宋体" w:hAnsi="宋体" w:cs="宋体"/>
      <w:sz w:val="24"/>
      <w:szCs w:val="24"/>
    </w:rPr>
  </w:style>
  <w:style w:type="paragraph" w:customStyle="1" w:styleId="24">
    <w:name w:val="修订24"/>
    <w:hidden/>
    <w:uiPriority w:val="99"/>
    <w:unhideWhenUsed/>
    <w:qFormat/>
    <w:rPr>
      <w:rFonts w:ascii="宋体" w:hAnsi="宋体" w:cs="宋体"/>
      <w:sz w:val="24"/>
      <w:szCs w:val="24"/>
    </w:rPr>
  </w:style>
  <w:style w:type="paragraph" w:customStyle="1" w:styleId="25">
    <w:name w:val="修订25"/>
    <w:hidden/>
    <w:uiPriority w:val="99"/>
    <w:unhideWhenUsed/>
    <w:qFormat/>
    <w:rPr>
      <w:rFonts w:ascii="宋体" w:hAnsi="宋体" w:cs="宋体"/>
      <w:sz w:val="24"/>
      <w:szCs w:val="24"/>
    </w:rPr>
  </w:style>
  <w:style w:type="paragraph" w:customStyle="1" w:styleId="26">
    <w:name w:val="修订26"/>
    <w:hidden/>
    <w:uiPriority w:val="99"/>
    <w:unhideWhenUsed/>
    <w:qFormat/>
    <w:rPr>
      <w:rFonts w:ascii="宋体" w:hAnsi="宋体" w:cs="宋体"/>
      <w:sz w:val="24"/>
      <w:szCs w:val="24"/>
    </w:rPr>
  </w:style>
  <w:style w:type="paragraph" w:customStyle="1" w:styleId="27">
    <w:name w:val="修订27"/>
    <w:hidden/>
    <w:uiPriority w:val="99"/>
    <w:unhideWhenUsed/>
    <w:qFormat/>
    <w:rPr>
      <w:rFonts w:ascii="宋体" w:hAnsi="宋体" w:cs="宋体"/>
      <w:sz w:val="24"/>
      <w:szCs w:val="24"/>
    </w:rPr>
  </w:style>
  <w:style w:type="character" w:customStyle="1" w:styleId="52">
    <w:name w:val="未处理的提及5"/>
    <w:basedOn w:val="a0"/>
    <w:uiPriority w:val="99"/>
    <w:semiHidden/>
    <w:unhideWhenUsed/>
    <w:qFormat/>
    <w:rPr>
      <w:color w:val="605E5C"/>
      <w:shd w:val="clear" w:color="auto" w:fill="E1DFDD"/>
    </w:rPr>
  </w:style>
  <w:style w:type="paragraph" w:customStyle="1" w:styleId="28">
    <w:name w:val="修订28"/>
    <w:hidden/>
    <w:uiPriority w:val="99"/>
    <w:unhideWhenUsed/>
    <w:qFormat/>
    <w:rPr>
      <w:rFonts w:ascii="宋体" w:hAnsi="宋体" w:cs="宋体"/>
      <w:sz w:val="24"/>
      <w:szCs w:val="24"/>
    </w:rPr>
  </w:style>
  <w:style w:type="character" w:customStyle="1" w:styleId="60">
    <w:name w:val="未处理的提及6"/>
    <w:basedOn w:val="a0"/>
    <w:uiPriority w:val="99"/>
    <w:semiHidden/>
    <w:unhideWhenUsed/>
    <w:qFormat/>
    <w:rPr>
      <w:color w:val="605E5C"/>
      <w:shd w:val="clear" w:color="auto" w:fill="E1DFDD"/>
    </w:rPr>
  </w:style>
  <w:style w:type="paragraph" w:customStyle="1" w:styleId="29">
    <w:name w:val="修订29"/>
    <w:hidden/>
    <w:uiPriority w:val="99"/>
    <w:unhideWhenUsed/>
    <w:qFormat/>
    <w:rPr>
      <w:rFonts w:ascii="宋体" w:hAnsi="宋体" w:cs="宋体"/>
      <w:sz w:val="24"/>
      <w:szCs w:val="24"/>
    </w:rPr>
  </w:style>
  <w:style w:type="character" w:customStyle="1" w:styleId="70">
    <w:name w:val="未处理的提及7"/>
    <w:basedOn w:val="a0"/>
    <w:uiPriority w:val="99"/>
    <w:semiHidden/>
    <w:unhideWhenUsed/>
    <w:qFormat/>
    <w:rPr>
      <w:color w:val="605E5C"/>
      <w:shd w:val="clear" w:color="auto" w:fill="E1DFDD"/>
    </w:rPr>
  </w:style>
  <w:style w:type="paragraph" w:customStyle="1" w:styleId="300">
    <w:name w:val="修订30"/>
    <w:hidden/>
    <w:uiPriority w:val="99"/>
    <w:unhideWhenUsed/>
    <w:qFormat/>
    <w:rPr>
      <w:rFonts w:ascii="宋体" w:hAnsi="宋体" w:cs="宋体"/>
      <w:sz w:val="24"/>
      <w:szCs w:val="24"/>
    </w:rPr>
  </w:style>
  <w:style w:type="paragraph" w:customStyle="1" w:styleId="31">
    <w:name w:val="修订31"/>
    <w:hidden/>
    <w:uiPriority w:val="99"/>
    <w:unhideWhenUsed/>
    <w:qFormat/>
    <w:rPr>
      <w:rFonts w:ascii="宋体" w:hAnsi="宋体" w:cs="宋体"/>
      <w:sz w:val="24"/>
      <w:szCs w:val="24"/>
    </w:rPr>
  </w:style>
  <w:style w:type="paragraph" w:customStyle="1" w:styleId="32">
    <w:name w:val="修订32"/>
    <w:hidden/>
    <w:uiPriority w:val="99"/>
    <w:unhideWhenUsed/>
    <w:qFormat/>
    <w:rPr>
      <w:rFonts w:ascii="宋体" w:hAnsi="宋体" w:cs="宋体"/>
      <w:sz w:val="24"/>
      <w:szCs w:val="24"/>
    </w:rPr>
  </w:style>
  <w:style w:type="character" w:customStyle="1" w:styleId="80">
    <w:name w:val="未处理的提及8"/>
    <w:basedOn w:val="a0"/>
    <w:uiPriority w:val="99"/>
    <w:semiHidden/>
    <w:unhideWhenUsed/>
    <w:qFormat/>
    <w:rPr>
      <w:color w:val="605E5C"/>
      <w:shd w:val="clear" w:color="auto" w:fill="E1DFDD"/>
    </w:rPr>
  </w:style>
  <w:style w:type="paragraph" w:customStyle="1" w:styleId="33">
    <w:name w:val="修订33"/>
    <w:hidden/>
    <w:uiPriority w:val="99"/>
    <w:unhideWhenUsed/>
    <w:qFormat/>
    <w:rPr>
      <w:rFonts w:ascii="宋体" w:hAnsi="宋体" w:cs="宋体"/>
      <w:sz w:val="24"/>
      <w:szCs w:val="24"/>
    </w:rPr>
  </w:style>
  <w:style w:type="paragraph" w:styleId="af6">
    <w:name w:val="Revision"/>
    <w:hidden/>
    <w:uiPriority w:val="99"/>
    <w:unhideWhenUsed/>
    <w:rsid w:val="000859D8"/>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eibo.com/ccfa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213dfbf3-c2c9-4b0f-875b-abeb88c54ce5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378A951B</paraID>
      <start>4</start>
      <end>5</end>
      <status>unmodified</status>
      <modifiedWord/>
      <trackRevisions>false</trackRevisions>
    </reviewItem>
    <reviewItem>
      <errorID>3f09aa68-45ff-45da-998e-a42babd34fc5</errorID>
      <errorWord>第四次</errorWord>
      <group>L1_Word</group>
      <groupName>字词问题</groupName>
      <ability>L2_Typo</ability>
      <abilityName>字词错误</abilityName>
      <candidateList>
        <item>第四期</item>
      </candidateList>
      <explain/>
      <paraID>378A951B</paraID>
      <start>30</start>
      <end>33</end>
      <status>unmodified</status>
      <modifiedWord/>
      <trackRevisions>false</trackRevisions>
    </reviewItem>
    <reviewItem>
      <errorID>5e047e2f-bb3d-41ea-84c6-c24b06fa5a56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77DDDCA1</paraID>
      <start>9</start>
      <end>10</end>
      <status>unmodified</status>
      <modifiedWord/>
      <trackRevisions>false</trackRevisions>
    </reviewItem>
    <reviewItem>
      <errorID>84d25e2e-6472-4121-aa13-e84aa3950433</errorID>
      <errorWord>成</errorWord>
      <group>L1_Word</group>
      <groupName>字词问题</groupName>
      <ability>L2_Typo</ability>
      <abilityName>字词错误</abilityName>
      <candidateList>
        <item>成了</item>
      </candidateList>
      <explain/>
      <paraID>609DB716</paraID>
      <start>72</start>
      <end>73</end>
      <status>unmodified</status>
      <modifiedWord/>
      <trackRevisions>false</trackRevisions>
    </reviewItem>
    <reviewItem>
      <errorID>a0b0ca49-d27e-4043-837e-edb01680e94a</errorID>
      <errorWord>光明日报</errorWord>
      <group>L1_Knowledge</group>
      <groupName>知识性问题</groupName>
      <ability>L2_Knowledge</ability>
      <abilityName>其他知识</abilityName>
      <candidateList>
        <item>《光明日报》</item>
      </candidateList>
      <explain/>
      <paraID> 5DF5A3C</paraID>
      <start>25</start>
      <end>35</end>
      <status>modified</status>
      <modifiedWord>《光明日报》</modifiedWord>
      <trackRevisions>true</trackRevisions>
    </reviewItem>
    <reviewItem>
      <errorID>4152e169-f17e-410c-8666-ea785e94ed30</errorID>
      <errorWord>疏稀</errorWord>
      <group>L1_Word</group>
      <groupName>字词问题</groupName>
      <ability>L2_Typo</ability>
      <abilityName>字词错误</abilityName>
      <candidateList>
        <item>稀疏</item>
      </candidateList>
      <explain/>
      <paraID>2ABFE195</paraID>
      <start>73</start>
      <end>77</end>
      <status>modified</status>
      <modifiedWord>稀疏</modifiedWord>
      <trackRevisions>true</trackRevisions>
    </reviewItem>
    <reviewItem>
      <errorID>9d6fe894-f0d3-4319-a435-fb9a0e5a56d4</errorID>
      <errorWord>耐磨擦</errorWord>
      <group>L1_Word</group>
      <groupName>字词问题</groupName>
      <ability>L2_Variant</ability>
      <abilityName>异形词</abilityName>
      <candidateList>
        <item>耐摩擦</item>
      </candidateList>
      <explain>词汇[耐磨擦]的规范词形写作[耐摩擦]。</explain>
      <paraID>2ABFE195</paraID>
      <start>208</start>
      <end>214</end>
      <status>modified</status>
      <modifiedWord>耐摩擦</modifiedWord>
      <trackRevisions>true</trackRevisions>
    </reviewItem>
    <reviewItem>
      <errorID>89c554f5-b6c3-4a4b-a1b7-57fda7d3cd12</errorID>
      <errorWord>仿大</errorWord>
      <group>L1_Word</group>
      <groupName>字词问题</groupName>
      <ability>L2_Typo</ability>
      <abilityName>字词错误</abilityName>
      <candidateList>
        <item>放大</item>
      </candidateList>
      <explain/>
      <paraID> 6AFC5DC</paraID>
      <start>6</start>
      <end>8</end>
      <status>unmodified</status>
      <modifiedWord/>
      <trackRevisions>false</trackRevisions>
    </reviewItem>
    <reviewItem>
      <errorID>a7696594-0d6d-4ae2-a71b-a752be3c14dd</errorID>
      <errorWord>虽</errorWord>
      <group>L1_Word</group>
      <groupName>字词问题</groupName>
      <ability>L2_Typo</ability>
      <abilityName>字词错误</abilityName>
      <candidateList>
        <item>虽然</item>
      </candidateList>
      <explain/>
      <paraID>49A9E122</paraID>
      <start>134</start>
      <end>135</end>
      <status>unmodified</status>
      <modifiedWord/>
      <trackRevisions>false</trackRevisions>
    </reviewItem>
    <reviewItem>
      <errorID>5a2a06af-5ed2-44e0-ab3a-72ac4f3f65d6</errorID>
      <errorWord>处</errorWord>
      <group>L1_Word</group>
      <groupName>字词问题</groupName>
      <ability>L2_Typo</ability>
      <abilityName>字词错误</abilityName>
      <candidateList>
        <item>处于</item>
      </candidateList>
      <explain>〈动〉在某种地位或状态：～优势｜伤员～昏迷状态。</explain>
      <paraID>214335D3</paraID>
      <start>49</start>
      <end>50</end>
      <status>unmodified</status>
      <modifiedWord/>
      <trackRevisions>false</trackRevisions>
    </reviewItem>
    <reviewItem>
      <errorID>a274026a-15d5-4327-94c4-e41504a649b0</errorID>
      <errorWord>免费赠阅</errorWord>
      <group>L1_Word</group>
      <groupName>字词问题</groupName>
      <ability>L2_Typo</ability>
      <abilityName>字词错误</abilityName>
      <candidateList>
        <item>赠阅</item>
      </candidateList>
      <explain/>
      <paraID>1C7F931E</paraID>
      <start>5</start>
      <end>9</end>
      <status>unmodified</status>
      <modifiedWord/>
      <trackRevisions>false</trackRevisions>
    </reviewItem>
  </reviewItems>
  <config/>
</contractReview>
</file>

<file path=customXml/itemProps1.xml><?xml version="1.0" encoding="utf-8"?>
<ds:datastoreItem xmlns:ds="http://schemas.openxmlformats.org/officeDocument/2006/customXml" ds:itemID="{5AEB5AD5-5816-438C-AA58-CEDF1E2BA3BE}">
  <ds:schemaRefs>
    <ds:schemaRef ds:uri="http://schemas.openxmlformats.org/officeDocument/2006/bibliography"/>
  </ds:schemaRefs>
</ds:datastoreItem>
</file>

<file path=customXml/itemProps2.xml><?xml version="1.0" encoding="utf-8"?>
<ds:datastoreItem xmlns:ds="http://schemas.openxmlformats.org/officeDocument/2006/customXml" ds:itemID="{C7BFCD9F-AE01-458C-BD2A-56EC39BBE638}">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624</Words>
  <Characters>3562</Characters>
  <Application>Microsoft Office Word</Application>
  <DocSecurity>0</DocSecurity>
  <Lines>29</Lines>
  <Paragraphs>8</Paragraphs>
  <ScaleCrop>false</ScaleCrop>
  <Company>Microsoft</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zmj</dc:creator>
  <cp:lastModifiedBy>军锋 王</cp:lastModifiedBy>
  <cp:revision>228</cp:revision>
  <dcterms:created xsi:type="dcterms:W3CDTF">2026-05-12T12:01:00Z</dcterms:created>
  <dcterms:modified xsi:type="dcterms:W3CDTF">2026-07-09T02:11:00Z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26FFC06A68C04709805461F54A4B0A2D_13</vt:lpwstr>
  </property>
  <property fmtid="{D5CDD505-2E9C-101B-9397-08002B2CF9AE}" pid="4" name="KSOTemplateDocerSaveRecord">
    <vt:lpwstr>eyJoZGlkIjoiMmQ5NDQyMGMxMzUwMGFlYjM4ODAwOTU4YjM0OTNlMDUiLCJ1c2VySWQiOiIzNTU0NDA1NzAifQ==</vt:lpwstr>
  </property>
</Properties>
</file>