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1875" w14:textId="77777777" w:rsidR="00363A15" w:rsidRDefault="00363A15">
      <w:pPr>
        <w:spacing w:line="360" w:lineRule="auto"/>
        <w:jc w:val="both"/>
        <w:rPr>
          <w:rFonts w:hint="eastAsia"/>
        </w:rPr>
      </w:pPr>
    </w:p>
    <w:p w14:paraId="16291494" w14:textId="77777777" w:rsidR="00363A15" w:rsidRDefault="00000000">
      <w:pPr>
        <w:spacing w:line="360" w:lineRule="auto"/>
        <w:jc w:val="both"/>
        <w:rPr>
          <w:rFonts w:hint="eastAsia"/>
        </w:rPr>
      </w:pPr>
      <w:bookmarkStart w:id="0" w:name="OLE_LINK36"/>
      <w:bookmarkStart w:id="1" w:name="OLE_LINK34"/>
      <w:bookmarkStart w:id="2" w:name="OLE_LINK47"/>
      <w:bookmarkStart w:id="3" w:name="OLE_LINK51"/>
      <w:bookmarkStart w:id="4" w:name="OLE_LINK11"/>
      <w:bookmarkStart w:id="5" w:name="OLE_LINK55"/>
      <w:bookmarkStart w:id="6" w:name="OLE_LINK12"/>
      <w:r>
        <w:rPr>
          <w:noProof/>
        </w:rPr>
        <w:drawing>
          <wp:inline distT="0" distB="0" distL="0" distR="0" wp14:anchorId="561CA177" wp14:editId="236B2554">
            <wp:extent cx="3220085" cy="4373245"/>
            <wp:effectExtent l="19050" t="0" r="0" b="0"/>
            <wp:docPr id="1026" name="图片 1" descr="2014"/>
            <wp:cNvGraphicFramePr/>
            <a:graphic xmlns:a="http://schemas.openxmlformats.org/drawingml/2006/main">
              <a:graphicData uri="http://schemas.openxmlformats.org/drawingml/2006/picture">
                <pic:pic xmlns:pic="http://schemas.openxmlformats.org/drawingml/2006/picture">
                  <pic:nvPicPr>
                    <pic:cNvPr id="1026" name="图片 1" descr="2014"/>
                    <pic:cNvPicPr/>
                  </pic:nvPicPr>
                  <pic:blipFill>
                    <a:blip r:embed="rId5" cstate="print"/>
                    <a:srcRect/>
                    <a:stretch>
                      <a:fillRect/>
                    </a:stretch>
                  </pic:blipFill>
                  <pic:spPr>
                    <a:xfrm>
                      <a:off x="0" y="0"/>
                      <a:ext cx="3220085" cy="4373245"/>
                    </a:xfrm>
                    <a:prstGeom prst="rect">
                      <a:avLst/>
                    </a:prstGeom>
                    <a:ln>
                      <a:noFill/>
                    </a:ln>
                  </pic:spPr>
                </pic:pic>
              </a:graphicData>
            </a:graphic>
          </wp:inline>
        </w:drawing>
      </w:r>
    </w:p>
    <w:p w14:paraId="41071D99" w14:textId="77777777" w:rsidR="00363A15" w:rsidRDefault="00000000">
      <w:pPr>
        <w:spacing w:line="360" w:lineRule="auto"/>
        <w:jc w:val="both"/>
        <w:rPr>
          <w:rFonts w:hint="eastAsia"/>
        </w:rPr>
      </w:pPr>
      <w:bookmarkStart w:id="7" w:name="OLE_LINK7"/>
      <w:bookmarkStart w:id="8" w:name="OLE_LINK86"/>
      <w:bookmarkStart w:id="9" w:name="OLE_LINK33"/>
      <w:bookmarkStart w:id="10" w:name="OLE_LINK72"/>
      <w:bookmarkStart w:id="11" w:name="OLE_LINK83"/>
      <w:r>
        <w:rPr>
          <w:rFonts w:hint="eastAsia"/>
        </w:rPr>
        <w:t>中国化纤手机报202</w:t>
      </w:r>
      <w:r>
        <w:t>5</w:t>
      </w:r>
      <w:r>
        <w:rPr>
          <w:rFonts w:hint="eastAsia"/>
        </w:rPr>
        <w:t>年第42期（总第</w:t>
      </w:r>
      <w:bookmarkEnd w:id="0"/>
      <w:bookmarkEnd w:id="1"/>
      <w:r>
        <w:t>7</w:t>
      </w:r>
      <w:r>
        <w:rPr>
          <w:rFonts w:hint="eastAsia"/>
        </w:rPr>
        <w:t>66期</w:t>
      </w:r>
      <w:bookmarkEnd w:id="2"/>
      <w:bookmarkEnd w:id="3"/>
      <w:bookmarkEnd w:id="4"/>
      <w:bookmarkEnd w:id="5"/>
      <w:bookmarkEnd w:id="6"/>
      <w:r>
        <w:rPr>
          <w:rFonts w:hint="eastAsia"/>
        </w:rPr>
        <w:t>）</w:t>
      </w:r>
    </w:p>
    <w:bookmarkEnd w:id="7"/>
    <w:bookmarkEnd w:id="8"/>
    <w:bookmarkEnd w:id="9"/>
    <w:bookmarkEnd w:id="10"/>
    <w:bookmarkEnd w:id="11"/>
    <w:p w14:paraId="49075A63" w14:textId="77777777" w:rsidR="00363A15" w:rsidRDefault="00363A15">
      <w:pPr>
        <w:spacing w:line="360" w:lineRule="auto"/>
        <w:jc w:val="both"/>
        <w:rPr>
          <w:rFonts w:hint="eastAsia"/>
        </w:rPr>
      </w:pPr>
    </w:p>
    <w:p w14:paraId="3A235FB5" w14:textId="77777777" w:rsidR="00363A15" w:rsidRDefault="00000000">
      <w:pPr>
        <w:spacing w:line="360" w:lineRule="auto"/>
        <w:jc w:val="both"/>
        <w:rPr>
          <w:rFonts w:hint="eastAsia"/>
        </w:rPr>
      </w:pPr>
      <w:r>
        <w:rPr>
          <w:rFonts w:hint="eastAsia"/>
        </w:rPr>
        <w:t>202</w:t>
      </w:r>
      <w:r>
        <w:t>5</w:t>
      </w:r>
      <w:r>
        <w:rPr>
          <w:rFonts w:hint="eastAsia"/>
        </w:rPr>
        <w:t>年11月20日 星期四</w:t>
      </w:r>
    </w:p>
    <w:p w14:paraId="7A1B7120" w14:textId="77777777" w:rsidR="00363A15" w:rsidRDefault="00000000">
      <w:pPr>
        <w:spacing w:line="360" w:lineRule="auto"/>
        <w:jc w:val="both"/>
        <w:rPr>
          <w:rFonts w:hint="eastAsia"/>
        </w:rPr>
      </w:pPr>
      <w:r>
        <w:rPr>
          <w:rFonts w:hint="eastAsia"/>
        </w:rPr>
        <w:t>主办：中国化学纤维工业协会</w:t>
      </w:r>
    </w:p>
    <w:p w14:paraId="09CFD8AE" w14:textId="77777777" w:rsidR="00363A15" w:rsidRDefault="00000000">
      <w:pPr>
        <w:spacing w:line="360" w:lineRule="auto"/>
        <w:jc w:val="both"/>
        <w:rPr>
          <w:rFonts w:hint="eastAsia"/>
        </w:rPr>
      </w:pPr>
      <w:r>
        <w:rPr>
          <w:rFonts w:hint="eastAsia"/>
        </w:rPr>
        <w:t>协办：隆众资讯</w:t>
      </w:r>
    </w:p>
    <w:p w14:paraId="05B84F06" w14:textId="77777777" w:rsidR="00363A15" w:rsidRDefault="00000000">
      <w:pPr>
        <w:spacing w:line="360" w:lineRule="auto"/>
        <w:jc w:val="both"/>
        <w:rPr>
          <w:rFonts w:hint="eastAsia"/>
        </w:rPr>
      </w:pPr>
      <w:r>
        <w:rPr>
          <w:rFonts w:hint="eastAsia"/>
        </w:rPr>
        <w:t>欢迎浏览</w:t>
      </w:r>
    </w:p>
    <w:p w14:paraId="0ABC5B6B" w14:textId="77777777" w:rsidR="00363A15" w:rsidRDefault="00000000">
      <w:pPr>
        <w:spacing w:line="360" w:lineRule="auto"/>
        <w:jc w:val="both"/>
        <w:rPr>
          <w:rFonts w:hint="eastAsia"/>
        </w:rPr>
      </w:pPr>
      <w:r>
        <w:rPr>
          <w:rFonts w:hint="eastAsia"/>
        </w:rPr>
        <w:t>http://www.ccfa.com.cn</w:t>
      </w:r>
    </w:p>
    <w:p w14:paraId="770BE139" w14:textId="77777777" w:rsidR="00363A15" w:rsidRDefault="00000000">
      <w:pPr>
        <w:spacing w:line="360" w:lineRule="auto"/>
        <w:jc w:val="both"/>
        <w:rPr>
          <w:rFonts w:hint="eastAsia"/>
        </w:rPr>
      </w:pPr>
      <w:hyperlink r:id="rId6" w:history="1">
        <w:bookmarkStart w:id="12" w:name="OLE_LINK2"/>
        <w:r>
          <w:rPr>
            <w:rStyle w:val="af3"/>
            <w:rFonts w:hint="eastAsia"/>
          </w:rPr>
          <w:t>h</w:t>
        </w:r>
        <w:bookmarkEnd w:id="12"/>
        <w:r>
          <w:rPr>
            <w:rStyle w:val="af3"/>
            <w:rFonts w:hint="eastAsia"/>
          </w:rPr>
          <w:t>ttp://</w:t>
        </w:r>
        <w:r>
          <w:t xml:space="preserve"> fiber.oilchem.net/</w:t>
        </w:r>
      </w:hyperlink>
    </w:p>
    <w:p w14:paraId="1DCC413E" w14:textId="77777777" w:rsidR="00363A15" w:rsidRDefault="00363A15">
      <w:pPr>
        <w:spacing w:line="360" w:lineRule="auto"/>
        <w:jc w:val="both"/>
        <w:rPr>
          <w:rFonts w:hint="eastAsia"/>
        </w:rPr>
      </w:pPr>
    </w:p>
    <w:p w14:paraId="3FEFB2FA" w14:textId="77777777" w:rsidR="00363A15" w:rsidRDefault="00000000">
      <w:pPr>
        <w:spacing w:line="360" w:lineRule="auto"/>
        <w:jc w:val="both"/>
        <w:rPr>
          <w:rFonts w:hint="eastAsia"/>
        </w:rPr>
      </w:pPr>
      <w:bookmarkStart w:id="13" w:name="_Hlk6545252"/>
      <w:r>
        <w:rPr>
          <w:rFonts w:hint="eastAsia"/>
        </w:rPr>
        <w:t>【本期导读】</w:t>
      </w:r>
    </w:p>
    <w:p w14:paraId="69B1F749" w14:textId="77777777" w:rsidR="00363A15" w:rsidRDefault="00000000">
      <w:pPr>
        <w:widowControl w:val="0"/>
        <w:spacing w:line="360" w:lineRule="auto"/>
        <w:jc w:val="both"/>
        <w:rPr>
          <w:rFonts w:hint="eastAsia"/>
        </w:rPr>
      </w:pPr>
      <w:r>
        <w:rPr>
          <w:rFonts w:hint="eastAsia"/>
        </w:rPr>
        <w:t>●2025年前三季度化纤行业运行简析</w:t>
      </w:r>
    </w:p>
    <w:p w14:paraId="6B689CE2" w14:textId="77777777" w:rsidR="00363A15" w:rsidRDefault="00000000">
      <w:pPr>
        <w:spacing w:line="360" w:lineRule="auto"/>
        <w:rPr>
          <w:rFonts w:hint="eastAsia"/>
        </w:rPr>
      </w:pPr>
      <w:r>
        <w:rPr>
          <w:rFonts w:hint="eastAsia"/>
        </w:rPr>
        <w:t>●2025年中国化纤协会油剂助剂分会年会暨大中小企业融通对接活动即将召开</w:t>
      </w:r>
    </w:p>
    <w:p w14:paraId="2757837D" w14:textId="77777777" w:rsidR="00363A15" w:rsidRDefault="00000000">
      <w:pPr>
        <w:adjustRightInd w:val="0"/>
        <w:snapToGrid w:val="0"/>
        <w:spacing w:line="360" w:lineRule="auto"/>
        <w:rPr>
          <w:rFonts w:hint="eastAsia"/>
        </w:rPr>
      </w:pPr>
      <w:r>
        <w:rPr>
          <w:rFonts w:hint="eastAsia"/>
        </w:rPr>
        <w:t>●新疆宇欣新材料二期30万吨聚酯纤维项目开车</w:t>
      </w:r>
    </w:p>
    <w:p w14:paraId="635C0FC6" w14:textId="77777777" w:rsidR="00363A15" w:rsidRDefault="00000000">
      <w:pPr>
        <w:adjustRightInd w:val="0"/>
        <w:snapToGrid w:val="0"/>
        <w:spacing w:line="360" w:lineRule="auto"/>
        <w:rPr>
          <w:rFonts w:hint="eastAsia"/>
        </w:rPr>
      </w:pPr>
      <w:r>
        <w:rPr>
          <w:rFonts w:hint="eastAsia"/>
        </w:rPr>
        <w:lastRenderedPageBreak/>
        <w:t>●一高性能碳纤维项目落户武汉</w:t>
      </w:r>
    </w:p>
    <w:p w14:paraId="5DD61610" w14:textId="77777777" w:rsidR="00363A15" w:rsidRDefault="00000000">
      <w:pPr>
        <w:spacing w:line="360" w:lineRule="auto"/>
        <w:rPr>
          <w:rFonts w:hint="eastAsia"/>
        </w:rPr>
      </w:pPr>
      <w:r>
        <w:rPr>
          <w:rFonts w:hint="eastAsia"/>
        </w:rPr>
        <w:t>●2025年中国化纤协会循环再利用化学纤维分会年会暨行业可持续发展论坛即将召开</w:t>
      </w:r>
    </w:p>
    <w:p w14:paraId="79195CAB" w14:textId="77777777" w:rsidR="00363A15" w:rsidRDefault="00000000">
      <w:pPr>
        <w:adjustRightInd w:val="0"/>
        <w:snapToGrid w:val="0"/>
        <w:spacing w:line="360" w:lineRule="auto"/>
        <w:rPr>
          <w:rFonts w:hint="eastAsia"/>
        </w:rPr>
      </w:pPr>
      <w:r>
        <w:rPr>
          <w:rFonts w:hint="eastAsia"/>
        </w:rPr>
        <w:t>●2025年中国化纤协会涤纶长丝分会年会将于12月9日召开</w:t>
      </w:r>
    </w:p>
    <w:p w14:paraId="25A27EBB" w14:textId="77777777" w:rsidR="00363A15" w:rsidRDefault="00363A15">
      <w:pPr>
        <w:adjustRightInd w:val="0"/>
        <w:snapToGrid w:val="0"/>
        <w:spacing w:line="360" w:lineRule="auto"/>
        <w:rPr>
          <w:rFonts w:hint="eastAsia"/>
        </w:rPr>
      </w:pPr>
    </w:p>
    <w:p w14:paraId="65E49BCE" w14:textId="77777777" w:rsidR="00363A15" w:rsidRDefault="00000000">
      <w:pPr>
        <w:widowControl w:val="0"/>
        <w:spacing w:line="360" w:lineRule="auto"/>
        <w:jc w:val="both"/>
        <w:rPr>
          <w:rFonts w:hint="eastAsia"/>
        </w:rPr>
      </w:pPr>
      <w:bookmarkStart w:id="14" w:name="_Hlk6545290"/>
      <w:bookmarkEnd w:id="13"/>
      <w:r>
        <w:rPr>
          <w:rFonts w:hint="eastAsia"/>
        </w:rPr>
        <w:t>【行业动态】</w:t>
      </w:r>
    </w:p>
    <w:p w14:paraId="0E3A1FCE" w14:textId="77777777" w:rsidR="00363A15" w:rsidRDefault="00000000">
      <w:pPr>
        <w:widowControl w:val="0"/>
        <w:spacing w:line="360" w:lineRule="auto"/>
        <w:jc w:val="both"/>
        <w:rPr>
          <w:rFonts w:hint="eastAsia"/>
        </w:rPr>
      </w:pPr>
      <w:r>
        <w:rPr>
          <w:rFonts w:hint="eastAsia"/>
        </w:rPr>
        <w:t>●2025年前三季度化纤行业运行简析</w:t>
      </w:r>
    </w:p>
    <w:p w14:paraId="66E2DFE0" w14:textId="77777777" w:rsidR="00363A15" w:rsidRDefault="00000000">
      <w:pPr>
        <w:adjustRightInd w:val="0"/>
        <w:snapToGrid w:val="0"/>
        <w:spacing w:line="360" w:lineRule="auto"/>
        <w:rPr>
          <w:rFonts w:hint="eastAsia"/>
        </w:rPr>
      </w:pPr>
      <w:r>
        <w:rPr>
          <w:rFonts w:hint="eastAsia"/>
        </w:rPr>
        <w:t>--------</w:t>
      </w:r>
    </w:p>
    <w:p w14:paraId="28B37D80" w14:textId="77777777" w:rsidR="00363A15" w:rsidRDefault="00000000">
      <w:pPr>
        <w:widowControl w:val="0"/>
        <w:spacing w:line="360" w:lineRule="auto"/>
        <w:jc w:val="both"/>
        <w:rPr>
          <w:rFonts w:hint="eastAsia"/>
        </w:rPr>
      </w:pPr>
      <w:r>
        <w:rPr>
          <w:rFonts w:hint="eastAsia"/>
        </w:rPr>
        <w:t>2025年以来，我国经济顶压前行，面对外部关税的严峻挑战和内需压力，宏观政策积极发力，稳住了市场预期和信心，前三季度GDP同比增长5.2%，为化纤行业发展奠定了良好的宏观经济基础。前三季度，化纤产量保持平稳增长，库存压力有所缓解，出口增速持续提升，成为行业平稳运行的重要支撑点。经济效益方面，受三季度原料端支撑减弱影响，化纤价格呈现波动向下趋势，导致前三季度营业收入同比下降；但原料价格下滑也为化纤带来利润空间，带动前三季度利润总额同比改善。</w:t>
      </w:r>
    </w:p>
    <w:p w14:paraId="08E26B46" w14:textId="77777777" w:rsidR="00363A15" w:rsidRDefault="00363A15">
      <w:pPr>
        <w:widowControl w:val="0"/>
        <w:spacing w:line="360" w:lineRule="auto"/>
        <w:jc w:val="both"/>
        <w:rPr>
          <w:rFonts w:hint="eastAsia"/>
        </w:rPr>
      </w:pPr>
    </w:p>
    <w:p w14:paraId="713A12C0" w14:textId="77777777" w:rsidR="00363A15" w:rsidRDefault="00000000">
      <w:pPr>
        <w:spacing w:line="360" w:lineRule="auto"/>
        <w:rPr>
          <w:rFonts w:hint="eastAsia"/>
        </w:rPr>
      </w:pPr>
      <w:r>
        <w:rPr>
          <w:rFonts w:hint="eastAsia"/>
        </w:rPr>
        <w:t>●2025年中国化纤协会油剂助剂分会年会暨大中小企业融通对接活动即将召开</w:t>
      </w:r>
    </w:p>
    <w:p w14:paraId="5BEE440A" w14:textId="77777777" w:rsidR="00363A15" w:rsidRDefault="00000000">
      <w:pPr>
        <w:spacing w:line="360" w:lineRule="auto"/>
        <w:rPr>
          <w:rFonts w:hint="eastAsia"/>
        </w:rPr>
      </w:pPr>
      <w:r>
        <w:rPr>
          <w:rFonts w:hint="eastAsia"/>
        </w:rPr>
        <w:t>--------</w:t>
      </w:r>
    </w:p>
    <w:p w14:paraId="5EB509E0" w14:textId="77777777" w:rsidR="00363A15" w:rsidRDefault="00000000">
      <w:pPr>
        <w:spacing w:line="360" w:lineRule="auto"/>
        <w:rPr>
          <w:rFonts w:hint="eastAsia"/>
        </w:rPr>
      </w:pPr>
      <w:r>
        <w:rPr>
          <w:rFonts w:hint="eastAsia"/>
        </w:rPr>
        <w:t>中国化纤协会定于12月9日在浙江省绍兴市柯桥区召开“2025年中国化纤协会油剂助剂分会年会暨‘百场万企’大中小企业融通对接活动”。会议将围绕化纤油剂“十五五”发展路径、产业链供需对接等议题展开交流，旨在凝聚行业共识，推动高端油剂技术突破与应用落地。同日将同步举办“纺织化纤产业链创新大会（2025中国轻纺城）”，欢迎参会代表继续参与。会务联系：王祺 15210592758，苗泓瑛18601260652，王永生17710368286。详情请关注中国化纤协会官网与微信公众号。</w:t>
      </w:r>
    </w:p>
    <w:p w14:paraId="6248B2D6" w14:textId="77777777" w:rsidR="00363A15" w:rsidRDefault="00363A15">
      <w:pPr>
        <w:spacing w:line="360" w:lineRule="auto"/>
        <w:rPr>
          <w:rFonts w:hint="eastAsia"/>
        </w:rPr>
      </w:pPr>
    </w:p>
    <w:p w14:paraId="1A019B21" w14:textId="77777777" w:rsidR="00363A15" w:rsidRDefault="00000000">
      <w:pPr>
        <w:adjustRightInd w:val="0"/>
        <w:snapToGrid w:val="0"/>
        <w:spacing w:line="360" w:lineRule="auto"/>
        <w:rPr>
          <w:rFonts w:hint="eastAsia"/>
        </w:rPr>
      </w:pPr>
      <w:r>
        <w:rPr>
          <w:rFonts w:hint="eastAsia"/>
        </w:rPr>
        <w:t>●新疆宇欣新材料二期30万吨聚酯纤维项目开车</w:t>
      </w:r>
    </w:p>
    <w:p w14:paraId="4AA8FD3B" w14:textId="77777777" w:rsidR="00363A15" w:rsidRDefault="00000000">
      <w:pPr>
        <w:adjustRightInd w:val="0"/>
        <w:snapToGrid w:val="0"/>
        <w:spacing w:line="360" w:lineRule="auto"/>
        <w:rPr>
          <w:rFonts w:hint="eastAsia"/>
        </w:rPr>
      </w:pPr>
      <w:r>
        <w:rPr>
          <w:rFonts w:hint="eastAsia"/>
        </w:rPr>
        <w:t>--------</w:t>
      </w:r>
    </w:p>
    <w:p w14:paraId="50079BC5" w14:textId="77777777" w:rsidR="00363A15" w:rsidRDefault="00000000">
      <w:pPr>
        <w:adjustRightInd w:val="0"/>
        <w:snapToGrid w:val="0"/>
        <w:spacing w:line="360" w:lineRule="auto"/>
        <w:rPr>
          <w:rFonts w:hint="eastAsia"/>
        </w:rPr>
      </w:pPr>
      <w:r>
        <w:rPr>
          <w:rFonts w:hint="eastAsia"/>
        </w:rPr>
        <w:t>11月18日，新疆宇欣新材料二期年产30万吨聚酯纤维项目实现一次开车成功，聚合装置正式投产运行，项目全面进入试生产阶段。据悉，2023年3月宇</w:t>
      </w:r>
      <w:r>
        <w:rPr>
          <w:rFonts w:hint="eastAsia"/>
        </w:rPr>
        <w:lastRenderedPageBreak/>
        <w:t>欣新材料一期年产30万吨聚酯纤维项目开车。此次投产的二期项目，延续一期工程先进技术优势与绿色发展理念，采用闭环生产工艺。该项目达产后，将年产30万吨高品质涤纶长丝，其产品将稳定供应给新疆当地下游企业。</w:t>
      </w:r>
    </w:p>
    <w:p w14:paraId="4EEFBE84" w14:textId="77777777" w:rsidR="00363A15" w:rsidRDefault="00363A15">
      <w:pPr>
        <w:adjustRightInd w:val="0"/>
        <w:snapToGrid w:val="0"/>
        <w:spacing w:line="360" w:lineRule="auto"/>
        <w:rPr>
          <w:rFonts w:hint="eastAsia"/>
        </w:rPr>
      </w:pPr>
    </w:p>
    <w:p w14:paraId="5E6CA1A6" w14:textId="77777777" w:rsidR="00363A15" w:rsidRDefault="00000000">
      <w:pPr>
        <w:adjustRightInd w:val="0"/>
        <w:snapToGrid w:val="0"/>
        <w:spacing w:line="360" w:lineRule="auto"/>
        <w:rPr>
          <w:rFonts w:hint="eastAsia"/>
        </w:rPr>
      </w:pPr>
      <w:r>
        <w:rPr>
          <w:rFonts w:hint="eastAsia"/>
        </w:rPr>
        <w:t>●一高性能碳纤维项目落户武汉</w:t>
      </w:r>
    </w:p>
    <w:p w14:paraId="08823307" w14:textId="77777777" w:rsidR="00363A15" w:rsidRDefault="00000000">
      <w:pPr>
        <w:adjustRightInd w:val="0"/>
        <w:snapToGrid w:val="0"/>
        <w:spacing w:line="360" w:lineRule="auto"/>
        <w:rPr>
          <w:rFonts w:hint="eastAsia"/>
        </w:rPr>
      </w:pPr>
      <w:r>
        <w:rPr>
          <w:rFonts w:hint="eastAsia"/>
        </w:rPr>
        <w:t>--------</w:t>
      </w:r>
    </w:p>
    <w:p w14:paraId="05EC3F3B" w14:textId="77777777" w:rsidR="00363A15" w:rsidRDefault="00000000">
      <w:pPr>
        <w:adjustRightInd w:val="0"/>
        <w:snapToGrid w:val="0"/>
        <w:spacing w:line="360" w:lineRule="auto"/>
        <w:rPr>
          <w:rFonts w:hint="eastAsia"/>
        </w:rPr>
      </w:pPr>
      <w:r>
        <w:rPr>
          <w:rFonts w:hint="eastAsia"/>
        </w:rPr>
        <w:t>近日，武汉市青山区联合精工控股集团、武投控集团，由浙江思创新材料、武汉裕大华、武汉市青创投资、湖北绿色化工、精工（武汉）复材共同组建合资公司，在武汉化工园区投资建设高性能碳纤维生产基地。据悉，该项目一期总投资约10亿元，将建设高性能碳纤维产业园，规划打造从原材料生产、原丝制备、碳纤维加工到复合材料制造的完整产业链，吸引产业链上下游企业集聚，助力武汉市形成碳纤维产业集群。</w:t>
      </w:r>
    </w:p>
    <w:p w14:paraId="534269F0" w14:textId="77777777" w:rsidR="00363A15" w:rsidRDefault="00363A15">
      <w:pPr>
        <w:adjustRightInd w:val="0"/>
        <w:snapToGrid w:val="0"/>
        <w:spacing w:line="360" w:lineRule="auto"/>
        <w:rPr>
          <w:rFonts w:hint="eastAsia"/>
        </w:rPr>
      </w:pPr>
    </w:p>
    <w:p w14:paraId="35E6FC2C" w14:textId="77777777" w:rsidR="00363A15" w:rsidRDefault="00000000">
      <w:pPr>
        <w:spacing w:line="360" w:lineRule="auto"/>
        <w:rPr>
          <w:rFonts w:hint="eastAsia"/>
        </w:rPr>
      </w:pPr>
      <w:r>
        <w:rPr>
          <w:rFonts w:hint="eastAsia"/>
        </w:rPr>
        <w:t>●2025年中国化纤协会循环再利用化学纤维分会年会暨行业可持续发展论坛即将召开</w:t>
      </w:r>
    </w:p>
    <w:p w14:paraId="7964F19B" w14:textId="77777777" w:rsidR="00363A15" w:rsidRDefault="00000000">
      <w:pPr>
        <w:adjustRightInd w:val="0"/>
        <w:snapToGrid w:val="0"/>
        <w:spacing w:line="360" w:lineRule="auto"/>
        <w:rPr>
          <w:rFonts w:hint="eastAsia"/>
        </w:rPr>
      </w:pPr>
      <w:r>
        <w:rPr>
          <w:rFonts w:hint="eastAsia"/>
        </w:rPr>
        <w:t>--------</w:t>
      </w:r>
    </w:p>
    <w:p w14:paraId="3095CE68" w14:textId="77777777" w:rsidR="00363A15" w:rsidRDefault="00000000">
      <w:pPr>
        <w:spacing w:line="360" w:lineRule="auto"/>
        <w:rPr>
          <w:rFonts w:hint="eastAsia"/>
        </w:rPr>
      </w:pPr>
      <w:r>
        <w:rPr>
          <w:rFonts w:hint="eastAsia"/>
        </w:rPr>
        <w:t>中国化纤协会定于12月1-2日在江苏淮安召开“2025年中国化纤协会循环再利用化学纤维分会年会暨行业可持续发展论坛”，诚邀产业链领导、专家、生产企业、科研人员及行业上下游企业同聚淮安洪泽，共商循环再利用化学纤维行业发展大计。会议由中国化纤协会循环再利用化学纤维分会、山东隆众信息技术有限公司承办。会议联系：李德利15810426273，ccfaldl@126.com。详细信息见中国化纤协会微信公众号及网站。</w:t>
      </w:r>
    </w:p>
    <w:p w14:paraId="7E1C326F" w14:textId="77777777" w:rsidR="00363A15" w:rsidRDefault="00363A15">
      <w:pPr>
        <w:spacing w:line="360" w:lineRule="auto"/>
        <w:rPr>
          <w:rFonts w:hint="eastAsia"/>
        </w:rPr>
      </w:pPr>
    </w:p>
    <w:p w14:paraId="1AC7D78B" w14:textId="77777777" w:rsidR="00363A15" w:rsidRDefault="00000000">
      <w:pPr>
        <w:adjustRightInd w:val="0"/>
        <w:snapToGrid w:val="0"/>
        <w:spacing w:line="360" w:lineRule="auto"/>
        <w:rPr>
          <w:rFonts w:hint="eastAsia"/>
        </w:rPr>
      </w:pPr>
      <w:r>
        <w:rPr>
          <w:rFonts w:hint="eastAsia"/>
        </w:rPr>
        <w:t>●2025年中国化纤协会涤纶长丝分会年会将于12月9日召开</w:t>
      </w:r>
    </w:p>
    <w:p w14:paraId="7FA4B5DA" w14:textId="77777777" w:rsidR="00363A15" w:rsidRDefault="00000000">
      <w:pPr>
        <w:spacing w:line="360" w:lineRule="auto"/>
        <w:rPr>
          <w:rFonts w:hint="eastAsia"/>
        </w:rPr>
      </w:pPr>
      <w:r>
        <w:rPr>
          <w:rFonts w:hint="eastAsia"/>
        </w:rPr>
        <w:t>--------</w:t>
      </w:r>
    </w:p>
    <w:p w14:paraId="6CE15B89" w14:textId="77777777" w:rsidR="00363A15" w:rsidRDefault="00000000">
      <w:pPr>
        <w:spacing w:line="360" w:lineRule="auto"/>
        <w:rPr>
          <w:rFonts w:hint="eastAsia"/>
        </w:rPr>
      </w:pPr>
      <w:r>
        <w:rPr>
          <w:rFonts w:hint="eastAsia"/>
        </w:rPr>
        <w:t>为深入探讨涤纶长丝产业链“十五五”发展路径，加强行业交流与合作，系统谋划产业高质量发展蓝图，协会定于2025年12月9日在浙江省绍兴市举办“2025年中国化学纤维工业协会涤纶长丝分会年会”。本次会议将邀请涤纶产业链相关的企业家、专家等相关代表，共同为行业高质量发展建言献策。会务</w:t>
      </w:r>
      <w:r>
        <w:rPr>
          <w:rFonts w:hint="eastAsia"/>
        </w:rPr>
        <w:lastRenderedPageBreak/>
        <w:t>联系：靳高岭15201484736，史巧观13358015328，杨涛18310112292，张冬霞13436366138，详情见中国化纤协会微信公众号和网站。</w:t>
      </w:r>
    </w:p>
    <w:p w14:paraId="37A9686D" w14:textId="77777777" w:rsidR="00363A15" w:rsidRDefault="00363A15">
      <w:pPr>
        <w:spacing w:line="360" w:lineRule="auto"/>
        <w:rPr>
          <w:rFonts w:hint="eastAsia"/>
        </w:rPr>
      </w:pPr>
    </w:p>
    <w:p w14:paraId="7917F8A2" w14:textId="77777777" w:rsidR="00363A15" w:rsidRDefault="00000000">
      <w:pPr>
        <w:spacing w:line="360" w:lineRule="auto"/>
        <w:rPr>
          <w:rFonts w:hint="eastAsia"/>
        </w:rPr>
      </w:pPr>
      <w:r>
        <w:rPr>
          <w:rFonts w:hint="eastAsia"/>
        </w:rPr>
        <w:t>【宏观财经】</w:t>
      </w:r>
    </w:p>
    <w:p w14:paraId="27AA534B" w14:textId="77777777" w:rsidR="00363A15" w:rsidRDefault="00000000">
      <w:pPr>
        <w:spacing w:line="360" w:lineRule="auto"/>
        <w:rPr>
          <w:rFonts w:hint="eastAsia"/>
        </w:rPr>
      </w:pPr>
      <w:r>
        <w:rPr>
          <w:rFonts w:hint="eastAsia"/>
        </w:rPr>
        <w:t>●</w:t>
      </w:r>
      <w:r>
        <w:t>国务院常务会部署进一步促进消费政策措施</w:t>
      </w:r>
    </w:p>
    <w:p w14:paraId="4C4A2236" w14:textId="77777777" w:rsidR="00363A15" w:rsidRDefault="00000000">
      <w:pPr>
        <w:spacing w:line="360" w:lineRule="auto"/>
        <w:rPr>
          <w:rFonts w:hint="eastAsia"/>
        </w:rPr>
      </w:pPr>
      <w:r>
        <w:rPr>
          <w:rFonts w:hint="eastAsia"/>
        </w:rPr>
        <w:t>--------</w:t>
      </w:r>
    </w:p>
    <w:p w14:paraId="530F53C6" w14:textId="574DDE1F" w:rsidR="00363A15" w:rsidRDefault="00000000">
      <w:pPr>
        <w:spacing w:line="360" w:lineRule="auto"/>
        <w:rPr>
          <w:rFonts w:hint="eastAsia"/>
        </w:rPr>
      </w:pPr>
      <w:r>
        <w:rPr>
          <w:rFonts w:hint="eastAsia"/>
        </w:rPr>
        <w:t>11月14召开的国常会会议指出，增强供需适配性是进一步释放消费潜力、畅通经济循环的有效举措。要以消费升级引领产业升级，以优质供给更好满足多元需求，实现供需更高水平动态平衡；要加快新技术新模式创新应用，强化人工智能融合赋能，聚焦重点行业、重点领域开发新产品和增值服务，持续拓展新的消费增量；要积极支持企业扩大特色、高品质消费品供给,加快安全、性能、绿色等标准更新升级，完善认证体系；要围绕细分市场精准匹配不同人群需求发展一批柔性制造工厂，推动生产高效响应消费者个性化需要；要培育消费新场景新业态，丰富消费金融产品和服务,营造良好消费环境。</w:t>
      </w:r>
    </w:p>
    <w:p w14:paraId="0E0DAAD3" w14:textId="77777777" w:rsidR="00363A15" w:rsidRDefault="00363A15">
      <w:pPr>
        <w:spacing w:line="360" w:lineRule="auto"/>
        <w:rPr>
          <w:rFonts w:hint="eastAsia"/>
        </w:rPr>
      </w:pPr>
    </w:p>
    <w:p w14:paraId="3D5F169A" w14:textId="77777777" w:rsidR="00363A15" w:rsidRDefault="00000000">
      <w:pPr>
        <w:spacing w:line="360" w:lineRule="auto"/>
        <w:jc w:val="both"/>
        <w:rPr>
          <w:rFonts w:hint="eastAsia"/>
        </w:rPr>
      </w:pPr>
      <w:bookmarkStart w:id="15" w:name="_Hlk6545358"/>
      <w:bookmarkEnd w:id="14"/>
      <w:r>
        <w:rPr>
          <w:rFonts w:hint="eastAsia"/>
        </w:rPr>
        <w:t>【卓越读书会】</w:t>
      </w:r>
    </w:p>
    <w:p w14:paraId="03F2E365" w14:textId="77777777" w:rsidR="00363A15" w:rsidRDefault="00000000">
      <w:pPr>
        <w:spacing w:line="360" w:lineRule="auto"/>
        <w:rPr>
          <w:rFonts w:ascii="Times New Roman" w:hAnsi="Times New Roman" w:cs="Times New Roman"/>
        </w:rPr>
      </w:pPr>
      <w:r>
        <w:rPr>
          <w:rFonts w:ascii="Times New Roman" w:hAnsi="Times New Roman" w:cs="Times New Roman" w:hint="eastAsia"/>
        </w:rPr>
        <w:t>人们在发生分歧时变得愤怒是毫无意义的，因为大多数分歧与其说是威胁，不如说是学习的机会。在学到东西后改变想法的是赢家，顽固拒绝学习的人是输家。</w:t>
      </w:r>
    </w:p>
    <w:p w14:paraId="180A5E2E" w14:textId="77777777" w:rsidR="00363A15" w:rsidRDefault="00000000">
      <w:pPr>
        <w:spacing w:line="360" w:lineRule="auto"/>
        <w:rPr>
          <w:rFonts w:ascii="Times New Roman" w:hAnsi="Times New Roman" w:cs="Times New Roman"/>
        </w:rPr>
      </w:pPr>
      <w:r>
        <w:rPr>
          <w:rFonts w:hint="eastAsia"/>
        </w:rPr>
        <w:t>-------瑞-达利欧</w:t>
      </w:r>
    </w:p>
    <w:p w14:paraId="60CBBEEF" w14:textId="77777777" w:rsidR="00363A15" w:rsidRDefault="00363A15">
      <w:pPr>
        <w:spacing w:line="360" w:lineRule="auto"/>
        <w:rPr>
          <w:rFonts w:hint="eastAsia"/>
        </w:rPr>
      </w:pPr>
    </w:p>
    <w:p w14:paraId="0368C7D2" w14:textId="77777777" w:rsidR="00363A15" w:rsidRDefault="00000000">
      <w:pPr>
        <w:widowControl w:val="0"/>
        <w:spacing w:line="360" w:lineRule="auto"/>
        <w:jc w:val="both"/>
        <w:rPr>
          <w:rFonts w:hint="eastAsia"/>
        </w:rPr>
      </w:pPr>
      <w:r>
        <w:rPr>
          <w:rFonts w:hint="eastAsia"/>
        </w:rPr>
        <w:t>【市场快讯】</w:t>
      </w:r>
    </w:p>
    <w:p w14:paraId="65C67377" w14:textId="77777777" w:rsidR="00363A15" w:rsidRDefault="00000000">
      <w:pPr>
        <w:spacing w:line="360" w:lineRule="auto"/>
        <w:jc w:val="both"/>
        <w:rPr>
          <w:rFonts w:hint="eastAsia"/>
        </w:rPr>
      </w:pPr>
      <w:r>
        <w:rPr>
          <w:rFonts w:hint="eastAsia"/>
        </w:rPr>
        <w:t>●锦涤珍珠面料销售前景看好</w:t>
      </w:r>
    </w:p>
    <w:p w14:paraId="09489492" w14:textId="77777777" w:rsidR="00363A15" w:rsidRDefault="00000000">
      <w:pPr>
        <w:widowControl w:val="0"/>
        <w:spacing w:line="360" w:lineRule="auto"/>
        <w:jc w:val="both"/>
        <w:rPr>
          <w:rFonts w:hint="eastAsia"/>
        </w:rPr>
      </w:pPr>
      <w:r>
        <w:t>--------</w:t>
      </w:r>
    </w:p>
    <w:p w14:paraId="40784D93" w14:textId="77777777" w:rsidR="00363A15" w:rsidRDefault="00000000">
      <w:pPr>
        <w:spacing w:line="360" w:lineRule="auto"/>
        <w:jc w:val="both"/>
        <w:rPr>
          <w:rFonts w:hint="eastAsia"/>
        </w:rPr>
      </w:pPr>
      <w:r>
        <w:rPr>
          <w:rFonts w:hint="eastAsia"/>
        </w:rPr>
        <w:t>该面料经纬线以锦纶20D*涤纶30D为原料，选用提点组织，在喷水织机上织造而成，经过溢流缸染色，其手感、风格、功能等颇具特色。其布面幅宽为148cm，克重约为130克/平方米，现上市每米批发价在8.00元左右，色多易选。该面料适宜制作休闲服、户外服、运动服等服饰。时下北京、广州、上海、武汉、沈阳等地的客商竞相争购，预计后市销售走势更畅。</w:t>
      </w:r>
    </w:p>
    <w:p w14:paraId="6244E481" w14:textId="77777777" w:rsidR="00363A15" w:rsidRDefault="00363A15">
      <w:pPr>
        <w:spacing w:line="360" w:lineRule="auto"/>
        <w:jc w:val="both"/>
        <w:rPr>
          <w:rFonts w:hint="eastAsia"/>
        </w:rPr>
      </w:pPr>
    </w:p>
    <w:p w14:paraId="07FF1C7B" w14:textId="77777777" w:rsidR="00363A15"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363A15" w14:paraId="3A3D5696" w14:textId="77777777">
        <w:trPr>
          <w:trHeight w:val="375"/>
        </w:trPr>
        <w:tc>
          <w:tcPr>
            <w:tcW w:w="2905" w:type="pct"/>
            <w:vAlign w:val="center"/>
          </w:tcPr>
          <w:p w14:paraId="60F45893" w14:textId="677627D3" w:rsidR="00363A15"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A85844">
              <w:rPr>
                <w:rFonts w:asciiTheme="minorEastAsia" w:eastAsiaTheme="minorEastAsia" w:hAnsiTheme="minorEastAsia" w:hint="eastAsia"/>
                <w:b/>
                <w:bCs/>
                <w:sz w:val="21"/>
                <w:szCs w:val="21"/>
              </w:rPr>
              <w:t xml:space="preserve">  </w:t>
            </w:r>
          </w:p>
        </w:tc>
        <w:tc>
          <w:tcPr>
            <w:tcW w:w="1337" w:type="pct"/>
            <w:vAlign w:val="center"/>
          </w:tcPr>
          <w:p w14:paraId="18F6DA98" w14:textId="1F759704" w:rsidR="00363A15" w:rsidRDefault="00000000">
            <w:pPr>
              <w:jc w:val="center"/>
              <w:rPr>
                <w:rFonts w:asciiTheme="minorEastAsia" w:eastAsiaTheme="minorEastAsia" w:hAnsiTheme="minorEastAsia" w:hint="eastAsia"/>
                <w:b/>
                <w:bCs/>
                <w:sz w:val="21"/>
                <w:szCs w:val="21"/>
              </w:rPr>
            </w:pPr>
            <w:r>
              <w:rPr>
                <w:rFonts w:hint="eastAsia"/>
                <w:b/>
                <w:bCs/>
                <w:color w:val="000000"/>
                <w:sz w:val="21"/>
                <w:szCs w:val="21"/>
              </w:rPr>
              <w:t>11月20日</w:t>
            </w:r>
            <w:r w:rsidR="00A85844">
              <w:rPr>
                <w:rFonts w:hint="eastAsia"/>
                <w:b/>
                <w:bCs/>
                <w:color w:val="000000"/>
                <w:sz w:val="21"/>
                <w:szCs w:val="21"/>
              </w:rPr>
              <w:t xml:space="preserve">  </w:t>
            </w:r>
          </w:p>
        </w:tc>
        <w:tc>
          <w:tcPr>
            <w:tcW w:w="758" w:type="pct"/>
            <w:vAlign w:val="center"/>
          </w:tcPr>
          <w:p w14:paraId="512CAEDE" w14:textId="77777777" w:rsidR="00363A15"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363A15" w14:paraId="191C2215" w14:textId="77777777">
        <w:trPr>
          <w:trHeight w:val="285"/>
        </w:trPr>
        <w:tc>
          <w:tcPr>
            <w:tcW w:w="2905" w:type="pct"/>
            <w:noWrap/>
            <w:vAlign w:val="bottom"/>
          </w:tcPr>
          <w:p w14:paraId="5E2F8D76" w14:textId="26E884F1"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A85844">
              <w:rPr>
                <w:rFonts w:asciiTheme="minorEastAsia" w:eastAsiaTheme="minorEastAsia" w:hAnsiTheme="minorEastAsia" w:hint="eastAsia"/>
                <w:sz w:val="21"/>
                <w:szCs w:val="21"/>
              </w:rPr>
              <w:t xml:space="preserve">  </w:t>
            </w:r>
          </w:p>
        </w:tc>
        <w:tc>
          <w:tcPr>
            <w:tcW w:w="1337" w:type="pct"/>
            <w:vAlign w:val="bottom"/>
          </w:tcPr>
          <w:p w14:paraId="6152C0F5" w14:textId="1990D3CB" w:rsidR="00363A15"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831</w:t>
            </w:r>
            <w:r w:rsidR="00A85844">
              <w:rPr>
                <w:rFonts w:hint="eastAsia"/>
                <w:color w:val="000000"/>
                <w:sz w:val="21"/>
                <w:szCs w:val="21"/>
              </w:rPr>
              <w:t xml:space="preserve">  </w:t>
            </w:r>
          </w:p>
        </w:tc>
        <w:tc>
          <w:tcPr>
            <w:tcW w:w="758" w:type="pct"/>
            <w:noWrap/>
            <w:vAlign w:val="center"/>
          </w:tcPr>
          <w:p w14:paraId="3EC14FB8" w14:textId="77777777" w:rsidR="00363A15"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5.67</w:t>
            </w:r>
          </w:p>
        </w:tc>
      </w:tr>
      <w:tr w:rsidR="00363A15" w14:paraId="7A848160" w14:textId="77777777">
        <w:trPr>
          <w:trHeight w:val="285"/>
        </w:trPr>
        <w:tc>
          <w:tcPr>
            <w:tcW w:w="2905" w:type="pct"/>
            <w:noWrap/>
            <w:vAlign w:val="bottom"/>
          </w:tcPr>
          <w:p w14:paraId="67544A1B" w14:textId="71A1B7DC"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A85844">
              <w:rPr>
                <w:rFonts w:asciiTheme="minorEastAsia" w:eastAsiaTheme="minorEastAsia" w:hAnsiTheme="minorEastAsia" w:hint="eastAsia"/>
                <w:sz w:val="21"/>
                <w:szCs w:val="21"/>
              </w:rPr>
              <w:t xml:space="preserve">  </w:t>
            </w:r>
          </w:p>
        </w:tc>
        <w:tc>
          <w:tcPr>
            <w:tcW w:w="1337" w:type="pct"/>
            <w:vAlign w:val="bottom"/>
          </w:tcPr>
          <w:p w14:paraId="27ABDCC7" w14:textId="4DD0339E" w:rsidR="00363A15"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613</w:t>
            </w:r>
            <w:r w:rsidR="00A85844">
              <w:rPr>
                <w:rFonts w:hint="eastAsia"/>
                <w:color w:val="000000"/>
                <w:sz w:val="21"/>
                <w:szCs w:val="21"/>
              </w:rPr>
              <w:t xml:space="preserve">  </w:t>
            </w:r>
          </w:p>
        </w:tc>
        <w:tc>
          <w:tcPr>
            <w:tcW w:w="758" w:type="pct"/>
            <w:noWrap/>
            <w:vAlign w:val="center"/>
          </w:tcPr>
          <w:p w14:paraId="07419883" w14:textId="77777777" w:rsidR="00363A15"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-3</w:t>
            </w:r>
          </w:p>
        </w:tc>
      </w:tr>
      <w:tr w:rsidR="00363A15" w14:paraId="1076E6CC" w14:textId="77777777">
        <w:trPr>
          <w:trHeight w:val="285"/>
        </w:trPr>
        <w:tc>
          <w:tcPr>
            <w:tcW w:w="2905" w:type="pct"/>
            <w:noWrap/>
            <w:vAlign w:val="bottom"/>
          </w:tcPr>
          <w:p w14:paraId="48642B06" w14:textId="72B9A398"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A85844">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45D3556E" w14:textId="3EFCC667" w:rsidR="00363A15"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4633</w:t>
            </w:r>
            <w:r w:rsidR="00A85844">
              <w:rPr>
                <w:rFonts w:hint="eastAsia"/>
                <w:color w:val="000000"/>
                <w:sz w:val="21"/>
                <w:szCs w:val="21"/>
              </w:rPr>
              <w:t xml:space="preserve">  </w:t>
            </w:r>
          </w:p>
        </w:tc>
        <w:tc>
          <w:tcPr>
            <w:tcW w:w="758" w:type="pct"/>
            <w:noWrap/>
            <w:vAlign w:val="center"/>
          </w:tcPr>
          <w:p w14:paraId="5781250A" w14:textId="77777777" w:rsidR="00363A15"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68</w:t>
            </w:r>
          </w:p>
        </w:tc>
      </w:tr>
      <w:tr w:rsidR="00363A15" w14:paraId="09E44BF8" w14:textId="77777777">
        <w:trPr>
          <w:trHeight w:val="285"/>
        </w:trPr>
        <w:tc>
          <w:tcPr>
            <w:tcW w:w="2905" w:type="pct"/>
            <w:noWrap/>
            <w:vAlign w:val="bottom"/>
          </w:tcPr>
          <w:p w14:paraId="3C80E4BF" w14:textId="0203C656"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A85844">
              <w:rPr>
                <w:rFonts w:asciiTheme="minorEastAsia" w:eastAsiaTheme="minorEastAsia" w:hAnsiTheme="minorEastAsia" w:hint="eastAsia"/>
                <w:sz w:val="21"/>
                <w:szCs w:val="21"/>
              </w:rPr>
              <w:t xml:space="preserve">  </w:t>
            </w:r>
          </w:p>
        </w:tc>
        <w:tc>
          <w:tcPr>
            <w:tcW w:w="1337" w:type="pct"/>
            <w:vAlign w:val="bottom"/>
          </w:tcPr>
          <w:p w14:paraId="37D4358D" w14:textId="70D6534E" w:rsidR="00363A15"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462</w:t>
            </w:r>
            <w:r w:rsidR="00A85844">
              <w:rPr>
                <w:rFonts w:hint="eastAsia"/>
                <w:color w:val="000000"/>
                <w:sz w:val="21"/>
                <w:szCs w:val="21"/>
              </w:rPr>
              <w:t xml:space="preserve">  </w:t>
            </w:r>
          </w:p>
        </w:tc>
        <w:tc>
          <w:tcPr>
            <w:tcW w:w="758" w:type="pct"/>
            <w:tcBorders>
              <w:bottom w:val="single" w:sz="4" w:space="0" w:color="auto"/>
            </w:tcBorders>
            <w:noWrap/>
            <w:vAlign w:val="center"/>
          </w:tcPr>
          <w:p w14:paraId="6317249B" w14:textId="77777777" w:rsidR="00363A15"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-3</w:t>
            </w:r>
          </w:p>
        </w:tc>
      </w:tr>
      <w:tr w:rsidR="00363A15" w14:paraId="07D2821B" w14:textId="77777777">
        <w:trPr>
          <w:trHeight w:val="285"/>
        </w:trPr>
        <w:tc>
          <w:tcPr>
            <w:tcW w:w="2905" w:type="pct"/>
            <w:noWrap/>
            <w:vAlign w:val="bottom"/>
          </w:tcPr>
          <w:p w14:paraId="16430DA9" w14:textId="58637270"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56FD873" w14:textId="5C80008D" w:rsidR="00363A15" w:rsidRDefault="00000000">
            <w:pPr>
              <w:jc w:val="center"/>
              <w:textAlignment w:val="bottom"/>
              <w:rPr>
                <w:rFonts w:hint="eastAsia"/>
                <w:color w:val="000000"/>
                <w:sz w:val="21"/>
                <w:szCs w:val="21"/>
              </w:rPr>
            </w:pPr>
            <w:r>
              <w:rPr>
                <w:rFonts w:hint="eastAsia"/>
                <w:color w:val="000000"/>
                <w:sz w:val="21"/>
                <w:szCs w:val="21"/>
              </w:rPr>
              <w:t>3876</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ECF7544" w14:textId="77777777" w:rsidR="00363A15" w:rsidRDefault="00000000">
            <w:pPr>
              <w:jc w:val="center"/>
              <w:textAlignment w:val="center"/>
              <w:rPr>
                <w:rFonts w:hint="eastAsia"/>
                <w:color w:val="000000"/>
                <w:sz w:val="21"/>
                <w:szCs w:val="21"/>
              </w:rPr>
            </w:pPr>
            <w:r>
              <w:rPr>
                <w:rFonts w:hint="eastAsia"/>
                <w:color w:val="000000"/>
                <w:sz w:val="21"/>
                <w:szCs w:val="21"/>
              </w:rPr>
              <w:t>-67</w:t>
            </w:r>
          </w:p>
        </w:tc>
      </w:tr>
      <w:tr w:rsidR="00363A15" w14:paraId="351327D6" w14:textId="77777777">
        <w:trPr>
          <w:trHeight w:val="285"/>
        </w:trPr>
        <w:tc>
          <w:tcPr>
            <w:tcW w:w="2905" w:type="pct"/>
            <w:noWrap/>
            <w:vAlign w:val="bottom"/>
          </w:tcPr>
          <w:p w14:paraId="31D5F577" w14:textId="3D48C505"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8369DC9" w14:textId="2226869E" w:rsidR="00363A15" w:rsidRDefault="00000000">
            <w:pPr>
              <w:jc w:val="center"/>
              <w:textAlignment w:val="bottom"/>
              <w:rPr>
                <w:rFonts w:hint="eastAsia"/>
                <w:color w:val="000000"/>
                <w:sz w:val="21"/>
                <w:szCs w:val="21"/>
              </w:rPr>
            </w:pPr>
            <w:r>
              <w:rPr>
                <w:rFonts w:hint="eastAsia"/>
                <w:color w:val="000000"/>
                <w:sz w:val="21"/>
                <w:szCs w:val="21"/>
              </w:rPr>
              <w:t>5720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25013C4" w14:textId="77777777" w:rsidR="00363A15" w:rsidRDefault="00000000">
            <w:pPr>
              <w:jc w:val="center"/>
              <w:textAlignment w:val="center"/>
              <w:rPr>
                <w:rFonts w:hint="eastAsia"/>
                <w:color w:val="000000"/>
                <w:sz w:val="21"/>
                <w:szCs w:val="21"/>
              </w:rPr>
            </w:pPr>
            <w:r>
              <w:rPr>
                <w:rFonts w:hint="eastAsia"/>
                <w:color w:val="000000"/>
                <w:sz w:val="21"/>
                <w:szCs w:val="21"/>
              </w:rPr>
              <w:t>0</w:t>
            </w:r>
          </w:p>
        </w:tc>
      </w:tr>
      <w:tr w:rsidR="00363A15" w14:paraId="670D630D" w14:textId="77777777">
        <w:trPr>
          <w:trHeight w:val="285"/>
        </w:trPr>
        <w:tc>
          <w:tcPr>
            <w:tcW w:w="2905" w:type="pct"/>
            <w:noWrap/>
            <w:vAlign w:val="bottom"/>
          </w:tcPr>
          <w:p w14:paraId="3AEC0A38" w14:textId="485A29F1"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C50D925" w14:textId="195F52B6" w:rsidR="00363A15" w:rsidRDefault="00000000">
            <w:pPr>
              <w:jc w:val="center"/>
              <w:textAlignment w:val="bottom"/>
              <w:rPr>
                <w:rFonts w:hint="eastAsia"/>
                <w:color w:val="000000"/>
                <w:sz w:val="21"/>
                <w:szCs w:val="21"/>
              </w:rPr>
            </w:pPr>
            <w:r>
              <w:rPr>
                <w:rFonts w:hint="eastAsia"/>
                <w:color w:val="000000"/>
                <w:sz w:val="21"/>
                <w:szCs w:val="21"/>
              </w:rPr>
              <w:t>5570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4A708E8" w14:textId="77777777" w:rsidR="00363A15" w:rsidRDefault="00000000">
            <w:pPr>
              <w:jc w:val="center"/>
              <w:textAlignment w:val="center"/>
              <w:rPr>
                <w:rFonts w:hint="eastAsia"/>
                <w:color w:val="000000"/>
                <w:sz w:val="21"/>
                <w:szCs w:val="21"/>
              </w:rPr>
            </w:pPr>
            <w:r>
              <w:rPr>
                <w:rFonts w:hint="eastAsia"/>
                <w:color w:val="000000"/>
                <w:sz w:val="21"/>
                <w:szCs w:val="21"/>
              </w:rPr>
              <w:t>5</w:t>
            </w:r>
          </w:p>
        </w:tc>
      </w:tr>
      <w:tr w:rsidR="00363A15" w14:paraId="50AB8E51" w14:textId="77777777">
        <w:trPr>
          <w:trHeight w:val="285"/>
        </w:trPr>
        <w:tc>
          <w:tcPr>
            <w:tcW w:w="2905" w:type="pct"/>
            <w:noWrap/>
            <w:vAlign w:val="bottom"/>
          </w:tcPr>
          <w:p w14:paraId="079DE176" w14:textId="37177492"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涤纶短纤</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EDF2962" w14:textId="652ADFE9" w:rsidR="00363A15" w:rsidRDefault="00000000">
            <w:pPr>
              <w:jc w:val="center"/>
              <w:textAlignment w:val="bottom"/>
              <w:rPr>
                <w:rFonts w:hint="eastAsia"/>
                <w:color w:val="000000"/>
                <w:sz w:val="21"/>
                <w:szCs w:val="21"/>
              </w:rPr>
            </w:pPr>
            <w:r>
              <w:rPr>
                <w:rFonts w:hint="eastAsia"/>
                <w:color w:val="000000"/>
                <w:sz w:val="21"/>
                <w:szCs w:val="21"/>
              </w:rPr>
              <w:t>6290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243734F" w14:textId="77777777" w:rsidR="00363A15" w:rsidRDefault="00000000">
            <w:pPr>
              <w:jc w:val="center"/>
              <w:textAlignment w:val="center"/>
              <w:rPr>
                <w:rFonts w:hint="eastAsia"/>
                <w:color w:val="000000"/>
                <w:sz w:val="21"/>
                <w:szCs w:val="21"/>
              </w:rPr>
            </w:pPr>
            <w:r>
              <w:rPr>
                <w:rFonts w:hint="eastAsia"/>
                <w:color w:val="000000"/>
                <w:sz w:val="21"/>
                <w:szCs w:val="21"/>
              </w:rPr>
              <w:t>0</w:t>
            </w:r>
          </w:p>
        </w:tc>
      </w:tr>
      <w:tr w:rsidR="00363A15" w14:paraId="7EA92C88" w14:textId="77777777">
        <w:trPr>
          <w:trHeight w:val="285"/>
        </w:trPr>
        <w:tc>
          <w:tcPr>
            <w:tcW w:w="2905" w:type="pct"/>
            <w:noWrap/>
            <w:vAlign w:val="bottom"/>
          </w:tcPr>
          <w:p w14:paraId="607F937D" w14:textId="3973D212"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再生高强低伸仿大化</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94A08FD" w14:textId="09A6E8AB" w:rsidR="00363A15" w:rsidRDefault="00000000">
            <w:pPr>
              <w:jc w:val="center"/>
              <w:textAlignment w:val="bottom"/>
              <w:rPr>
                <w:rFonts w:hint="eastAsia"/>
                <w:color w:val="000000"/>
                <w:sz w:val="21"/>
                <w:szCs w:val="21"/>
              </w:rPr>
            </w:pPr>
            <w:r>
              <w:rPr>
                <w:rFonts w:hint="eastAsia"/>
                <w:color w:val="000000"/>
                <w:sz w:val="21"/>
                <w:szCs w:val="21"/>
              </w:rPr>
              <w:t>5550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8479EF0" w14:textId="77777777" w:rsidR="00363A15" w:rsidRDefault="00000000">
            <w:pPr>
              <w:jc w:val="center"/>
              <w:textAlignment w:val="center"/>
              <w:rPr>
                <w:rFonts w:hint="eastAsia"/>
                <w:color w:val="000000"/>
                <w:sz w:val="21"/>
                <w:szCs w:val="21"/>
              </w:rPr>
            </w:pPr>
            <w:r>
              <w:rPr>
                <w:rFonts w:hint="eastAsia"/>
                <w:color w:val="000000"/>
                <w:sz w:val="21"/>
                <w:szCs w:val="21"/>
              </w:rPr>
              <w:t>0</w:t>
            </w:r>
          </w:p>
        </w:tc>
      </w:tr>
      <w:tr w:rsidR="00363A15" w14:paraId="66951888" w14:textId="77777777">
        <w:trPr>
          <w:trHeight w:val="285"/>
        </w:trPr>
        <w:tc>
          <w:tcPr>
            <w:tcW w:w="2905" w:type="pct"/>
            <w:noWrap/>
            <w:vAlign w:val="bottom"/>
          </w:tcPr>
          <w:p w14:paraId="3B1E6B52" w14:textId="093B67A8"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90803D4" w14:textId="1067EF38" w:rsidR="00363A15" w:rsidRDefault="00000000">
            <w:pPr>
              <w:jc w:val="center"/>
              <w:textAlignment w:val="bottom"/>
              <w:rPr>
                <w:rFonts w:hint="eastAsia"/>
                <w:color w:val="000000"/>
                <w:sz w:val="21"/>
                <w:szCs w:val="21"/>
              </w:rPr>
            </w:pPr>
            <w:r>
              <w:rPr>
                <w:rFonts w:hint="eastAsia"/>
                <w:color w:val="000000"/>
                <w:sz w:val="21"/>
                <w:szCs w:val="21"/>
              </w:rPr>
              <w:t>6625</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387AA17" w14:textId="77777777" w:rsidR="00363A15" w:rsidRDefault="00000000">
            <w:pPr>
              <w:jc w:val="center"/>
              <w:textAlignment w:val="center"/>
              <w:rPr>
                <w:rFonts w:hint="eastAsia"/>
                <w:color w:val="000000"/>
                <w:sz w:val="21"/>
                <w:szCs w:val="21"/>
              </w:rPr>
            </w:pPr>
            <w:r>
              <w:rPr>
                <w:rFonts w:hint="eastAsia"/>
                <w:color w:val="000000"/>
                <w:sz w:val="21"/>
                <w:szCs w:val="21"/>
              </w:rPr>
              <w:t>25</w:t>
            </w:r>
          </w:p>
        </w:tc>
      </w:tr>
      <w:tr w:rsidR="00363A15" w14:paraId="7AAF27FA" w14:textId="77777777">
        <w:trPr>
          <w:trHeight w:val="285"/>
        </w:trPr>
        <w:tc>
          <w:tcPr>
            <w:tcW w:w="2905" w:type="pct"/>
            <w:noWrap/>
            <w:vAlign w:val="bottom"/>
          </w:tcPr>
          <w:p w14:paraId="00DB13FE" w14:textId="0C2A7C62"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F9AB10A" w14:textId="027DFE42" w:rsidR="00363A15" w:rsidRDefault="00000000">
            <w:pPr>
              <w:jc w:val="center"/>
              <w:textAlignment w:val="bottom"/>
              <w:rPr>
                <w:rFonts w:hint="eastAsia"/>
                <w:color w:val="000000"/>
                <w:sz w:val="21"/>
                <w:szCs w:val="21"/>
              </w:rPr>
            </w:pPr>
            <w:r>
              <w:rPr>
                <w:rFonts w:hint="eastAsia"/>
                <w:color w:val="000000"/>
                <w:sz w:val="21"/>
                <w:szCs w:val="21"/>
              </w:rPr>
              <w:t>6850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C86CE90" w14:textId="77777777" w:rsidR="00363A15" w:rsidRDefault="00000000">
            <w:pPr>
              <w:jc w:val="center"/>
              <w:textAlignment w:val="center"/>
              <w:rPr>
                <w:rFonts w:hint="eastAsia"/>
                <w:color w:val="000000"/>
                <w:sz w:val="21"/>
                <w:szCs w:val="21"/>
              </w:rPr>
            </w:pPr>
            <w:r>
              <w:rPr>
                <w:rFonts w:hint="eastAsia"/>
                <w:color w:val="000000"/>
                <w:sz w:val="21"/>
                <w:szCs w:val="21"/>
              </w:rPr>
              <w:t>25</w:t>
            </w:r>
          </w:p>
        </w:tc>
      </w:tr>
      <w:tr w:rsidR="00363A15" w14:paraId="2E872494" w14:textId="77777777">
        <w:trPr>
          <w:trHeight w:val="285"/>
        </w:trPr>
        <w:tc>
          <w:tcPr>
            <w:tcW w:w="2905" w:type="pct"/>
            <w:noWrap/>
            <w:vAlign w:val="bottom"/>
          </w:tcPr>
          <w:p w14:paraId="2C9D8E78" w14:textId="742BDD78"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36F53C2" w14:textId="45E51732" w:rsidR="00363A15" w:rsidRDefault="00000000">
            <w:pPr>
              <w:jc w:val="center"/>
              <w:textAlignment w:val="bottom"/>
              <w:rPr>
                <w:rFonts w:hint="eastAsia"/>
                <w:color w:val="000000"/>
                <w:sz w:val="21"/>
                <w:szCs w:val="21"/>
              </w:rPr>
            </w:pPr>
            <w:r>
              <w:rPr>
                <w:rFonts w:hint="eastAsia"/>
                <w:color w:val="000000"/>
                <w:sz w:val="21"/>
                <w:szCs w:val="21"/>
              </w:rPr>
              <w:t>7875</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0ECFBDD" w14:textId="77777777" w:rsidR="00363A15" w:rsidRDefault="00000000">
            <w:pPr>
              <w:jc w:val="center"/>
              <w:textAlignment w:val="center"/>
              <w:rPr>
                <w:rFonts w:hint="eastAsia"/>
                <w:color w:val="000000"/>
                <w:sz w:val="21"/>
                <w:szCs w:val="21"/>
              </w:rPr>
            </w:pPr>
            <w:r>
              <w:rPr>
                <w:rFonts w:hint="eastAsia"/>
                <w:color w:val="000000"/>
                <w:sz w:val="21"/>
                <w:szCs w:val="21"/>
              </w:rPr>
              <w:t>25</w:t>
            </w:r>
          </w:p>
        </w:tc>
      </w:tr>
      <w:tr w:rsidR="00363A15" w14:paraId="100C8548" w14:textId="77777777">
        <w:trPr>
          <w:trHeight w:val="285"/>
        </w:trPr>
        <w:tc>
          <w:tcPr>
            <w:tcW w:w="2905" w:type="pct"/>
            <w:noWrap/>
            <w:vAlign w:val="bottom"/>
          </w:tcPr>
          <w:p w14:paraId="11930CB2" w14:textId="0814B135"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15AD4B7" w14:textId="253DBDCD" w:rsidR="00363A15" w:rsidRDefault="00000000">
            <w:pPr>
              <w:jc w:val="center"/>
              <w:textAlignment w:val="bottom"/>
              <w:rPr>
                <w:rFonts w:hint="eastAsia"/>
                <w:color w:val="000000"/>
                <w:sz w:val="21"/>
                <w:szCs w:val="21"/>
              </w:rPr>
            </w:pPr>
            <w:r>
              <w:rPr>
                <w:rFonts w:hint="eastAsia"/>
                <w:color w:val="000000"/>
                <w:sz w:val="21"/>
                <w:szCs w:val="21"/>
              </w:rPr>
              <w:t>8650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49F5855" w14:textId="77777777" w:rsidR="00363A15" w:rsidRDefault="00000000">
            <w:pPr>
              <w:jc w:val="center"/>
              <w:textAlignment w:val="center"/>
              <w:rPr>
                <w:rFonts w:hint="eastAsia"/>
                <w:color w:val="000000"/>
                <w:sz w:val="21"/>
                <w:szCs w:val="21"/>
              </w:rPr>
            </w:pPr>
            <w:r>
              <w:rPr>
                <w:rFonts w:hint="eastAsia"/>
                <w:color w:val="000000"/>
                <w:sz w:val="21"/>
                <w:szCs w:val="21"/>
              </w:rPr>
              <w:t>350</w:t>
            </w:r>
          </w:p>
        </w:tc>
      </w:tr>
      <w:tr w:rsidR="00363A15" w14:paraId="77D6DA6C" w14:textId="77777777">
        <w:trPr>
          <w:trHeight w:val="285"/>
        </w:trPr>
        <w:tc>
          <w:tcPr>
            <w:tcW w:w="2905" w:type="pct"/>
            <w:noWrap/>
            <w:vAlign w:val="bottom"/>
          </w:tcPr>
          <w:p w14:paraId="4B61CACF" w14:textId="3136F5BC"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1AE5520" w14:textId="430C123B" w:rsidR="00363A15" w:rsidRDefault="00000000">
            <w:pPr>
              <w:jc w:val="center"/>
              <w:textAlignment w:val="bottom"/>
              <w:rPr>
                <w:rFonts w:hint="eastAsia"/>
                <w:color w:val="000000"/>
                <w:sz w:val="21"/>
                <w:szCs w:val="21"/>
              </w:rPr>
            </w:pPr>
            <w:r>
              <w:rPr>
                <w:rFonts w:hint="eastAsia"/>
                <w:color w:val="000000"/>
                <w:sz w:val="21"/>
                <w:szCs w:val="21"/>
              </w:rPr>
              <w:t>9200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8044BA6" w14:textId="77777777" w:rsidR="00363A15" w:rsidRDefault="00000000">
            <w:pPr>
              <w:jc w:val="center"/>
              <w:textAlignment w:val="center"/>
              <w:rPr>
                <w:rFonts w:hint="eastAsia"/>
                <w:color w:val="000000"/>
                <w:sz w:val="21"/>
                <w:szCs w:val="21"/>
              </w:rPr>
            </w:pPr>
            <w:r>
              <w:rPr>
                <w:rFonts w:hint="eastAsia"/>
                <w:color w:val="000000"/>
                <w:sz w:val="21"/>
                <w:szCs w:val="21"/>
              </w:rPr>
              <w:t>100</w:t>
            </w:r>
          </w:p>
        </w:tc>
      </w:tr>
      <w:tr w:rsidR="00363A15" w14:paraId="696543C1" w14:textId="77777777">
        <w:trPr>
          <w:trHeight w:val="285"/>
        </w:trPr>
        <w:tc>
          <w:tcPr>
            <w:tcW w:w="2905" w:type="pct"/>
            <w:noWrap/>
            <w:vAlign w:val="bottom"/>
          </w:tcPr>
          <w:p w14:paraId="08865E25" w14:textId="0FCB1393"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5D65D20" w14:textId="2872820A" w:rsidR="00363A15" w:rsidRDefault="00000000">
            <w:pPr>
              <w:jc w:val="center"/>
              <w:textAlignment w:val="bottom"/>
              <w:rPr>
                <w:rFonts w:hint="eastAsia"/>
                <w:color w:val="000000"/>
                <w:sz w:val="21"/>
                <w:szCs w:val="21"/>
              </w:rPr>
            </w:pPr>
            <w:r>
              <w:rPr>
                <w:rFonts w:hint="eastAsia"/>
                <w:color w:val="000000"/>
                <w:sz w:val="21"/>
                <w:szCs w:val="21"/>
              </w:rPr>
              <w:t>11300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BBF6A7F" w14:textId="77777777" w:rsidR="00363A15" w:rsidRDefault="00000000">
            <w:pPr>
              <w:jc w:val="center"/>
              <w:textAlignment w:val="center"/>
              <w:rPr>
                <w:rFonts w:hint="eastAsia"/>
                <w:color w:val="000000"/>
                <w:sz w:val="21"/>
                <w:szCs w:val="21"/>
              </w:rPr>
            </w:pPr>
            <w:r>
              <w:rPr>
                <w:rFonts w:hint="eastAsia"/>
                <w:color w:val="000000"/>
                <w:sz w:val="21"/>
                <w:szCs w:val="21"/>
              </w:rPr>
              <w:t>50</w:t>
            </w:r>
          </w:p>
        </w:tc>
      </w:tr>
      <w:tr w:rsidR="00363A15" w14:paraId="416DA301" w14:textId="77777777">
        <w:trPr>
          <w:trHeight w:val="285"/>
        </w:trPr>
        <w:tc>
          <w:tcPr>
            <w:tcW w:w="2905" w:type="pct"/>
            <w:noWrap/>
            <w:vAlign w:val="bottom"/>
          </w:tcPr>
          <w:p w14:paraId="6CE5371A" w14:textId="1F51215E"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07FC12E" w14:textId="58930FF7" w:rsidR="00363A15" w:rsidRDefault="00000000">
            <w:pPr>
              <w:jc w:val="center"/>
              <w:textAlignment w:val="bottom"/>
              <w:rPr>
                <w:rFonts w:hint="eastAsia"/>
                <w:color w:val="000000"/>
                <w:sz w:val="21"/>
                <w:szCs w:val="21"/>
              </w:rPr>
            </w:pPr>
            <w:r>
              <w:rPr>
                <w:rFonts w:hint="eastAsia"/>
                <w:color w:val="000000"/>
                <w:sz w:val="21"/>
                <w:szCs w:val="21"/>
              </w:rPr>
              <w:t>11900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022C85F" w14:textId="77777777" w:rsidR="00363A15" w:rsidRDefault="00000000">
            <w:pPr>
              <w:jc w:val="center"/>
              <w:textAlignment w:val="center"/>
              <w:rPr>
                <w:rFonts w:hint="eastAsia"/>
                <w:color w:val="000000"/>
                <w:sz w:val="21"/>
                <w:szCs w:val="21"/>
              </w:rPr>
            </w:pPr>
            <w:r>
              <w:rPr>
                <w:rFonts w:hint="eastAsia"/>
                <w:color w:val="000000"/>
                <w:sz w:val="21"/>
                <w:szCs w:val="21"/>
              </w:rPr>
              <w:t>50</w:t>
            </w:r>
          </w:p>
        </w:tc>
      </w:tr>
      <w:tr w:rsidR="00363A15" w14:paraId="276FDA7E" w14:textId="77777777">
        <w:trPr>
          <w:trHeight w:val="285"/>
        </w:trPr>
        <w:tc>
          <w:tcPr>
            <w:tcW w:w="2905" w:type="pct"/>
            <w:noWrap/>
            <w:vAlign w:val="bottom"/>
          </w:tcPr>
          <w:p w14:paraId="26132393" w14:textId="0D6044C7"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7487972" w14:textId="35B0F382" w:rsidR="00363A15" w:rsidRDefault="00000000">
            <w:pPr>
              <w:jc w:val="center"/>
              <w:textAlignment w:val="bottom"/>
              <w:rPr>
                <w:rFonts w:hint="eastAsia"/>
                <w:color w:val="000000"/>
                <w:sz w:val="21"/>
                <w:szCs w:val="21"/>
              </w:rPr>
            </w:pPr>
            <w:r>
              <w:rPr>
                <w:rFonts w:hint="eastAsia"/>
                <w:color w:val="000000"/>
                <w:sz w:val="21"/>
                <w:szCs w:val="21"/>
              </w:rPr>
              <w:t>13700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267E959" w14:textId="77777777" w:rsidR="00363A15" w:rsidRDefault="00000000">
            <w:pPr>
              <w:jc w:val="center"/>
              <w:textAlignment w:val="center"/>
              <w:rPr>
                <w:rFonts w:hint="eastAsia"/>
                <w:color w:val="000000"/>
                <w:sz w:val="21"/>
                <w:szCs w:val="21"/>
              </w:rPr>
            </w:pPr>
            <w:r>
              <w:rPr>
                <w:rFonts w:hint="eastAsia"/>
                <w:color w:val="000000"/>
                <w:sz w:val="21"/>
                <w:szCs w:val="21"/>
              </w:rPr>
              <w:t>50</w:t>
            </w:r>
          </w:p>
        </w:tc>
      </w:tr>
      <w:tr w:rsidR="00363A15" w14:paraId="0381C6D3" w14:textId="77777777">
        <w:trPr>
          <w:trHeight w:val="285"/>
        </w:trPr>
        <w:tc>
          <w:tcPr>
            <w:tcW w:w="2905" w:type="pct"/>
            <w:noWrap/>
            <w:vAlign w:val="bottom"/>
          </w:tcPr>
          <w:p w14:paraId="091DE17A" w14:textId="17D38FDD"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粘胶短纤</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A5FC6A8" w14:textId="597D3876" w:rsidR="00363A15" w:rsidRDefault="00000000">
            <w:pPr>
              <w:jc w:val="center"/>
              <w:textAlignment w:val="bottom"/>
              <w:rPr>
                <w:rFonts w:hint="eastAsia"/>
                <w:color w:val="000000"/>
                <w:sz w:val="21"/>
                <w:szCs w:val="21"/>
              </w:rPr>
            </w:pPr>
            <w:r>
              <w:rPr>
                <w:rFonts w:hint="eastAsia"/>
                <w:color w:val="000000"/>
                <w:sz w:val="21"/>
                <w:szCs w:val="21"/>
              </w:rPr>
              <w:t>12920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75503DC" w14:textId="77777777" w:rsidR="00363A15" w:rsidRDefault="00000000">
            <w:pPr>
              <w:jc w:val="center"/>
              <w:textAlignment w:val="center"/>
              <w:rPr>
                <w:rFonts w:hint="eastAsia"/>
                <w:color w:val="000000"/>
                <w:sz w:val="21"/>
                <w:szCs w:val="21"/>
              </w:rPr>
            </w:pPr>
            <w:r>
              <w:rPr>
                <w:rFonts w:hint="eastAsia"/>
                <w:color w:val="000000"/>
                <w:sz w:val="21"/>
                <w:szCs w:val="21"/>
              </w:rPr>
              <w:t>0</w:t>
            </w:r>
          </w:p>
        </w:tc>
      </w:tr>
      <w:tr w:rsidR="00363A15" w14:paraId="494CB0BE" w14:textId="77777777">
        <w:trPr>
          <w:trHeight w:val="285"/>
        </w:trPr>
        <w:tc>
          <w:tcPr>
            <w:tcW w:w="2905" w:type="pct"/>
            <w:noWrap/>
            <w:vAlign w:val="bottom"/>
          </w:tcPr>
          <w:p w14:paraId="24B52D19" w14:textId="5E7D7EC5"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莱赛尔纤维</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58FE482" w14:textId="7BD32904" w:rsidR="00363A15" w:rsidRDefault="00000000">
            <w:pPr>
              <w:jc w:val="center"/>
              <w:textAlignment w:val="bottom"/>
              <w:rPr>
                <w:rFonts w:hint="eastAsia"/>
                <w:color w:val="000000"/>
                <w:sz w:val="21"/>
                <w:szCs w:val="21"/>
              </w:rPr>
            </w:pPr>
            <w:r>
              <w:rPr>
                <w:rFonts w:hint="eastAsia"/>
                <w:color w:val="000000"/>
                <w:sz w:val="21"/>
                <w:szCs w:val="21"/>
              </w:rPr>
              <w:t>12800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C3E338F" w14:textId="77777777" w:rsidR="00363A15" w:rsidRDefault="00000000">
            <w:pPr>
              <w:jc w:val="center"/>
              <w:textAlignment w:val="center"/>
              <w:rPr>
                <w:rFonts w:hint="eastAsia"/>
                <w:color w:val="000000"/>
                <w:sz w:val="21"/>
                <w:szCs w:val="21"/>
              </w:rPr>
            </w:pPr>
            <w:r>
              <w:rPr>
                <w:rFonts w:hint="eastAsia"/>
                <w:color w:val="000000"/>
                <w:sz w:val="21"/>
                <w:szCs w:val="21"/>
              </w:rPr>
              <w:t>-150</w:t>
            </w:r>
          </w:p>
        </w:tc>
      </w:tr>
      <w:tr w:rsidR="00363A15" w14:paraId="2B8B0CA5" w14:textId="77777777">
        <w:trPr>
          <w:trHeight w:val="285"/>
        </w:trPr>
        <w:tc>
          <w:tcPr>
            <w:tcW w:w="2905" w:type="pct"/>
            <w:noWrap/>
            <w:vAlign w:val="bottom"/>
          </w:tcPr>
          <w:p w14:paraId="1E2540EB" w14:textId="1D53CB01"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6382D53" w14:textId="28E56477" w:rsidR="00363A15" w:rsidRDefault="00000000">
            <w:pPr>
              <w:jc w:val="center"/>
              <w:textAlignment w:val="bottom"/>
              <w:rPr>
                <w:rFonts w:hint="eastAsia"/>
                <w:color w:val="000000"/>
                <w:sz w:val="21"/>
                <w:szCs w:val="21"/>
              </w:rPr>
            </w:pPr>
            <w:r>
              <w:rPr>
                <w:rFonts w:hint="eastAsia"/>
                <w:color w:val="000000"/>
                <w:sz w:val="21"/>
                <w:szCs w:val="21"/>
              </w:rPr>
              <w:t>41500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42F743D" w14:textId="77777777" w:rsidR="00363A15" w:rsidRDefault="00000000">
            <w:pPr>
              <w:jc w:val="center"/>
              <w:textAlignment w:val="center"/>
              <w:rPr>
                <w:rFonts w:hint="eastAsia"/>
                <w:color w:val="000000"/>
                <w:sz w:val="21"/>
                <w:szCs w:val="21"/>
              </w:rPr>
            </w:pPr>
            <w:r>
              <w:rPr>
                <w:rFonts w:hint="eastAsia"/>
                <w:color w:val="000000"/>
                <w:sz w:val="21"/>
                <w:szCs w:val="21"/>
              </w:rPr>
              <w:t>0</w:t>
            </w:r>
          </w:p>
        </w:tc>
      </w:tr>
      <w:tr w:rsidR="00363A15" w14:paraId="06894C8A" w14:textId="77777777">
        <w:trPr>
          <w:trHeight w:val="285"/>
        </w:trPr>
        <w:tc>
          <w:tcPr>
            <w:tcW w:w="2905" w:type="pct"/>
            <w:noWrap/>
            <w:vAlign w:val="bottom"/>
          </w:tcPr>
          <w:p w14:paraId="1070F088" w14:textId="3468CBB8"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腈纶短纤</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7C85C09" w14:textId="164C9925" w:rsidR="00363A15" w:rsidRDefault="00000000">
            <w:pPr>
              <w:jc w:val="center"/>
              <w:textAlignment w:val="bottom"/>
              <w:rPr>
                <w:rFonts w:hint="eastAsia"/>
                <w:color w:val="000000"/>
                <w:sz w:val="21"/>
                <w:szCs w:val="21"/>
              </w:rPr>
            </w:pPr>
            <w:r>
              <w:rPr>
                <w:rFonts w:hint="eastAsia"/>
                <w:color w:val="000000"/>
                <w:sz w:val="21"/>
                <w:szCs w:val="21"/>
              </w:rPr>
              <w:t>13915</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C7F9BD0" w14:textId="77777777" w:rsidR="00363A15" w:rsidRDefault="00000000">
            <w:pPr>
              <w:jc w:val="center"/>
              <w:textAlignment w:val="center"/>
              <w:rPr>
                <w:rFonts w:hint="eastAsia"/>
                <w:color w:val="000000"/>
                <w:sz w:val="21"/>
                <w:szCs w:val="21"/>
              </w:rPr>
            </w:pPr>
            <w:r>
              <w:rPr>
                <w:rFonts w:hint="eastAsia"/>
                <w:color w:val="000000"/>
                <w:sz w:val="21"/>
                <w:szCs w:val="21"/>
              </w:rPr>
              <w:t>0</w:t>
            </w:r>
          </w:p>
        </w:tc>
      </w:tr>
      <w:tr w:rsidR="00363A15" w14:paraId="67CF520A" w14:textId="77777777">
        <w:trPr>
          <w:trHeight w:val="285"/>
        </w:trPr>
        <w:tc>
          <w:tcPr>
            <w:tcW w:w="2905" w:type="pct"/>
            <w:noWrap/>
            <w:vAlign w:val="bottom"/>
          </w:tcPr>
          <w:p w14:paraId="5C49F2AB" w14:textId="7283248E" w:rsidR="00363A15"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A85844">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BEF6E3A" w14:textId="5DAA7533" w:rsidR="00363A15" w:rsidRDefault="00000000">
            <w:pPr>
              <w:jc w:val="center"/>
              <w:textAlignment w:val="bottom"/>
              <w:rPr>
                <w:rFonts w:hint="eastAsia"/>
                <w:color w:val="000000"/>
                <w:sz w:val="21"/>
                <w:szCs w:val="21"/>
              </w:rPr>
            </w:pPr>
            <w:r>
              <w:rPr>
                <w:rFonts w:hint="eastAsia"/>
                <w:color w:val="000000"/>
                <w:sz w:val="21"/>
                <w:szCs w:val="21"/>
              </w:rPr>
              <w:t>23500</w:t>
            </w:r>
            <w:r w:rsidR="00A85844">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B647452" w14:textId="77777777" w:rsidR="00363A15" w:rsidRDefault="00000000">
            <w:pPr>
              <w:jc w:val="center"/>
              <w:textAlignment w:val="center"/>
              <w:rPr>
                <w:rFonts w:hint="eastAsia"/>
                <w:color w:val="000000"/>
                <w:sz w:val="21"/>
                <w:szCs w:val="21"/>
              </w:rPr>
            </w:pPr>
            <w:r>
              <w:rPr>
                <w:rFonts w:hint="eastAsia"/>
                <w:color w:val="000000"/>
                <w:sz w:val="21"/>
                <w:szCs w:val="21"/>
              </w:rPr>
              <w:t>0</w:t>
            </w:r>
          </w:p>
        </w:tc>
      </w:tr>
    </w:tbl>
    <w:p w14:paraId="178B4B30" w14:textId="77777777" w:rsidR="00363A15"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注：外盘为周三价格，PX、PTA、乙二醇外盘单位为美元/吨，其他产品单位为元/吨。涨跌为本期价格与上期报告对比。</w:t>
      </w:r>
    </w:p>
    <w:p w14:paraId="55D02616" w14:textId="77777777" w:rsidR="00363A15" w:rsidRDefault="00363A15">
      <w:pPr>
        <w:spacing w:line="360" w:lineRule="auto"/>
        <w:jc w:val="both"/>
        <w:rPr>
          <w:rFonts w:hint="eastAsia"/>
        </w:rPr>
      </w:pPr>
    </w:p>
    <w:bookmarkEnd w:id="15"/>
    <w:p w14:paraId="2D51F5EE" w14:textId="77777777" w:rsidR="00363A15" w:rsidRDefault="00000000">
      <w:pPr>
        <w:adjustRightInd w:val="0"/>
        <w:snapToGrid w:val="0"/>
        <w:spacing w:line="360" w:lineRule="auto"/>
        <w:rPr>
          <w:rFonts w:hint="eastAsia"/>
        </w:rPr>
      </w:pPr>
      <w:r>
        <w:rPr>
          <w:rFonts w:hint="eastAsia"/>
        </w:rPr>
        <w:t>【市场行情】</w:t>
      </w:r>
    </w:p>
    <w:p w14:paraId="3C54806E" w14:textId="77777777" w:rsidR="00363A15"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原油：本周国际油价上涨。截至11月19日，WTI价格为59.44美元/桶，较11月13日上涨1.28%；布伦特价格为63.51美元/桶，较11月13日上涨0.79%。美国对部分产油国制裁仍令市场担忧，美国政府停摆结束提振市场信心，同时俄乌冲突仍无实质性缓和，导致潜在的供应风险尚在，本周原油窄幅上涨。下周来看，俄乌等地缘局势再现缓和契机，叠加OPEC+增产氛围延续，均给予油市压力，预计下周国际油价存下跌空间。</w:t>
      </w:r>
    </w:p>
    <w:p w14:paraId="10CFD50E" w14:textId="77777777" w:rsidR="00363A15" w:rsidRDefault="00363A15">
      <w:pPr>
        <w:pStyle w:val="ad"/>
        <w:adjustRightInd w:val="0"/>
        <w:snapToGrid w:val="0"/>
        <w:spacing w:before="0" w:beforeAutospacing="0" w:after="0" w:afterAutospacing="0" w:line="360" w:lineRule="auto"/>
        <w:rPr>
          <w:rFonts w:hint="eastAsia"/>
          <w:color w:val="000000" w:themeColor="text1"/>
        </w:rPr>
      </w:pPr>
    </w:p>
    <w:p w14:paraId="102D2C71" w14:textId="77777777" w:rsidR="00363A15"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lastRenderedPageBreak/>
        <w:t>聚酯涤纶：本周聚酯涤纶价格窄幅震荡，总体波动不大；PX底部支撑偏强，对聚酯成本带来较强支撑，但涤纶长丝、短纤板块自身供需面好转有限，下游仅少数领域受寒潮影响订单略有好转，总体表现依旧低迷。下周来看，成本仍存一定支撑，但考虑需求表现乏力，预计涤纶板块仍维系震荡盘整走势，价格上下波动空间均有限。</w:t>
      </w:r>
    </w:p>
    <w:p w14:paraId="300EA0ED" w14:textId="77777777" w:rsidR="00363A15" w:rsidRDefault="00363A15">
      <w:pPr>
        <w:pStyle w:val="ad"/>
        <w:adjustRightInd w:val="0"/>
        <w:snapToGrid w:val="0"/>
        <w:spacing w:before="0" w:beforeAutospacing="0" w:after="0" w:afterAutospacing="0" w:line="360" w:lineRule="auto"/>
        <w:rPr>
          <w:rFonts w:hint="eastAsia"/>
          <w:color w:val="000000" w:themeColor="text1"/>
        </w:rPr>
      </w:pPr>
    </w:p>
    <w:p w14:paraId="3C406E94" w14:textId="0054A5B7" w:rsidR="00363A15"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锦纶：本周期国内锦纶长丝市场小幅探涨；上游己内酰胺因企业检修、开工率下降致供应收紧，现货报价持续走高且累计涨幅</w:t>
      </w:r>
      <w:r w:rsidR="000D79AA">
        <w:rPr>
          <w:rFonts w:hint="eastAsia"/>
          <w:color w:val="000000" w:themeColor="text1"/>
        </w:rPr>
        <w:t>明显</w:t>
      </w:r>
      <w:r>
        <w:rPr>
          <w:rFonts w:hint="eastAsia"/>
          <w:color w:val="000000" w:themeColor="text1"/>
        </w:rPr>
        <w:t>，成本端坚挺既削弱锦纶长丝企业低价出货意愿，也提振市场信心。需求端维持刚需采购，下游织造以满足即时生产为主、批量备货弱，业者因对后续成本及终端订单存疑持谨慎观望态度。预计下周锦纶市场维持偏强运行、价格随成本波动，长期走势取决于需求复苏力度。</w:t>
      </w:r>
    </w:p>
    <w:p w14:paraId="0EDEEC60" w14:textId="77777777" w:rsidR="00363A15" w:rsidRDefault="00363A15">
      <w:pPr>
        <w:pStyle w:val="ad"/>
        <w:adjustRightInd w:val="0"/>
        <w:snapToGrid w:val="0"/>
        <w:spacing w:before="0" w:beforeAutospacing="0" w:after="0" w:afterAutospacing="0" w:line="360" w:lineRule="auto"/>
        <w:rPr>
          <w:rFonts w:hint="eastAsia"/>
          <w:color w:val="000000" w:themeColor="text1"/>
        </w:rPr>
      </w:pPr>
    </w:p>
    <w:p w14:paraId="191ED2BA" w14:textId="77777777" w:rsidR="00363A15"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氨纶：本周期氨纶价格稳定运行。原料价格整体保持坚挺，下游纺织企业采购以刚需为主。受寒冷天气带动，保暖防寒类面料需求升温，部分织造厂商订单下达频率有所增加。不过多数业者反馈，当前市场订单以市场单为主，持续性较弱，叠加客户压价情绪影响，氨纶商谈价格维持低位震荡。整体来看，需求端对氨纶驱动有限，场内价格以稳定运行为主。</w:t>
      </w:r>
    </w:p>
    <w:p w14:paraId="4E86F7B8" w14:textId="77777777" w:rsidR="00363A15" w:rsidRDefault="00363A15">
      <w:pPr>
        <w:pStyle w:val="ad"/>
        <w:adjustRightInd w:val="0"/>
        <w:snapToGrid w:val="0"/>
        <w:spacing w:before="0" w:beforeAutospacing="0" w:after="0" w:afterAutospacing="0" w:line="360" w:lineRule="auto"/>
        <w:rPr>
          <w:rFonts w:hint="eastAsia"/>
          <w:color w:val="000000" w:themeColor="text1"/>
        </w:rPr>
      </w:pPr>
    </w:p>
    <w:p w14:paraId="2ADA38FE" w14:textId="77777777" w:rsidR="00363A15"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粘胶短纤：本周期粘胶短纤市场表现稳定。成本方面，因近期硫酸市场上涨明显，使得粘胶短纤工厂生产成本增加，在一定程度上对粘胶短纤现有价格起到支撑；但终端需求尚未出现明显好转，部分人棉纱企业开始对纱线品种进行调整，导致周内粘胶短纤工厂实物库存小幅上涨。目前多数业者对后续市心态仍较为谨慎，成本及需求博弈下，预计短期内市场暂观望稳定为主。</w:t>
      </w:r>
    </w:p>
    <w:p w14:paraId="10C93860" w14:textId="77777777" w:rsidR="00363A15" w:rsidRDefault="00363A15">
      <w:pPr>
        <w:pStyle w:val="ad"/>
        <w:adjustRightInd w:val="0"/>
        <w:snapToGrid w:val="0"/>
        <w:spacing w:before="0" w:beforeAutospacing="0" w:after="0" w:afterAutospacing="0" w:line="360" w:lineRule="auto"/>
        <w:rPr>
          <w:rFonts w:hint="eastAsia"/>
          <w:color w:val="000000" w:themeColor="text1"/>
        </w:rPr>
      </w:pPr>
    </w:p>
    <w:p w14:paraId="12847506" w14:textId="77777777" w:rsidR="00363A15"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莱赛尔纤维：本周国内莱赛尔纤维市场重心下行。周内国内莱赛尔纤维装置多维持正常运转，市场供应较为稳定，但下游及终端需求弱势仍在延续，下游纱企对莱赛尔纤维多刚需采购为主。莱赛尔纤维企业虽有部分老客户订单维持，但缺乏大单及新单支撑，市场整体交投活跃度不及前期。多数企业报价重心暂稳，但供需矛盾下市场整体成交重心下探，部分低价货源仍在市场流通。</w:t>
      </w:r>
    </w:p>
    <w:p w14:paraId="7E8A18DB" w14:textId="77777777" w:rsidR="00363A15" w:rsidRDefault="00363A15">
      <w:pPr>
        <w:pStyle w:val="ad"/>
        <w:adjustRightInd w:val="0"/>
        <w:snapToGrid w:val="0"/>
        <w:spacing w:before="0" w:beforeAutospacing="0" w:after="0" w:afterAutospacing="0" w:line="360" w:lineRule="auto"/>
        <w:rPr>
          <w:rFonts w:hint="eastAsia"/>
          <w:color w:val="000000" w:themeColor="text1"/>
        </w:rPr>
      </w:pPr>
    </w:p>
    <w:p w14:paraId="12E873CF" w14:textId="77777777" w:rsidR="00363A15"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腈纶：本周国内腈纶市场整体持稳，成本与供需继续博弈。市场释放某企业计划于下月检修的消息，进一步强化了厂商稳价观望的心态。目前下游需求表现平稳，新单跟进节奏正常，工厂内库存压力持续可控，市场对后续订单落实情况多持谨慎乐观态度。短期来看，主流厂家调价意愿有限，预计腈纶价格短线将以稳为主。</w:t>
      </w:r>
    </w:p>
    <w:p w14:paraId="7AAF958D" w14:textId="77777777" w:rsidR="00363A15" w:rsidRDefault="00363A15">
      <w:pPr>
        <w:adjustRightInd w:val="0"/>
        <w:snapToGrid w:val="0"/>
        <w:spacing w:line="360" w:lineRule="auto"/>
        <w:rPr>
          <w:rFonts w:hint="eastAsia"/>
        </w:rPr>
      </w:pPr>
    </w:p>
    <w:p w14:paraId="3D093BC2" w14:textId="77777777" w:rsidR="00363A15" w:rsidRDefault="00000000">
      <w:pPr>
        <w:spacing w:line="360" w:lineRule="auto"/>
        <w:rPr>
          <w:rFonts w:hint="eastAsia"/>
        </w:rPr>
      </w:pPr>
      <w:r>
        <w:rPr>
          <w:rFonts w:hint="eastAsia"/>
        </w:rPr>
        <w:t>（本期完）</w:t>
      </w:r>
    </w:p>
    <w:p w14:paraId="26464CEE" w14:textId="77777777" w:rsidR="00363A15" w:rsidRDefault="00363A15">
      <w:pPr>
        <w:spacing w:line="360" w:lineRule="auto"/>
        <w:rPr>
          <w:rFonts w:hint="eastAsia"/>
        </w:rPr>
      </w:pPr>
    </w:p>
    <w:p w14:paraId="72021CED" w14:textId="77777777" w:rsidR="00363A15"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※本手机报免费赠阅，如需宣传服务，或有任何意见、取消服务等，请致电中国化纤协会010-51292251-823，或在中国化学纤维工业协会微信公众号留言。</w:t>
      </w:r>
    </w:p>
    <w:sectPr w:rsidR="00363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44C2"/>
    <w:rsid w:val="00004963"/>
    <w:rsid w:val="0000557D"/>
    <w:rsid w:val="000071E0"/>
    <w:rsid w:val="000111CC"/>
    <w:rsid w:val="00012E1F"/>
    <w:rsid w:val="000135E9"/>
    <w:rsid w:val="00016000"/>
    <w:rsid w:val="000167EA"/>
    <w:rsid w:val="00024C7F"/>
    <w:rsid w:val="00025423"/>
    <w:rsid w:val="00025697"/>
    <w:rsid w:val="00030DDE"/>
    <w:rsid w:val="000354D2"/>
    <w:rsid w:val="00036B09"/>
    <w:rsid w:val="0004084F"/>
    <w:rsid w:val="00044EAF"/>
    <w:rsid w:val="00047FC3"/>
    <w:rsid w:val="00051251"/>
    <w:rsid w:val="00051D9D"/>
    <w:rsid w:val="000520FF"/>
    <w:rsid w:val="00052483"/>
    <w:rsid w:val="000645B4"/>
    <w:rsid w:val="00064EEB"/>
    <w:rsid w:val="00065519"/>
    <w:rsid w:val="000679AB"/>
    <w:rsid w:val="00070E48"/>
    <w:rsid w:val="00075362"/>
    <w:rsid w:val="00076DF4"/>
    <w:rsid w:val="00083965"/>
    <w:rsid w:val="0008438E"/>
    <w:rsid w:val="00084F6F"/>
    <w:rsid w:val="00090500"/>
    <w:rsid w:val="000916A2"/>
    <w:rsid w:val="00091DC0"/>
    <w:rsid w:val="00094CC5"/>
    <w:rsid w:val="00096C92"/>
    <w:rsid w:val="000A2E34"/>
    <w:rsid w:val="000A32B0"/>
    <w:rsid w:val="000A3FBB"/>
    <w:rsid w:val="000A5D47"/>
    <w:rsid w:val="000B1B8C"/>
    <w:rsid w:val="000B31D3"/>
    <w:rsid w:val="000B3A7F"/>
    <w:rsid w:val="000B4A63"/>
    <w:rsid w:val="000B5362"/>
    <w:rsid w:val="000B5FFC"/>
    <w:rsid w:val="000B7438"/>
    <w:rsid w:val="000C116F"/>
    <w:rsid w:val="000C3738"/>
    <w:rsid w:val="000C758E"/>
    <w:rsid w:val="000D05BD"/>
    <w:rsid w:val="000D0B6A"/>
    <w:rsid w:val="000D0E17"/>
    <w:rsid w:val="000D42B8"/>
    <w:rsid w:val="000D4A7E"/>
    <w:rsid w:val="000D721E"/>
    <w:rsid w:val="000D79AA"/>
    <w:rsid w:val="000E216B"/>
    <w:rsid w:val="000E271F"/>
    <w:rsid w:val="000E2873"/>
    <w:rsid w:val="000E602D"/>
    <w:rsid w:val="000F027D"/>
    <w:rsid w:val="000F1B4A"/>
    <w:rsid w:val="000F42C0"/>
    <w:rsid w:val="000F7408"/>
    <w:rsid w:val="000F74C8"/>
    <w:rsid w:val="00100FD2"/>
    <w:rsid w:val="0010480E"/>
    <w:rsid w:val="00110313"/>
    <w:rsid w:val="0011149F"/>
    <w:rsid w:val="00111C14"/>
    <w:rsid w:val="00113B2D"/>
    <w:rsid w:val="0011669C"/>
    <w:rsid w:val="00116CD6"/>
    <w:rsid w:val="00117E48"/>
    <w:rsid w:val="001218CD"/>
    <w:rsid w:val="00121BC5"/>
    <w:rsid w:val="001227EE"/>
    <w:rsid w:val="00125261"/>
    <w:rsid w:val="00130452"/>
    <w:rsid w:val="001314F8"/>
    <w:rsid w:val="0013229B"/>
    <w:rsid w:val="0013326D"/>
    <w:rsid w:val="00133CAD"/>
    <w:rsid w:val="00134BED"/>
    <w:rsid w:val="00137BBE"/>
    <w:rsid w:val="001409CE"/>
    <w:rsid w:val="0014129A"/>
    <w:rsid w:val="00141B60"/>
    <w:rsid w:val="001424AD"/>
    <w:rsid w:val="001442EE"/>
    <w:rsid w:val="00144CD5"/>
    <w:rsid w:val="00144E8F"/>
    <w:rsid w:val="001565D3"/>
    <w:rsid w:val="001575AE"/>
    <w:rsid w:val="00161B8B"/>
    <w:rsid w:val="00162AC3"/>
    <w:rsid w:val="001658CA"/>
    <w:rsid w:val="00172A00"/>
    <w:rsid w:val="00173300"/>
    <w:rsid w:val="001761DA"/>
    <w:rsid w:val="00177419"/>
    <w:rsid w:val="00182138"/>
    <w:rsid w:val="001826EA"/>
    <w:rsid w:val="0018405F"/>
    <w:rsid w:val="00184F10"/>
    <w:rsid w:val="00184F52"/>
    <w:rsid w:val="00185708"/>
    <w:rsid w:val="00190366"/>
    <w:rsid w:val="001945A7"/>
    <w:rsid w:val="00197292"/>
    <w:rsid w:val="00197829"/>
    <w:rsid w:val="001A04CE"/>
    <w:rsid w:val="001A17F9"/>
    <w:rsid w:val="001A60F5"/>
    <w:rsid w:val="001A657B"/>
    <w:rsid w:val="001A6F3E"/>
    <w:rsid w:val="001A721B"/>
    <w:rsid w:val="001A7813"/>
    <w:rsid w:val="001C08D7"/>
    <w:rsid w:val="001C2266"/>
    <w:rsid w:val="001D1892"/>
    <w:rsid w:val="001D2AD3"/>
    <w:rsid w:val="001D521E"/>
    <w:rsid w:val="001E3D3B"/>
    <w:rsid w:val="001E4173"/>
    <w:rsid w:val="001E6F00"/>
    <w:rsid w:val="001F3BAA"/>
    <w:rsid w:val="001F7AE9"/>
    <w:rsid w:val="00203B58"/>
    <w:rsid w:val="002047AC"/>
    <w:rsid w:val="00205B61"/>
    <w:rsid w:val="0021595B"/>
    <w:rsid w:val="00215C95"/>
    <w:rsid w:val="00215F5C"/>
    <w:rsid w:val="00216DEC"/>
    <w:rsid w:val="00221F65"/>
    <w:rsid w:val="002226E9"/>
    <w:rsid w:val="00222F5A"/>
    <w:rsid w:val="00223459"/>
    <w:rsid w:val="00233538"/>
    <w:rsid w:val="0023529C"/>
    <w:rsid w:val="00236DBF"/>
    <w:rsid w:val="00240539"/>
    <w:rsid w:val="00243BA9"/>
    <w:rsid w:val="002508D6"/>
    <w:rsid w:val="00254112"/>
    <w:rsid w:val="00254907"/>
    <w:rsid w:val="00254CFE"/>
    <w:rsid w:val="00260C29"/>
    <w:rsid w:val="0026314A"/>
    <w:rsid w:val="00264473"/>
    <w:rsid w:val="00266856"/>
    <w:rsid w:val="002708FA"/>
    <w:rsid w:val="00270BB8"/>
    <w:rsid w:val="00277C65"/>
    <w:rsid w:val="00283B84"/>
    <w:rsid w:val="0028478E"/>
    <w:rsid w:val="00285105"/>
    <w:rsid w:val="00285E8A"/>
    <w:rsid w:val="0029294D"/>
    <w:rsid w:val="002931D7"/>
    <w:rsid w:val="0029500B"/>
    <w:rsid w:val="00295C56"/>
    <w:rsid w:val="00295FCA"/>
    <w:rsid w:val="002A056A"/>
    <w:rsid w:val="002A1AFB"/>
    <w:rsid w:val="002A3EA2"/>
    <w:rsid w:val="002A7317"/>
    <w:rsid w:val="002B0E1E"/>
    <w:rsid w:val="002B19B1"/>
    <w:rsid w:val="002B257F"/>
    <w:rsid w:val="002B44DE"/>
    <w:rsid w:val="002B463C"/>
    <w:rsid w:val="002B4AB7"/>
    <w:rsid w:val="002C1926"/>
    <w:rsid w:val="002D23C4"/>
    <w:rsid w:val="002D4FCC"/>
    <w:rsid w:val="002D6D83"/>
    <w:rsid w:val="002E18EE"/>
    <w:rsid w:val="002E21A7"/>
    <w:rsid w:val="002E3576"/>
    <w:rsid w:val="002E5CDD"/>
    <w:rsid w:val="002F3CAA"/>
    <w:rsid w:val="002F481E"/>
    <w:rsid w:val="002F5047"/>
    <w:rsid w:val="002F724F"/>
    <w:rsid w:val="002F759A"/>
    <w:rsid w:val="003019CD"/>
    <w:rsid w:val="00307ACA"/>
    <w:rsid w:val="00311E93"/>
    <w:rsid w:val="00315E44"/>
    <w:rsid w:val="00316BBA"/>
    <w:rsid w:val="00320CE8"/>
    <w:rsid w:val="00321DC0"/>
    <w:rsid w:val="00323150"/>
    <w:rsid w:val="003239DB"/>
    <w:rsid w:val="00325755"/>
    <w:rsid w:val="003265E0"/>
    <w:rsid w:val="00331860"/>
    <w:rsid w:val="0033445B"/>
    <w:rsid w:val="00334CFC"/>
    <w:rsid w:val="00336CA5"/>
    <w:rsid w:val="00337B86"/>
    <w:rsid w:val="00340DCB"/>
    <w:rsid w:val="0034319B"/>
    <w:rsid w:val="00344364"/>
    <w:rsid w:val="00345EB8"/>
    <w:rsid w:val="00347BF5"/>
    <w:rsid w:val="00350F34"/>
    <w:rsid w:val="00351F89"/>
    <w:rsid w:val="00352C55"/>
    <w:rsid w:val="00360A51"/>
    <w:rsid w:val="003613E7"/>
    <w:rsid w:val="00361F8F"/>
    <w:rsid w:val="00363A15"/>
    <w:rsid w:val="00365B66"/>
    <w:rsid w:val="003701B5"/>
    <w:rsid w:val="00370FE2"/>
    <w:rsid w:val="00374A7C"/>
    <w:rsid w:val="00386B6F"/>
    <w:rsid w:val="00387901"/>
    <w:rsid w:val="003902D3"/>
    <w:rsid w:val="00391901"/>
    <w:rsid w:val="00393990"/>
    <w:rsid w:val="003944CC"/>
    <w:rsid w:val="00397FD9"/>
    <w:rsid w:val="003A012C"/>
    <w:rsid w:val="003A04B8"/>
    <w:rsid w:val="003A294B"/>
    <w:rsid w:val="003A2A56"/>
    <w:rsid w:val="003A3E20"/>
    <w:rsid w:val="003A5588"/>
    <w:rsid w:val="003B0EAD"/>
    <w:rsid w:val="003B493D"/>
    <w:rsid w:val="003C091D"/>
    <w:rsid w:val="003C0F43"/>
    <w:rsid w:val="003C38ED"/>
    <w:rsid w:val="003C437C"/>
    <w:rsid w:val="003C7C0A"/>
    <w:rsid w:val="003D0C44"/>
    <w:rsid w:val="003D5118"/>
    <w:rsid w:val="003D7CAE"/>
    <w:rsid w:val="003E182A"/>
    <w:rsid w:val="003E1F85"/>
    <w:rsid w:val="003E295A"/>
    <w:rsid w:val="003E7873"/>
    <w:rsid w:val="003E7E15"/>
    <w:rsid w:val="003F3CD6"/>
    <w:rsid w:val="003F42C6"/>
    <w:rsid w:val="003F6198"/>
    <w:rsid w:val="003F633C"/>
    <w:rsid w:val="003F68FD"/>
    <w:rsid w:val="003F79DA"/>
    <w:rsid w:val="00400EF1"/>
    <w:rsid w:val="0040418A"/>
    <w:rsid w:val="00410058"/>
    <w:rsid w:val="00412DCA"/>
    <w:rsid w:val="00413463"/>
    <w:rsid w:val="0041405E"/>
    <w:rsid w:val="004151A5"/>
    <w:rsid w:val="004165BF"/>
    <w:rsid w:val="00417761"/>
    <w:rsid w:val="00422116"/>
    <w:rsid w:val="004223C4"/>
    <w:rsid w:val="00425218"/>
    <w:rsid w:val="00427072"/>
    <w:rsid w:val="00431E33"/>
    <w:rsid w:val="004330DF"/>
    <w:rsid w:val="004377FC"/>
    <w:rsid w:val="00440C59"/>
    <w:rsid w:val="00441485"/>
    <w:rsid w:val="00442F48"/>
    <w:rsid w:val="00443AB6"/>
    <w:rsid w:val="00446B76"/>
    <w:rsid w:val="00456AE7"/>
    <w:rsid w:val="00456D11"/>
    <w:rsid w:val="00460FD7"/>
    <w:rsid w:val="00461A2C"/>
    <w:rsid w:val="00464901"/>
    <w:rsid w:val="00467C30"/>
    <w:rsid w:val="004705EA"/>
    <w:rsid w:val="00471685"/>
    <w:rsid w:val="00471992"/>
    <w:rsid w:val="00474319"/>
    <w:rsid w:val="00475204"/>
    <w:rsid w:val="00475D0D"/>
    <w:rsid w:val="00476B7F"/>
    <w:rsid w:val="00476CCA"/>
    <w:rsid w:val="0048136D"/>
    <w:rsid w:val="0048163F"/>
    <w:rsid w:val="00482DD3"/>
    <w:rsid w:val="00484C57"/>
    <w:rsid w:val="00484E3C"/>
    <w:rsid w:val="00486B97"/>
    <w:rsid w:val="00487488"/>
    <w:rsid w:val="00490FDE"/>
    <w:rsid w:val="0049304E"/>
    <w:rsid w:val="00493130"/>
    <w:rsid w:val="00493A94"/>
    <w:rsid w:val="004A0179"/>
    <w:rsid w:val="004A73A7"/>
    <w:rsid w:val="004A759D"/>
    <w:rsid w:val="004B23F2"/>
    <w:rsid w:val="004B25BD"/>
    <w:rsid w:val="004B450A"/>
    <w:rsid w:val="004B4EE0"/>
    <w:rsid w:val="004B5871"/>
    <w:rsid w:val="004B6455"/>
    <w:rsid w:val="004B7D49"/>
    <w:rsid w:val="004B7DD9"/>
    <w:rsid w:val="004C46A1"/>
    <w:rsid w:val="004D06AC"/>
    <w:rsid w:val="004D0AAC"/>
    <w:rsid w:val="004D2A10"/>
    <w:rsid w:val="004D51D7"/>
    <w:rsid w:val="004D5EC9"/>
    <w:rsid w:val="004D6508"/>
    <w:rsid w:val="004E25B1"/>
    <w:rsid w:val="004E4887"/>
    <w:rsid w:val="004E7B13"/>
    <w:rsid w:val="004F1514"/>
    <w:rsid w:val="004F5578"/>
    <w:rsid w:val="00501828"/>
    <w:rsid w:val="0050258A"/>
    <w:rsid w:val="00504E22"/>
    <w:rsid w:val="00507C04"/>
    <w:rsid w:val="00514004"/>
    <w:rsid w:val="00515FDE"/>
    <w:rsid w:val="0052036F"/>
    <w:rsid w:val="0052342E"/>
    <w:rsid w:val="00531E9C"/>
    <w:rsid w:val="0053264A"/>
    <w:rsid w:val="0053338E"/>
    <w:rsid w:val="00535F6C"/>
    <w:rsid w:val="00537A63"/>
    <w:rsid w:val="00541D87"/>
    <w:rsid w:val="00542AD8"/>
    <w:rsid w:val="00543116"/>
    <w:rsid w:val="00544B68"/>
    <w:rsid w:val="005451AB"/>
    <w:rsid w:val="005475E5"/>
    <w:rsid w:val="005517B3"/>
    <w:rsid w:val="00551B75"/>
    <w:rsid w:val="00552501"/>
    <w:rsid w:val="00560330"/>
    <w:rsid w:val="005611AF"/>
    <w:rsid w:val="005635C2"/>
    <w:rsid w:val="00563681"/>
    <w:rsid w:val="00563D56"/>
    <w:rsid w:val="005657BA"/>
    <w:rsid w:val="00567AA3"/>
    <w:rsid w:val="00570EB1"/>
    <w:rsid w:val="00571253"/>
    <w:rsid w:val="005805DB"/>
    <w:rsid w:val="005869E3"/>
    <w:rsid w:val="005874A4"/>
    <w:rsid w:val="00590A1C"/>
    <w:rsid w:val="00590AB3"/>
    <w:rsid w:val="005919CE"/>
    <w:rsid w:val="005926D7"/>
    <w:rsid w:val="0059399F"/>
    <w:rsid w:val="0059482C"/>
    <w:rsid w:val="00595B87"/>
    <w:rsid w:val="00596606"/>
    <w:rsid w:val="00597FB0"/>
    <w:rsid w:val="005A031E"/>
    <w:rsid w:val="005A3885"/>
    <w:rsid w:val="005A612B"/>
    <w:rsid w:val="005A6E64"/>
    <w:rsid w:val="005A72FF"/>
    <w:rsid w:val="005B1953"/>
    <w:rsid w:val="005B2B2B"/>
    <w:rsid w:val="005C0683"/>
    <w:rsid w:val="005C171B"/>
    <w:rsid w:val="005C1878"/>
    <w:rsid w:val="005C4988"/>
    <w:rsid w:val="005D3A4C"/>
    <w:rsid w:val="005D517F"/>
    <w:rsid w:val="005D5384"/>
    <w:rsid w:val="005D6E67"/>
    <w:rsid w:val="005E02B2"/>
    <w:rsid w:val="005E0F09"/>
    <w:rsid w:val="005E2994"/>
    <w:rsid w:val="005E316B"/>
    <w:rsid w:val="005F68DC"/>
    <w:rsid w:val="00600B60"/>
    <w:rsid w:val="00601326"/>
    <w:rsid w:val="0060307A"/>
    <w:rsid w:val="00604509"/>
    <w:rsid w:val="0060663D"/>
    <w:rsid w:val="00607692"/>
    <w:rsid w:val="006146BF"/>
    <w:rsid w:val="0061512D"/>
    <w:rsid w:val="006153ED"/>
    <w:rsid w:val="00621FE1"/>
    <w:rsid w:val="0062317B"/>
    <w:rsid w:val="00623671"/>
    <w:rsid w:val="00627E39"/>
    <w:rsid w:val="00631A5F"/>
    <w:rsid w:val="00633E78"/>
    <w:rsid w:val="006364F0"/>
    <w:rsid w:val="00637C73"/>
    <w:rsid w:val="00644255"/>
    <w:rsid w:val="00644C84"/>
    <w:rsid w:val="00645A8A"/>
    <w:rsid w:val="00650D86"/>
    <w:rsid w:val="00652697"/>
    <w:rsid w:val="0065397A"/>
    <w:rsid w:val="00657464"/>
    <w:rsid w:val="00660C64"/>
    <w:rsid w:val="00662FFD"/>
    <w:rsid w:val="0066422C"/>
    <w:rsid w:val="006712B1"/>
    <w:rsid w:val="00673274"/>
    <w:rsid w:val="00681A47"/>
    <w:rsid w:val="00681C89"/>
    <w:rsid w:val="00687B80"/>
    <w:rsid w:val="00691436"/>
    <w:rsid w:val="006963DF"/>
    <w:rsid w:val="006A011C"/>
    <w:rsid w:val="006A042F"/>
    <w:rsid w:val="006A0F4A"/>
    <w:rsid w:val="006A1B2F"/>
    <w:rsid w:val="006A242F"/>
    <w:rsid w:val="006A79DB"/>
    <w:rsid w:val="006B18BE"/>
    <w:rsid w:val="006B3ACD"/>
    <w:rsid w:val="006B586E"/>
    <w:rsid w:val="006C21AE"/>
    <w:rsid w:val="006C4086"/>
    <w:rsid w:val="006C4712"/>
    <w:rsid w:val="006C47ED"/>
    <w:rsid w:val="006C4A2E"/>
    <w:rsid w:val="006C5096"/>
    <w:rsid w:val="006C6F95"/>
    <w:rsid w:val="006C77F8"/>
    <w:rsid w:val="006D4AC1"/>
    <w:rsid w:val="006E06DA"/>
    <w:rsid w:val="006E1F66"/>
    <w:rsid w:val="006E394F"/>
    <w:rsid w:val="006E703B"/>
    <w:rsid w:val="006F1229"/>
    <w:rsid w:val="006F2C72"/>
    <w:rsid w:val="006F5C24"/>
    <w:rsid w:val="00701F8C"/>
    <w:rsid w:val="00703912"/>
    <w:rsid w:val="007040F2"/>
    <w:rsid w:val="0070413E"/>
    <w:rsid w:val="0070502D"/>
    <w:rsid w:val="00705783"/>
    <w:rsid w:val="0070760B"/>
    <w:rsid w:val="00707F1B"/>
    <w:rsid w:val="0071085C"/>
    <w:rsid w:val="00714B44"/>
    <w:rsid w:val="00715553"/>
    <w:rsid w:val="00716A84"/>
    <w:rsid w:val="007225FC"/>
    <w:rsid w:val="00724AC7"/>
    <w:rsid w:val="0072708E"/>
    <w:rsid w:val="00730A4D"/>
    <w:rsid w:val="00731DE7"/>
    <w:rsid w:val="00733085"/>
    <w:rsid w:val="007336EC"/>
    <w:rsid w:val="00735204"/>
    <w:rsid w:val="007372CF"/>
    <w:rsid w:val="00737D96"/>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4DFA"/>
    <w:rsid w:val="007750D5"/>
    <w:rsid w:val="007760C6"/>
    <w:rsid w:val="00776CEA"/>
    <w:rsid w:val="007801F0"/>
    <w:rsid w:val="007816CD"/>
    <w:rsid w:val="00781B10"/>
    <w:rsid w:val="00783920"/>
    <w:rsid w:val="007951CA"/>
    <w:rsid w:val="00796672"/>
    <w:rsid w:val="00797304"/>
    <w:rsid w:val="007A0043"/>
    <w:rsid w:val="007A0BB9"/>
    <w:rsid w:val="007A5776"/>
    <w:rsid w:val="007A6C51"/>
    <w:rsid w:val="007A70E7"/>
    <w:rsid w:val="007B0AE5"/>
    <w:rsid w:val="007B1803"/>
    <w:rsid w:val="007B395B"/>
    <w:rsid w:val="007B569F"/>
    <w:rsid w:val="007C07DF"/>
    <w:rsid w:val="007C1661"/>
    <w:rsid w:val="007C189B"/>
    <w:rsid w:val="007C2094"/>
    <w:rsid w:val="007C2E1D"/>
    <w:rsid w:val="007C60A2"/>
    <w:rsid w:val="007D0165"/>
    <w:rsid w:val="007D08EE"/>
    <w:rsid w:val="007D4BA1"/>
    <w:rsid w:val="007E3AA2"/>
    <w:rsid w:val="007F0128"/>
    <w:rsid w:val="007F0374"/>
    <w:rsid w:val="007F1B82"/>
    <w:rsid w:val="007F5379"/>
    <w:rsid w:val="00800C3A"/>
    <w:rsid w:val="0080360E"/>
    <w:rsid w:val="00804279"/>
    <w:rsid w:val="0080469B"/>
    <w:rsid w:val="00805AB6"/>
    <w:rsid w:val="00805D26"/>
    <w:rsid w:val="00810407"/>
    <w:rsid w:val="0081173F"/>
    <w:rsid w:val="00812506"/>
    <w:rsid w:val="00817192"/>
    <w:rsid w:val="00817238"/>
    <w:rsid w:val="00817C5B"/>
    <w:rsid w:val="00820D3F"/>
    <w:rsid w:val="008243F8"/>
    <w:rsid w:val="00831450"/>
    <w:rsid w:val="008325E0"/>
    <w:rsid w:val="00832BF4"/>
    <w:rsid w:val="00834D02"/>
    <w:rsid w:val="00835458"/>
    <w:rsid w:val="00835470"/>
    <w:rsid w:val="00836DB3"/>
    <w:rsid w:val="008412B1"/>
    <w:rsid w:val="008414E2"/>
    <w:rsid w:val="00841752"/>
    <w:rsid w:val="00841C7C"/>
    <w:rsid w:val="008420FB"/>
    <w:rsid w:val="008421AA"/>
    <w:rsid w:val="00845241"/>
    <w:rsid w:val="008554CE"/>
    <w:rsid w:val="00857C7E"/>
    <w:rsid w:val="008609BC"/>
    <w:rsid w:val="00860DD8"/>
    <w:rsid w:val="00860DF7"/>
    <w:rsid w:val="0086173E"/>
    <w:rsid w:val="00862249"/>
    <w:rsid w:val="008628AE"/>
    <w:rsid w:val="00862FFD"/>
    <w:rsid w:val="0086500E"/>
    <w:rsid w:val="0086541D"/>
    <w:rsid w:val="00870890"/>
    <w:rsid w:val="00870B2D"/>
    <w:rsid w:val="008743EE"/>
    <w:rsid w:val="00874B9C"/>
    <w:rsid w:val="00874F09"/>
    <w:rsid w:val="00875BBE"/>
    <w:rsid w:val="00880780"/>
    <w:rsid w:val="0088202D"/>
    <w:rsid w:val="00885644"/>
    <w:rsid w:val="00885C29"/>
    <w:rsid w:val="008912E1"/>
    <w:rsid w:val="00891882"/>
    <w:rsid w:val="00896A55"/>
    <w:rsid w:val="008A25E0"/>
    <w:rsid w:val="008A2905"/>
    <w:rsid w:val="008A54DF"/>
    <w:rsid w:val="008B41F5"/>
    <w:rsid w:val="008C1A1E"/>
    <w:rsid w:val="008C280B"/>
    <w:rsid w:val="008C29C3"/>
    <w:rsid w:val="008C3246"/>
    <w:rsid w:val="008C3AC9"/>
    <w:rsid w:val="008C45E4"/>
    <w:rsid w:val="008C77C5"/>
    <w:rsid w:val="008D1134"/>
    <w:rsid w:val="008D181E"/>
    <w:rsid w:val="008D2719"/>
    <w:rsid w:val="008D5707"/>
    <w:rsid w:val="008D6EA4"/>
    <w:rsid w:val="008E2C07"/>
    <w:rsid w:val="008E3711"/>
    <w:rsid w:val="008F016B"/>
    <w:rsid w:val="008F27F9"/>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15CA"/>
    <w:rsid w:val="00936559"/>
    <w:rsid w:val="00937A96"/>
    <w:rsid w:val="00942EF3"/>
    <w:rsid w:val="009453F3"/>
    <w:rsid w:val="009455DF"/>
    <w:rsid w:val="00951010"/>
    <w:rsid w:val="009510A7"/>
    <w:rsid w:val="00952B8D"/>
    <w:rsid w:val="00952FC0"/>
    <w:rsid w:val="009617D9"/>
    <w:rsid w:val="0096250D"/>
    <w:rsid w:val="00962D48"/>
    <w:rsid w:val="00964A9D"/>
    <w:rsid w:val="00966E7E"/>
    <w:rsid w:val="009776EE"/>
    <w:rsid w:val="00983EDA"/>
    <w:rsid w:val="0098407F"/>
    <w:rsid w:val="009843CA"/>
    <w:rsid w:val="00986DEC"/>
    <w:rsid w:val="009906A9"/>
    <w:rsid w:val="00990923"/>
    <w:rsid w:val="00992592"/>
    <w:rsid w:val="00993021"/>
    <w:rsid w:val="009934BF"/>
    <w:rsid w:val="009936C7"/>
    <w:rsid w:val="0099492A"/>
    <w:rsid w:val="0099782B"/>
    <w:rsid w:val="00997F7F"/>
    <w:rsid w:val="009A1363"/>
    <w:rsid w:val="009A6DE7"/>
    <w:rsid w:val="009B0801"/>
    <w:rsid w:val="009B1070"/>
    <w:rsid w:val="009B6FCF"/>
    <w:rsid w:val="009C1FAC"/>
    <w:rsid w:val="009C2A23"/>
    <w:rsid w:val="009C30BA"/>
    <w:rsid w:val="009C336F"/>
    <w:rsid w:val="009C607E"/>
    <w:rsid w:val="009D550B"/>
    <w:rsid w:val="009D6ABF"/>
    <w:rsid w:val="009E1170"/>
    <w:rsid w:val="009E11E2"/>
    <w:rsid w:val="009E39EB"/>
    <w:rsid w:val="009E5935"/>
    <w:rsid w:val="009E64A0"/>
    <w:rsid w:val="009E7077"/>
    <w:rsid w:val="009F322C"/>
    <w:rsid w:val="009F3665"/>
    <w:rsid w:val="009F5971"/>
    <w:rsid w:val="009F7123"/>
    <w:rsid w:val="00A02E83"/>
    <w:rsid w:val="00A0313B"/>
    <w:rsid w:val="00A0341C"/>
    <w:rsid w:val="00A03E4B"/>
    <w:rsid w:val="00A0649F"/>
    <w:rsid w:val="00A06B24"/>
    <w:rsid w:val="00A165CC"/>
    <w:rsid w:val="00A16DEB"/>
    <w:rsid w:val="00A2013D"/>
    <w:rsid w:val="00A218D3"/>
    <w:rsid w:val="00A2209E"/>
    <w:rsid w:val="00A25641"/>
    <w:rsid w:val="00A27C6B"/>
    <w:rsid w:val="00A31B97"/>
    <w:rsid w:val="00A3248F"/>
    <w:rsid w:val="00A3341A"/>
    <w:rsid w:val="00A40D56"/>
    <w:rsid w:val="00A41652"/>
    <w:rsid w:val="00A43555"/>
    <w:rsid w:val="00A44CB4"/>
    <w:rsid w:val="00A47A4A"/>
    <w:rsid w:val="00A50034"/>
    <w:rsid w:val="00A54B57"/>
    <w:rsid w:val="00A55351"/>
    <w:rsid w:val="00A600A3"/>
    <w:rsid w:val="00A6032F"/>
    <w:rsid w:val="00A6205B"/>
    <w:rsid w:val="00A65A77"/>
    <w:rsid w:val="00A67039"/>
    <w:rsid w:val="00A67C8E"/>
    <w:rsid w:val="00A73277"/>
    <w:rsid w:val="00A732D7"/>
    <w:rsid w:val="00A74485"/>
    <w:rsid w:val="00A7696D"/>
    <w:rsid w:val="00A7758C"/>
    <w:rsid w:val="00A85844"/>
    <w:rsid w:val="00A8674A"/>
    <w:rsid w:val="00A92474"/>
    <w:rsid w:val="00A928AD"/>
    <w:rsid w:val="00A935E6"/>
    <w:rsid w:val="00A939EE"/>
    <w:rsid w:val="00AA23AB"/>
    <w:rsid w:val="00AA53C6"/>
    <w:rsid w:val="00AB114D"/>
    <w:rsid w:val="00AB444D"/>
    <w:rsid w:val="00AB5DB8"/>
    <w:rsid w:val="00AC05EB"/>
    <w:rsid w:val="00AC15B0"/>
    <w:rsid w:val="00AC5346"/>
    <w:rsid w:val="00AC6A2C"/>
    <w:rsid w:val="00AC7265"/>
    <w:rsid w:val="00AD2BCA"/>
    <w:rsid w:val="00AD3490"/>
    <w:rsid w:val="00AD379E"/>
    <w:rsid w:val="00AD3EB5"/>
    <w:rsid w:val="00AD4396"/>
    <w:rsid w:val="00AD5AE8"/>
    <w:rsid w:val="00AD6EE2"/>
    <w:rsid w:val="00AD70A2"/>
    <w:rsid w:val="00AE77D6"/>
    <w:rsid w:val="00AF1784"/>
    <w:rsid w:val="00AF281F"/>
    <w:rsid w:val="00AF2A8F"/>
    <w:rsid w:val="00B02FA8"/>
    <w:rsid w:val="00B04FED"/>
    <w:rsid w:val="00B071DB"/>
    <w:rsid w:val="00B1259B"/>
    <w:rsid w:val="00B12A0A"/>
    <w:rsid w:val="00B13202"/>
    <w:rsid w:val="00B165B1"/>
    <w:rsid w:val="00B2009B"/>
    <w:rsid w:val="00B236C6"/>
    <w:rsid w:val="00B3374F"/>
    <w:rsid w:val="00B4135A"/>
    <w:rsid w:val="00B41B31"/>
    <w:rsid w:val="00B42C63"/>
    <w:rsid w:val="00B473F5"/>
    <w:rsid w:val="00B50355"/>
    <w:rsid w:val="00B52C8E"/>
    <w:rsid w:val="00B557D4"/>
    <w:rsid w:val="00B61E1D"/>
    <w:rsid w:val="00B63EB9"/>
    <w:rsid w:val="00B63F8F"/>
    <w:rsid w:val="00B74FF2"/>
    <w:rsid w:val="00B758B5"/>
    <w:rsid w:val="00B807FE"/>
    <w:rsid w:val="00B81B7A"/>
    <w:rsid w:val="00B865D3"/>
    <w:rsid w:val="00B87470"/>
    <w:rsid w:val="00B95ED9"/>
    <w:rsid w:val="00B96C38"/>
    <w:rsid w:val="00BA1DB2"/>
    <w:rsid w:val="00BA1DC5"/>
    <w:rsid w:val="00BA2864"/>
    <w:rsid w:val="00BA3317"/>
    <w:rsid w:val="00BA43C2"/>
    <w:rsid w:val="00BA77BB"/>
    <w:rsid w:val="00BB0114"/>
    <w:rsid w:val="00BB0444"/>
    <w:rsid w:val="00BB0E80"/>
    <w:rsid w:val="00BB4442"/>
    <w:rsid w:val="00BB4C01"/>
    <w:rsid w:val="00BB5BC7"/>
    <w:rsid w:val="00BB6801"/>
    <w:rsid w:val="00BB6EB7"/>
    <w:rsid w:val="00BC024E"/>
    <w:rsid w:val="00BC160F"/>
    <w:rsid w:val="00BC251C"/>
    <w:rsid w:val="00BC2F8C"/>
    <w:rsid w:val="00BC55BE"/>
    <w:rsid w:val="00BD071F"/>
    <w:rsid w:val="00BD225C"/>
    <w:rsid w:val="00BD25A9"/>
    <w:rsid w:val="00BD6209"/>
    <w:rsid w:val="00BD7E43"/>
    <w:rsid w:val="00BE0A6A"/>
    <w:rsid w:val="00BE0D6A"/>
    <w:rsid w:val="00BE4FDB"/>
    <w:rsid w:val="00BE63A3"/>
    <w:rsid w:val="00BF0196"/>
    <w:rsid w:val="00C0396D"/>
    <w:rsid w:val="00C04848"/>
    <w:rsid w:val="00C129E0"/>
    <w:rsid w:val="00C13063"/>
    <w:rsid w:val="00C1604A"/>
    <w:rsid w:val="00C2104E"/>
    <w:rsid w:val="00C2248B"/>
    <w:rsid w:val="00C22826"/>
    <w:rsid w:val="00C238C4"/>
    <w:rsid w:val="00C243FA"/>
    <w:rsid w:val="00C36847"/>
    <w:rsid w:val="00C43686"/>
    <w:rsid w:val="00C43771"/>
    <w:rsid w:val="00C43AB6"/>
    <w:rsid w:val="00C46793"/>
    <w:rsid w:val="00C4728D"/>
    <w:rsid w:val="00C54E79"/>
    <w:rsid w:val="00C55402"/>
    <w:rsid w:val="00C57123"/>
    <w:rsid w:val="00C57DC9"/>
    <w:rsid w:val="00C60E15"/>
    <w:rsid w:val="00C641FC"/>
    <w:rsid w:val="00C66FCE"/>
    <w:rsid w:val="00C73E9B"/>
    <w:rsid w:val="00C75337"/>
    <w:rsid w:val="00C759AA"/>
    <w:rsid w:val="00C8218E"/>
    <w:rsid w:val="00C82370"/>
    <w:rsid w:val="00C829F9"/>
    <w:rsid w:val="00C83DD8"/>
    <w:rsid w:val="00C926E8"/>
    <w:rsid w:val="00C968EF"/>
    <w:rsid w:val="00CA34CD"/>
    <w:rsid w:val="00CA4ACE"/>
    <w:rsid w:val="00CA7BA6"/>
    <w:rsid w:val="00CA7BDF"/>
    <w:rsid w:val="00CA7EBD"/>
    <w:rsid w:val="00CB2E4C"/>
    <w:rsid w:val="00CB3D55"/>
    <w:rsid w:val="00CB6595"/>
    <w:rsid w:val="00CB664C"/>
    <w:rsid w:val="00CC04EB"/>
    <w:rsid w:val="00CC3146"/>
    <w:rsid w:val="00CC3883"/>
    <w:rsid w:val="00CC4CBA"/>
    <w:rsid w:val="00CC591A"/>
    <w:rsid w:val="00CC6053"/>
    <w:rsid w:val="00CC67D2"/>
    <w:rsid w:val="00CD2129"/>
    <w:rsid w:val="00CD5047"/>
    <w:rsid w:val="00CE23F9"/>
    <w:rsid w:val="00CE379B"/>
    <w:rsid w:val="00CE4D72"/>
    <w:rsid w:val="00CE50E3"/>
    <w:rsid w:val="00CF1238"/>
    <w:rsid w:val="00CF2233"/>
    <w:rsid w:val="00CF3284"/>
    <w:rsid w:val="00CF62A3"/>
    <w:rsid w:val="00D01A8D"/>
    <w:rsid w:val="00D058B8"/>
    <w:rsid w:val="00D116FB"/>
    <w:rsid w:val="00D135DE"/>
    <w:rsid w:val="00D13BA4"/>
    <w:rsid w:val="00D209B4"/>
    <w:rsid w:val="00D22FD8"/>
    <w:rsid w:val="00D247CB"/>
    <w:rsid w:val="00D26EF9"/>
    <w:rsid w:val="00D32651"/>
    <w:rsid w:val="00D34FA3"/>
    <w:rsid w:val="00D359A5"/>
    <w:rsid w:val="00D35E39"/>
    <w:rsid w:val="00D3648B"/>
    <w:rsid w:val="00D36BB3"/>
    <w:rsid w:val="00D40184"/>
    <w:rsid w:val="00D40467"/>
    <w:rsid w:val="00D41B15"/>
    <w:rsid w:val="00D42376"/>
    <w:rsid w:val="00D459C5"/>
    <w:rsid w:val="00D45F36"/>
    <w:rsid w:val="00D46990"/>
    <w:rsid w:val="00D50BCB"/>
    <w:rsid w:val="00D52130"/>
    <w:rsid w:val="00D54292"/>
    <w:rsid w:val="00D624DD"/>
    <w:rsid w:val="00D67087"/>
    <w:rsid w:val="00D70820"/>
    <w:rsid w:val="00D70FE0"/>
    <w:rsid w:val="00D742CC"/>
    <w:rsid w:val="00D8161F"/>
    <w:rsid w:val="00D82158"/>
    <w:rsid w:val="00D83580"/>
    <w:rsid w:val="00D8380F"/>
    <w:rsid w:val="00D84238"/>
    <w:rsid w:val="00D852C8"/>
    <w:rsid w:val="00D90798"/>
    <w:rsid w:val="00D929B0"/>
    <w:rsid w:val="00D93DD9"/>
    <w:rsid w:val="00D95226"/>
    <w:rsid w:val="00DA1F8B"/>
    <w:rsid w:val="00DA44AF"/>
    <w:rsid w:val="00DA48AF"/>
    <w:rsid w:val="00DA54F0"/>
    <w:rsid w:val="00DB08DB"/>
    <w:rsid w:val="00DB454A"/>
    <w:rsid w:val="00DB6859"/>
    <w:rsid w:val="00DC0385"/>
    <w:rsid w:val="00DC23B1"/>
    <w:rsid w:val="00DC33C3"/>
    <w:rsid w:val="00DC3EFC"/>
    <w:rsid w:val="00DC4500"/>
    <w:rsid w:val="00DC5308"/>
    <w:rsid w:val="00DC75D5"/>
    <w:rsid w:val="00DD4385"/>
    <w:rsid w:val="00DD4BB5"/>
    <w:rsid w:val="00DD501E"/>
    <w:rsid w:val="00DD5C73"/>
    <w:rsid w:val="00DE4565"/>
    <w:rsid w:val="00DE45C0"/>
    <w:rsid w:val="00DE5051"/>
    <w:rsid w:val="00DF0E3C"/>
    <w:rsid w:val="00DF2511"/>
    <w:rsid w:val="00DF4712"/>
    <w:rsid w:val="00DF4FDE"/>
    <w:rsid w:val="00DF5E26"/>
    <w:rsid w:val="00DF7854"/>
    <w:rsid w:val="00E00523"/>
    <w:rsid w:val="00E014F4"/>
    <w:rsid w:val="00E0189B"/>
    <w:rsid w:val="00E01EEC"/>
    <w:rsid w:val="00E04516"/>
    <w:rsid w:val="00E077BD"/>
    <w:rsid w:val="00E107D0"/>
    <w:rsid w:val="00E110C4"/>
    <w:rsid w:val="00E11F19"/>
    <w:rsid w:val="00E130CC"/>
    <w:rsid w:val="00E14402"/>
    <w:rsid w:val="00E17652"/>
    <w:rsid w:val="00E17810"/>
    <w:rsid w:val="00E17D57"/>
    <w:rsid w:val="00E21ACC"/>
    <w:rsid w:val="00E21FDD"/>
    <w:rsid w:val="00E2241F"/>
    <w:rsid w:val="00E30790"/>
    <w:rsid w:val="00E30CF3"/>
    <w:rsid w:val="00E3307F"/>
    <w:rsid w:val="00E36228"/>
    <w:rsid w:val="00E37285"/>
    <w:rsid w:val="00E375FD"/>
    <w:rsid w:val="00E411C2"/>
    <w:rsid w:val="00E422A2"/>
    <w:rsid w:val="00E4524C"/>
    <w:rsid w:val="00E53D35"/>
    <w:rsid w:val="00E55A02"/>
    <w:rsid w:val="00E57A95"/>
    <w:rsid w:val="00E60046"/>
    <w:rsid w:val="00E61F83"/>
    <w:rsid w:val="00E635DD"/>
    <w:rsid w:val="00E64AC0"/>
    <w:rsid w:val="00E81417"/>
    <w:rsid w:val="00E82C52"/>
    <w:rsid w:val="00E846EB"/>
    <w:rsid w:val="00E850B6"/>
    <w:rsid w:val="00E8751C"/>
    <w:rsid w:val="00E8775F"/>
    <w:rsid w:val="00E961E1"/>
    <w:rsid w:val="00E97A4E"/>
    <w:rsid w:val="00EA196B"/>
    <w:rsid w:val="00EA70E8"/>
    <w:rsid w:val="00EB26C6"/>
    <w:rsid w:val="00EB64B8"/>
    <w:rsid w:val="00EB6846"/>
    <w:rsid w:val="00EC09A9"/>
    <w:rsid w:val="00EC3C7E"/>
    <w:rsid w:val="00EC4919"/>
    <w:rsid w:val="00EC4CAB"/>
    <w:rsid w:val="00EC6239"/>
    <w:rsid w:val="00EC736F"/>
    <w:rsid w:val="00ED1A0D"/>
    <w:rsid w:val="00ED27AD"/>
    <w:rsid w:val="00ED30CF"/>
    <w:rsid w:val="00ED3349"/>
    <w:rsid w:val="00ED3BE5"/>
    <w:rsid w:val="00ED6950"/>
    <w:rsid w:val="00EE0637"/>
    <w:rsid w:val="00EE0738"/>
    <w:rsid w:val="00EE55B4"/>
    <w:rsid w:val="00EF4F64"/>
    <w:rsid w:val="00F00F2F"/>
    <w:rsid w:val="00F01369"/>
    <w:rsid w:val="00F05616"/>
    <w:rsid w:val="00F05E58"/>
    <w:rsid w:val="00F067F6"/>
    <w:rsid w:val="00F07704"/>
    <w:rsid w:val="00F07EB6"/>
    <w:rsid w:val="00F135EE"/>
    <w:rsid w:val="00F20804"/>
    <w:rsid w:val="00F27C38"/>
    <w:rsid w:val="00F3268F"/>
    <w:rsid w:val="00F408CD"/>
    <w:rsid w:val="00F43F87"/>
    <w:rsid w:val="00F44053"/>
    <w:rsid w:val="00F44B6C"/>
    <w:rsid w:val="00F45DB3"/>
    <w:rsid w:val="00F473FB"/>
    <w:rsid w:val="00F51399"/>
    <w:rsid w:val="00F52606"/>
    <w:rsid w:val="00F57CAC"/>
    <w:rsid w:val="00F60E9C"/>
    <w:rsid w:val="00F62534"/>
    <w:rsid w:val="00F70628"/>
    <w:rsid w:val="00F73B8D"/>
    <w:rsid w:val="00F73F85"/>
    <w:rsid w:val="00F74941"/>
    <w:rsid w:val="00F77310"/>
    <w:rsid w:val="00F85B0B"/>
    <w:rsid w:val="00F90D03"/>
    <w:rsid w:val="00F90E5A"/>
    <w:rsid w:val="00FB2090"/>
    <w:rsid w:val="00FB244F"/>
    <w:rsid w:val="00FB2ADB"/>
    <w:rsid w:val="00FB2B2F"/>
    <w:rsid w:val="00FB5F79"/>
    <w:rsid w:val="00FB7E72"/>
    <w:rsid w:val="00FC29AC"/>
    <w:rsid w:val="00FC5033"/>
    <w:rsid w:val="00FC730F"/>
    <w:rsid w:val="00FC76DE"/>
    <w:rsid w:val="00FD20DD"/>
    <w:rsid w:val="00FD3D41"/>
    <w:rsid w:val="00FD4201"/>
    <w:rsid w:val="00FD5ADD"/>
    <w:rsid w:val="00FE01B0"/>
    <w:rsid w:val="00FE03A4"/>
    <w:rsid w:val="00FE3262"/>
    <w:rsid w:val="00FF07A0"/>
    <w:rsid w:val="00FF23A3"/>
    <w:rsid w:val="00FF5CE3"/>
    <w:rsid w:val="00FF72B5"/>
    <w:rsid w:val="036E22AD"/>
    <w:rsid w:val="03CC21CB"/>
    <w:rsid w:val="04377778"/>
    <w:rsid w:val="04B75463"/>
    <w:rsid w:val="05615F60"/>
    <w:rsid w:val="061A7DD8"/>
    <w:rsid w:val="07CF4038"/>
    <w:rsid w:val="089303A1"/>
    <w:rsid w:val="0A261F09"/>
    <w:rsid w:val="0A773EF1"/>
    <w:rsid w:val="0B30303F"/>
    <w:rsid w:val="0E701BFE"/>
    <w:rsid w:val="0EF02B6C"/>
    <w:rsid w:val="164A1556"/>
    <w:rsid w:val="18C1177B"/>
    <w:rsid w:val="1B18764C"/>
    <w:rsid w:val="257F09F3"/>
    <w:rsid w:val="26A153DE"/>
    <w:rsid w:val="2A557F75"/>
    <w:rsid w:val="303845C1"/>
    <w:rsid w:val="30890978"/>
    <w:rsid w:val="311A6EF9"/>
    <w:rsid w:val="31442AF1"/>
    <w:rsid w:val="33527747"/>
    <w:rsid w:val="370E2BB4"/>
    <w:rsid w:val="379F0A81"/>
    <w:rsid w:val="394D6D12"/>
    <w:rsid w:val="3C1A2DCC"/>
    <w:rsid w:val="3D826E7B"/>
    <w:rsid w:val="3EEF22EE"/>
    <w:rsid w:val="40833636"/>
    <w:rsid w:val="42726210"/>
    <w:rsid w:val="445157F9"/>
    <w:rsid w:val="452B1BA6"/>
    <w:rsid w:val="49CA530B"/>
    <w:rsid w:val="4EDA586A"/>
    <w:rsid w:val="51165E00"/>
    <w:rsid w:val="51F71892"/>
    <w:rsid w:val="51FA302C"/>
    <w:rsid w:val="542C3436"/>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6FE80800"/>
    <w:rsid w:val="72800ED4"/>
    <w:rsid w:val="72EB27F1"/>
    <w:rsid w:val="73397A01"/>
    <w:rsid w:val="73EB6821"/>
    <w:rsid w:val="76C770D1"/>
    <w:rsid w:val="7755292F"/>
    <w:rsid w:val="796A4374"/>
    <w:rsid w:val="7A7D4503"/>
    <w:rsid w:val="7ADC4F19"/>
    <w:rsid w:val="7B3154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2A7C8"/>
  <w15:docId w15:val="{CC894191-DCC9-4BF4-9291-6E8DBBBE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styleId="af5">
    <w:name w:val="Revision"/>
    <w:hidden/>
    <w:uiPriority w:val="99"/>
    <w:unhideWhenUsed/>
    <w:rsid w:val="001C08D7"/>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eibo.com/ccfa201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7</Pages>
  <Words>635</Words>
  <Characters>3621</Characters>
  <Application>Microsoft Office Word</Application>
  <DocSecurity>0</DocSecurity>
  <Lines>30</Lines>
  <Paragraphs>8</Paragraphs>
  <ScaleCrop>false</ScaleCrop>
  <Company>Microsoft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363</cp:revision>
  <dcterms:created xsi:type="dcterms:W3CDTF">2025-07-31T11:55:00Z</dcterms:created>
  <dcterms:modified xsi:type="dcterms:W3CDTF">2025-11-20T10:03:00Z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0E6478E8704C4EA1AC4ABB7752C61AA0_13</vt:lpwstr>
  </property>
  <property fmtid="{D5CDD505-2E9C-101B-9397-08002B2CF9AE}" pid="4" name="KSOTemplateDocerSaveRecord">
    <vt:lpwstr>eyJoZGlkIjoiMDI5YTM4ZGJiYzI0ODZmOGRkNDkyYjZhZjA1NTMxNzgiLCJ1c2VySWQiOiIzNTU0NDA1NzAifQ==</vt:lpwstr>
  </property>
</Properties>
</file>