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13E72" w14:textId="77777777" w:rsidR="009934BF" w:rsidRDefault="009934BF">
      <w:pPr>
        <w:spacing w:line="360" w:lineRule="auto"/>
        <w:jc w:val="both"/>
        <w:rPr>
          <w:rFonts w:hint="eastAsia"/>
        </w:rPr>
      </w:pPr>
    </w:p>
    <w:p w14:paraId="24C57315" w14:textId="77777777" w:rsidR="009934BF" w:rsidRDefault="00000000">
      <w:pPr>
        <w:spacing w:line="360" w:lineRule="auto"/>
        <w:jc w:val="both"/>
        <w:rPr>
          <w:rFonts w:hint="eastAsia"/>
        </w:rPr>
      </w:pPr>
      <w:bookmarkStart w:id="0" w:name="OLE_LINK36"/>
      <w:bookmarkStart w:id="1" w:name="OLE_LINK34"/>
      <w:bookmarkStart w:id="2" w:name="OLE_LINK55"/>
      <w:bookmarkStart w:id="3" w:name="OLE_LINK47"/>
      <w:bookmarkStart w:id="4" w:name="OLE_LINK51"/>
      <w:bookmarkStart w:id="5" w:name="OLE_LINK12"/>
      <w:bookmarkStart w:id="6" w:name="OLE_LINK11"/>
      <w:r>
        <w:rPr>
          <w:noProof/>
        </w:rPr>
        <w:drawing>
          <wp:inline distT="0" distB="0" distL="0" distR="0" wp14:anchorId="104DA5CB" wp14:editId="0DDE1925">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7" cstate="print"/>
                    <a:srcRect/>
                    <a:stretch>
                      <a:fillRect/>
                    </a:stretch>
                  </pic:blipFill>
                  <pic:spPr>
                    <a:xfrm>
                      <a:off x="0" y="0"/>
                      <a:ext cx="3220085" cy="4373245"/>
                    </a:xfrm>
                    <a:prstGeom prst="rect">
                      <a:avLst/>
                    </a:prstGeom>
                    <a:ln>
                      <a:noFill/>
                    </a:ln>
                  </pic:spPr>
                </pic:pic>
              </a:graphicData>
            </a:graphic>
          </wp:inline>
        </w:drawing>
      </w:r>
    </w:p>
    <w:p w14:paraId="45DCB409" w14:textId="4F64C07B" w:rsidR="009934BF" w:rsidRDefault="00000000">
      <w:pPr>
        <w:spacing w:line="360" w:lineRule="auto"/>
        <w:jc w:val="both"/>
        <w:rPr>
          <w:rFonts w:hint="eastAsia"/>
        </w:rPr>
      </w:pPr>
      <w:bookmarkStart w:id="7" w:name="OLE_LINK83"/>
      <w:bookmarkStart w:id="8" w:name="OLE_LINK7"/>
      <w:bookmarkStart w:id="9" w:name="OLE_LINK86"/>
      <w:bookmarkStart w:id="10" w:name="OLE_LINK72"/>
      <w:bookmarkStart w:id="11" w:name="OLE_LINK33"/>
      <w:r>
        <w:rPr>
          <w:rFonts w:hint="eastAsia"/>
        </w:rPr>
        <w:t>中国化纤手机报202</w:t>
      </w:r>
      <w:r>
        <w:t>5</w:t>
      </w:r>
      <w:r>
        <w:rPr>
          <w:rFonts w:hint="eastAsia"/>
        </w:rPr>
        <w:t>年第3</w:t>
      </w:r>
      <w:r w:rsidR="00E57A95">
        <w:rPr>
          <w:rFonts w:hint="eastAsia"/>
        </w:rPr>
        <w:t>8</w:t>
      </w:r>
      <w:r>
        <w:rPr>
          <w:rFonts w:hint="eastAsia"/>
        </w:rPr>
        <w:t>期（总第</w:t>
      </w:r>
      <w:bookmarkEnd w:id="0"/>
      <w:bookmarkEnd w:id="1"/>
      <w:r>
        <w:t>7</w:t>
      </w:r>
      <w:r w:rsidR="0011149F">
        <w:rPr>
          <w:rFonts w:hint="eastAsia"/>
        </w:rPr>
        <w:t>6</w:t>
      </w:r>
      <w:r w:rsidR="00E57A95">
        <w:rPr>
          <w:rFonts w:hint="eastAsia"/>
        </w:rPr>
        <w:t>2</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3EF39B15" w14:textId="77777777" w:rsidR="009934BF" w:rsidRDefault="009934BF">
      <w:pPr>
        <w:spacing w:line="360" w:lineRule="auto"/>
        <w:jc w:val="both"/>
        <w:rPr>
          <w:rFonts w:hint="eastAsia"/>
        </w:rPr>
      </w:pPr>
    </w:p>
    <w:p w14:paraId="229137FE" w14:textId="7683D4C3" w:rsidR="009934BF" w:rsidRDefault="00000000">
      <w:pPr>
        <w:spacing w:line="360" w:lineRule="auto"/>
        <w:jc w:val="both"/>
        <w:rPr>
          <w:rFonts w:hint="eastAsia"/>
        </w:rPr>
      </w:pPr>
      <w:r>
        <w:rPr>
          <w:rFonts w:hint="eastAsia"/>
        </w:rPr>
        <w:t>202</w:t>
      </w:r>
      <w:r>
        <w:t>5</w:t>
      </w:r>
      <w:r>
        <w:rPr>
          <w:rFonts w:hint="eastAsia"/>
        </w:rPr>
        <w:t>年</w:t>
      </w:r>
      <w:r w:rsidR="0011149F">
        <w:rPr>
          <w:rFonts w:hint="eastAsia"/>
        </w:rPr>
        <w:t>10</w:t>
      </w:r>
      <w:r>
        <w:rPr>
          <w:rFonts w:hint="eastAsia"/>
        </w:rPr>
        <w:t>月</w:t>
      </w:r>
      <w:r w:rsidR="00E57A95">
        <w:rPr>
          <w:rFonts w:hint="eastAsia"/>
        </w:rPr>
        <w:t>23</w:t>
      </w:r>
      <w:r>
        <w:rPr>
          <w:rFonts w:hint="eastAsia"/>
        </w:rPr>
        <w:t>日 星期四</w:t>
      </w:r>
    </w:p>
    <w:p w14:paraId="381DCA10" w14:textId="77777777" w:rsidR="009934BF" w:rsidRDefault="00000000">
      <w:pPr>
        <w:spacing w:line="360" w:lineRule="auto"/>
        <w:jc w:val="both"/>
        <w:rPr>
          <w:rFonts w:hint="eastAsia"/>
        </w:rPr>
      </w:pPr>
      <w:r>
        <w:rPr>
          <w:rFonts w:hint="eastAsia"/>
        </w:rPr>
        <w:t>主办：中国化学纤维工业协会</w:t>
      </w:r>
    </w:p>
    <w:p w14:paraId="69DDA9E4" w14:textId="77777777" w:rsidR="009934BF" w:rsidRDefault="00000000">
      <w:pPr>
        <w:spacing w:line="360" w:lineRule="auto"/>
        <w:jc w:val="both"/>
        <w:rPr>
          <w:rFonts w:hint="eastAsia"/>
        </w:rPr>
      </w:pPr>
      <w:r>
        <w:rPr>
          <w:rFonts w:hint="eastAsia"/>
        </w:rPr>
        <w:t>协办：</w:t>
      </w:r>
      <w:proofErr w:type="gramStart"/>
      <w:r>
        <w:rPr>
          <w:rFonts w:hint="eastAsia"/>
        </w:rPr>
        <w:t>隆众资讯</w:t>
      </w:r>
      <w:proofErr w:type="gramEnd"/>
    </w:p>
    <w:p w14:paraId="77CB871C" w14:textId="77777777" w:rsidR="009934BF" w:rsidRDefault="00000000">
      <w:pPr>
        <w:spacing w:line="360" w:lineRule="auto"/>
        <w:jc w:val="both"/>
        <w:rPr>
          <w:rFonts w:hint="eastAsia"/>
        </w:rPr>
      </w:pPr>
      <w:r>
        <w:rPr>
          <w:rFonts w:hint="eastAsia"/>
        </w:rPr>
        <w:t>欢迎浏览</w:t>
      </w:r>
    </w:p>
    <w:p w14:paraId="560B43F8" w14:textId="77777777" w:rsidR="009934BF" w:rsidRDefault="00000000">
      <w:pPr>
        <w:spacing w:line="360" w:lineRule="auto"/>
        <w:jc w:val="both"/>
        <w:rPr>
          <w:rFonts w:hint="eastAsia"/>
        </w:rPr>
      </w:pPr>
      <w:r>
        <w:rPr>
          <w:rFonts w:hint="eastAsia"/>
        </w:rPr>
        <w:t>http://www.ccfa.com.cn</w:t>
      </w:r>
    </w:p>
    <w:p w14:paraId="093B523F" w14:textId="77777777" w:rsidR="009934BF" w:rsidRDefault="009934BF">
      <w:pPr>
        <w:spacing w:line="360" w:lineRule="auto"/>
        <w:jc w:val="both"/>
        <w:rPr>
          <w:rFonts w:hint="eastAsia"/>
        </w:rPr>
      </w:pPr>
      <w:hyperlink r:id="rId8" w:history="1">
        <w:bookmarkStart w:id="12" w:name="OLE_LINK2"/>
        <w:r>
          <w:rPr>
            <w:rStyle w:val="af3"/>
            <w:rFonts w:hint="eastAsia"/>
          </w:rPr>
          <w:t>h</w:t>
        </w:r>
        <w:bookmarkEnd w:id="12"/>
        <w:r>
          <w:rPr>
            <w:rStyle w:val="af3"/>
            <w:rFonts w:hint="eastAsia"/>
          </w:rPr>
          <w:t>ttp://</w:t>
        </w:r>
        <w:r>
          <w:t xml:space="preserve"> fiber.oilchem.net/</w:t>
        </w:r>
      </w:hyperlink>
    </w:p>
    <w:p w14:paraId="43CEE37F" w14:textId="77777777" w:rsidR="009934BF" w:rsidRDefault="009934BF">
      <w:pPr>
        <w:spacing w:line="360" w:lineRule="auto"/>
        <w:jc w:val="both"/>
        <w:rPr>
          <w:rFonts w:hint="eastAsia"/>
        </w:rPr>
      </w:pPr>
    </w:p>
    <w:p w14:paraId="72FA6A35" w14:textId="77777777" w:rsidR="009934BF" w:rsidRDefault="00000000">
      <w:pPr>
        <w:spacing w:line="360" w:lineRule="auto"/>
        <w:jc w:val="both"/>
        <w:rPr>
          <w:rFonts w:hint="eastAsia"/>
        </w:rPr>
      </w:pPr>
      <w:bookmarkStart w:id="13" w:name="_Hlk6545252"/>
      <w:r>
        <w:rPr>
          <w:rFonts w:hint="eastAsia"/>
        </w:rPr>
        <w:t>【本期导读】</w:t>
      </w:r>
    </w:p>
    <w:p w14:paraId="3C36B3D0" w14:textId="77777777" w:rsidR="00912A13" w:rsidRDefault="00912A13" w:rsidP="00912A13">
      <w:pPr>
        <w:spacing w:line="360" w:lineRule="auto"/>
        <w:rPr>
          <w:rFonts w:hint="eastAsia"/>
        </w:rPr>
      </w:pPr>
      <w:r>
        <w:rPr>
          <w:rFonts w:hint="eastAsia"/>
        </w:rPr>
        <w:t>●2025</w:t>
      </w:r>
      <w:proofErr w:type="gramStart"/>
      <w:r>
        <w:rPr>
          <w:rFonts w:hint="eastAsia"/>
        </w:rPr>
        <w:t>纺织高训班</w:t>
      </w:r>
      <w:proofErr w:type="gramEnd"/>
      <w:r>
        <w:rPr>
          <w:rFonts w:hint="eastAsia"/>
        </w:rPr>
        <w:t>走进中国香港</w:t>
      </w:r>
    </w:p>
    <w:p w14:paraId="0BC962C0" w14:textId="5B500BC9" w:rsidR="009934BF" w:rsidRDefault="00000000">
      <w:pPr>
        <w:spacing w:line="360" w:lineRule="auto"/>
        <w:rPr>
          <w:rFonts w:hint="eastAsia"/>
        </w:rPr>
      </w:pPr>
      <w:r>
        <w:rPr>
          <w:rFonts w:hint="eastAsia"/>
        </w:rPr>
        <w:t>●</w:t>
      </w:r>
      <w:r w:rsidR="007C2094" w:rsidRPr="00FD20DD">
        <w:rPr>
          <w:rFonts w:hint="eastAsia"/>
        </w:rPr>
        <w:t>中国化纤协会第八届理事会理事人选征集工作的通知</w:t>
      </w:r>
    </w:p>
    <w:p w14:paraId="7F1A6930" w14:textId="77777777" w:rsidR="00D83580" w:rsidRPr="006C21AE" w:rsidRDefault="00D83580" w:rsidP="00D83580">
      <w:pPr>
        <w:spacing w:line="360" w:lineRule="auto"/>
        <w:rPr>
          <w:rFonts w:hint="eastAsia"/>
        </w:rPr>
      </w:pPr>
      <w:r>
        <w:rPr>
          <w:rFonts w:hint="eastAsia"/>
        </w:rPr>
        <w:lastRenderedPageBreak/>
        <w:t>●2025年中国化纤协会循环再利用化学纤维分会年会</w:t>
      </w:r>
      <w:proofErr w:type="gramStart"/>
      <w:r>
        <w:rPr>
          <w:rFonts w:hint="eastAsia"/>
        </w:rPr>
        <w:t>暨行业</w:t>
      </w:r>
      <w:proofErr w:type="gramEnd"/>
      <w:r>
        <w:rPr>
          <w:rFonts w:hint="eastAsia"/>
        </w:rPr>
        <w:t>可持续发展论坛即将召开</w:t>
      </w:r>
    </w:p>
    <w:p w14:paraId="11C95180" w14:textId="77777777" w:rsidR="00D83580" w:rsidRPr="007225FC" w:rsidRDefault="00D83580" w:rsidP="00D83580">
      <w:pPr>
        <w:spacing w:line="360" w:lineRule="auto"/>
        <w:rPr>
          <w:rFonts w:hint="eastAsia"/>
        </w:rPr>
      </w:pPr>
      <w:r>
        <w:rPr>
          <w:rFonts w:hint="eastAsia"/>
        </w:rPr>
        <w:t>●</w:t>
      </w:r>
      <w:r w:rsidRPr="007225FC">
        <w:rPr>
          <w:rFonts w:hint="eastAsia"/>
        </w:rPr>
        <w:t>第三届中国化学纤维工业协会标准化技术委员会委员征集</w:t>
      </w:r>
      <w:r>
        <w:rPr>
          <w:rFonts w:hint="eastAsia"/>
        </w:rPr>
        <w:t>中</w:t>
      </w:r>
    </w:p>
    <w:p w14:paraId="47DE1E04" w14:textId="494FA75E" w:rsidR="009934BF" w:rsidRDefault="00000000">
      <w:pPr>
        <w:spacing w:line="360" w:lineRule="auto"/>
        <w:rPr>
          <w:rFonts w:hint="eastAsia"/>
        </w:rPr>
      </w:pPr>
      <w:r>
        <w:rPr>
          <w:rFonts w:hint="eastAsia"/>
        </w:rPr>
        <w:t>●</w:t>
      </w:r>
      <w:r w:rsidR="003C091D" w:rsidRPr="00493A94">
        <w:rPr>
          <w:rFonts w:hint="eastAsia"/>
        </w:rPr>
        <w:t>2025年中国化纤协会芳纶分会年会</w:t>
      </w:r>
      <w:proofErr w:type="gramStart"/>
      <w:r w:rsidR="003C091D" w:rsidRPr="00493A94">
        <w:rPr>
          <w:rFonts w:hint="eastAsia"/>
        </w:rPr>
        <w:t>暨芳纶产业</w:t>
      </w:r>
      <w:proofErr w:type="gramEnd"/>
      <w:r w:rsidR="003C091D" w:rsidRPr="00493A94">
        <w:rPr>
          <w:rFonts w:hint="eastAsia"/>
        </w:rPr>
        <w:t>链协同发展论坛即将召开</w:t>
      </w:r>
    </w:p>
    <w:p w14:paraId="284408EF" w14:textId="597BE4C1" w:rsidR="009934BF" w:rsidRDefault="00000000">
      <w:pPr>
        <w:pStyle w:val="1"/>
        <w:keepNext w:val="0"/>
        <w:keepLines w:val="0"/>
        <w:shd w:val="clear" w:color="auto" w:fill="FFFFFF"/>
        <w:spacing w:before="0" w:after="210" w:line="21" w:lineRule="atLeast"/>
        <w:rPr>
          <w:rFonts w:hint="eastAsia"/>
          <w:b w:val="0"/>
          <w:bCs w:val="0"/>
          <w:kern w:val="0"/>
          <w:sz w:val="24"/>
          <w:szCs w:val="24"/>
        </w:rPr>
      </w:pPr>
      <w:r>
        <w:rPr>
          <w:rFonts w:hint="eastAsia"/>
          <w:b w:val="0"/>
          <w:bCs w:val="0"/>
          <w:kern w:val="0"/>
          <w:sz w:val="24"/>
          <w:szCs w:val="24"/>
        </w:rPr>
        <w:t>●</w:t>
      </w:r>
      <w:proofErr w:type="gramStart"/>
      <w:r w:rsidR="00D83580" w:rsidRPr="00D83580">
        <w:rPr>
          <w:rFonts w:hint="eastAsia"/>
          <w:b w:val="0"/>
          <w:bCs w:val="0"/>
          <w:kern w:val="0"/>
          <w:sz w:val="24"/>
          <w:szCs w:val="24"/>
        </w:rPr>
        <w:t>恒逸广西</w:t>
      </w:r>
      <w:proofErr w:type="gramEnd"/>
      <w:r w:rsidR="00D83580" w:rsidRPr="00D83580">
        <w:rPr>
          <w:rFonts w:hint="eastAsia"/>
          <w:b w:val="0"/>
          <w:bCs w:val="0"/>
          <w:kern w:val="0"/>
          <w:sz w:val="24"/>
          <w:szCs w:val="24"/>
        </w:rPr>
        <w:t>项目顺利进入试生产阶段</w:t>
      </w:r>
    </w:p>
    <w:p w14:paraId="55177C2F" w14:textId="4F289E2B" w:rsidR="009934BF" w:rsidRDefault="00000000">
      <w:pPr>
        <w:spacing w:line="360" w:lineRule="auto"/>
        <w:rPr>
          <w:rFonts w:hint="eastAsia"/>
        </w:rPr>
      </w:pPr>
      <w:r>
        <w:rPr>
          <w:rFonts w:hint="eastAsia"/>
        </w:rPr>
        <w:t>●</w:t>
      </w:r>
      <w:r w:rsidR="00D83580" w:rsidRPr="00484E3C">
        <w:rPr>
          <w:rFonts w:hint="eastAsia"/>
        </w:rPr>
        <w:t>盛虹碳捕集纤维入选《财富》中国最佳设计榜</w:t>
      </w:r>
    </w:p>
    <w:p w14:paraId="6A591A4A" w14:textId="77777777" w:rsidR="009934BF" w:rsidRDefault="009934BF">
      <w:pPr>
        <w:adjustRightInd w:val="0"/>
        <w:snapToGrid w:val="0"/>
        <w:spacing w:line="360" w:lineRule="auto"/>
        <w:rPr>
          <w:rFonts w:hint="eastAsia"/>
        </w:rPr>
      </w:pPr>
    </w:p>
    <w:p w14:paraId="775268A3" w14:textId="77777777" w:rsidR="009934BF" w:rsidRDefault="00000000">
      <w:pPr>
        <w:widowControl w:val="0"/>
        <w:spacing w:line="360" w:lineRule="auto"/>
        <w:jc w:val="both"/>
        <w:rPr>
          <w:rFonts w:hint="eastAsia"/>
        </w:rPr>
      </w:pPr>
      <w:bookmarkStart w:id="14" w:name="_Hlk6545290"/>
      <w:bookmarkEnd w:id="13"/>
      <w:r>
        <w:rPr>
          <w:rFonts w:hint="eastAsia"/>
        </w:rPr>
        <w:t>【行业动态】</w:t>
      </w:r>
    </w:p>
    <w:p w14:paraId="5B0E4C0A" w14:textId="7F925729" w:rsidR="00912A13" w:rsidRDefault="00912A13" w:rsidP="00912A13">
      <w:pPr>
        <w:spacing w:line="360" w:lineRule="auto"/>
        <w:rPr>
          <w:rFonts w:hint="eastAsia"/>
        </w:rPr>
      </w:pPr>
      <w:r>
        <w:rPr>
          <w:rFonts w:hint="eastAsia"/>
        </w:rPr>
        <w:t>●2025</w:t>
      </w:r>
      <w:proofErr w:type="gramStart"/>
      <w:r>
        <w:rPr>
          <w:rFonts w:hint="eastAsia"/>
        </w:rPr>
        <w:t>纺织高训班</w:t>
      </w:r>
      <w:proofErr w:type="gramEnd"/>
      <w:r>
        <w:rPr>
          <w:rFonts w:hint="eastAsia"/>
        </w:rPr>
        <w:t>走进中国香港</w:t>
      </w:r>
    </w:p>
    <w:p w14:paraId="4E88123E" w14:textId="2E19C6ED" w:rsidR="00912A13" w:rsidRDefault="00912A13" w:rsidP="00912A13">
      <w:pPr>
        <w:spacing w:line="360" w:lineRule="auto"/>
        <w:rPr>
          <w:rFonts w:hint="eastAsia"/>
        </w:rPr>
      </w:pPr>
      <w:r>
        <w:rPr>
          <w:rFonts w:hint="eastAsia"/>
        </w:rPr>
        <w:t>--------</w:t>
      </w:r>
    </w:p>
    <w:p w14:paraId="77CC7C2F" w14:textId="5530C2F7" w:rsidR="00912A13" w:rsidRDefault="00912A13" w:rsidP="00912A13">
      <w:pPr>
        <w:spacing w:line="360" w:lineRule="auto"/>
        <w:rPr>
          <w:rFonts w:hint="eastAsia"/>
        </w:rPr>
      </w:pPr>
      <w:r>
        <w:rPr>
          <w:rFonts w:hint="eastAsia"/>
        </w:rPr>
        <w:t>10月18-20日，2025</w:t>
      </w:r>
      <w:proofErr w:type="gramStart"/>
      <w:r>
        <w:rPr>
          <w:rFonts w:hint="eastAsia"/>
        </w:rPr>
        <w:t>纺织高训班</w:t>
      </w:r>
      <w:proofErr w:type="gramEnd"/>
      <w:r>
        <w:rPr>
          <w:rFonts w:hint="eastAsia"/>
        </w:rPr>
        <w:t>第九次课程在中国香港举行。中国纺联副会长端小平，香港特别行政区立法会议员陈祖恒（纺织及制衣界），中国化纤协会副会长靳高岭，旭日集团副董事长兼总经理、真维斯董事长杨勋等嘉宾出席活动。活动期间，学员们走进香港科技大学、香港理工大学，了解到可持续智能可穿戴技术等发展趋势，以及纺织品在医疗、电子等跨领域的创新潜力；走进香港江苏科创中心、香港纺织及成衣研发中心，明晰了香港科创优势、资本灵活性和国际化布局路径，以及知识产权战略对国际竞争力的关键作用；走进旭日集团，领悟到企业转型升级的必要性与“兼济天下”的社会责任理念，以更具前瞻性的思维推动企业与社会的共同进步。</w:t>
      </w:r>
    </w:p>
    <w:p w14:paraId="07CEDCD4" w14:textId="77777777" w:rsidR="00912A13" w:rsidRDefault="00912A13" w:rsidP="00912A13">
      <w:pPr>
        <w:spacing w:line="360" w:lineRule="auto"/>
        <w:rPr>
          <w:rFonts w:hint="eastAsia"/>
        </w:rPr>
      </w:pPr>
    </w:p>
    <w:p w14:paraId="6EACB56F" w14:textId="37FCC98A" w:rsidR="008C3AC9" w:rsidRDefault="008C3AC9" w:rsidP="008C3AC9">
      <w:pPr>
        <w:spacing w:line="360" w:lineRule="auto"/>
        <w:rPr>
          <w:rFonts w:hint="eastAsia"/>
        </w:rPr>
      </w:pPr>
      <w:r>
        <w:rPr>
          <w:rFonts w:hint="eastAsia"/>
        </w:rPr>
        <w:t>●</w:t>
      </w:r>
      <w:r w:rsidR="00FD20DD" w:rsidRPr="00FD20DD">
        <w:rPr>
          <w:rFonts w:hint="eastAsia"/>
        </w:rPr>
        <w:t>中国化纤协会第八届理事会理事人选征集工作的通知</w:t>
      </w:r>
    </w:p>
    <w:p w14:paraId="72B955F6" w14:textId="77777777" w:rsidR="008C3AC9" w:rsidRDefault="008C3AC9" w:rsidP="008C3AC9">
      <w:pPr>
        <w:spacing w:line="360" w:lineRule="auto"/>
        <w:rPr>
          <w:rFonts w:hint="eastAsia"/>
        </w:rPr>
      </w:pPr>
      <w:r>
        <w:rPr>
          <w:rFonts w:hint="eastAsia"/>
        </w:rPr>
        <w:t>--------</w:t>
      </w:r>
    </w:p>
    <w:p w14:paraId="0516EDDD" w14:textId="52B0CA11" w:rsidR="008C3AC9" w:rsidRDefault="00FD20DD" w:rsidP="00FD20DD">
      <w:pPr>
        <w:spacing w:line="360" w:lineRule="auto"/>
        <w:rPr>
          <w:rFonts w:hint="eastAsia"/>
        </w:rPr>
      </w:pPr>
      <w:r>
        <w:rPr>
          <w:rFonts w:hint="eastAsia"/>
        </w:rPr>
        <w:t>各有关单位：中国化纤协会第七届理事会至2026年</w:t>
      </w:r>
      <w:proofErr w:type="gramStart"/>
      <w:r>
        <w:rPr>
          <w:rFonts w:hint="eastAsia"/>
        </w:rPr>
        <w:t>任届将</w:t>
      </w:r>
      <w:proofErr w:type="gramEnd"/>
      <w:r>
        <w:rPr>
          <w:rFonts w:hint="eastAsia"/>
        </w:rPr>
        <w:t>满，为确保协会换届工作的顺利开展，经中国化纤协会第七届第六次理事会（通讯）审议通过，换届工作领导小组已成立。同时，第八届理事会理事人选的征集工作开始进行，请有意向担任第八届理事会理事和副会长的单位填写《第八届理事会拟任职务候选人推荐表》，于2025年11月7日前将盖章原件反馈给协会秘书处。上述材料可登录协会官方网站查阅下载，或联系协会秘书处索取。联系人：刘莉莉</w:t>
      </w:r>
      <w:r>
        <w:rPr>
          <w:rFonts w:hint="eastAsia"/>
        </w:rPr>
        <w:lastRenderedPageBreak/>
        <w:t>13810469441，652246540@vip.qq.com；地址：北京市朝阳区朝阳门北大街18号709室（100020）。</w:t>
      </w:r>
    </w:p>
    <w:p w14:paraId="12D21750" w14:textId="77777777" w:rsidR="008C3AC9" w:rsidRDefault="008C3AC9" w:rsidP="008C3AC9">
      <w:pPr>
        <w:spacing w:line="360" w:lineRule="auto"/>
        <w:rPr>
          <w:rFonts w:hint="eastAsia"/>
        </w:rPr>
      </w:pPr>
    </w:p>
    <w:p w14:paraId="2280BC5F" w14:textId="77777777" w:rsidR="00D83580" w:rsidRPr="006C21AE" w:rsidRDefault="00D83580" w:rsidP="00D83580">
      <w:pPr>
        <w:spacing w:line="360" w:lineRule="auto"/>
        <w:rPr>
          <w:rFonts w:hint="eastAsia"/>
        </w:rPr>
      </w:pPr>
      <w:r>
        <w:rPr>
          <w:rFonts w:hint="eastAsia"/>
        </w:rPr>
        <w:t>●2025年中国化纤协会循环再利用化学纤维分会年会</w:t>
      </w:r>
      <w:proofErr w:type="gramStart"/>
      <w:r>
        <w:rPr>
          <w:rFonts w:hint="eastAsia"/>
        </w:rPr>
        <w:t>暨行业</w:t>
      </w:r>
      <w:proofErr w:type="gramEnd"/>
      <w:r>
        <w:rPr>
          <w:rFonts w:hint="eastAsia"/>
        </w:rPr>
        <w:t>可持续发展论坛即将召开</w:t>
      </w:r>
    </w:p>
    <w:p w14:paraId="3FC74401" w14:textId="77777777" w:rsidR="00D83580" w:rsidRDefault="00D83580" w:rsidP="00D83580">
      <w:pPr>
        <w:adjustRightInd w:val="0"/>
        <w:snapToGrid w:val="0"/>
        <w:spacing w:line="360" w:lineRule="auto"/>
        <w:rPr>
          <w:rFonts w:hint="eastAsia"/>
        </w:rPr>
      </w:pPr>
      <w:r>
        <w:rPr>
          <w:rFonts w:hint="eastAsia"/>
        </w:rPr>
        <w:t>--------</w:t>
      </w:r>
    </w:p>
    <w:p w14:paraId="5A88BCBE" w14:textId="77777777" w:rsidR="00D83580" w:rsidRPr="006C21AE" w:rsidRDefault="00D83580" w:rsidP="00D83580">
      <w:pPr>
        <w:spacing w:line="360" w:lineRule="auto"/>
        <w:rPr>
          <w:rFonts w:hint="eastAsia"/>
        </w:rPr>
      </w:pPr>
      <w:r w:rsidRPr="00F07704">
        <w:rPr>
          <w:rFonts w:hint="eastAsia"/>
        </w:rPr>
        <w:t>中国化纤协会定于12月1日-2日在江苏淮安召开“2025年中国化纤协会循环再利用化学纤维分会年会暨行业可持续发展论坛”，诚邀产业链领导、专家、生产企业、科研人员及行业上下游企业同聚淮安洪泽，共商循环再利用化学纤维行业发展大计。</w:t>
      </w:r>
      <w:r>
        <w:rPr>
          <w:rFonts w:hint="eastAsia"/>
        </w:rPr>
        <w:t>会议由</w:t>
      </w:r>
      <w:r w:rsidRPr="00070E48">
        <w:rPr>
          <w:rFonts w:hint="eastAsia"/>
        </w:rPr>
        <w:t>中国化纤协会循环再利用化学纤维分会、</w:t>
      </w:r>
      <w:proofErr w:type="gramStart"/>
      <w:r w:rsidRPr="00070E48">
        <w:rPr>
          <w:rFonts w:hint="eastAsia"/>
        </w:rPr>
        <w:t>山东隆众信息技术</w:t>
      </w:r>
      <w:proofErr w:type="gramEnd"/>
      <w:r w:rsidRPr="00070E48">
        <w:rPr>
          <w:rFonts w:hint="eastAsia"/>
        </w:rPr>
        <w:t>有限公司</w:t>
      </w:r>
      <w:r>
        <w:rPr>
          <w:rFonts w:hint="eastAsia"/>
        </w:rPr>
        <w:t>承办。会议联系：李德利15810426273，ccfaldl@126.com。</w:t>
      </w:r>
      <w:r w:rsidRPr="00493A94">
        <w:rPr>
          <w:rFonts w:hint="eastAsia"/>
        </w:rPr>
        <w:t>详细信息见中国化纤协会</w:t>
      </w:r>
      <w:proofErr w:type="gramStart"/>
      <w:r w:rsidRPr="00493A94">
        <w:rPr>
          <w:rFonts w:hint="eastAsia"/>
        </w:rPr>
        <w:t>微信公众号</w:t>
      </w:r>
      <w:proofErr w:type="gramEnd"/>
      <w:r w:rsidRPr="00493A94">
        <w:rPr>
          <w:rFonts w:hint="eastAsia"/>
        </w:rPr>
        <w:t>及网站。</w:t>
      </w:r>
    </w:p>
    <w:p w14:paraId="4ABDB1D2" w14:textId="77777777" w:rsidR="00D83580" w:rsidRDefault="00D83580" w:rsidP="00D83580">
      <w:pPr>
        <w:spacing w:line="360" w:lineRule="auto"/>
        <w:rPr>
          <w:rFonts w:hint="eastAsia"/>
        </w:rPr>
      </w:pPr>
    </w:p>
    <w:p w14:paraId="5312ECF5" w14:textId="77777777" w:rsidR="00D83580" w:rsidRPr="007225FC" w:rsidRDefault="00D83580" w:rsidP="00D83580">
      <w:pPr>
        <w:spacing w:line="360" w:lineRule="auto"/>
        <w:rPr>
          <w:rFonts w:hint="eastAsia"/>
        </w:rPr>
      </w:pPr>
      <w:r>
        <w:rPr>
          <w:rFonts w:hint="eastAsia"/>
        </w:rPr>
        <w:t>●</w:t>
      </w:r>
      <w:r w:rsidRPr="007225FC">
        <w:rPr>
          <w:rFonts w:hint="eastAsia"/>
        </w:rPr>
        <w:t>第三届中国化学纤维工业协会标准化技术委员会委员征集</w:t>
      </w:r>
      <w:r>
        <w:rPr>
          <w:rFonts w:hint="eastAsia"/>
        </w:rPr>
        <w:t>中</w:t>
      </w:r>
    </w:p>
    <w:p w14:paraId="18196439" w14:textId="77777777" w:rsidR="00D83580" w:rsidRDefault="00D83580" w:rsidP="00D83580">
      <w:pPr>
        <w:spacing w:line="360" w:lineRule="auto"/>
        <w:rPr>
          <w:rFonts w:hint="eastAsia"/>
        </w:rPr>
      </w:pPr>
      <w:r>
        <w:rPr>
          <w:rFonts w:hint="eastAsia"/>
        </w:rPr>
        <w:t>--------</w:t>
      </w:r>
    </w:p>
    <w:p w14:paraId="2126A3CB" w14:textId="77777777" w:rsidR="00D83580" w:rsidRPr="007225FC" w:rsidRDefault="00D83580" w:rsidP="00D83580">
      <w:pPr>
        <w:spacing w:line="360" w:lineRule="auto"/>
        <w:rPr>
          <w:rFonts w:hint="eastAsia"/>
        </w:rPr>
      </w:pPr>
      <w:r w:rsidRPr="007225FC">
        <w:rPr>
          <w:rFonts w:hint="eastAsia"/>
        </w:rPr>
        <w:t>中国化纤协会标准化技术委员会（以下简称技术委员会）作为化学纤维领域团体标准化工作的专业技术组织，第二届技术委员会工作已满五年，按照相关要求，现开始筹备技术委员会换届工作。本着广泛参与的原则，现面向全行业各有关单位公开征集第三届技术委员会委员。</w:t>
      </w:r>
      <w:r>
        <w:rPr>
          <w:rFonts w:hint="eastAsia"/>
        </w:rPr>
        <w:t>请于</w:t>
      </w:r>
      <w:r w:rsidRPr="007225FC">
        <w:rPr>
          <w:rFonts w:hint="eastAsia"/>
        </w:rPr>
        <w:t>2025年11月1日前</w:t>
      </w:r>
      <w:r>
        <w:rPr>
          <w:rFonts w:hint="eastAsia"/>
        </w:rPr>
        <w:t>将相关资料报送中国化纤协会审批。</w:t>
      </w:r>
      <w:r w:rsidRPr="007225FC">
        <w:rPr>
          <w:rFonts w:hint="eastAsia"/>
        </w:rPr>
        <w:t>联系人：张子昕18810090403，李德利15810426273</w:t>
      </w:r>
      <w:r>
        <w:rPr>
          <w:rFonts w:hint="eastAsia"/>
        </w:rPr>
        <w:t>。详细信息见中国化纤协会网站和</w:t>
      </w:r>
      <w:proofErr w:type="gramStart"/>
      <w:r>
        <w:rPr>
          <w:rFonts w:hint="eastAsia"/>
        </w:rPr>
        <w:t>微信公众号</w:t>
      </w:r>
      <w:proofErr w:type="gramEnd"/>
      <w:r>
        <w:rPr>
          <w:rFonts w:hint="eastAsia"/>
        </w:rPr>
        <w:t>。</w:t>
      </w:r>
    </w:p>
    <w:p w14:paraId="6266685A" w14:textId="77777777" w:rsidR="00D83580" w:rsidRDefault="00D83580" w:rsidP="00D83580">
      <w:pPr>
        <w:spacing w:line="360" w:lineRule="auto"/>
        <w:rPr>
          <w:rFonts w:hint="eastAsia"/>
        </w:rPr>
      </w:pPr>
    </w:p>
    <w:p w14:paraId="0DBE3B16" w14:textId="77777777" w:rsidR="00D83580" w:rsidRPr="00493A94" w:rsidRDefault="00D83580" w:rsidP="00D83580">
      <w:pPr>
        <w:spacing w:line="360" w:lineRule="auto"/>
        <w:rPr>
          <w:rFonts w:hint="eastAsia"/>
        </w:rPr>
      </w:pPr>
      <w:r>
        <w:rPr>
          <w:rFonts w:hint="eastAsia"/>
        </w:rPr>
        <w:t>●</w:t>
      </w:r>
      <w:r w:rsidRPr="00493A94">
        <w:rPr>
          <w:rFonts w:hint="eastAsia"/>
        </w:rPr>
        <w:t>2025年中国化纤协会芳纶分会年会</w:t>
      </w:r>
      <w:proofErr w:type="gramStart"/>
      <w:r w:rsidRPr="00493A94">
        <w:rPr>
          <w:rFonts w:hint="eastAsia"/>
        </w:rPr>
        <w:t>暨芳纶产业</w:t>
      </w:r>
      <w:proofErr w:type="gramEnd"/>
      <w:r w:rsidRPr="00493A94">
        <w:rPr>
          <w:rFonts w:hint="eastAsia"/>
        </w:rPr>
        <w:t>链协同发展论坛即将召开</w:t>
      </w:r>
    </w:p>
    <w:p w14:paraId="55ED6E2B" w14:textId="77777777" w:rsidR="00D83580" w:rsidRDefault="00D83580" w:rsidP="00D83580">
      <w:pPr>
        <w:spacing w:line="360" w:lineRule="auto"/>
        <w:rPr>
          <w:rFonts w:hint="eastAsia"/>
        </w:rPr>
      </w:pPr>
      <w:r>
        <w:rPr>
          <w:rFonts w:hint="eastAsia"/>
        </w:rPr>
        <w:t>--------</w:t>
      </w:r>
    </w:p>
    <w:p w14:paraId="10A843C9" w14:textId="77777777" w:rsidR="00D83580" w:rsidRDefault="00D83580" w:rsidP="00D83580">
      <w:pPr>
        <w:spacing w:line="360" w:lineRule="auto"/>
        <w:rPr>
          <w:rFonts w:hint="eastAsia"/>
        </w:rPr>
      </w:pPr>
      <w:r w:rsidRPr="00493A94">
        <w:rPr>
          <w:rFonts w:hint="eastAsia"/>
        </w:rPr>
        <w:t>为深入落实新质生产力发展要求，扎实推进现代化产业体系建设，进一步搭建好我国芳</w:t>
      </w:r>
      <w:proofErr w:type="gramStart"/>
      <w:r w:rsidRPr="00493A94">
        <w:rPr>
          <w:rFonts w:hint="eastAsia"/>
        </w:rPr>
        <w:t>纶产业</w:t>
      </w:r>
      <w:proofErr w:type="gramEnd"/>
      <w:r w:rsidRPr="00493A94">
        <w:rPr>
          <w:rFonts w:hint="eastAsia"/>
        </w:rPr>
        <w:t>交流平台，促进产业链上下游紧密合作和协同发展，由中国化纤协会、泰和新材、宁夏泰和主办，中国化纤协会芳纶分会承办的2025年中国化纤协会芳纶分会年会</w:t>
      </w:r>
      <w:proofErr w:type="gramStart"/>
      <w:r w:rsidRPr="00493A94">
        <w:rPr>
          <w:rFonts w:hint="eastAsia"/>
        </w:rPr>
        <w:t>暨芳纶产业</w:t>
      </w:r>
      <w:proofErr w:type="gramEnd"/>
      <w:r w:rsidRPr="00493A94">
        <w:rPr>
          <w:rFonts w:hint="eastAsia"/>
        </w:rPr>
        <w:t>链协同发展论坛定于11月12-13日在宁夏回族自治区银川市召开。会议将邀请行业专家学者、企业家等到会并发表演讲。</w:t>
      </w:r>
      <w:r w:rsidRPr="00493A94">
        <w:rPr>
          <w:rFonts w:hint="eastAsia"/>
        </w:rPr>
        <w:lastRenderedPageBreak/>
        <w:t>会议</w:t>
      </w:r>
      <w:proofErr w:type="gramStart"/>
      <w:r w:rsidRPr="00493A94">
        <w:rPr>
          <w:rFonts w:hint="eastAsia"/>
        </w:rPr>
        <w:t>报名请</w:t>
      </w:r>
      <w:proofErr w:type="gramEnd"/>
      <w:r w:rsidRPr="00493A94">
        <w:rPr>
          <w:rFonts w:hint="eastAsia"/>
        </w:rPr>
        <w:t>联系：袁野（15117955830，ccfa_yy@126.com）。详细信息见中国化纤协会</w:t>
      </w:r>
      <w:proofErr w:type="gramStart"/>
      <w:r w:rsidRPr="00493A94">
        <w:rPr>
          <w:rFonts w:hint="eastAsia"/>
        </w:rPr>
        <w:t>微信公众号</w:t>
      </w:r>
      <w:proofErr w:type="gramEnd"/>
      <w:r w:rsidRPr="00493A94">
        <w:rPr>
          <w:rFonts w:hint="eastAsia"/>
        </w:rPr>
        <w:t>及网站。</w:t>
      </w:r>
    </w:p>
    <w:p w14:paraId="223D3988" w14:textId="77777777" w:rsidR="00D83580" w:rsidRDefault="00D83580" w:rsidP="00D83580">
      <w:pPr>
        <w:spacing w:line="360" w:lineRule="auto"/>
        <w:rPr>
          <w:rFonts w:hint="eastAsia"/>
        </w:rPr>
      </w:pPr>
    </w:p>
    <w:p w14:paraId="6E62537F" w14:textId="77777777" w:rsidR="000044C2" w:rsidRPr="00E4524C" w:rsidRDefault="000044C2" w:rsidP="000044C2">
      <w:pPr>
        <w:spacing w:line="360" w:lineRule="auto"/>
        <w:rPr>
          <w:rFonts w:hint="eastAsia"/>
        </w:rPr>
      </w:pPr>
      <w:r>
        <w:rPr>
          <w:rFonts w:hint="eastAsia"/>
        </w:rPr>
        <w:t>●</w:t>
      </w:r>
      <w:bookmarkStart w:id="15" w:name="_Hlk212125221"/>
      <w:proofErr w:type="gramStart"/>
      <w:r w:rsidRPr="005D3A4C">
        <w:rPr>
          <w:rFonts w:hint="eastAsia"/>
        </w:rPr>
        <w:t>恒逸广西</w:t>
      </w:r>
      <w:proofErr w:type="gramEnd"/>
      <w:r w:rsidRPr="005D3A4C">
        <w:rPr>
          <w:rFonts w:hint="eastAsia"/>
        </w:rPr>
        <w:t>项目顺利进入试生产阶段</w:t>
      </w:r>
      <w:bookmarkEnd w:id="15"/>
    </w:p>
    <w:p w14:paraId="4D2A2F6A" w14:textId="77777777" w:rsidR="000044C2" w:rsidRDefault="000044C2" w:rsidP="000044C2">
      <w:pPr>
        <w:spacing w:line="360" w:lineRule="auto"/>
        <w:rPr>
          <w:rFonts w:hint="eastAsia"/>
        </w:rPr>
      </w:pPr>
      <w:r>
        <w:rPr>
          <w:rFonts w:hint="eastAsia"/>
        </w:rPr>
        <w:t>--------</w:t>
      </w:r>
    </w:p>
    <w:p w14:paraId="6669CE25" w14:textId="77777777" w:rsidR="000044C2" w:rsidRPr="005D3A4C" w:rsidRDefault="000044C2" w:rsidP="000044C2">
      <w:pPr>
        <w:spacing w:line="360" w:lineRule="auto"/>
        <w:rPr>
          <w:rFonts w:hint="eastAsia"/>
        </w:rPr>
      </w:pPr>
      <w:r>
        <w:rPr>
          <w:rFonts w:hint="eastAsia"/>
        </w:rPr>
        <w:t>10月22日，</w:t>
      </w:r>
      <w:proofErr w:type="gramStart"/>
      <w:r>
        <w:rPr>
          <w:rFonts w:hint="eastAsia"/>
        </w:rPr>
        <w:t>恒逸石化</w:t>
      </w:r>
      <w:proofErr w:type="gramEnd"/>
      <w:r>
        <w:rPr>
          <w:rFonts w:hint="eastAsia"/>
        </w:rPr>
        <w:t>发布公告，子公司广西恒逸新材料有限公司投资建设的“年产120万吨己内酰胺-聚酰胺产业一体化及配套工程项目”</w:t>
      </w:r>
      <w:proofErr w:type="gramStart"/>
      <w:r>
        <w:rPr>
          <w:rFonts w:hint="eastAsia"/>
        </w:rPr>
        <w:t>一</w:t>
      </w:r>
      <w:proofErr w:type="gramEnd"/>
      <w:r>
        <w:rPr>
          <w:rFonts w:hint="eastAsia"/>
        </w:rPr>
        <w:t>期于近日平稳实现全流程打通，并顺利进入试生产阶段。该项目位于广西钦州港石化园区内，项目一期建设用地1717亩，一期建设内容主要包括：2*30万吨/年环己酮、2*40万吨/年双氧水、30万吨/年合成氨，10万标方/小时制氢、2*30万吨/年己内酰胺和2*30万吨/年聚酰胺聚合等生产装置，同时配套智能仓库、公用工程、供热设施和服务性工程等。</w:t>
      </w:r>
    </w:p>
    <w:p w14:paraId="04165D14" w14:textId="77777777" w:rsidR="000044C2" w:rsidRPr="005D3A4C" w:rsidRDefault="000044C2" w:rsidP="000044C2">
      <w:pPr>
        <w:spacing w:line="360" w:lineRule="auto"/>
        <w:rPr>
          <w:rFonts w:hint="eastAsia"/>
        </w:rPr>
      </w:pPr>
    </w:p>
    <w:p w14:paraId="68FD7080" w14:textId="77777777" w:rsidR="000044C2" w:rsidRPr="00484E3C" w:rsidRDefault="000044C2" w:rsidP="000044C2">
      <w:pPr>
        <w:spacing w:line="360" w:lineRule="auto"/>
        <w:rPr>
          <w:rFonts w:hint="eastAsia"/>
        </w:rPr>
      </w:pPr>
      <w:r>
        <w:rPr>
          <w:rFonts w:hint="eastAsia"/>
        </w:rPr>
        <w:t>●</w:t>
      </w:r>
      <w:r w:rsidRPr="00484E3C">
        <w:rPr>
          <w:rFonts w:hint="eastAsia"/>
        </w:rPr>
        <w:t>盛虹碳捕集纤维入选《财富》中国最佳设计榜</w:t>
      </w:r>
    </w:p>
    <w:p w14:paraId="5DD1CD18" w14:textId="77777777" w:rsidR="000044C2" w:rsidRDefault="000044C2" w:rsidP="000044C2">
      <w:pPr>
        <w:spacing w:line="360" w:lineRule="auto"/>
        <w:rPr>
          <w:rFonts w:hint="eastAsia"/>
        </w:rPr>
      </w:pPr>
      <w:r>
        <w:rPr>
          <w:rFonts w:hint="eastAsia"/>
        </w:rPr>
        <w:t>--------</w:t>
      </w:r>
    </w:p>
    <w:p w14:paraId="54B5EF74" w14:textId="30EF4080" w:rsidR="000044C2" w:rsidRPr="00484E3C" w:rsidRDefault="00715553" w:rsidP="000044C2">
      <w:pPr>
        <w:spacing w:line="360" w:lineRule="auto"/>
        <w:rPr>
          <w:rFonts w:hint="eastAsia"/>
        </w:rPr>
      </w:pPr>
      <w:r>
        <w:rPr>
          <w:rFonts w:hint="eastAsia"/>
        </w:rPr>
        <w:t>1</w:t>
      </w:r>
      <w:r w:rsidR="000044C2" w:rsidRPr="00484E3C">
        <w:rPr>
          <w:rFonts w:hint="eastAsia"/>
        </w:rPr>
        <w:t>0月22日，2025年《财富》中国最佳设计榜揭晓，</w:t>
      </w:r>
      <w:proofErr w:type="gramStart"/>
      <w:r w:rsidR="000044C2" w:rsidRPr="00484E3C">
        <w:rPr>
          <w:rFonts w:hint="eastAsia"/>
        </w:rPr>
        <w:t>盛虹集团</w:t>
      </w:r>
      <w:proofErr w:type="gramEnd"/>
      <w:r w:rsidR="000044C2" w:rsidRPr="00484E3C">
        <w:rPr>
          <w:rFonts w:hint="eastAsia"/>
        </w:rPr>
        <w:t>申报的</w:t>
      </w:r>
      <w:proofErr w:type="gramStart"/>
      <w:r w:rsidR="000044C2" w:rsidRPr="00484E3C">
        <w:rPr>
          <w:rFonts w:hint="eastAsia"/>
        </w:rPr>
        <w:t>芮控碳</w:t>
      </w:r>
      <w:proofErr w:type="gramEnd"/>
      <w:r w:rsidR="000044C2" w:rsidRPr="00484E3C">
        <w:rPr>
          <w:rFonts w:hint="eastAsia"/>
        </w:rPr>
        <w:t>捕集纤维案例入选。《财富》认为，最动人的设计不是将技术用于</w:t>
      </w:r>
      <w:proofErr w:type="gramStart"/>
      <w:r w:rsidR="000044C2" w:rsidRPr="00484E3C">
        <w:rPr>
          <w:rFonts w:hint="eastAsia"/>
        </w:rPr>
        <w:t>炫</w:t>
      </w:r>
      <w:proofErr w:type="gramEnd"/>
      <w:r w:rsidR="000044C2" w:rsidRPr="00484E3C">
        <w:rPr>
          <w:rFonts w:hint="eastAsia"/>
        </w:rPr>
        <w:t>酷，而是在社会脆弱之处，让技术发挥普惠的力量。可持续也已从曾经的“附加题”，变成当代商业设计的必修课。盛虹</w:t>
      </w:r>
      <w:r w:rsidR="000044C2">
        <w:rPr>
          <w:rFonts w:hint="eastAsia"/>
        </w:rPr>
        <w:t>集团</w:t>
      </w:r>
      <w:r w:rsidR="000044C2" w:rsidRPr="00484E3C">
        <w:rPr>
          <w:rFonts w:hint="eastAsia"/>
        </w:rPr>
        <w:t>的独特生产线将从工业气体中捕捉到的二氧化碳变为时尚面料，是可持续理念从材料创新扩展到系统思维的示范。</w:t>
      </w:r>
    </w:p>
    <w:p w14:paraId="62B017E5" w14:textId="77777777" w:rsidR="000044C2" w:rsidRPr="00E4524C" w:rsidRDefault="000044C2" w:rsidP="000044C2">
      <w:pPr>
        <w:spacing w:line="360" w:lineRule="auto"/>
        <w:rPr>
          <w:rFonts w:hint="eastAsia"/>
        </w:rPr>
      </w:pPr>
    </w:p>
    <w:p w14:paraId="59117AA3" w14:textId="77777777" w:rsidR="009934BF" w:rsidRDefault="00000000">
      <w:pPr>
        <w:spacing w:line="360" w:lineRule="auto"/>
        <w:rPr>
          <w:rFonts w:hint="eastAsia"/>
        </w:rPr>
      </w:pPr>
      <w:r>
        <w:rPr>
          <w:rFonts w:hint="eastAsia"/>
        </w:rPr>
        <w:t>【宏观财经】</w:t>
      </w:r>
    </w:p>
    <w:p w14:paraId="0E9A9696" w14:textId="3F41A7F8" w:rsidR="009934BF" w:rsidRDefault="00000000">
      <w:pPr>
        <w:spacing w:line="360" w:lineRule="auto"/>
        <w:rPr>
          <w:rFonts w:hint="eastAsia"/>
        </w:rPr>
      </w:pPr>
      <w:r>
        <w:rPr>
          <w:rFonts w:hint="eastAsia"/>
        </w:rPr>
        <w:t>●</w:t>
      </w:r>
      <w:r w:rsidR="003F6198" w:rsidRPr="003F6198">
        <w:rPr>
          <w:rFonts w:hint="eastAsia"/>
        </w:rPr>
        <w:t>国常会：部署拓展绿色贸易的有关举措</w:t>
      </w:r>
    </w:p>
    <w:p w14:paraId="5B8FA406" w14:textId="77777777" w:rsidR="009934BF" w:rsidRDefault="00000000">
      <w:pPr>
        <w:spacing w:line="360" w:lineRule="auto"/>
        <w:rPr>
          <w:rFonts w:hint="eastAsia"/>
        </w:rPr>
      </w:pPr>
      <w:r>
        <w:rPr>
          <w:rFonts w:hint="eastAsia"/>
        </w:rPr>
        <w:t>--------</w:t>
      </w:r>
    </w:p>
    <w:p w14:paraId="3094687A" w14:textId="24AFB13A" w:rsidR="009934BF" w:rsidRDefault="003F6198" w:rsidP="003F6198">
      <w:pPr>
        <w:spacing w:line="360" w:lineRule="auto"/>
        <w:rPr>
          <w:rFonts w:hint="eastAsia"/>
        </w:rPr>
      </w:pPr>
      <w:r w:rsidRPr="003F6198">
        <w:rPr>
          <w:rFonts w:hint="eastAsia"/>
        </w:rPr>
        <w:t>10月17日召开</w:t>
      </w:r>
      <w:r>
        <w:rPr>
          <w:rFonts w:hint="eastAsia"/>
        </w:rPr>
        <w:t>的</w:t>
      </w:r>
      <w:r w:rsidRPr="003F6198">
        <w:rPr>
          <w:rFonts w:hint="eastAsia"/>
        </w:rPr>
        <w:t>国务院常务会议</w:t>
      </w:r>
      <w:r>
        <w:rPr>
          <w:rFonts w:hint="eastAsia"/>
        </w:rPr>
        <w:t>部署拓展绿色贸易的有关举措。会议指出，发展绿色贸易是促进贸易优化升级、助力实现</w:t>
      </w:r>
      <w:proofErr w:type="gramStart"/>
      <w:r>
        <w:rPr>
          <w:rFonts w:hint="eastAsia"/>
        </w:rPr>
        <w:t>碳达峰碳</w:t>
      </w:r>
      <w:proofErr w:type="gramEnd"/>
      <w:r>
        <w:rPr>
          <w:rFonts w:hint="eastAsia"/>
        </w:rPr>
        <w:t>中和目标、加快建设贸易强国的重要举措；要加快完善绿色贸易政策制度体系，加强与产业、科技、财税、金融等政策衔接协同，为绿色贸易发展营造良好环境；要提升外贸企业绿色低碳发展能力，推动企业开展绿色设计和生产,建设绿色贸易公共服务平</w:t>
      </w:r>
      <w:r>
        <w:rPr>
          <w:rFonts w:hint="eastAsia"/>
        </w:rPr>
        <w:lastRenderedPageBreak/>
        <w:t>台；要拓展相关产品和技术进出口，加强国际交流与沟通，加快建立与国际接轨的绿色低碳产品、技术和服务标准体系。</w:t>
      </w:r>
    </w:p>
    <w:p w14:paraId="4878D22F" w14:textId="77777777" w:rsidR="009934BF" w:rsidRDefault="009934BF">
      <w:pPr>
        <w:spacing w:line="360" w:lineRule="auto"/>
        <w:rPr>
          <w:rFonts w:hint="eastAsia"/>
        </w:rPr>
      </w:pPr>
    </w:p>
    <w:p w14:paraId="5E2421F3" w14:textId="77777777" w:rsidR="009934BF" w:rsidRDefault="00000000">
      <w:pPr>
        <w:spacing w:line="360" w:lineRule="auto"/>
        <w:jc w:val="both"/>
        <w:rPr>
          <w:rFonts w:hint="eastAsia"/>
        </w:rPr>
      </w:pPr>
      <w:bookmarkStart w:id="16" w:name="_Hlk6545358"/>
      <w:bookmarkEnd w:id="14"/>
      <w:r>
        <w:rPr>
          <w:rFonts w:hint="eastAsia"/>
        </w:rPr>
        <w:t>【卓越读书会】</w:t>
      </w:r>
    </w:p>
    <w:p w14:paraId="15823B2A" w14:textId="1A247B65" w:rsidR="007760C6" w:rsidRPr="007760C6" w:rsidRDefault="00000000" w:rsidP="007760C6">
      <w:pPr>
        <w:spacing w:line="360" w:lineRule="auto"/>
        <w:rPr>
          <w:rFonts w:ascii="Times New Roman" w:hAnsi="Times New Roman" w:cs="Times New Roman"/>
        </w:rPr>
      </w:pPr>
      <w:r>
        <w:rPr>
          <w:rFonts w:ascii="Times New Roman" w:hAnsi="Times New Roman" w:cs="Times New Roman"/>
        </w:rPr>
        <w:t>​​​</w:t>
      </w:r>
      <w:r w:rsidR="00DD4385" w:rsidRPr="00DD4385">
        <w:rPr>
          <w:rFonts w:ascii="Times New Roman" w:hAnsi="Times New Roman" w:cs="Times New Roman" w:hint="eastAsia"/>
        </w:rPr>
        <w:t>包含着某些真理因素的谬误是最危险的：一些看似有道理的错误观念，往往比明显的错误更具迷惑性和危害性。因为它们包含了部分真理，容易让人产生认同和接受，从而在不知不觉中误导人们的行为和决策。在经济领域，一些错误的经济理论或政策主张，可能会因为表面上的合理性而被采纳和实施，最终导致经济的混乱和社会的不稳定。因此，我们在接受任何观点和理论时，都要保持批判性思维，进行深入的分析和思考。</w:t>
      </w:r>
    </w:p>
    <w:p w14:paraId="03E09585" w14:textId="6FE0C548" w:rsidR="009934BF" w:rsidRDefault="00000000">
      <w:pPr>
        <w:spacing w:line="360" w:lineRule="auto"/>
        <w:rPr>
          <w:rFonts w:hint="eastAsia"/>
        </w:rPr>
      </w:pPr>
      <w:r>
        <w:rPr>
          <w:rFonts w:hint="eastAsia"/>
        </w:rPr>
        <w:t xml:space="preserve">------- </w:t>
      </w:r>
      <w:r w:rsidR="00DD4385" w:rsidRPr="00DD4385">
        <w:rPr>
          <w:rFonts w:hint="eastAsia"/>
        </w:rPr>
        <w:t>亚当斯密《国富论》</w:t>
      </w:r>
    </w:p>
    <w:p w14:paraId="59D4C317" w14:textId="77777777" w:rsidR="009934BF" w:rsidRDefault="009934BF">
      <w:pPr>
        <w:spacing w:line="360" w:lineRule="auto"/>
        <w:rPr>
          <w:rFonts w:hint="eastAsia"/>
        </w:rPr>
      </w:pPr>
    </w:p>
    <w:p w14:paraId="524D36E6" w14:textId="77777777" w:rsidR="009934BF" w:rsidRDefault="00000000">
      <w:pPr>
        <w:widowControl w:val="0"/>
        <w:spacing w:line="360" w:lineRule="auto"/>
        <w:jc w:val="both"/>
        <w:rPr>
          <w:rFonts w:hint="eastAsia"/>
        </w:rPr>
      </w:pPr>
      <w:r>
        <w:rPr>
          <w:rFonts w:hint="eastAsia"/>
        </w:rPr>
        <w:t>【市场快讯】</w:t>
      </w:r>
    </w:p>
    <w:p w14:paraId="774004D2" w14:textId="50996AE1" w:rsidR="009934BF" w:rsidRDefault="00000000">
      <w:pPr>
        <w:spacing w:line="360" w:lineRule="auto"/>
        <w:jc w:val="both"/>
        <w:rPr>
          <w:rFonts w:hint="eastAsia"/>
        </w:rPr>
      </w:pPr>
      <w:r>
        <w:rPr>
          <w:rFonts w:hint="eastAsia"/>
        </w:rPr>
        <w:t>●</w:t>
      </w:r>
      <w:r w:rsidR="007E3AA2" w:rsidRPr="00ED3349">
        <w:rPr>
          <w:rFonts w:hint="eastAsia"/>
        </w:rPr>
        <w:t>提花春秋丁</w:t>
      </w:r>
      <w:r w:rsidR="007E3AA2">
        <w:rPr>
          <w:rFonts w:hint="eastAsia"/>
        </w:rPr>
        <w:t>面</w:t>
      </w:r>
      <w:proofErr w:type="gramStart"/>
      <w:r w:rsidR="007E3AA2" w:rsidRPr="00ED3349">
        <w:rPr>
          <w:rFonts w:hint="eastAsia"/>
        </w:rPr>
        <w:t>料近日</w:t>
      </w:r>
      <w:proofErr w:type="gramEnd"/>
      <w:r w:rsidR="007E3AA2" w:rsidRPr="00ED3349">
        <w:rPr>
          <w:rFonts w:hint="eastAsia"/>
        </w:rPr>
        <w:t>成交量攀升</w:t>
      </w:r>
    </w:p>
    <w:p w14:paraId="6E05E260" w14:textId="77777777" w:rsidR="009934BF" w:rsidRDefault="00000000">
      <w:pPr>
        <w:widowControl w:val="0"/>
        <w:spacing w:line="360" w:lineRule="auto"/>
        <w:jc w:val="both"/>
        <w:rPr>
          <w:rFonts w:hint="eastAsia"/>
        </w:rPr>
      </w:pPr>
      <w:r>
        <w:t>--------</w:t>
      </w:r>
    </w:p>
    <w:p w14:paraId="72CA60E7" w14:textId="519F8019" w:rsidR="009934BF" w:rsidRPr="00ED3349" w:rsidRDefault="00ED3349" w:rsidP="006F1229">
      <w:pPr>
        <w:spacing w:line="360" w:lineRule="auto"/>
        <w:jc w:val="both"/>
        <w:rPr>
          <w:rFonts w:hint="eastAsia"/>
        </w:rPr>
      </w:pPr>
      <w:r w:rsidRPr="00ED3349">
        <w:rPr>
          <w:rFonts w:hint="eastAsia"/>
        </w:rPr>
        <w:t>该</w:t>
      </w:r>
      <w:r w:rsidR="007E3AA2">
        <w:rPr>
          <w:rFonts w:hint="eastAsia"/>
        </w:rPr>
        <w:t>面</w:t>
      </w:r>
      <w:r w:rsidRPr="00ED3349">
        <w:rPr>
          <w:rFonts w:hint="eastAsia"/>
        </w:rPr>
        <w:t>料经线采用</w:t>
      </w:r>
      <w:proofErr w:type="gramStart"/>
      <w:r w:rsidRPr="00ED3349">
        <w:rPr>
          <w:rFonts w:hint="eastAsia"/>
        </w:rPr>
        <w:t>涤</w:t>
      </w:r>
      <w:proofErr w:type="gramEnd"/>
      <w:r w:rsidRPr="00ED3349">
        <w:rPr>
          <w:rFonts w:hint="eastAsia"/>
        </w:rPr>
        <w:t>丝FDY</w:t>
      </w:r>
      <w:r w:rsidR="007E3AA2">
        <w:rPr>
          <w:rFonts w:hint="eastAsia"/>
        </w:rPr>
        <w:t xml:space="preserve"> </w:t>
      </w:r>
      <w:r w:rsidRPr="00ED3349">
        <w:rPr>
          <w:rFonts w:hint="eastAsia"/>
        </w:rPr>
        <w:t>150D/96F，纬线采用涤纶DTY</w:t>
      </w:r>
      <w:r w:rsidR="007E3AA2">
        <w:rPr>
          <w:rFonts w:hint="eastAsia"/>
        </w:rPr>
        <w:t xml:space="preserve"> </w:t>
      </w:r>
      <w:r w:rsidRPr="00ED3349">
        <w:rPr>
          <w:rFonts w:hint="eastAsia"/>
        </w:rPr>
        <w:t>150D/48F，采用提花变化组织在喷水织机上交织</w:t>
      </w:r>
      <w:r w:rsidR="007E3AA2">
        <w:rPr>
          <w:rFonts w:hint="eastAsia"/>
        </w:rPr>
        <w:t>。该</w:t>
      </w:r>
      <w:r w:rsidRPr="00ED3349">
        <w:rPr>
          <w:rFonts w:hint="eastAsia"/>
        </w:rPr>
        <w:t>面料织造疏稀，</w:t>
      </w:r>
      <w:r w:rsidR="007E3AA2">
        <w:rPr>
          <w:rFonts w:hint="eastAsia"/>
        </w:rPr>
        <w:t>但</w:t>
      </w:r>
      <w:r w:rsidRPr="00ED3349">
        <w:rPr>
          <w:rFonts w:hint="eastAsia"/>
        </w:rPr>
        <w:t>不易撕裂，透气性好，质感轻薄，防霉、抗污功能极佳，坯布经染整、轻质涂层（PVC），再经以冲孔绣花工艺</w:t>
      </w:r>
      <w:r w:rsidR="007E3AA2">
        <w:rPr>
          <w:rFonts w:hint="eastAsia"/>
        </w:rPr>
        <w:t>，形成了独特的风格。其</w:t>
      </w:r>
      <w:r w:rsidRPr="00ED3349">
        <w:rPr>
          <w:rFonts w:hint="eastAsia"/>
        </w:rPr>
        <w:t>幅宽为148</w:t>
      </w:r>
      <w:r w:rsidR="007E3AA2" w:rsidRPr="00ED3349">
        <w:rPr>
          <w:rFonts w:hint="eastAsia"/>
        </w:rPr>
        <w:t>cm</w:t>
      </w:r>
      <w:r w:rsidRPr="00ED3349">
        <w:rPr>
          <w:rFonts w:hint="eastAsia"/>
        </w:rPr>
        <w:t>，每米坯布市场价</w:t>
      </w:r>
      <w:r w:rsidR="007E3AA2">
        <w:rPr>
          <w:rFonts w:hint="eastAsia"/>
        </w:rPr>
        <w:t>在</w:t>
      </w:r>
      <w:r w:rsidRPr="00ED3349">
        <w:rPr>
          <w:rFonts w:hint="eastAsia"/>
        </w:rPr>
        <w:t>1.80-2.00元之间，克重120克/</w:t>
      </w:r>
      <w:r w:rsidR="007E3AA2">
        <w:rPr>
          <w:rFonts w:hint="eastAsia"/>
        </w:rPr>
        <w:t>平方米</w:t>
      </w:r>
      <w:r w:rsidRPr="00ED3349">
        <w:rPr>
          <w:rFonts w:hint="eastAsia"/>
        </w:rPr>
        <w:t>，色泽以奶白、淡黄、</w:t>
      </w:r>
      <w:proofErr w:type="gramStart"/>
      <w:r w:rsidRPr="00ED3349">
        <w:rPr>
          <w:rFonts w:hint="eastAsia"/>
        </w:rPr>
        <w:t>淡湖兰</w:t>
      </w:r>
      <w:proofErr w:type="gramEnd"/>
      <w:r w:rsidRPr="00ED3349">
        <w:rPr>
          <w:rFonts w:hint="eastAsia"/>
        </w:rPr>
        <w:t>等浅色为主。据经营</w:t>
      </w:r>
      <w:r w:rsidR="007E3AA2">
        <w:rPr>
          <w:rFonts w:hint="eastAsia"/>
        </w:rPr>
        <w:t>者</w:t>
      </w:r>
      <w:r w:rsidRPr="00ED3349">
        <w:rPr>
          <w:rFonts w:hint="eastAsia"/>
        </w:rPr>
        <w:t>介绍</w:t>
      </w:r>
      <w:r w:rsidR="007E3AA2">
        <w:rPr>
          <w:rFonts w:hint="eastAsia"/>
        </w:rPr>
        <w:t>，该面</w:t>
      </w:r>
      <w:r w:rsidRPr="00ED3349">
        <w:rPr>
          <w:rFonts w:hint="eastAsia"/>
        </w:rPr>
        <w:t>料经洗涤后缩水率极小，除了广泛适用于宾馆及家居的浴帘布</w:t>
      </w:r>
      <w:r w:rsidR="007E3AA2">
        <w:rPr>
          <w:rFonts w:hint="eastAsia"/>
        </w:rPr>
        <w:t>，还可以制作</w:t>
      </w:r>
      <w:r w:rsidRPr="00ED3349">
        <w:rPr>
          <w:rFonts w:hint="eastAsia"/>
        </w:rPr>
        <w:t>餐桌的桌布。目前客商主要来自广东、辽宁、黑龙江、武汉等地。</w:t>
      </w:r>
    </w:p>
    <w:p w14:paraId="58F46AA3" w14:textId="77777777" w:rsidR="009934BF" w:rsidRDefault="009934BF">
      <w:pPr>
        <w:spacing w:line="360" w:lineRule="auto"/>
        <w:jc w:val="both"/>
        <w:rPr>
          <w:rFonts w:hint="eastAsia"/>
        </w:rPr>
      </w:pPr>
    </w:p>
    <w:p w14:paraId="33ABDEA2" w14:textId="77777777" w:rsidR="009934BF" w:rsidRDefault="00000000">
      <w:pPr>
        <w:spacing w:line="360" w:lineRule="auto"/>
        <w:jc w:val="both"/>
        <w:rPr>
          <w:rFonts w:hint="eastAsia"/>
        </w:rPr>
      </w:pPr>
      <w:r>
        <w:rPr>
          <w:rFonts w:hint="eastAsia"/>
        </w:rPr>
        <w:t>【现货价格】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226"/>
        <w:gridCol w:w="657"/>
      </w:tblGrid>
      <w:tr w:rsidR="00295FCA" w:rsidRPr="00100FD2" w14:paraId="176AAC84" w14:textId="77777777" w:rsidTr="00100FD2">
        <w:trPr>
          <w:trHeight w:val="375"/>
        </w:trPr>
        <w:tc>
          <w:tcPr>
            <w:tcW w:w="0" w:type="auto"/>
            <w:vAlign w:val="center"/>
          </w:tcPr>
          <w:p w14:paraId="4661D7D9" w14:textId="7E986889" w:rsidR="00295FCA" w:rsidRPr="00100FD2" w:rsidRDefault="00295FCA" w:rsidP="00100FD2">
            <w:pPr>
              <w:adjustRightInd w:val="0"/>
              <w:snapToGrid w:val="0"/>
              <w:spacing w:line="240" w:lineRule="atLeast"/>
              <w:jc w:val="center"/>
              <w:rPr>
                <w:rFonts w:ascii="微软雅黑 Light" w:eastAsia="微软雅黑 Light" w:hAnsi="微软雅黑 Light" w:hint="eastAsia"/>
                <w:b/>
                <w:bCs/>
                <w:sz w:val="21"/>
                <w:szCs w:val="21"/>
              </w:rPr>
            </w:pPr>
            <w:r w:rsidRPr="00100FD2">
              <w:rPr>
                <w:rFonts w:ascii="微软雅黑 Light" w:eastAsia="微软雅黑 Light" w:hAnsi="微软雅黑 Light" w:hint="eastAsia"/>
                <w:b/>
                <w:bCs/>
                <w:sz w:val="21"/>
                <w:szCs w:val="21"/>
              </w:rPr>
              <w:t>品种名称</w:t>
            </w:r>
            <w:r w:rsidR="00515FDE">
              <w:rPr>
                <w:rFonts w:ascii="微软雅黑 Light" w:eastAsia="微软雅黑 Light" w:hAnsi="微软雅黑 Light" w:hint="eastAsia"/>
                <w:b/>
                <w:bCs/>
                <w:sz w:val="21"/>
                <w:szCs w:val="21"/>
              </w:rPr>
              <w:t xml:space="preserve">  </w:t>
            </w:r>
          </w:p>
        </w:tc>
        <w:tc>
          <w:tcPr>
            <w:tcW w:w="0" w:type="auto"/>
            <w:vAlign w:val="center"/>
          </w:tcPr>
          <w:p w14:paraId="32A26824" w14:textId="673482D8" w:rsidR="00295FCA" w:rsidRPr="00100FD2" w:rsidRDefault="00295FCA" w:rsidP="00100FD2">
            <w:pPr>
              <w:adjustRightInd w:val="0"/>
              <w:snapToGrid w:val="0"/>
              <w:spacing w:line="240" w:lineRule="atLeast"/>
              <w:jc w:val="center"/>
              <w:rPr>
                <w:rFonts w:ascii="微软雅黑 Light" w:eastAsia="微软雅黑 Light" w:hAnsi="微软雅黑 Light" w:hint="eastAsia"/>
                <w:b/>
                <w:bCs/>
                <w:sz w:val="21"/>
                <w:szCs w:val="21"/>
              </w:rPr>
            </w:pPr>
            <w:r w:rsidRPr="00100FD2">
              <w:rPr>
                <w:rFonts w:ascii="微软雅黑 Light" w:eastAsia="微软雅黑 Light" w:hAnsi="微软雅黑 Light" w:hint="eastAsia"/>
                <w:b/>
                <w:bCs/>
                <w:color w:val="000000"/>
                <w:sz w:val="21"/>
                <w:szCs w:val="21"/>
              </w:rPr>
              <w:t>10月23日</w:t>
            </w:r>
            <w:r w:rsidR="00515FDE">
              <w:rPr>
                <w:rFonts w:ascii="微软雅黑 Light" w:eastAsia="微软雅黑 Light" w:hAnsi="微软雅黑 Light" w:hint="eastAsia"/>
                <w:b/>
                <w:bCs/>
                <w:color w:val="000000"/>
                <w:sz w:val="21"/>
                <w:szCs w:val="21"/>
              </w:rPr>
              <w:t xml:space="preserve">  </w:t>
            </w:r>
          </w:p>
        </w:tc>
        <w:tc>
          <w:tcPr>
            <w:tcW w:w="0" w:type="auto"/>
            <w:vAlign w:val="center"/>
          </w:tcPr>
          <w:p w14:paraId="62314681" w14:textId="77777777" w:rsidR="00295FCA" w:rsidRPr="00100FD2" w:rsidRDefault="00295FCA" w:rsidP="00100FD2">
            <w:pPr>
              <w:adjustRightInd w:val="0"/>
              <w:snapToGrid w:val="0"/>
              <w:spacing w:line="240" w:lineRule="atLeast"/>
              <w:jc w:val="center"/>
              <w:rPr>
                <w:rFonts w:ascii="微软雅黑 Light" w:eastAsia="微软雅黑 Light" w:hAnsi="微软雅黑 Light" w:hint="eastAsia"/>
                <w:b/>
                <w:bCs/>
                <w:sz w:val="21"/>
                <w:szCs w:val="21"/>
              </w:rPr>
            </w:pPr>
            <w:r w:rsidRPr="00100FD2">
              <w:rPr>
                <w:rFonts w:ascii="微软雅黑 Light" w:eastAsia="微软雅黑 Light" w:hAnsi="微软雅黑 Light" w:hint="eastAsia"/>
                <w:b/>
                <w:bCs/>
                <w:color w:val="000000"/>
                <w:sz w:val="21"/>
                <w:szCs w:val="21"/>
              </w:rPr>
              <w:t>涨跌</w:t>
            </w:r>
          </w:p>
        </w:tc>
      </w:tr>
      <w:tr w:rsidR="00295FCA" w:rsidRPr="00100FD2" w14:paraId="38C45CE8" w14:textId="77777777" w:rsidTr="00100FD2">
        <w:trPr>
          <w:trHeight w:val="285"/>
        </w:trPr>
        <w:tc>
          <w:tcPr>
            <w:tcW w:w="0" w:type="auto"/>
            <w:noWrap/>
            <w:vAlign w:val="bottom"/>
          </w:tcPr>
          <w:p w14:paraId="7268FBC6" w14:textId="73770E38"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PX CFR中国</w:t>
            </w:r>
            <w:r w:rsidR="00515FDE">
              <w:rPr>
                <w:rFonts w:ascii="微软雅黑 Light" w:eastAsia="微软雅黑 Light" w:hAnsi="微软雅黑 Light" w:hint="eastAsia"/>
                <w:sz w:val="21"/>
                <w:szCs w:val="21"/>
              </w:rPr>
              <w:t xml:space="preserve">  </w:t>
            </w:r>
          </w:p>
        </w:tc>
        <w:tc>
          <w:tcPr>
            <w:tcW w:w="0" w:type="auto"/>
            <w:vAlign w:val="bottom"/>
          </w:tcPr>
          <w:p w14:paraId="408FC122" w14:textId="7D6B76F3"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00FD2">
              <w:rPr>
                <w:rFonts w:ascii="微软雅黑 Light" w:eastAsia="微软雅黑 Light" w:hAnsi="微软雅黑 Light" w:hint="eastAsia"/>
                <w:color w:val="000000"/>
                <w:sz w:val="21"/>
                <w:szCs w:val="21"/>
              </w:rPr>
              <w:t>798.33</w:t>
            </w:r>
            <w:r w:rsidR="00515FDE">
              <w:rPr>
                <w:rFonts w:ascii="微软雅黑 Light" w:eastAsia="微软雅黑 Light" w:hAnsi="微软雅黑 Light" w:hint="eastAsia"/>
                <w:color w:val="000000"/>
                <w:sz w:val="21"/>
                <w:szCs w:val="21"/>
              </w:rPr>
              <w:t xml:space="preserve">  </w:t>
            </w:r>
          </w:p>
        </w:tc>
        <w:tc>
          <w:tcPr>
            <w:tcW w:w="0" w:type="auto"/>
            <w:noWrap/>
            <w:vAlign w:val="center"/>
          </w:tcPr>
          <w:p w14:paraId="6A7C2C82"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sz w:val="21"/>
                <w:szCs w:val="21"/>
              </w:rPr>
            </w:pPr>
            <w:r w:rsidRPr="00100FD2">
              <w:rPr>
                <w:rFonts w:ascii="微软雅黑 Light" w:eastAsia="微软雅黑 Light" w:hAnsi="微软雅黑 Light" w:hint="eastAsia"/>
                <w:color w:val="000000"/>
                <w:sz w:val="21"/>
                <w:szCs w:val="21"/>
              </w:rPr>
              <w:t>15</w:t>
            </w:r>
          </w:p>
        </w:tc>
      </w:tr>
      <w:tr w:rsidR="00295FCA" w:rsidRPr="00100FD2" w14:paraId="304EC909" w14:textId="77777777" w:rsidTr="00100FD2">
        <w:trPr>
          <w:trHeight w:val="285"/>
        </w:trPr>
        <w:tc>
          <w:tcPr>
            <w:tcW w:w="0" w:type="auto"/>
            <w:noWrap/>
            <w:vAlign w:val="bottom"/>
          </w:tcPr>
          <w:p w14:paraId="602CF66A" w14:textId="1AEEA84E"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PTA外盘</w:t>
            </w:r>
            <w:r w:rsidR="00515FDE">
              <w:rPr>
                <w:rFonts w:ascii="微软雅黑 Light" w:eastAsia="微软雅黑 Light" w:hAnsi="微软雅黑 Light" w:hint="eastAsia"/>
                <w:sz w:val="21"/>
                <w:szCs w:val="21"/>
              </w:rPr>
              <w:t xml:space="preserve">  </w:t>
            </w:r>
          </w:p>
        </w:tc>
        <w:tc>
          <w:tcPr>
            <w:tcW w:w="0" w:type="auto"/>
            <w:vAlign w:val="bottom"/>
          </w:tcPr>
          <w:p w14:paraId="37F61AF2" w14:textId="2C889A35"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00FD2">
              <w:rPr>
                <w:rFonts w:ascii="微软雅黑 Light" w:eastAsia="微软雅黑 Light" w:hAnsi="微软雅黑 Light" w:hint="eastAsia"/>
                <w:color w:val="000000"/>
                <w:sz w:val="21"/>
                <w:szCs w:val="21"/>
              </w:rPr>
              <w:t>597</w:t>
            </w:r>
            <w:r w:rsidR="00515FDE">
              <w:rPr>
                <w:rFonts w:ascii="微软雅黑 Light" w:eastAsia="微软雅黑 Light" w:hAnsi="微软雅黑 Light" w:hint="eastAsia"/>
                <w:color w:val="000000"/>
                <w:sz w:val="21"/>
                <w:szCs w:val="21"/>
              </w:rPr>
              <w:t xml:space="preserve">  </w:t>
            </w:r>
          </w:p>
        </w:tc>
        <w:tc>
          <w:tcPr>
            <w:tcW w:w="0" w:type="auto"/>
            <w:noWrap/>
            <w:vAlign w:val="center"/>
          </w:tcPr>
          <w:p w14:paraId="4F1D40E1"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sz w:val="21"/>
                <w:szCs w:val="21"/>
              </w:rPr>
            </w:pPr>
            <w:r w:rsidRPr="00100FD2">
              <w:rPr>
                <w:rFonts w:ascii="微软雅黑 Light" w:eastAsia="微软雅黑 Light" w:hAnsi="微软雅黑 Light" w:hint="eastAsia"/>
                <w:color w:val="000000"/>
                <w:sz w:val="21"/>
                <w:szCs w:val="21"/>
              </w:rPr>
              <w:t>4</w:t>
            </w:r>
          </w:p>
        </w:tc>
      </w:tr>
      <w:tr w:rsidR="00295FCA" w:rsidRPr="00100FD2" w14:paraId="414ADFB0" w14:textId="77777777" w:rsidTr="00100FD2">
        <w:trPr>
          <w:trHeight w:val="285"/>
        </w:trPr>
        <w:tc>
          <w:tcPr>
            <w:tcW w:w="0" w:type="auto"/>
            <w:noWrap/>
            <w:vAlign w:val="bottom"/>
          </w:tcPr>
          <w:p w14:paraId="59833B2E" w14:textId="4514CED7"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PTA</w:t>
            </w:r>
            <w:r w:rsidR="00515FDE">
              <w:rPr>
                <w:rFonts w:ascii="微软雅黑 Light" w:eastAsia="微软雅黑 Light" w:hAnsi="微软雅黑 Light" w:hint="eastAsia"/>
                <w:sz w:val="21"/>
                <w:szCs w:val="21"/>
              </w:rPr>
              <w:t xml:space="preserve">  </w:t>
            </w:r>
          </w:p>
        </w:tc>
        <w:tc>
          <w:tcPr>
            <w:tcW w:w="0" w:type="auto"/>
            <w:tcBorders>
              <w:bottom w:val="single" w:sz="4" w:space="0" w:color="auto"/>
            </w:tcBorders>
            <w:vAlign w:val="bottom"/>
          </w:tcPr>
          <w:p w14:paraId="1A82368B" w14:textId="3AFB9E33"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00FD2">
              <w:rPr>
                <w:rFonts w:ascii="微软雅黑 Light" w:eastAsia="微软雅黑 Light" w:hAnsi="微软雅黑 Light" w:hint="eastAsia"/>
                <w:color w:val="000000"/>
                <w:sz w:val="21"/>
                <w:szCs w:val="21"/>
              </w:rPr>
              <w:t>4430</w:t>
            </w:r>
            <w:r w:rsidR="00515FDE">
              <w:rPr>
                <w:rFonts w:ascii="微软雅黑 Light" w:eastAsia="微软雅黑 Light" w:hAnsi="微软雅黑 Light" w:hint="eastAsia"/>
                <w:color w:val="000000"/>
                <w:sz w:val="21"/>
                <w:szCs w:val="21"/>
              </w:rPr>
              <w:t xml:space="preserve">  </w:t>
            </w:r>
          </w:p>
        </w:tc>
        <w:tc>
          <w:tcPr>
            <w:tcW w:w="0" w:type="auto"/>
            <w:noWrap/>
            <w:vAlign w:val="center"/>
          </w:tcPr>
          <w:p w14:paraId="2FE00C76"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sz w:val="21"/>
                <w:szCs w:val="21"/>
              </w:rPr>
            </w:pPr>
            <w:r w:rsidRPr="00100FD2">
              <w:rPr>
                <w:rFonts w:ascii="微软雅黑 Light" w:eastAsia="微软雅黑 Light" w:hAnsi="微软雅黑 Light" w:hint="eastAsia"/>
                <w:color w:val="000000"/>
                <w:sz w:val="21"/>
                <w:szCs w:val="21"/>
              </w:rPr>
              <w:t>70</w:t>
            </w:r>
          </w:p>
        </w:tc>
      </w:tr>
      <w:tr w:rsidR="00295FCA" w:rsidRPr="00100FD2" w14:paraId="2175ED9F" w14:textId="77777777" w:rsidTr="00100FD2">
        <w:trPr>
          <w:trHeight w:val="285"/>
        </w:trPr>
        <w:tc>
          <w:tcPr>
            <w:tcW w:w="0" w:type="auto"/>
            <w:noWrap/>
            <w:vAlign w:val="bottom"/>
          </w:tcPr>
          <w:p w14:paraId="70742E17" w14:textId="7822CDD5"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乙二醇外盘</w:t>
            </w:r>
            <w:r w:rsidR="00515FDE">
              <w:rPr>
                <w:rFonts w:ascii="微软雅黑 Light" w:eastAsia="微软雅黑 Light" w:hAnsi="微软雅黑 Light" w:hint="eastAsia"/>
                <w:sz w:val="21"/>
                <w:szCs w:val="21"/>
              </w:rPr>
              <w:t xml:space="preserve">  </w:t>
            </w:r>
          </w:p>
        </w:tc>
        <w:tc>
          <w:tcPr>
            <w:tcW w:w="0" w:type="auto"/>
            <w:vAlign w:val="bottom"/>
          </w:tcPr>
          <w:p w14:paraId="34190950" w14:textId="6ED7F9F3"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sz w:val="21"/>
                <w:szCs w:val="21"/>
                <w:highlight w:val="yellow"/>
              </w:rPr>
            </w:pPr>
            <w:r w:rsidRPr="00100FD2">
              <w:rPr>
                <w:rFonts w:ascii="微软雅黑 Light" w:eastAsia="微软雅黑 Light" w:hAnsi="微软雅黑 Light" w:hint="eastAsia"/>
                <w:color w:val="000000"/>
                <w:sz w:val="21"/>
                <w:szCs w:val="21"/>
              </w:rPr>
              <w:t>486</w:t>
            </w:r>
            <w:r w:rsidR="00515FDE">
              <w:rPr>
                <w:rFonts w:ascii="微软雅黑 Light" w:eastAsia="微软雅黑 Light" w:hAnsi="微软雅黑 Light" w:hint="eastAsia"/>
                <w:color w:val="000000"/>
                <w:sz w:val="21"/>
                <w:szCs w:val="21"/>
              </w:rPr>
              <w:t xml:space="preserve">  </w:t>
            </w:r>
          </w:p>
        </w:tc>
        <w:tc>
          <w:tcPr>
            <w:tcW w:w="0" w:type="auto"/>
            <w:tcBorders>
              <w:bottom w:val="single" w:sz="4" w:space="0" w:color="auto"/>
            </w:tcBorders>
            <w:noWrap/>
            <w:vAlign w:val="center"/>
          </w:tcPr>
          <w:p w14:paraId="3D8B3B7D"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sz w:val="21"/>
                <w:szCs w:val="21"/>
              </w:rPr>
            </w:pPr>
            <w:r w:rsidRPr="00100FD2">
              <w:rPr>
                <w:rFonts w:ascii="微软雅黑 Light" w:eastAsia="微软雅黑 Light" w:hAnsi="微软雅黑 Light" w:hint="eastAsia"/>
                <w:color w:val="000000"/>
                <w:sz w:val="21"/>
                <w:szCs w:val="21"/>
              </w:rPr>
              <w:t>0</w:t>
            </w:r>
          </w:p>
        </w:tc>
      </w:tr>
      <w:tr w:rsidR="00295FCA" w:rsidRPr="00100FD2" w14:paraId="3D99F683" w14:textId="77777777" w:rsidTr="00100FD2">
        <w:trPr>
          <w:trHeight w:val="285"/>
        </w:trPr>
        <w:tc>
          <w:tcPr>
            <w:tcW w:w="0" w:type="auto"/>
            <w:noWrap/>
            <w:vAlign w:val="bottom"/>
          </w:tcPr>
          <w:p w14:paraId="4429C3FA" w14:textId="19A140E1"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乙二醇</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1503826" w14:textId="13502232"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4186</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3A57583"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60</w:t>
            </w:r>
          </w:p>
        </w:tc>
      </w:tr>
      <w:tr w:rsidR="00295FCA" w:rsidRPr="00100FD2" w14:paraId="2380C93C" w14:textId="77777777" w:rsidTr="00100FD2">
        <w:trPr>
          <w:trHeight w:val="285"/>
        </w:trPr>
        <w:tc>
          <w:tcPr>
            <w:tcW w:w="0" w:type="auto"/>
            <w:noWrap/>
            <w:vAlign w:val="bottom"/>
          </w:tcPr>
          <w:p w14:paraId="5692C3D9" w14:textId="4EA02142"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聚酯瓶片（水瓶级）</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577047E1" w14:textId="21E862B3"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5700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68B9305A"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50</w:t>
            </w:r>
          </w:p>
        </w:tc>
      </w:tr>
      <w:tr w:rsidR="00295FCA" w:rsidRPr="00100FD2" w14:paraId="35DFC678" w14:textId="77777777" w:rsidTr="00100FD2">
        <w:trPr>
          <w:trHeight w:val="285"/>
        </w:trPr>
        <w:tc>
          <w:tcPr>
            <w:tcW w:w="0" w:type="auto"/>
            <w:noWrap/>
            <w:vAlign w:val="bottom"/>
          </w:tcPr>
          <w:p w14:paraId="1EB4C2CA" w14:textId="2833D83D"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lastRenderedPageBreak/>
              <w:t>聚酯切片（半光）</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7A17782" w14:textId="15D779E8"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5525</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895CCD4"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25</w:t>
            </w:r>
          </w:p>
        </w:tc>
      </w:tr>
      <w:tr w:rsidR="00295FCA" w:rsidRPr="00100FD2" w14:paraId="7C794865" w14:textId="77777777" w:rsidTr="00100FD2">
        <w:trPr>
          <w:trHeight w:val="285"/>
        </w:trPr>
        <w:tc>
          <w:tcPr>
            <w:tcW w:w="0" w:type="auto"/>
            <w:noWrap/>
            <w:vAlign w:val="bottom"/>
          </w:tcPr>
          <w:p w14:paraId="64CDC12F" w14:textId="3238CEB6"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涤纶短</w:t>
            </w:r>
            <w:proofErr w:type="gramStart"/>
            <w:r w:rsidRPr="00100FD2">
              <w:rPr>
                <w:rFonts w:ascii="微软雅黑 Light" w:eastAsia="微软雅黑 Light" w:hAnsi="微软雅黑 Light" w:hint="eastAsia"/>
                <w:sz w:val="21"/>
                <w:szCs w:val="21"/>
              </w:rPr>
              <w:t>纤</w:t>
            </w:r>
            <w:proofErr w:type="gramEnd"/>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44790EE0" w14:textId="0A558BFA"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6295</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46C5EAF"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0</w:t>
            </w:r>
          </w:p>
        </w:tc>
      </w:tr>
      <w:tr w:rsidR="00295FCA" w:rsidRPr="00100FD2" w14:paraId="299D6100" w14:textId="77777777" w:rsidTr="00100FD2">
        <w:trPr>
          <w:trHeight w:val="285"/>
        </w:trPr>
        <w:tc>
          <w:tcPr>
            <w:tcW w:w="0" w:type="auto"/>
            <w:noWrap/>
            <w:vAlign w:val="bottom"/>
          </w:tcPr>
          <w:p w14:paraId="53DB4F63" w14:textId="7CBB58EF"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再生高强</w:t>
            </w:r>
            <w:proofErr w:type="gramStart"/>
            <w:r w:rsidRPr="00100FD2">
              <w:rPr>
                <w:rFonts w:ascii="微软雅黑 Light" w:eastAsia="微软雅黑 Light" w:hAnsi="微软雅黑 Light" w:hint="eastAsia"/>
                <w:sz w:val="21"/>
                <w:szCs w:val="21"/>
              </w:rPr>
              <w:t>低伸仿大化</w:t>
            </w:r>
            <w:proofErr w:type="gramEnd"/>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F817D2E" w14:textId="69A9CB05"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5550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6E0D020"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0</w:t>
            </w:r>
          </w:p>
        </w:tc>
      </w:tr>
      <w:tr w:rsidR="00295FCA" w:rsidRPr="00100FD2" w14:paraId="3521B0D1" w14:textId="77777777" w:rsidTr="00100FD2">
        <w:trPr>
          <w:trHeight w:val="285"/>
        </w:trPr>
        <w:tc>
          <w:tcPr>
            <w:tcW w:w="0" w:type="auto"/>
            <w:noWrap/>
            <w:vAlign w:val="bottom"/>
          </w:tcPr>
          <w:p w14:paraId="159EFCC4" w14:textId="1FF17989"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涤纶长丝POY150D/48F</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F53B4C9" w14:textId="3BC7E203"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6425</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7989F3C"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-75</w:t>
            </w:r>
          </w:p>
        </w:tc>
      </w:tr>
      <w:tr w:rsidR="00295FCA" w:rsidRPr="00100FD2" w14:paraId="75B2E586" w14:textId="77777777" w:rsidTr="00100FD2">
        <w:trPr>
          <w:trHeight w:val="285"/>
        </w:trPr>
        <w:tc>
          <w:tcPr>
            <w:tcW w:w="0" w:type="auto"/>
            <w:noWrap/>
            <w:vAlign w:val="bottom"/>
          </w:tcPr>
          <w:p w14:paraId="68890AAE" w14:textId="0A8F27C1"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涤纶长丝FDY150D/96F</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6C6B9D5C" w14:textId="06F25754"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6625</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21207846"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-25</w:t>
            </w:r>
          </w:p>
        </w:tc>
      </w:tr>
      <w:tr w:rsidR="00295FCA" w:rsidRPr="00100FD2" w14:paraId="0BF893F1" w14:textId="77777777" w:rsidTr="00100FD2">
        <w:trPr>
          <w:trHeight w:val="285"/>
        </w:trPr>
        <w:tc>
          <w:tcPr>
            <w:tcW w:w="0" w:type="auto"/>
            <w:noWrap/>
            <w:vAlign w:val="bottom"/>
          </w:tcPr>
          <w:p w14:paraId="6B1C4C8C" w14:textId="3C8817F2"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涤纶长丝DTY150D/48F</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7B19544" w14:textId="7B693990"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7700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B23EAEE"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-25</w:t>
            </w:r>
          </w:p>
        </w:tc>
      </w:tr>
      <w:tr w:rsidR="00295FCA" w:rsidRPr="00100FD2" w14:paraId="431A6743" w14:textId="77777777" w:rsidTr="00100FD2">
        <w:trPr>
          <w:trHeight w:val="285"/>
        </w:trPr>
        <w:tc>
          <w:tcPr>
            <w:tcW w:w="0" w:type="auto"/>
            <w:noWrap/>
            <w:vAlign w:val="bottom"/>
          </w:tcPr>
          <w:p w14:paraId="5A50321B" w14:textId="7091655C"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己内酰胺液体</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519F206E" w14:textId="34555EF6"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8050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2BC0BB8"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-200</w:t>
            </w:r>
          </w:p>
        </w:tc>
      </w:tr>
      <w:tr w:rsidR="00295FCA" w:rsidRPr="00100FD2" w14:paraId="5446BE89" w14:textId="77777777" w:rsidTr="00100FD2">
        <w:trPr>
          <w:trHeight w:val="285"/>
        </w:trPr>
        <w:tc>
          <w:tcPr>
            <w:tcW w:w="0" w:type="auto"/>
            <w:noWrap/>
            <w:vAlign w:val="bottom"/>
          </w:tcPr>
          <w:p w14:paraId="66F851E0" w14:textId="7EAC291E"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聚酰胺6</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5F69E4BA" w14:textId="193194AB"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8750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887FECD"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-200</w:t>
            </w:r>
          </w:p>
        </w:tc>
      </w:tr>
      <w:tr w:rsidR="00295FCA" w:rsidRPr="00100FD2" w14:paraId="76C30F53" w14:textId="77777777" w:rsidTr="00100FD2">
        <w:trPr>
          <w:trHeight w:val="285"/>
        </w:trPr>
        <w:tc>
          <w:tcPr>
            <w:tcW w:w="0" w:type="auto"/>
            <w:noWrap/>
            <w:vAlign w:val="bottom"/>
          </w:tcPr>
          <w:p w14:paraId="39087339" w14:textId="2F91ACF3"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锦纶POY85D/24F半消光</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439294D" w14:textId="759345C3"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11350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911B114"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-50</w:t>
            </w:r>
          </w:p>
        </w:tc>
      </w:tr>
      <w:tr w:rsidR="00295FCA" w:rsidRPr="00100FD2" w14:paraId="6E853CD9" w14:textId="77777777" w:rsidTr="00100FD2">
        <w:trPr>
          <w:trHeight w:val="285"/>
        </w:trPr>
        <w:tc>
          <w:tcPr>
            <w:tcW w:w="0" w:type="auto"/>
            <w:noWrap/>
            <w:vAlign w:val="bottom"/>
          </w:tcPr>
          <w:p w14:paraId="342FD2CC" w14:textId="03F84142"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锦纶FDY70D/24F半消光</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9B6A877" w14:textId="40D5578B"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11950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70685B58"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-50</w:t>
            </w:r>
          </w:p>
        </w:tc>
      </w:tr>
      <w:tr w:rsidR="00295FCA" w:rsidRPr="00100FD2" w14:paraId="63EDF6D7" w14:textId="77777777" w:rsidTr="00100FD2">
        <w:trPr>
          <w:trHeight w:val="285"/>
        </w:trPr>
        <w:tc>
          <w:tcPr>
            <w:tcW w:w="0" w:type="auto"/>
            <w:noWrap/>
            <w:vAlign w:val="bottom"/>
          </w:tcPr>
          <w:p w14:paraId="087C30AB" w14:textId="30C21906"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锦纶DTY70D/24F半消光</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1F63CFE3" w14:textId="46C3E6FA"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13750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33D3EB13"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-50</w:t>
            </w:r>
          </w:p>
        </w:tc>
      </w:tr>
      <w:tr w:rsidR="00295FCA" w:rsidRPr="00100FD2" w14:paraId="7B86167D" w14:textId="77777777" w:rsidTr="00100FD2">
        <w:trPr>
          <w:trHeight w:val="285"/>
        </w:trPr>
        <w:tc>
          <w:tcPr>
            <w:tcW w:w="0" w:type="auto"/>
            <w:noWrap/>
            <w:vAlign w:val="bottom"/>
          </w:tcPr>
          <w:p w14:paraId="3B238620" w14:textId="347B3D18"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粘胶短</w:t>
            </w:r>
            <w:proofErr w:type="gramStart"/>
            <w:r w:rsidRPr="00100FD2">
              <w:rPr>
                <w:rFonts w:ascii="微软雅黑 Light" w:eastAsia="微软雅黑 Light" w:hAnsi="微软雅黑 Light" w:hint="eastAsia"/>
                <w:sz w:val="21"/>
                <w:szCs w:val="21"/>
              </w:rPr>
              <w:t>纤</w:t>
            </w:r>
            <w:proofErr w:type="gramEnd"/>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5CDD424E" w14:textId="3DFC35CD"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13050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A063759"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0</w:t>
            </w:r>
          </w:p>
        </w:tc>
      </w:tr>
      <w:tr w:rsidR="00295FCA" w:rsidRPr="00100FD2" w14:paraId="3C86BAF8" w14:textId="77777777" w:rsidTr="00100FD2">
        <w:trPr>
          <w:trHeight w:val="285"/>
        </w:trPr>
        <w:tc>
          <w:tcPr>
            <w:tcW w:w="0" w:type="auto"/>
            <w:noWrap/>
            <w:vAlign w:val="bottom"/>
          </w:tcPr>
          <w:p w14:paraId="6219AC59" w14:textId="13A89C13"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莱赛尔</w:t>
            </w:r>
            <w:r w:rsidR="00100FD2">
              <w:rPr>
                <w:rFonts w:ascii="微软雅黑 Light" w:eastAsia="微软雅黑 Light" w:hAnsi="微软雅黑 Light" w:hint="eastAsia"/>
                <w:sz w:val="21"/>
                <w:szCs w:val="21"/>
              </w:rPr>
              <w:t>纤维</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0DF5C4C0" w14:textId="5A329C12"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13100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6E0E38F"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0</w:t>
            </w:r>
          </w:p>
        </w:tc>
      </w:tr>
      <w:tr w:rsidR="00295FCA" w:rsidRPr="00100FD2" w14:paraId="652399C8" w14:textId="77777777" w:rsidTr="00100FD2">
        <w:trPr>
          <w:trHeight w:val="285"/>
        </w:trPr>
        <w:tc>
          <w:tcPr>
            <w:tcW w:w="0" w:type="auto"/>
            <w:noWrap/>
            <w:vAlign w:val="bottom"/>
          </w:tcPr>
          <w:p w14:paraId="17BF83A7" w14:textId="0E09280D"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粘胶长丝120D</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92A630E" w14:textId="52E4823A"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41500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1D4E6FCC"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0</w:t>
            </w:r>
          </w:p>
        </w:tc>
      </w:tr>
      <w:tr w:rsidR="00295FCA" w:rsidRPr="00100FD2" w14:paraId="75B68E5F" w14:textId="77777777" w:rsidTr="00100FD2">
        <w:trPr>
          <w:trHeight w:val="285"/>
        </w:trPr>
        <w:tc>
          <w:tcPr>
            <w:tcW w:w="0" w:type="auto"/>
            <w:noWrap/>
            <w:vAlign w:val="bottom"/>
          </w:tcPr>
          <w:p w14:paraId="21CF8219" w14:textId="3B8F6E87"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腈纶短</w:t>
            </w:r>
            <w:proofErr w:type="gramStart"/>
            <w:r w:rsidRPr="00100FD2">
              <w:rPr>
                <w:rFonts w:ascii="微软雅黑 Light" w:eastAsia="微软雅黑 Light" w:hAnsi="微软雅黑 Light" w:hint="eastAsia"/>
                <w:sz w:val="21"/>
                <w:szCs w:val="21"/>
              </w:rPr>
              <w:t>纤</w:t>
            </w:r>
            <w:proofErr w:type="gramEnd"/>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30BEB6E6" w14:textId="6CA387A6"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13855</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5C95B110"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0</w:t>
            </w:r>
          </w:p>
        </w:tc>
      </w:tr>
      <w:tr w:rsidR="00295FCA" w:rsidRPr="00100FD2" w14:paraId="59EB8C8D" w14:textId="77777777" w:rsidTr="00100FD2">
        <w:trPr>
          <w:trHeight w:val="285"/>
        </w:trPr>
        <w:tc>
          <w:tcPr>
            <w:tcW w:w="0" w:type="auto"/>
            <w:noWrap/>
            <w:vAlign w:val="bottom"/>
          </w:tcPr>
          <w:p w14:paraId="7780D15D" w14:textId="188B56F3" w:rsidR="00295FCA" w:rsidRPr="00100FD2" w:rsidRDefault="00295FCA" w:rsidP="00100FD2">
            <w:pPr>
              <w:adjustRightInd w:val="0"/>
              <w:snapToGrid w:val="0"/>
              <w:spacing w:line="240" w:lineRule="atLeast"/>
              <w:jc w:val="center"/>
              <w:rPr>
                <w:rFonts w:ascii="微软雅黑 Light" w:eastAsia="微软雅黑 Light" w:hAnsi="微软雅黑 Light" w:hint="eastAsia"/>
                <w:sz w:val="21"/>
                <w:szCs w:val="21"/>
              </w:rPr>
            </w:pPr>
            <w:r w:rsidRPr="00100FD2">
              <w:rPr>
                <w:rFonts w:ascii="微软雅黑 Light" w:eastAsia="微软雅黑 Light" w:hAnsi="微软雅黑 Light" w:hint="eastAsia"/>
                <w:sz w:val="21"/>
                <w:szCs w:val="21"/>
              </w:rPr>
              <w:t>氨纶40D</w:t>
            </w:r>
            <w:r w:rsidR="00515FDE">
              <w:rPr>
                <w:rFonts w:ascii="微软雅黑 Light" w:eastAsia="微软雅黑 Light" w:hAnsi="微软雅黑 Light" w:hint="eastAsia"/>
                <w:sz w:val="21"/>
                <w:szCs w:val="21"/>
              </w:rPr>
              <w:t xml:space="preserve">  </w:t>
            </w:r>
          </w:p>
        </w:tc>
        <w:tc>
          <w:tcPr>
            <w:tcW w:w="0" w:type="auto"/>
            <w:tcBorders>
              <w:top w:val="single" w:sz="4" w:space="0" w:color="auto"/>
              <w:left w:val="nil"/>
              <w:bottom w:val="single" w:sz="4" w:space="0" w:color="auto"/>
              <w:right w:val="single" w:sz="4" w:space="0" w:color="auto"/>
            </w:tcBorders>
            <w:vAlign w:val="bottom"/>
          </w:tcPr>
          <w:p w14:paraId="23ECCA8F" w14:textId="55FF19BC" w:rsidR="00295FCA" w:rsidRPr="00100FD2" w:rsidRDefault="00295FCA" w:rsidP="00100FD2">
            <w:pPr>
              <w:adjustRightInd w:val="0"/>
              <w:snapToGrid w:val="0"/>
              <w:spacing w:line="240" w:lineRule="atLeast"/>
              <w:jc w:val="center"/>
              <w:textAlignment w:val="bottom"/>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23500</w:t>
            </w:r>
            <w:r w:rsidR="00515FDE">
              <w:rPr>
                <w:rFonts w:ascii="微软雅黑 Light" w:eastAsia="微软雅黑 Light" w:hAnsi="微软雅黑 Light" w:hint="eastAsia"/>
                <w:color w:val="000000"/>
                <w:sz w:val="21"/>
                <w:szCs w:val="21"/>
              </w:rPr>
              <w:t xml:space="preserve">  </w:t>
            </w:r>
          </w:p>
        </w:tc>
        <w:tc>
          <w:tcPr>
            <w:tcW w:w="0" w:type="auto"/>
            <w:tcBorders>
              <w:top w:val="single" w:sz="4" w:space="0" w:color="auto"/>
              <w:left w:val="single" w:sz="4" w:space="0" w:color="auto"/>
              <w:bottom w:val="single" w:sz="4" w:space="0" w:color="auto"/>
              <w:right w:val="single" w:sz="4" w:space="0" w:color="auto"/>
            </w:tcBorders>
            <w:noWrap/>
            <w:vAlign w:val="center"/>
          </w:tcPr>
          <w:p w14:paraId="4410F749" w14:textId="77777777" w:rsidR="00295FCA" w:rsidRPr="00100FD2" w:rsidRDefault="00295FCA" w:rsidP="00100FD2">
            <w:pPr>
              <w:adjustRightInd w:val="0"/>
              <w:snapToGrid w:val="0"/>
              <w:spacing w:line="240" w:lineRule="atLeast"/>
              <w:jc w:val="center"/>
              <w:textAlignment w:val="center"/>
              <w:rPr>
                <w:rFonts w:ascii="微软雅黑 Light" w:eastAsia="微软雅黑 Light" w:hAnsi="微软雅黑 Light" w:hint="eastAsia"/>
                <w:color w:val="000000"/>
                <w:sz w:val="21"/>
                <w:szCs w:val="21"/>
              </w:rPr>
            </w:pPr>
            <w:r w:rsidRPr="00100FD2">
              <w:rPr>
                <w:rFonts w:ascii="微软雅黑 Light" w:eastAsia="微软雅黑 Light" w:hAnsi="微软雅黑 Light" w:hint="eastAsia"/>
                <w:color w:val="000000"/>
                <w:sz w:val="21"/>
                <w:szCs w:val="21"/>
              </w:rPr>
              <w:t>0</w:t>
            </w:r>
          </w:p>
        </w:tc>
      </w:tr>
    </w:tbl>
    <w:p w14:paraId="6388CA83" w14:textId="10C1DD10" w:rsidR="009934BF" w:rsidRPr="00D52130" w:rsidRDefault="00000000">
      <w:pPr>
        <w:spacing w:line="360" w:lineRule="auto"/>
        <w:jc w:val="both"/>
        <w:rPr>
          <w:rFonts w:asciiTheme="minorEastAsia" w:eastAsiaTheme="minorEastAsia" w:hAnsiTheme="minorEastAsia" w:hint="eastAsia"/>
          <w:sz w:val="21"/>
          <w:szCs w:val="21"/>
        </w:rPr>
      </w:pPr>
      <w:r w:rsidRPr="00D52130">
        <w:rPr>
          <w:rFonts w:asciiTheme="minorEastAsia" w:eastAsiaTheme="minorEastAsia" w:hAnsiTheme="minorEastAsia" w:hint="eastAsia"/>
          <w:sz w:val="21"/>
          <w:szCs w:val="21"/>
        </w:rPr>
        <w:t>注：外盘为周三价格，</w:t>
      </w:r>
      <w:r>
        <w:rPr>
          <w:rFonts w:asciiTheme="minorEastAsia" w:eastAsiaTheme="minorEastAsia" w:hAnsiTheme="minorEastAsia" w:hint="eastAsia"/>
          <w:sz w:val="21"/>
          <w:szCs w:val="21"/>
        </w:rPr>
        <w:t>PX、PTA、乙二醇外盘单位为美元/吨，其他产品单位为元/吨。</w:t>
      </w:r>
      <w:r w:rsidRPr="00D52130">
        <w:rPr>
          <w:rFonts w:asciiTheme="minorEastAsia" w:eastAsiaTheme="minorEastAsia" w:hAnsiTheme="minorEastAsia" w:hint="eastAsia"/>
          <w:sz w:val="21"/>
          <w:szCs w:val="21"/>
        </w:rPr>
        <w:t>涨跌为本期价格与</w:t>
      </w:r>
      <w:r w:rsidR="00CB3D55" w:rsidRPr="00D52130">
        <w:rPr>
          <w:rFonts w:asciiTheme="minorEastAsia" w:eastAsiaTheme="minorEastAsia" w:hAnsiTheme="minorEastAsia" w:hint="eastAsia"/>
          <w:sz w:val="21"/>
          <w:szCs w:val="21"/>
        </w:rPr>
        <w:t>上期</w:t>
      </w:r>
      <w:r w:rsidRPr="00D52130">
        <w:rPr>
          <w:rFonts w:asciiTheme="minorEastAsia" w:eastAsiaTheme="minorEastAsia" w:hAnsiTheme="minorEastAsia" w:hint="eastAsia"/>
          <w:sz w:val="21"/>
          <w:szCs w:val="21"/>
        </w:rPr>
        <w:t>报告对比。</w:t>
      </w:r>
    </w:p>
    <w:p w14:paraId="11CDDF61" w14:textId="77777777" w:rsidR="009934BF" w:rsidRDefault="009934BF">
      <w:pPr>
        <w:spacing w:line="360" w:lineRule="auto"/>
        <w:jc w:val="both"/>
        <w:rPr>
          <w:rFonts w:hint="eastAsia"/>
        </w:rPr>
      </w:pPr>
    </w:p>
    <w:bookmarkEnd w:id="16"/>
    <w:p w14:paraId="21FF5346" w14:textId="77777777" w:rsidR="009934BF" w:rsidRDefault="00000000">
      <w:pPr>
        <w:adjustRightInd w:val="0"/>
        <w:snapToGrid w:val="0"/>
        <w:spacing w:line="360" w:lineRule="auto"/>
        <w:rPr>
          <w:rFonts w:hint="eastAsia"/>
        </w:rPr>
      </w:pPr>
      <w:r>
        <w:rPr>
          <w:rFonts w:hint="eastAsia"/>
        </w:rPr>
        <w:t>【市场行情】</w:t>
      </w:r>
    </w:p>
    <w:p w14:paraId="5DE46321" w14:textId="739C8C63" w:rsidR="00295FCA" w:rsidRDefault="00295FCA" w:rsidP="00295FCA">
      <w:pPr>
        <w:spacing w:line="360" w:lineRule="auto"/>
        <w:rPr>
          <w:rFonts w:hint="eastAsia"/>
        </w:rPr>
      </w:pPr>
      <w:r>
        <w:rPr>
          <w:rFonts w:hint="eastAsia"/>
        </w:rPr>
        <w:t>原油：本周国际油价</w:t>
      </w:r>
      <w:r w:rsidR="001314F8">
        <w:rPr>
          <w:rFonts w:hint="eastAsia"/>
        </w:rPr>
        <w:t>呈</w:t>
      </w:r>
      <w:r>
        <w:rPr>
          <w:rFonts w:hint="eastAsia"/>
        </w:rPr>
        <w:t>上涨</w:t>
      </w:r>
      <w:r w:rsidR="001314F8">
        <w:rPr>
          <w:rFonts w:hint="eastAsia"/>
        </w:rPr>
        <w:t>趋势</w:t>
      </w:r>
      <w:r>
        <w:rPr>
          <w:rFonts w:hint="eastAsia"/>
        </w:rPr>
        <w:t>，但</w:t>
      </w:r>
      <w:proofErr w:type="gramStart"/>
      <w:r>
        <w:rPr>
          <w:rFonts w:hint="eastAsia"/>
        </w:rPr>
        <w:t>均价</w:t>
      </w:r>
      <w:r w:rsidR="001314F8">
        <w:rPr>
          <w:rFonts w:hint="eastAsia"/>
        </w:rPr>
        <w:t>较</w:t>
      </w:r>
      <w:proofErr w:type="gramEnd"/>
      <w:r w:rsidR="001314F8">
        <w:rPr>
          <w:rFonts w:hint="eastAsia"/>
        </w:rPr>
        <w:t>上周均价</w:t>
      </w:r>
      <w:r>
        <w:rPr>
          <w:rFonts w:hint="eastAsia"/>
        </w:rPr>
        <w:t>下跌。截至10月22日，WTI价格为58.50美元/桶，较10月16日上涨1.81%；布伦特价格为62.59美元/桶，较10月16日上涨2.51%。本周国际油价上涨，主要的利好因素为：美国加码对俄罗斯的制裁，且俄</w:t>
      </w:r>
      <w:proofErr w:type="gramStart"/>
      <w:r>
        <w:rPr>
          <w:rFonts w:hint="eastAsia"/>
        </w:rPr>
        <w:t>乌冲突</w:t>
      </w:r>
      <w:proofErr w:type="gramEnd"/>
      <w:r>
        <w:rPr>
          <w:rFonts w:hint="eastAsia"/>
        </w:rPr>
        <w:t>持续胶着，有进一步激化的趋势。叠加市场对贸易争端的忧虑缓和，美国商业原油库存下降，均给予油价支撑。下周来看，</w:t>
      </w:r>
      <w:bookmarkStart w:id="17" w:name="OLE_LINK1"/>
      <w:r>
        <w:rPr>
          <w:rFonts w:hint="eastAsia"/>
        </w:rPr>
        <w:t>美国对俄罗斯制裁力度持续加码，同时升级对委内瑞拉、伊朗的制裁措施，市场对供应风险的担忧显著升温，预计下周国际油价存上涨空间</w:t>
      </w:r>
      <w:bookmarkEnd w:id="17"/>
      <w:r>
        <w:rPr>
          <w:rFonts w:hint="eastAsia"/>
        </w:rPr>
        <w:t>。</w:t>
      </w:r>
    </w:p>
    <w:p w14:paraId="6D833A8A" w14:textId="77777777" w:rsidR="00295FCA" w:rsidRDefault="00295FCA" w:rsidP="00295FCA">
      <w:pPr>
        <w:spacing w:line="360" w:lineRule="auto"/>
        <w:rPr>
          <w:rFonts w:hint="eastAsia"/>
        </w:rPr>
      </w:pPr>
    </w:p>
    <w:p w14:paraId="1DBBCCDF" w14:textId="77777777" w:rsidR="00295FCA" w:rsidRDefault="00295FCA" w:rsidP="00295FCA">
      <w:pPr>
        <w:spacing w:line="360" w:lineRule="auto"/>
        <w:rPr>
          <w:rFonts w:hint="eastAsia"/>
        </w:rPr>
      </w:pPr>
      <w:r>
        <w:rPr>
          <w:rFonts w:hint="eastAsia"/>
        </w:rPr>
        <w:t>聚酯涤纶：本周聚酯涤纶价格先跌后涨。前期原油及成本弱势拖累聚酯涤纶市场震荡下滑，但本周中以来原油在地缘冲突反复以及关税忧虑缓和的背景下持续反弹，叠加周内PX装置</w:t>
      </w:r>
      <w:proofErr w:type="gramStart"/>
      <w:r>
        <w:rPr>
          <w:rFonts w:hint="eastAsia"/>
        </w:rPr>
        <w:t>降负带来</w:t>
      </w:r>
      <w:proofErr w:type="gramEnd"/>
      <w:r>
        <w:rPr>
          <w:rFonts w:hint="eastAsia"/>
        </w:rPr>
        <w:t>的成本支撑，周中后聚酯涤纶市场价格反弹上涨；下周来看，尽管需求跟进稍显缓慢，但原油带来的成本支撑预计偏强，下周聚酯涤纶市场价格仍有小涨预期。</w:t>
      </w:r>
    </w:p>
    <w:p w14:paraId="68027701" w14:textId="77777777" w:rsidR="00295FCA" w:rsidRDefault="00295FCA" w:rsidP="00295FCA">
      <w:pPr>
        <w:spacing w:line="360" w:lineRule="auto"/>
        <w:rPr>
          <w:rFonts w:hint="eastAsia"/>
        </w:rPr>
      </w:pPr>
    </w:p>
    <w:p w14:paraId="48AF3F5C" w14:textId="0D18EB9F" w:rsidR="00295FCA" w:rsidRDefault="00295FCA" w:rsidP="00295FCA">
      <w:pPr>
        <w:spacing w:line="360" w:lineRule="auto"/>
        <w:rPr>
          <w:rFonts w:hint="eastAsia"/>
        </w:rPr>
      </w:pPr>
      <w:r>
        <w:rPr>
          <w:rFonts w:hint="eastAsia"/>
        </w:rPr>
        <w:t>锦纶：受上游己内酰胺降价带动，锦纶长丝前期同步下调后，本周市场企稳，主流价格波动区间收窄。近期气温骤降拉动保暖服装生产需求，其中锦纶部分细</w:t>
      </w:r>
      <w:proofErr w:type="gramStart"/>
      <w:r>
        <w:rPr>
          <w:rFonts w:hint="eastAsia"/>
        </w:rPr>
        <w:t>旦</w:t>
      </w:r>
      <w:proofErr w:type="gramEnd"/>
      <w:r>
        <w:rPr>
          <w:rFonts w:hint="eastAsia"/>
        </w:rPr>
        <w:t>规格表现突出，成交量环比有所提升；但常规规格终端订单释放有限，采购积极性偏低。当前成本端支撑不足，锦纶长丝整体维持低位震荡，短期市场仍难改“局部活跃、整体偏弱”的运行格局。</w:t>
      </w:r>
    </w:p>
    <w:p w14:paraId="511BB232" w14:textId="77777777" w:rsidR="00295FCA" w:rsidRDefault="00295FCA" w:rsidP="00295FCA">
      <w:pPr>
        <w:spacing w:line="360" w:lineRule="auto"/>
        <w:rPr>
          <w:rFonts w:hint="eastAsia"/>
        </w:rPr>
      </w:pPr>
    </w:p>
    <w:p w14:paraId="061E76AE" w14:textId="1013EC03" w:rsidR="00295FCA" w:rsidRDefault="00295FCA" w:rsidP="00295FCA">
      <w:pPr>
        <w:spacing w:line="360" w:lineRule="auto"/>
        <w:rPr>
          <w:rFonts w:hint="eastAsia"/>
        </w:rPr>
      </w:pPr>
      <w:r>
        <w:rPr>
          <w:rFonts w:hint="eastAsia"/>
        </w:rPr>
        <w:t>氨纶：本周国内氨纶市场整体稳定，价格无明显波动。成本端，</w:t>
      </w:r>
      <w:proofErr w:type="gramStart"/>
      <w:r>
        <w:rPr>
          <w:rFonts w:hint="eastAsia"/>
        </w:rPr>
        <w:t>主原料</w:t>
      </w:r>
      <w:proofErr w:type="gramEnd"/>
      <w:r>
        <w:rPr>
          <w:rFonts w:hint="eastAsia"/>
        </w:rPr>
        <w:t>PTMEG 价稳，纯MDI价格重心小幅上移，成本面支撑尚可，工厂报盘坚挺，主流规格报价未松动，当前以交接前期订单为主，新</w:t>
      </w:r>
      <w:proofErr w:type="gramStart"/>
      <w:r>
        <w:rPr>
          <w:rFonts w:hint="eastAsia"/>
        </w:rPr>
        <w:t>单推进慢</w:t>
      </w:r>
      <w:proofErr w:type="gramEnd"/>
      <w:r>
        <w:rPr>
          <w:rFonts w:hint="eastAsia"/>
        </w:rPr>
        <w:t>；下游织造、包覆</w:t>
      </w:r>
      <w:proofErr w:type="gramStart"/>
      <w:r>
        <w:rPr>
          <w:rFonts w:hint="eastAsia"/>
        </w:rPr>
        <w:t>纱企业</w:t>
      </w:r>
      <w:proofErr w:type="gramEnd"/>
      <w:r>
        <w:rPr>
          <w:rFonts w:hint="eastAsia"/>
        </w:rPr>
        <w:t>买货谨慎，供需博弈下，预计短期市场价格暂时僵持，实际成交多商谈。</w:t>
      </w:r>
    </w:p>
    <w:p w14:paraId="10E95FE1" w14:textId="77777777" w:rsidR="00295FCA" w:rsidRDefault="00295FCA" w:rsidP="00295FCA">
      <w:pPr>
        <w:spacing w:line="360" w:lineRule="auto"/>
        <w:rPr>
          <w:rFonts w:hint="eastAsia"/>
        </w:rPr>
      </w:pPr>
    </w:p>
    <w:p w14:paraId="24AE8800" w14:textId="1E150747" w:rsidR="00295FCA" w:rsidRDefault="00295FCA" w:rsidP="00295FCA">
      <w:pPr>
        <w:spacing w:line="360" w:lineRule="auto"/>
        <w:rPr>
          <w:rFonts w:hint="eastAsia"/>
        </w:rPr>
      </w:pPr>
      <w:r>
        <w:rPr>
          <w:rFonts w:hint="eastAsia"/>
        </w:rPr>
        <w:t>粘胶短</w:t>
      </w:r>
      <w:proofErr w:type="gramStart"/>
      <w:r>
        <w:rPr>
          <w:rFonts w:hint="eastAsia"/>
        </w:rPr>
        <w:t>纤</w:t>
      </w:r>
      <w:proofErr w:type="gramEnd"/>
      <w:r>
        <w:rPr>
          <w:rFonts w:hint="eastAsia"/>
        </w:rPr>
        <w:t>：本周粘胶短</w:t>
      </w:r>
      <w:proofErr w:type="gramStart"/>
      <w:r>
        <w:rPr>
          <w:rFonts w:hint="eastAsia"/>
        </w:rPr>
        <w:t>纤</w:t>
      </w:r>
      <w:proofErr w:type="gramEnd"/>
      <w:r>
        <w:rPr>
          <w:rFonts w:hint="eastAsia"/>
        </w:rPr>
        <w:t>市场延续稳定。周内进口溶解</w:t>
      </w:r>
      <w:proofErr w:type="gramStart"/>
      <w:r>
        <w:rPr>
          <w:rFonts w:hint="eastAsia"/>
        </w:rPr>
        <w:t>浆</w:t>
      </w:r>
      <w:proofErr w:type="gramEnd"/>
      <w:r>
        <w:rPr>
          <w:rFonts w:hint="eastAsia"/>
        </w:rPr>
        <w:t>成交重心暂无明显波动，而在成本</w:t>
      </w:r>
      <w:proofErr w:type="gramStart"/>
      <w:r>
        <w:rPr>
          <w:rFonts w:hint="eastAsia"/>
        </w:rPr>
        <w:t>端影响</w:t>
      </w:r>
      <w:proofErr w:type="gramEnd"/>
      <w:r>
        <w:rPr>
          <w:rFonts w:hint="eastAsia"/>
        </w:rPr>
        <w:t>下</w:t>
      </w:r>
      <w:r w:rsidR="007B569F">
        <w:rPr>
          <w:rFonts w:hint="eastAsia"/>
        </w:rPr>
        <w:t>，</w:t>
      </w:r>
      <w:r>
        <w:rPr>
          <w:rFonts w:hint="eastAsia"/>
        </w:rPr>
        <w:t>短</w:t>
      </w:r>
      <w:proofErr w:type="gramStart"/>
      <w:r>
        <w:rPr>
          <w:rFonts w:hint="eastAsia"/>
        </w:rPr>
        <w:t>纤</w:t>
      </w:r>
      <w:proofErr w:type="gramEnd"/>
      <w:r>
        <w:rPr>
          <w:rFonts w:hint="eastAsia"/>
        </w:rPr>
        <w:t>工厂报盘多呈现稳定状态</w:t>
      </w:r>
      <w:r w:rsidR="007B569F">
        <w:rPr>
          <w:rFonts w:hint="eastAsia"/>
        </w:rPr>
        <w:t>。</w:t>
      </w:r>
      <w:r>
        <w:rPr>
          <w:rFonts w:hint="eastAsia"/>
        </w:rPr>
        <w:t>需求方面</w:t>
      </w:r>
      <w:r w:rsidR="007B569F">
        <w:rPr>
          <w:rFonts w:hint="eastAsia"/>
        </w:rPr>
        <w:t>，</w:t>
      </w:r>
      <w:r>
        <w:rPr>
          <w:rFonts w:hint="eastAsia"/>
        </w:rPr>
        <w:t>下游人棉纱</w:t>
      </w:r>
      <w:proofErr w:type="gramStart"/>
      <w:r>
        <w:rPr>
          <w:rFonts w:hint="eastAsia"/>
        </w:rPr>
        <w:t>纺企多按照</w:t>
      </w:r>
      <w:proofErr w:type="gramEnd"/>
      <w:r>
        <w:rPr>
          <w:rFonts w:hint="eastAsia"/>
        </w:rPr>
        <w:t>自身订单进行提货，且部分</w:t>
      </w:r>
      <w:proofErr w:type="gramStart"/>
      <w:r>
        <w:rPr>
          <w:rFonts w:hint="eastAsia"/>
        </w:rPr>
        <w:t>纱企生产</w:t>
      </w:r>
      <w:proofErr w:type="gramEnd"/>
      <w:r>
        <w:rPr>
          <w:rFonts w:hint="eastAsia"/>
        </w:rPr>
        <w:t>重心逐渐向涤粘纱转移。目前粘胶短</w:t>
      </w:r>
      <w:proofErr w:type="gramStart"/>
      <w:r>
        <w:rPr>
          <w:rFonts w:hint="eastAsia"/>
        </w:rPr>
        <w:t>纤</w:t>
      </w:r>
      <w:proofErr w:type="gramEnd"/>
      <w:r>
        <w:rPr>
          <w:rFonts w:hint="eastAsia"/>
        </w:rPr>
        <w:t>工厂依旧执行月初订单为主，短期内价格或延续稳定走势。</w:t>
      </w:r>
    </w:p>
    <w:p w14:paraId="13E9C7CA" w14:textId="77777777" w:rsidR="00295FCA" w:rsidRDefault="00295FCA" w:rsidP="00295FCA">
      <w:pPr>
        <w:spacing w:line="360" w:lineRule="auto"/>
        <w:rPr>
          <w:rFonts w:hint="eastAsia"/>
        </w:rPr>
      </w:pPr>
    </w:p>
    <w:p w14:paraId="0EB2653A" w14:textId="50F35A54" w:rsidR="00295FCA" w:rsidRDefault="00295FCA" w:rsidP="00295FCA">
      <w:pPr>
        <w:spacing w:line="360" w:lineRule="auto"/>
        <w:rPr>
          <w:rFonts w:hint="eastAsia"/>
        </w:rPr>
      </w:pPr>
      <w:r>
        <w:rPr>
          <w:rFonts w:hint="eastAsia"/>
        </w:rPr>
        <w:t>莱赛尔</w:t>
      </w:r>
      <w:r w:rsidR="007B569F">
        <w:rPr>
          <w:rFonts w:hint="eastAsia"/>
        </w:rPr>
        <w:t>纤维</w:t>
      </w:r>
      <w:r>
        <w:rPr>
          <w:rFonts w:hint="eastAsia"/>
        </w:rPr>
        <w:t>：本周国内莱赛尔</w:t>
      </w:r>
      <w:r w:rsidR="007B569F">
        <w:rPr>
          <w:rFonts w:hint="eastAsia"/>
        </w:rPr>
        <w:t>纤维</w:t>
      </w:r>
      <w:r>
        <w:rPr>
          <w:rFonts w:hint="eastAsia"/>
        </w:rPr>
        <w:t>市场僵持运行。山东部分莱赛尔</w:t>
      </w:r>
      <w:r w:rsidR="007B569F">
        <w:rPr>
          <w:rFonts w:hint="eastAsia"/>
        </w:rPr>
        <w:t>纤维</w:t>
      </w:r>
      <w:r>
        <w:rPr>
          <w:rFonts w:hint="eastAsia"/>
        </w:rPr>
        <w:t>装置检修结束，行业产能利用率提升，市场供应有所增加</w:t>
      </w:r>
      <w:r w:rsidR="007B569F">
        <w:rPr>
          <w:rFonts w:hint="eastAsia"/>
        </w:rPr>
        <w:t>。</w:t>
      </w:r>
      <w:r>
        <w:rPr>
          <w:rFonts w:hint="eastAsia"/>
        </w:rPr>
        <w:t>终端需求弱势延续，</w:t>
      </w:r>
      <w:proofErr w:type="gramStart"/>
      <w:r>
        <w:rPr>
          <w:rFonts w:hint="eastAsia"/>
        </w:rPr>
        <w:t>下游纱企重心</w:t>
      </w:r>
      <w:proofErr w:type="gramEnd"/>
      <w:r>
        <w:rPr>
          <w:rFonts w:hint="eastAsia"/>
        </w:rPr>
        <w:t>多以消耗原有库存为主，原料提货积极性较前期略有降低，多数纱厂生产重心向混纺类纱线转移</w:t>
      </w:r>
      <w:r w:rsidR="007B569F">
        <w:rPr>
          <w:rFonts w:hint="eastAsia"/>
        </w:rPr>
        <w:t>。</w:t>
      </w:r>
      <w:proofErr w:type="gramStart"/>
      <w:r>
        <w:rPr>
          <w:rFonts w:hint="eastAsia"/>
        </w:rPr>
        <w:t>周内部</w:t>
      </w:r>
      <w:proofErr w:type="gramEnd"/>
      <w:r>
        <w:rPr>
          <w:rFonts w:hint="eastAsia"/>
        </w:rPr>
        <w:t>分莱赛尔</w:t>
      </w:r>
      <w:r w:rsidR="007B569F">
        <w:rPr>
          <w:rFonts w:hint="eastAsia"/>
        </w:rPr>
        <w:t>纤维</w:t>
      </w:r>
      <w:r>
        <w:rPr>
          <w:rFonts w:hint="eastAsia"/>
        </w:rPr>
        <w:t>企业仍以执行前期签单为主，新单跟进有限，市场整体出货节奏略有放缓，多数业者多谨慎观望，莱赛尔</w:t>
      </w:r>
      <w:r w:rsidR="007B569F">
        <w:rPr>
          <w:rFonts w:hint="eastAsia"/>
        </w:rPr>
        <w:t>纤维</w:t>
      </w:r>
      <w:r>
        <w:rPr>
          <w:rFonts w:hint="eastAsia"/>
        </w:rPr>
        <w:t>市场价格走势略显僵持。</w:t>
      </w:r>
    </w:p>
    <w:p w14:paraId="0BF9EAA1" w14:textId="77777777" w:rsidR="00295FCA" w:rsidRDefault="00295FCA" w:rsidP="00295FCA">
      <w:pPr>
        <w:spacing w:line="360" w:lineRule="auto"/>
        <w:rPr>
          <w:rFonts w:hint="eastAsia"/>
        </w:rPr>
      </w:pPr>
    </w:p>
    <w:p w14:paraId="4826EA9C" w14:textId="6CE208BB" w:rsidR="009934BF" w:rsidRDefault="00295FCA" w:rsidP="00295FCA">
      <w:pPr>
        <w:spacing w:line="360" w:lineRule="auto"/>
        <w:rPr>
          <w:rFonts w:hint="eastAsia"/>
        </w:rPr>
      </w:pPr>
      <w:r>
        <w:rPr>
          <w:rFonts w:hint="eastAsia"/>
        </w:rPr>
        <w:t>腈纶：本周腈纶市场虽需求支撑有限，但整体持稳。</w:t>
      </w:r>
      <w:proofErr w:type="gramStart"/>
      <w:r>
        <w:rPr>
          <w:rFonts w:hint="eastAsia"/>
        </w:rPr>
        <w:t>目前处</w:t>
      </w:r>
      <w:proofErr w:type="gramEnd"/>
      <w:r>
        <w:rPr>
          <w:rFonts w:hint="eastAsia"/>
        </w:rPr>
        <w:t>“银十”传统旺季，</w:t>
      </w:r>
      <w:proofErr w:type="gramStart"/>
      <w:r>
        <w:rPr>
          <w:rFonts w:hint="eastAsia"/>
        </w:rPr>
        <w:t>下游包芯纱</w:t>
      </w:r>
      <w:proofErr w:type="gramEnd"/>
      <w:r>
        <w:rPr>
          <w:rFonts w:hint="eastAsia"/>
        </w:rPr>
        <w:t>、色纺等领域表现尚可，但整体成交量不及往年，叠加棉纺订单疲软，且</w:t>
      </w:r>
      <w:proofErr w:type="gramStart"/>
      <w:r>
        <w:rPr>
          <w:rFonts w:hint="eastAsia"/>
        </w:rPr>
        <w:t>下游在</w:t>
      </w:r>
      <w:proofErr w:type="gramEnd"/>
      <w:r>
        <w:rPr>
          <w:rFonts w:hint="eastAsia"/>
        </w:rPr>
        <w:t>前期涨价前已集中备货，导致当前采购积极性普遍偏低，厂商稳价观望意愿较强。但目前成本支撑不足，为促进出货，实际成交存小幅优惠空间。预计短期市场将</w:t>
      </w:r>
      <w:proofErr w:type="gramStart"/>
      <w:r>
        <w:rPr>
          <w:rFonts w:hint="eastAsia"/>
        </w:rPr>
        <w:t>延续维稳观望</w:t>
      </w:r>
      <w:proofErr w:type="gramEnd"/>
      <w:r>
        <w:rPr>
          <w:rFonts w:hint="eastAsia"/>
        </w:rPr>
        <w:t>态势。</w:t>
      </w:r>
    </w:p>
    <w:p w14:paraId="63AB1891" w14:textId="77777777" w:rsidR="00295FCA" w:rsidRDefault="00295FCA" w:rsidP="00295FCA">
      <w:pPr>
        <w:spacing w:line="360" w:lineRule="auto"/>
        <w:rPr>
          <w:rFonts w:hint="eastAsia"/>
        </w:rPr>
      </w:pPr>
    </w:p>
    <w:p w14:paraId="180337F1" w14:textId="77777777" w:rsidR="009934BF" w:rsidRDefault="00000000">
      <w:pPr>
        <w:spacing w:line="360" w:lineRule="auto"/>
        <w:rPr>
          <w:rFonts w:hint="eastAsia"/>
        </w:rPr>
      </w:pPr>
      <w:r>
        <w:rPr>
          <w:rFonts w:hint="eastAsia"/>
        </w:rPr>
        <w:t>（本期完）</w:t>
      </w:r>
    </w:p>
    <w:p w14:paraId="4E85E726" w14:textId="77777777" w:rsidR="009934BF" w:rsidRDefault="009934BF">
      <w:pPr>
        <w:spacing w:line="360" w:lineRule="auto"/>
        <w:rPr>
          <w:rFonts w:hint="eastAsia"/>
        </w:rPr>
      </w:pPr>
    </w:p>
    <w:p w14:paraId="02018B67" w14:textId="77777777" w:rsidR="009934BF"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993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6B41" w14:textId="77777777" w:rsidR="00490FDE" w:rsidRDefault="00490FDE" w:rsidP="0011149F">
      <w:pPr>
        <w:rPr>
          <w:rFonts w:hint="eastAsia"/>
        </w:rPr>
      </w:pPr>
      <w:r>
        <w:separator/>
      </w:r>
    </w:p>
  </w:endnote>
  <w:endnote w:type="continuationSeparator" w:id="0">
    <w:p w14:paraId="68ECB894" w14:textId="77777777" w:rsidR="00490FDE" w:rsidRDefault="00490FDE" w:rsidP="0011149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Light">
    <w:panose1 w:val="020B0502040204020203"/>
    <w:charset w:val="86"/>
    <w:family w:val="swiss"/>
    <w:pitch w:val="variable"/>
    <w:sig w:usb0="80000287" w:usb1="2ACF001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BDB04" w14:textId="77777777" w:rsidR="00490FDE" w:rsidRDefault="00490FDE" w:rsidP="0011149F">
      <w:pPr>
        <w:rPr>
          <w:rFonts w:hint="eastAsia"/>
        </w:rPr>
      </w:pPr>
      <w:r>
        <w:separator/>
      </w:r>
    </w:p>
  </w:footnote>
  <w:footnote w:type="continuationSeparator" w:id="0">
    <w:p w14:paraId="00BA56F2" w14:textId="77777777" w:rsidR="00490FDE" w:rsidRDefault="00490FDE" w:rsidP="0011149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44C2"/>
    <w:rsid w:val="00004963"/>
    <w:rsid w:val="0000557D"/>
    <w:rsid w:val="000071E0"/>
    <w:rsid w:val="000111CC"/>
    <w:rsid w:val="00012E1F"/>
    <w:rsid w:val="00016000"/>
    <w:rsid w:val="000167EA"/>
    <w:rsid w:val="00025423"/>
    <w:rsid w:val="00025697"/>
    <w:rsid w:val="00030DDE"/>
    <w:rsid w:val="00036B09"/>
    <w:rsid w:val="0004084F"/>
    <w:rsid w:val="00044EAF"/>
    <w:rsid w:val="00047FC3"/>
    <w:rsid w:val="00051251"/>
    <w:rsid w:val="00051D9D"/>
    <w:rsid w:val="000520FF"/>
    <w:rsid w:val="000645B4"/>
    <w:rsid w:val="00064EEB"/>
    <w:rsid w:val="00065519"/>
    <w:rsid w:val="000679AB"/>
    <w:rsid w:val="00070E48"/>
    <w:rsid w:val="00075362"/>
    <w:rsid w:val="00076DF4"/>
    <w:rsid w:val="00083965"/>
    <w:rsid w:val="0008438E"/>
    <w:rsid w:val="00090500"/>
    <w:rsid w:val="00091DC0"/>
    <w:rsid w:val="00094CC5"/>
    <w:rsid w:val="00096C92"/>
    <w:rsid w:val="000A2E34"/>
    <w:rsid w:val="000A32B0"/>
    <w:rsid w:val="000A5D47"/>
    <w:rsid w:val="000B1B8C"/>
    <w:rsid w:val="000B31D3"/>
    <w:rsid w:val="000B3A7F"/>
    <w:rsid w:val="000B4A63"/>
    <w:rsid w:val="000B5362"/>
    <w:rsid w:val="000B5FFC"/>
    <w:rsid w:val="000B7438"/>
    <w:rsid w:val="000C116F"/>
    <w:rsid w:val="000C3738"/>
    <w:rsid w:val="000D05BD"/>
    <w:rsid w:val="000D0B6A"/>
    <w:rsid w:val="000D0E17"/>
    <w:rsid w:val="000D42B8"/>
    <w:rsid w:val="000D4A7E"/>
    <w:rsid w:val="000E216B"/>
    <w:rsid w:val="000E271F"/>
    <w:rsid w:val="000E2873"/>
    <w:rsid w:val="000E602D"/>
    <w:rsid w:val="000F027D"/>
    <w:rsid w:val="000F1B4A"/>
    <w:rsid w:val="000F42C0"/>
    <w:rsid w:val="000F7408"/>
    <w:rsid w:val="000F74C8"/>
    <w:rsid w:val="00100FD2"/>
    <w:rsid w:val="0010480E"/>
    <w:rsid w:val="0011149F"/>
    <w:rsid w:val="00111C14"/>
    <w:rsid w:val="00113B2D"/>
    <w:rsid w:val="0011669C"/>
    <w:rsid w:val="00116CD6"/>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42EE"/>
    <w:rsid w:val="00144E8F"/>
    <w:rsid w:val="001565D3"/>
    <w:rsid w:val="00161B8B"/>
    <w:rsid w:val="001658CA"/>
    <w:rsid w:val="00172A00"/>
    <w:rsid w:val="00173300"/>
    <w:rsid w:val="001761DA"/>
    <w:rsid w:val="00177419"/>
    <w:rsid w:val="001826EA"/>
    <w:rsid w:val="0018405F"/>
    <w:rsid w:val="00185708"/>
    <w:rsid w:val="00190366"/>
    <w:rsid w:val="00197292"/>
    <w:rsid w:val="00197829"/>
    <w:rsid w:val="001A04CE"/>
    <w:rsid w:val="001A17F9"/>
    <w:rsid w:val="001A657B"/>
    <w:rsid w:val="001A721B"/>
    <w:rsid w:val="001C2266"/>
    <w:rsid w:val="001D1892"/>
    <w:rsid w:val="001D2AD3"/>
    <w:rsid w:val="001D521E"/>
    <w:rsid w:val="001E3D3B"/>
    <w:rsid w:val="001E4173"/>
    <w:rsid w:val="001E6F00"/>
    <w:rsid w:val="001F3BAA"/>
    <w:rsid w:val="001F7AE9"/>
    <w:rsid w:val="002047AC"/>
    <w:rsid w:val="00205B61"/>
    <w:rsid w:val="0021595B"/>
    <w:rsid w:val="00215C95"/>
    <w:rsid w:val="00216DEC"/>
    <w:rsid w:val="00221F65"/>
    <w:rsid w:val="002226E9"/>
    <w:rsid w:val="00222F5A"/>
    <w:rsid w:val="00233538"/>
    <w:rsid w:val="0023529C"/>
    <w:rsid w:val="0024053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C56"/>
    <w:rsid w:val="00295FCA"/>
    <w:rsid w:val="002A056A"/>
    <w:rsid w:val="002A1AFB"/>
    <w:rsid w:val="002A3EA2"/>
    <w:rsid w:val="002A7317"/>
    <w:rsid w:val="002B0E1E"/>
    <w:rsid w:val="002B19B1"/>
    <w:rsid w:val="002B257F"/>
    <w:rsid w:val="002B44DE"/>
    <w:rsid w:val="002B4AB7"/>
    <w:rsid w:val="002C1926"/>
    <w:rsid w:val="002D23C4"/>
    <w:rsid w:val="002D4FCC"/>
    <w:rsid w:val="002D6D83"/>
    <w:rsid w:val="002E18EE"/>
    <w:rsid w:val="002E3576"/>
    <w:rsid w:val="002E5CDD"/>
    <w:rsid w:val="002F481E"/>
    <w:rsid w:val="002F724F"/>
    <w:rsid w:val="002F759A"/>
    <w:rsid w:val="003019CD"/>
    <w:rsid w:val="00307ACA"/>
    <w:rsid w:val="00311E93"/>
    <w:rsid w:val="00315E44"/>
    <w:rsid w:val="00316BBA"/>
    <w:rsid w:val="00320CE8"/>
    <w:rsid w:val="00321DC0"/>
    <w:rsid w:val="00323150"/>
    <w:rsid w:val="003239DB"/>
    <w:rsid w:val="00325755"/>
    <w:rsid w:val="00331860"/>
    <w:rsid w:val="0033445B"/>
    <w:rsid w:val="00334CFC"/>
    <w:rsid w:val="00337B86"/>
    <w:rsid w:val="00340DCB"/>
    <w:rsid w:val="00344364"/>
    <w:rsid w:val="00345EB8"/>
    <w:rsid w:val="00347BF5"/>
    <w:rsid w:val="00350F34"/>
    <w:rsid w:val="00351F89"/>
    <w:rsid w:val="003613E7"/>
    <w:rsid w:val="00361F8F"/>
    <w:rsid w:val="003701B5"/>
    <w:rsid w:val="00370FE2"/>
    <w:rsid w:val="00386B6F"/>
    <w:rsid w:val="003902D3"/>
    <w:rsid w:val="00391901"/>
    <w:rsid w:val="003944CC"/>
    <w:rsid w:val="00397FD9"/>
    <w:rsid w:val="003A012C"/>
    <w:rsid w:val="003A04B8"/>
    <w:rsid w:val="003A294B"/>
    <w:rsid w:val="003A2A56"/>
    <w:rsid w:val="003A5588"/>
    <w:rsid w:val="003B0EAD"/>
    <w:rsid w:val="003B493D"/>
    <w:rsid w:val="003C091D"/>
    <w:rsid w:val="003C0F43"/>
    <w:rsid w:val="003C38ED"/>
    <w:rsid w:val="003C437C"/>
    <w:rsid w:val="003C7C0A"/>
    <w:rsid w:val="003D0C44"/>
    <w:rsid w:val="003D7CAE"/>
    <w:rsid w:val="003E182A"/>
    <w:rsid w:val="003E1F85"/>
    <w:rsid w:val="003E295A"/>
    <w:rsid w:val="003E7873"/>
    <w:rsid w:val="003E7E15"/>
    <w:rsid w:val="003F3CD6"/>
    <w:rsid w:val="003F42C6"/>
    <w:rsid w:val="003F6198"/>
    <w:rsid w:val="003F633C"/>
    <w:rsid w:val="003F68FD"/>
    <w:rsid w:val="00400EF1"/>
    <w:rsid w:val="0040418A"/>
    <w:rsid w:val="00410058"/>
    <w:rsid w:val="00412DCA"/>
    <w:rsid w:val="00413463"/>
    <w:rsid w:val="004165BF"/>
    <w:rsid w:val="00417761"/>
    <w:rsid w:val="00422116"/>
    <w:rsid w:val="004223C4"/>
    <w:rsid w:val="00425218"/>
    <w:rsid w:val="00427072"/>
    <w:rsid w:val="004330DF"/>
    <w:rsid w:val="00440C59"/>
    <w:rsid w:val="00442F48"/>
    <w:rsid w:val="00443AB6"/>
    <w:rsid w:val="00446B76"/>
    <w:rsid w:val="00456AE7"/>
    <w:rsid w:val="00460FD7"/>
    <w:rsid w:val="00461A2C"/>
    <w:rsid w:val="00464901"/>
    <w:rsid w:val="00467C30"/>
    <w:rsid w:val="004705EA"/>
    <w:rsid w:val="00471685"/>
    <w:rsid w:val="00471992"/>
    <w:rsid w:val="00474319"/>
    <w:rsid w:val="00475D0D"/>
    <w:rsid w:val="00476B7F"/>
    <w:rsid w:val="00476CCA"/>
    <w:rsid w:val="0048136D"/>
    <w:rsid w:val="0048163F"/>
    <w:rsid w:val="00482DD3"/>
    <w:rsid w:val="00484C57"/>
    <w:rsid w:val="00484E3C"/>
    <w:rsid w:val="00486B97"/>
    <w:rsid w:val="00487488"/>
    <w:rsid w:val="00490FDE"/>
    <w:rsid w:val="0049304E"/>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6508"/>
    <w:rsid w:val="004E25B1"/>
    <w:rsid w:val="004E4887"/>
    <w:rsid w:val="004F1514"/>
    <w:rsid w:val="004F5578"/>
    <w:rsid w:val="00501828"/>
    <w:rsid w:val="0050258A"/>
    <w:rsid w:val="00504E22"/>
    <w:rsid w:val="00507C04"/>
    <w:rsid w:val="00514004"/>
    <w:rsid w:val="00515FDE"/>
    <w:rsid w:val="0052036F"/>
    <w:rsid w:val="00531E9C"/>
    <w:rsid w:val="0053264A"/>
    <w:rsid w:val="00537A63"/>
    <w:rsid w:val="00541D87"/>
    <w:rsid w:val="00542AD8"/>
    <w:rsid w:val="00543116"/>
    <w:rsid w:val="00544B68"/>
    <w:rsid w:val="005451AB"/>
    <w:rsid w:val="005475E5"/>
    <w:rsid w:val="005517B3"/>
    <w:rsid w:val="00551B75"/>
    <w:rsid w:val="00560330"/>
    <w:rsid w:val="005611AF"/>
    <w:rsid w:val="005635C2"/>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B1953"/>
    <w:rsid w:val="005C0683"/>
    <w:rsid w:val="005C171B"/>
    <w:rsid w:val="005C1878"/>
    <w:rsid w:val="005C4988"/>
    <w:rsid w:val="005D3A4C"/>
    <w:rsid w:val="005D517F"/>
    <w:rsid w:val="005D5384"/>
    <w:rsid w:val="005E02B2"/>
    <w:rsid w:val="005E2994"/>
    <w:rsid w:val="005E316B"/>
    <w:rsid w:val="005F68DC"/>
    <w:rsid w:val="00600B60"/>
    <w:rsid w:val="0060307A"/>
    <w:rsid w:val="00604509"/>
    <w:rsid w:val="0060663D"/>
    <w:rsid w:val="00607692"/>
    <w:rsid w:val="006146BF"/>
    <w:rsid w:val="0061512D"/>
    <w:rsid w:val="00621FE1"/>
    <w:rsid w:val="0062317B"/>
    <w:rsid w:val="00623671"/>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242F"/>
    <w:rsid w:val="006A79DB"/>
    <w:rsid w:val="006B3ACD"/>
    <w:rsid w:val="006B586E"/>
    <w:rsid w:val="006C21AE"/>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5783"/>
    <w:rsid w:val="0070760B"/>
    <w:rsid w:val="0071085C"/>
    <w:rsid w:val="00714B44"/>
    <w:rsid w:val="00715553"/>
    <w:rsid w:val="00716A84"/>
    <w:rsid w:val="007225FC"/>
    <w:rsid w:val="00724AC7"/>
    <w:rsid w:val="0072708E"/>
    <w:rsid w:val="00730A4D"/>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5776"/>
    <w:rsid w:val="007A6C51"/>
    <w:rsid w:val="007A70E7"/>
    <w:rsid w:val="007B395B"/>
    <w:rsid w:val="007B569F"/>
    <w:rsid w:val="007C07DF"/>
    <w:rsid w:val="007C1661"/>
    <w:rsid w:val="007C189B"/>
    <w:rsid w:val="007C2094"/>
    <w:rsid w:val="007C2E1D"/>
    <w:rsid w:val="007C60A2"/>
    <w:rsid w:val="007D0165"/>
    <w:rsid w:val="007D4BA1"/>
    <w:rsid w:val="007E3AA2"/>
    <w:rsid w:val="007F0128"/>
    <w:rsid w:val="007F0374"/>
    <w:rsid w:val="007F1B82"/>
    <w:rsid w:val="007F5379"/>
    <w:rsid w:val="00800C3A"/>
    <w:rsid w:val="00804279"/>
    <w:rsid w:val="0080469B"/>
    <w:rsid w:val="00805AB6"/>
    <w:rsid w:val="00805D26"/>
    <w:rsid w:val="00810407"/>
    <w:rsid w:val="0081173F"/>
    <w:rsid w:val="00812506"/>
    <w:rsid w:val="00817238"/>
    <w:rsid w:val="00817C5B"/>
    <w:rsid w:val="00820D3F"/>
    <w:rsid w:val="008243F8"/>
    <w:rsid w:val="00831450"/>
    <w:rsid w:val="008325E0"/>
    <w:rsid w:val="00832BF4"/>
    <w:rsid w:val="00834D02"/>
    <w:rsid w:val="00835458"/>
    <w:rsid w:val="00835470"/>
    <w:rsid w:val="00836DB3"/>
    <w:rsid w:val="008414E2"/>
    <w:rsid w:val="00841752"/>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43EE"/>
    <w:rsid w:val="00874F09"/>
    <w:rsid w:val="00875BBE"/>
    <w:rsid w:val="00885644"/>
    <w:rsid w:val="008912E1"/>
    <w:rsid w:val="00891882"/>
    <w:rsid w:val="00896A55"/>
    <w:rsid w:val="008A25E0"/>
    <w:rsid w:val="008A54DF"/>
    <w:rsid w:val="008B41F5"/>
    <w:rsid w:val="008C1A1E"/>
    <w:rsid w:val="008C280B"/>
    <w:rsid w:val="008C29C3"/>
    <w:rsid w:val="008C3246"/>
    <w:rsid w:val="008C3AC9"/>
    <w:rsid w:val="008C45E4"/>
    <w:rsid w:val="008C77C5"/>
    <w:rsid w:val="008D1134"/>
    <w:rsid w:val="008D181E"/>
    <w:rsid w:val="008D2719"/>
    <w:rsid w:val="008D5707"/>
    <w:rsid w:val="008E2C07"/>
    <w:rsid w:val="008E3711"/>
    <w:rsid w:val="008F4A4F"/>
    <w:rsid w:val="008F5DB1"/>
    <w:rsid w:val="008F7520"/>
    <w:rsid w:val="00903A5B"/>
    <w:rsid w:val="00905CBE"/>
    <w:rsid w:val="00907639"/>
    <w:rsid w:val="00911D8C"/>
    <w:rsid w:val="009122A9"/>
    <w:rsid w:val="00912A13"/>
    <w:rsid w:val="00921389"/>
    <w:rsid w:val="00924092"/>
    <w:rsid w:val="009245B6"/>
    <w:rsid w:val="009315CA"/>
    <w:rsid w:val="00936559"/>
    <w:rsid w:val="00937A96"/>
    <w:rsid w:val="00942EF3"/>
    <w:rsid w:val="009453F3"/>
    <w:rsid w:val="00951010"/>
    <w:rsid w:val="009510A7"/>
    <w:rsid w:val="00952B8D"/>
    <w:rsid w:val="00952FC0"/>
    <w:rsid w:val="009617D9"/>
    <w:rsid w:val="0096250D"/>
    <w:rsid w:val="00962D48"/>
    <w:rsid w:val="00966E7E"/>
    <w:rsid w:val="009776EE"/>
    <w:rsid w:val="00983EDA"/>
    <w:rsid w:val="0098407F"/>
    <w:rsid w:val="009843CA"/>
    <w:rsid w:val="00986DEC"/>
    <w:rsid w:val="009906A9"/>
    <w:rsid w:val="00990923"/>
    <w:rsid w:val="00992592"/>
    <w:rsid w:val="00993021"/>
    <w:rsid w:val="009934BF"/>
    <w:rsid w:val="009936C7"/>
    <w:rsid w:val="0099492A"/>
    <w:rsid w:val="0099782B"/>
    <w:rsid w:val="009A1363"/>
    <w:rsid w:val="009A6DE7"/>
    <w:rsid w:val="009B0801"/>
    <w:rsid w:val="009B1070"/>
    <w:rsid w:val="009C1FAC"/>
    <w:rsid w:val="009C2A23"/>
    <w:rsid w:val="009C30BA"/>
    <w:rsid w:val="009C336F"/>
    <w:rsid w:val="009C607E"/>
    <w:rsid w:val="009D550B"/>
    <w:rsid w:val="009D6ABF"/>
    <w:rsid w:val="009E1170"/>
    <w:rsid w:val="009E39EB"/>
    <w:rsid w:val="009E5935"/>
    <w:rsid w:val="009E7077"/>
    <w:rsid w:val="009F7123"/>
    <w:rsid w:val="00A02E83"/>
    <w:rsid w:val="00A0313B"/>
    <w:rsid w:val="00A0341C"/>
    <w:rsid w:val="00A0649F"/>
    <w:rsid w:val="00A06B24"/>
    <w:rsid w:val="00A165CC"/>
    <w:rsid w:val="00A2013D"/>
    <w:rsid w:val="00A25641"/>
    <w:rsid w:val="00A27C6B"/>
    <w:rsid w:val="00A31B97"/>
    <w:rsid w:val="00A3248F"/>
    <w:rsid w:val="00A3341A"/>
    <w:rsid w:val="00A40D56"/>
    <w:rsid w:val="00A44CB4"/>
    <w:rsid w:val="00A47A4A"/>
    <w:rsid w:val="00A50034"/>
    <w:rsid w:val="00A54B57"/>
    <w:rsid w:val="00A600A3"/>
    <w:rsid w:val="00A6032F"/>
    <w:rsid w:val="00A6205B"/>
    <w:rsid w:val="00A65A77"/>
    <w:rsid w:val="00A67C8E"/>
    <w:rsid w:val="00A73277"/>
    <w:rsid w:val="00A732D7"/>
    <w:rsid w:val="00A7696D"/>
    <w:rsid w:val="00A8674A"/>
    <w:rsid w:val="00A92474"/>
    <w:rsid w:val="00A928AD"/>
    <w:rsid w:val="00A935E6"/>
    <w:rsid w:val="00A939EE"/>
    <w:rsid w:val="00AA23AB"/>
    <w:rsid w:val="00AA53C6"/>
    <w:rsid w:val="00AB114D"/>
    <w:rsid w:val="00AB444D"/>
    <w:rsid w:val="00AC05EB"/>
    <w:rsid w:val="00AC15B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36C6"/>
    <w:rsid w:val="00B3374F"/>
    <w:rsid w:val="00B4135A"/>
    <w:rsid w:val="00B41B31"/>
    <w:rsid w:val="00B42C63"/>
    <w:rsid w:val="00B473F5"/>
    <w:rsid w:val="00B50355"/>
    <w:rsid w:val="00B52C8E"/>
    <w:rsid w:val="00B557D4"/>
    <w:rsid w:val="00B61E1D"/>
    <w:rsid w:val="00B63EB9"/>
    <w:rsid w:val="00B63F8F"/>
    <w:rsid w:val="00B74FF2"/>
    <w:rsid w:val="00B758B5"/>
    <w:rsid w:val="00B807FE"/>
    <w:rsid w:val="00B81B7A"/>
    <w:rsid w:val="00B865D3"/>
    <w:rsid w:val="00B87470"/>
    <w:rsid w:val="00B95ED9"/>
    <w:rsid w:val="00B96C38"/>
    <w:rsid w:val="00BA1DC5"/>
    <w:rsid w:val="00BA2864"/>
    <w:rsid w:val="00BA43C2"/>
    <w:rsid w:val="00BA77BB"/>
    <w:rsid w:val="00BB0114"/>
    <w:rsid w:val="00BB0444"/>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63A3"/>
    <w:rsid w:val="00BF0196"/>
    <w:rsid w:val="00C0396D"/>
    <w:rsid w:val="00C04848"/>
    <w:rsid w:val="00C13063"/>
    <w:rsid w:val="00C1604A"/>
    <w:rsid w:val="00C2248B"/>
    <w:rsid w:val="00C22826"/>
    <w:rsid w:val="00C243FA"/>
    <w:rsid w:val="00C36847"/>
    <w:rsid w:val="00C43771"/>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C04EB"/>
    <w:rsid w:val="00CC3146"/>
    <w:rsid w:val="00CC3883"/>
    <w:rsid w:val="00CC4CB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35DE"/>
    <w:rsid w:val="00D13BA4"/>
    <w:rsid w:val="00D209B4"/>
    <w:rsid w:val="00D22FD8"/>
    <w:rsid w:val="00D247CB"/>
    <w:rsid w:val="00D32651"/>
    <w:rsid w:val="00D34FA3"/>
    <w:rsid w:val="00D359A5"/>
    <w:rsid w:val="00D35E39"/>
    <w:rsid w:val="00D36BB3"/>
    <w:rsid w:val="00D40184"/>
    <w:rsid w:val="00D41B15"/>
    <w:rsid w:val="00D42376"/>
    <w:rsid w:val="00D459C5"/>
    <w:rsid w:val="00D45F36"/>
    <w:rsid w:val="00D46990"/>
    <w:rsid w:val="00D50BCB"/>
    <w:rsid w:val="00D52130"/>
    <w:rsid w:val="00D54292"/>
    <w:rsid w:val="00D624DD"/>
    <w:rsid w:val="00D67087"/>
    <w:rsid w:val="00D70820"/>
    <w:rsid w:val="00D70FE0"/>
    <w:rsid w:val="00D742CC"/>
    <w:rsid w:val="00D8161F"/>
    <w:rsid w:val="00D82158"/>
    <w:rsid w:val="00D83580"/>
    <w:rsid w:val="00D8380F"/>
    <w:rsid w:val="00D84238"/>
    <w:rsid w:val="00D90798"/>
    <w:rsid w:val="00D929B0"/>
    <w:rsid w:val="00D93DD9"/>
    <w:rsid w:val="00D95226"/>
    <w:rsid w:val="00DA1F8B"/>
    <w:rsid w:val="00DA44AF"/>
    <w:rsid w:val="00DA54F0"/>
    <w:rsid w:val="00DB454A"/>
    <w:rsid w:val="00DB6859"/>
    <w:rsid w:val="00DC0385"/>
    <w:rsid w:val="00DC23B1"/>
    <w:rsid w:val="00DC33C3"/>
    <w:rsid w:val="00DC3EFC"/>
    <w:rsid w:val="00DC4500"/>
    <w:rsid w:val="00DC75D5"/>
    <w:rsid w:val="00DD4385"/>
    <w:rsid w:val="00DD4BB5"/>
    <w:rsid w:val="00DD501E"/>
    <w:rsid w:val="00DD5C73"/>
    <w:rsid w:val="00DE4565"/>
    <w:rsid w:val="00DE45C0"/>
    <w:rsid w:val="00DE5051"/>
    <w:rsid w:val="00DF0E3C"/>
    <w:rsid w:val="00DF2511"/>
    <w:rsid w:val="00DF4712"/>
    <w:rsid w:val="00DF4FDE"/>
    <w:rsid w:val="00DF5E26"/>
    <w:rsid w:val="00DF7854"/>
    <w:rsid w:val="00E014F4"/>
    <w:rsid w:val="00E0189B"/>
    <w:rsid w:val="00E01EEC"/>
    <w:rsid w:val="00E04516"/>
    <w:rsid w:val="00E107D0"/>
    <w:rsid w:val="00E110C4"/>
    <w:rsid w:val="00E11F19"/>
    <w:rsid w:val="00E14402"/>
    <w:rsid w:val="00E17810"/>
    <w:rsid w:val="00E17D57"/>
    <w:rsid w:val="00E21ACC"/>
    <w:rsid w:val="00E21FDD"/>
    <w:rsid w:val="00E2241F"/>
    <w:rsid w:val="00E30790"/>
    <w:rsid w:val="00E30CF3"/>
    <w:rsid w:val="00E37285"/>
    <w:rsid w:val="00E375FD"/>
    <w:rsid w:val="00E411C2"/>
    <w:rsid w:val="00E422A2"/>
    <w:rsid w:val="00E4524C"/>
    <w:rsid w:val="00E53D35"/>
    <w:rsid w:val="00E55A02"/>
    <w:rsid w:val="00E57A95"/>
    <w:rsid w:val="00E60046"/>
    <w:rsid w:val="00E61F83"/>
    <w:rsid w:val="00E635DD"/>
    <w:rsid w:val="00E81417"/>
    <w:rsid w:val="00E82C52"/>
    <w:rsid w:val="00E846EB"/>
    <w:rsid w:val="00E850B6"/>
    <w:rsid w:val="00E8751C"/>
    <w:rsid w:val="00E8775F"/>
    <w:rsid w:val="00E97A4E"/>
    <w:rsid w:val="00EA196B"/>
    <w:rsid w:val="00EB26C6"/>
    <w:rsid w:val="00EC09A9"/>
    <w:rsid w:val="00EC3C7E"/>
    <w:rsid w:val="00EC4919"/>
    <w:rsid w:val="00EC4CAB"/>
    <w:rsid w:val="00ED1A0D"/>
    <w:rsid w:val="00ED27AD"/>
    <w:rsid w:val="00ED30CF"/>
    <w:rsid w:val="00ED3349"/>
    <w:rsid w:val="00ED3BE5"/>
    <w:rsid w:val="00ED6950"/>
    <w:rsid w:val="00EE0637"/>
    <w:rsid w:val="00EE0738"/>
    <w:rsid w:val="00EE55B4"/>
    <w:rsid w:val="00EF4F64"/>
    <w:rsid w:val="00F00F2F"/>
    <w:rsid w:val="00F01369"/>
    <w:rsid w:val="00F05616"/>
    <w:rsid w:val="00F067F6"/>
    <w:rsid w:val="00F07704"/>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3B8D"/>
    <w:rsid w:val="00F73F85"/>
    <w:rsid w:val="00F74941"/>
    <w:rsid w:val="00F77310"/>
    <w:rsid w:val="00F85B0B"/>
    <w:rsid w:val="00F90D03"/>
    <w:rsid w:val="00F90E5A"/>
    <w:rsid w:val="00FB244F"/>
    <w:rsid w:val="00FB2ADB"/>
    <w:rsid w:val="00FB5F79"/>
    <w:rsid w:val="00FB7E72"/>
    <w:rsid w:val="00FC29AC"/>
    <w:rsid w:val="00FC5033"/>
    <w:rsid w:val="00FC730F"/>
    <w:rsid w:val="00FD20DD"/>
    <w:rsid w:val="00FD3D41"/>
    <w:rsid w:val="00FD4201"/>
    <w:rsid w:val="00FD5ADD"/>
    <w:rsid w:val="00FE01B0"/>
    <w:rsid w:val="00FE03A4"/>
    <w:rsid w:val="00FE3262"/>
    <w:rsid w:val="00FF07A0"/>
    <w:rsid w:val="00FF23A3"/>
    <w:rsid w:val="00FF5CE3"/>
    <w:rsid w:val="00FF72B5"/>
    <w:rsid w:val="036E22AD"/>
    <w:rsid w:val="03CC21CB"/>
    <w:rsid w:val="04377778"/>
    <w:rsid w:val="04B75463"/>
    <w:rsid w:val="061A7DD8"/>
    <w:rsid w:val="07CF4038"/>
    <w:rsid w:val="089303A1"/>
    <w:rsid w:val="0A261F09"/>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45157F9"/>
    <w:rsid w:val="452B1BA6"/>
    <w:rsid w:val="49CA530B"/>
    <w:rsid w:val="4EDA586A"/>
    <w:rsid w:val="51165E00"/>
    <w:rsid w:val="51F71892"/>
    <w:rsid w:val="51FA302C"/>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B6821"/>
    <w:rsid w:val="76C770D1"/>
    <w:rsid w:val="7755292F"/>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3C59DE"/>
  <w15:docId w15:val="{293C71C0-534B-4804-A5C2-F38F4625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styleId="af5">
    <w:name w:val="Revision"/>
    <w:hidden/>
    <w:uiPriority w:val="99"/>
    <w:unhideWhenUsed/>
    <w:rsid w:val="004D06AC"/>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ccfa201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1200</TotalTime>
  <Pages>1</Pages>
  <Words>726</Words>
  <Characters>4142</Characters>
  <Application>Microsoft Office Word</Application>
  <DocSecurity>0</DocSecurity>
  <Lines>34</Lines>
  <Paragraphs>9</Paragraphs>
  <ScaleCrop>false</ScaleCrop>
  <Company>Microsoft</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221</cp:revision>
  <dcterms:created xsi:type="dcterms:W3CDTF">2025-07-31T11:55:00Z</dcterms:created>
  <dcterms:modified xsi:type="dcterms:W3CDTF">2025-10-23T09:28:00Z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2CCACBC9D35B431092DAFE0A02CED0BC_13</vt:lpwstr>
  </property>
  <property fmtid="{D5CDD505-2E9C-101B-9397-08002B2CF9AE}" pid="4" name="KSOTemplateDocerSaveRecord">
    <vt:lpwstr>eyJoZGlkIjoiMDI5YTM4ZGJiYzI0ODZmOGRkNDkyYjZhZjA1NTMxNzgiLCJ1c2VySWQiOiIzNTU0NDA1NzAifQ==</vt:lpwstr>
  </property>
</Properties>
</file>