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A774" w14:textId="77777777" w:rsidR="00EA196B" w:rsidRDefault="00EA196B">
      <w:pPr>
        <w:spacing w:line="360" w:lineRule="auto"/>
        <w:jc w:val="both"/>
        <w:rPr>
          <w:rFonts w:hint="eastAsia"/>
        </w:rPr>
      </w:pPr>
    </w:p>
    <w:p w14:paraId="7456D299" w14:textId="77777777" w:rsidR="00EA196B" w:rsidRDefault="00000000">
      <w:pPr>
        <w:spacing w:line="360" w:lineRule="auto"/>
        <w:jc w:val="both"/>
        <w:rPr>
          <w:rFonts w:hint="eastAsia"/>
        </w:rPr>
      </w:pPr>
      <w:bookmarkStart w:id="0" w:name="OLE_LINK34"/>
      <w:bookmarkStart w:id="1" w:name="OLE_LINK36"/>
      <w:bookmarkStart w:id="2" w:name="OLE_LINK55"/>
      <w:bookmarkStart w:id="3" w:name="OLE_LINK12"/>
      <w:bookmarkStart w:id="4" w:name="OLE_LINK11"/>
      <w:bookmarkStart w:id="5" w:name="OLE_LINK51"/>
      <w:bookmarkStart w:id="6" w:name="OLE_LINK47"/>
      <w:r>
        <w:rPr>
          <w:noProof/>
        </w:rPr>
        <w:drawing>
          <wp:inline distT="0" distB="0" distL="0" distR="0" wp14:anchorId="323E405B" wp14:editId="1937A3B9">
            <wp:extent cx="3220085" cy="4373245"/>
            <wp:effectExtent l="19050" t="0" r="0" b="0"/>
            <wp:docPr id="1026" name="图片 1" descr="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1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7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2008" w14:textId="77777777" w:rsidR="00EA196B" w:rsidRDefault="00000000">
      <w:pPr>
        <w:spacing w:line="360" w:lineRule="auto"/>
        <w:jc w:val="both"/>
        <w:rPr>
          <w:rFonts w:hint="eastAsia"/>
        </w:rPr>
      </w:pPr>
      <w:bookmarkStart w:id="7" w:name="OLE_LINK83"/>
      <w:bookmarkStart w:id="8" w:name="OLE_LINK7"/>
      <w:bookmarkStart w:id="9" w:name="OLE_LINK72"/>
      <w:bookmarkStart w:id="10" w:name="OLE_LINK33"/>
      <w:bookmarkStart w:id="11" w:name="OLE_LINK86"/>
      <w:r>
        <w:rPr>
          <w:rFonts w:hint="eastAsia"/>
        </w:rPr>
        <w:t>中国化纤手机报202</w:t>
      </w:r>
      <w:r>
        <w:t>5</w:t>
      </w:r>
      <w:r>
        <w:rPr>
          <w:rFonts w:hint="eastAsia"/>
        </w:rPr>
        <w:t>年第22期（总第</w:t>
      </w:r>
      <w:bookmarkEnd w:id="0"/>
      <w:bookmarkEnd w:id="1"/>
      <w:r>
        <w:t>7</w:t>
      </w:r>
      <w:r>
        <w:rPr>
          <w:rFonts w:hint="eastAsia"/>
        </w:rPr>
        <w:t>46期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680BB4D6" w14:textId="77777777" w:rsidR="00EA196B" w:rsidRDefault="00EA196B">
      <w:pPr>
        <w:spacing w:line="360" w:lineRule="auto"/>
        <w:jc w:val="both"/>
        <w:rPr>
          <w:rFonts w:hint="eastAsia"/>
        </w:rPr>
      </w:pPr>
    </w:p>
    <w:p w14:paraId="24255F18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年6月19日 星期四</w:t>
      </w:r>
    </w:p>
    <w:p w14:paraId="48BDDE08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36FBA93B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</w:t>
      </w:r>
      <w:proofErr w:type="gramStart"/>
      <w:r>
        <w:rPr>
          <w:rFonts w:hint="eastAsia"/>
        </w:rPr>
        <w:t>隆众资讯</w:t>
      </w:r>
      <w:proofErr w:type="gramEnd"/>
    </w:p>
    <w:p w14:paraId="6F980B7B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36FD5FBA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314E27BB" w14:textId="77777777" w:rsidR="00EA196B" w:rsidRDefault="00000000">
      <w:pPr>
        <w:spacing w:line="360" w:lineRule="auto"/>
        <w:jc w:val="both"/>
        <w:rPr>
          <w:rFonts w:hint="eastAsia"/>
        </w:rPr>
      </w:pPr>
      <w:hyperlink r:id="rId6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1E56FD83" w14:textId="77777777" w:rsidR="00EA196B" w:rsidRDefault="00EA196B">
      <w:pPr>
        <w:spacing w:line="360" w:lineRule="auto"/>
        <w:jc w:val="both"/>
        <w:rPr>
          <w:rFonts w:hint="eastAsia"/>
        </w:rPr>
      </w:pPr>
    </w:p>
    <w:p w14:paraId="0A48567F" w14:textId="77777777" w:rsidR="00EA196B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142AF9B1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●工业和信息化部等六部门联合印发《纺织工业数字化转型实施方案》</w:t>
      </w:r>
    </w:p>
    <w:p w14:paraId="4FB9AD94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●《2025年中国化纤经济形势分析与预测》（化纤蓝皮书）发布</w:t>
      </w:r>
    </w:p>
    <w:p w14:paraId="2144DC09" w14:textId="77777777" w:rsidR="00EA196B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●新乡化纤年产1000吨离子液体法再生纤维素纤维（</w:t>
      </w:r>
      <w:proofErr w:type="gramStart"/>
      <w:r>
        <w:rPr>
          <w:rFonts w:hint="eastAsia"/>
        </w:rPr>
        <w:t>首赛尔</w:t>
      </w:r>
      <w:proofErr w:type="gramEnd"/>
      <w:r>
        <w:rPr>
          <w:rFonts w:hint="eastAsia"/>
        </w:rPr>
        <w:t>）项目投产</w:t>
      </w:r>
    </w:p>
    <w:p w14:paraId="69BA13DE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</w:t>
      </w:r>
      <w:proofErr w:type="gramStart"/>
      <w:r>
        <w:rPr>
          <w:rFonts w:hint="eastAsia"/>
        </w:rPr>
        <w:t>盛虹对位</w:t>
      </w:r>
      <w:proofErr w:type="gramEnd"/>
      <w:r>
        <w:rPr>
          <w:rFonts w:hint="eastAsia"/>
        </w:rPr>
        <w:t>芳</w:t>
      </w:r>
      <w:proofErr w:type="gramStart"/>
      <w:r>
        <w:rPr>
          <w:rFonts w:hint="eastAsia"/>
        </w:rPr>
        <w:t>纶项目量</w:t>
      </w:r>
      <w:proofErr w:type="gramEnd"/>
      <w:r>
        <w:rPr>
          <w:rFonts w:hint="eastAsia"/>
        </w:rPr>
        <w:t>产</w:t>
      </w:r>
    </w:p>
    <w:p w14:paraId="22991A3F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光</w:t>
      </w:r>
      <w:proofErr w:type="gramStart"/>
      <w:r>
        <w:t>威复材</w:t>
      </w:r>
      <w:proofErr w:type="gramEnd"/>
      <w:r>
        <w:t>再签6.58亿元碳纤维大单</w:t>
      </w:r>
    </w:p>
    <w:p w14:paraId="66909A42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●新疆</w:t>
      </w:r>
      <w:proofErr w:type="gramStart"/>
      <w:r>
        <w:rPr>
          <w:rFonts w:hint="eastAsia"/>
        </w:rPr>
        <w:t>鸿泰鼎年产</w:t>
      </w:r>
      <w:proofErr w:type="gramEnd"/>
      <w:r>
        <w:rPr>
          <w:rFonts w:hint="eastAsia"/>
        </w:rPr>
        <w:t>15万吨罗布麻莱赛尔纤维项目开工</w:t>
      </w:r>
    </w:p>
    <w:p w14:paraId="547AB8BB" w14:textId="77777777" w:rsidR="00EA196B" w:rsidRDefault="00EA196B">
      <w:pPr>
        <w:adjustRightInd w:val="0"/>
        <w:snapToGrid w:val="0"/>
        <w:spacing w:line="360" w:lineRule="auto"/>
        <w:rPr>
          <w:rFonts w:hint="eastAsia"/>
        </w:rPr>
      </w:pPr>
    </w:p>
    <w:p w14:paraId="030DC736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42A01DF6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●工业和信息化部等六部门联合印发《纺织工业数字化转型实施方案》</w:t>
      </w:r>
    </w:p>
    <w:p w14:paraId="13AA3AD1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049F233F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近日，工业和信息化部等六部门联合印发《纺织工业数字化转型实施方案》（以下简称《实施方案》），聚焦新一代信息技术赋能行动、新模式新业</w:t>
      </w:r>
      <w:proofErr w:type="gramStart"/>
      <w:r>
        <w:rPr>
          <w:rFonts w:hint="eastAsia"/>
        </w:rPr>
        <w:t>态创新</w:t>
      </w:r>
      <w:proofErr w:type="gramEnd"/>
      <w:r>
        <w:rPr>
          <w:rFonts w:hint="eastAsia"/>
        </w:rPr>
        <w:t>应用行动、产业高质量发展行动、夯实支撑基础行动等4个方面提出18项具体工作任务。</w:t>
      </w:r>
      <w:r>
        <w:t>《实施方案》明确了两个阶段的发展目标：到2027年，数字化转型基础支撑能力进一步提升，新模式新业</w:t>
      </w:r>
      <w:proofErr w:type="gramStart"/>
      <w:r>
        <w:t>态持续</w:t>
      </w:r>
      <w:proofErr w:type="gramEnd"/>
      <w:r>
        <w:t>涌现，有力推动产业高质量发展。规模以上纺织企业关键业务环节全面数字化比例超过70%，打造150个以上数字化转型典型场景、60个以上数字化转型标杆企业、30个数字化转型典型集群/园区，培育推广200个以上示范作用强、易复制推广的数字化转型典型解决方案。到2030年，新一代信息技术赋能纺织工业数字化改造取得显著成效，进一步推动企业生产方式、经营模式、组织形式变革和创新，实现纺织工业</w:t>
      </w:r>
      <w:proofErr w:type="gramStart"/>
      <w:r>
        <w:t>全价值</w:t>
      </w:r>
      <w:proofErr w:type="gramEnd"/>
      <w:r>
        <w:t>链跃升。</w:t>
      </w:r>
    </w:p>
    <w:p w14:paraId="73535278" w14:textId="77777777" w:rsidR="00EA196B" w:rsidRDefault="00EA196B">
      <w:pPr>
        <w:spacing w:line="360" w:lineRule="auto"/>
        <w:rPr>
          <w:rFonts w:hint="eastAsia"/>
        </w:rPr>
      </w:pPr>
    </w:p>
    <w:p w14:paraId="5E8FA8A6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●《2025年中国化纤经济形势分析与预测》（化纤蓝皮书）发布</w:t>
      </w:r>
    </w:p>
    <w:p w14:paraId="4845C73D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7F94E52" w14:textId="77777777" w:rsidR="00EA196B" w:rsidRDefault="00000000">
      <w:pPr>
        <w:spacing w:line="360" w:lineRule="auto"/>
        <w:rPr>
          <w:rFonts w:hint="eastAsia"/>
        </w:rPr>
      </w:pPr>
      <w:r>
        <w:t>《中国化纤经济形势分析与预测》又称化纤蓝皮书，由中国化学纤维工业协会编著，自2005年创办以来，坚持每年编写一本。本书具有较强的理论性、可读性和实践指导意义，一直深受行业内外相关人士的认可和欢迎，是化纤行业经营管理者很好的一本指导书籍。《2025年中国化纤经济形势分析与预测》行业运行篇、行业关注篇、相关产业篇、统计数据篇、资料附录篇和风采展示篇等组成。内容包括化纤全行业和11个子行业、化纤上市公司的运行情况和趋势预测，对行业及相关产业关注的热点问题开展了专题研究，对行业相关的产业政策、统计数据、化纤标准、行业重要活动等内容进行了整理汇编。本书通过翔</w:t>
      </w:r>
      <w:r>
        <w:lastRenderedPageBreak/>
        <w:t>实的数据、深入的分析，为全面、客观了解中国化纤行业发展状况与趋势，提供权威性指南。</w:t>
      </w:r>
    </w:p>
    <w:p w14:paraId="723E6D7D" w14:textId="77777777" w:rsidR="00EA196B" w:rsidRDefault="00EA196B">
      <w:pPr>
        <w:spacing w:line="360" w:lineRule="auto"/>
        <w:rPr>
          <w:rFonts w:hint="eastAsia"/>
        </w:rPr>
      </w:pPr>
    </w:p>
    <w:p w14:paraId="5FFB3C1C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●新乡化纤年产1000吨离子液体法再生纤维素纤维（</w:t>
      </w:r>
      <w:proofErr w:type="gramStart"/>
      <w:r>
        <w:rPr>
          <w:rFonts w:hint="eastAsia"/>
        </w:rPr>
        <w:t>首赛尔</w:t>
      </w:r>
      <w:proofErr w:type="gramEnd"/>
      <w:r>
        <w:rPr>
          <w:rFonts w:hint="eastAsia"/>
        </w:rPr>
        <w:t>）项目投产</w:t>
      </w:r>
    </w:p>
    <w:p w14:paraId="443DE6FF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5D3A2E6" w14:textId="5B13F4C3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6月18日，新乡化纤年产1000吨离子液体法再生纤维素纤维（</w:t>
      </w:r>
      <w:proofErr w:type="gramStart"/>
      <w:r>
        <w:rPr>
          <w:rFonts w:hint="eastAsia"/>
        </w:rPr>
        <w:t>首赛尔</w:t>
      </w:r>
      <w:proofErr w:type="gramEnd"/>
      <w:r>
        <w:rPr>
          <w:rFonts w:hint="eastAsia"/>
        </w:rPr>
        <w:t>）项目举行投产仪式。该项目自2018年4月启动，是新乡化纤与中国科学院过程工程研究所、</w:t>
      </w:r>
      <w:proofErr w:type="gramStart"/>
      <w:r>
        <w:rPr>
          <w:rFonts w:hint="eastAsia"/>
        </w:rPr>
        <w:t>洛阳常</w:t>
      </w:r>
      <w:proofErr w:type="gramEnd"/>
      <w:r>
        <w:rPr>
          <w:rFonts w:hint="eastAsia"/>
        </w:rPr>
        <w:t>龙新材料科技有限公司紧密合作，历经7年多时间的实践创新的结晶，也是产学研深度融合、攻坚克难的硕果。据悉，</w:t>
      </w:r>
      <w:proofErr w:type="gramStart"/>
      <w:r>
        <w:rPr>
          <w:rFonts w:hint="eastAsia"/>
        </w:rPr>
        <w:t>首赛尔</w:t>
      </w:r>
      <w:proofErr w:type="gramEnd"/>
      <w:r>
        <w:rPr>
          <w:rFonts w:hint="eastAsia"/>
        </w:rPr>
        <w:t>项目以全球首创的离子液体法再生纤维素纤维全流程工艺，通过自主研发的绿色离子液体溶剂体系，高效溶解纤维素，制备出全新概念的离子液体法再生纤维素长丝，彻底摆脱了传统粘胶法对强酸强碱的依赖以及废气废水排放的困扰，实现了全流程废水、废气、固废“零排放”，溶剂回收率高达99%以上，为再生纤维素纤维产业树立了全新的绿色标杆。</w:t>
      </w:r>
    </w:p>
    <w:p w14:paraId="731D185C" w14:textId="77777777" w:rsidR="00EA196B" w:rsidRDefault="00EA196B">
      <w:pPr>
        <w:rPr>
          <w:rFonts w:hint="eastAsia"/>
        </w:rPr>
      </w:pPr>
    </w:p>
    <w:p w14:paraId="3E3C7436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proofErr w:type="gramStart"/>
      <w:r>
        <w:rPr>
          <w:rFonts w:hint="eastAsia"/>
        </w:rPr>
        <w:t>盛虹对位</w:t>
      </w:r>
      <w:proofErr w:type="gramEnd"/>
      <w:r>
        <w:rPr>
          <w:rFonts w:hint="eastAsia"/>
        </w:rPr>
        <w:t>芳</w:t>
      </w:r>
      <w:proofErr w:type="gramStart"/>
      <w:r>
        <w:rPr>
          <w:rFonts w:hint="eastAsia"/>
        </w:rPr>
        <w:t>纶项目量</w:t>
      </w:r>
      <w:proofErr w:type="gramEnd"/>
      <w:r>
        <w:rPr>
          <w:rFonts w:hint="eastAsia"/>
        </w:rPr>
        <w:t>产</w:t>
      </w:r>
    </w:p>
    <w:p w14:paraId="30431FF3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A2D6913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近日，</w:t>
      </w:r>
      <w:proofErr w:type="gramStart"/>
      <w:r>
        <w:rPr>
          <w:rFonts w:hint="eastAsia"/>
        </w:rPr>
        <w:t>盛虹控股</w:t>
      </w:r>
      <w:proofErr w:type="gramEnd"/>
      <w:r>
        <w:rPr>
          <w:rFonts w:hint="eastAsia"/>
        </w:rPr>
        <w:t>集团旗下江苏盛邦新材股份有限公司5000吨/年对位芳</w:t>
      </w:r>
      <w:proofErr w:type="gramStart"/>
      <w:r>
        <w:rPr>
          <w:rFonts w:hint="eastAsia"/>
        </w:rPr>
        <w:t>纶项目</w:t>
      </w:r>
      <w:proofErr w:type="gramEnd"/>
      <w:r>
        <w:rPr>
          <w:rFonts w:hint="eastAsia"/>
        </w:rPr>
        <w:t>首批产品合格下线，顺利实现量产。</w:t>
      </w:r>
      <w:proofErr w:type="gramStart"/>
      <w:r>
        <w:rPr>
          <w:rFonts w:hint="eastAsia"/>
        </w:rPr>
        <w:t>盛虹芳纶生产</w:t>
      </w:r>
      <w:proofErr w:type="gramEnd"/>
      <w:r>
        <w:rPr>
          <w:rFonts w:hint="eastAsia"/>
        </w:rPr>
        <w:t>工艺，成功攻克溶剂回收、聚合工艺等关键技术难题，实现国产对位芳纶关键性能的重大突破。据悉，此次量产的对位</w:t>
      </w:r>
      <w:proofErr w:type="gramStart"/>
      <w:r>
        <w:rPr>
          <w:rFonts w:hint="eastAsia"/>
        </w:rPr>
        <w:t>芳纶在纤维</w:t>
      </w:r>
      <w:proofErr w:type="gramEnd"/>
      <w:r>
        <w:rPr>
          <w:rFonts w:hint="eastAsia"/>
        </w:rPr>
        <w:t>直径、强度等核心指标上，均达到国内领先水平。2022年4月，</w:t>
      </w:r>
      <w:proofErr w:type="gramStart"/>
      <w:r>
        <w:rPr>
          <w:rFonts w:hint="eastAsia"/>
        </w:rPr>
        <w:t>盛虹控股</w:t>
      </w:r>
      <w:proofErr w:type="gramEnd"/>
      <w:r>
        <w:rPr>
          <w:rFonts w:hint="eastAsia"/>
        </w:rPr>
        <w:t>集团成立全资子公司江苏盛邦新材股份有限公司，在连云港市灌云县临港产业区规划建设芳</w:t>
      </w:r>
      <w:proofErr w:type="gramStart"/>
      <w:r>
        <w:rPr>
          <w:rFonts w:hint="eastAsia"/>
        </w:rPr>
        <w:t>纶产业</w:t>
      </w:r>
      <w:proofErr w:type="gramEnd"/>
      <w:r>
        <w:rPr>
          <w:rFonts w:hint="eastAsia"/>
        </w:rPr>
        <w:t>园，着力打造集芳</w:t>
      </w:r>
      <w:proofErr w:type="gramStart"/>
      <w:r>
        <w:rPr>
          <w:rFonts w:hint="eastAsia"/>
        </w:rPr>
        <w:t>纶原料</w:t>
      </w:r>
      <w:proofErr w:type="gramEnd"/>
      <w:r>
        <w:rPr>
          <w:rFonts w:hint="eastAsia"/>
        </w:rPr>
        <w:t>-芳纶-芳纶制品的研发、生产、销售一体的</w:t>
      </w:r>
      <w:proofErr w:type="gramStart"/>
      <w:r>
        <w:rPr>
          <w:rFonts w:hint="eastAsia"/>
        </w:rPr>
        <w:t>世界级芳纶</w:t>
      </w:r>
      <w:proofErr w:type="gramEnd"/>
      <w:r>
        <w:rPr>
          <w:rFonts w:hint="eastAsia"/>
        </w:rPr>
        <w:t>新材料基地。</w:t>
      </w:r>
    </w:p>
    <w:p w14:paraId="5B24AF6E" w14:textId="77777777" w:rsidR="00EA196B" w:rsidRDefault="00EA196B">
      <w:pPr>
        <w:widowControl w:val="0"/>
        <w:spacing w:line="360" w:lineRule="auto"/>
        <w:jc w:val="both"/>
        <w:rPr>
          <w:rFonts w:hint="eastAsia"/>
        </w:rPr>
      </w:pPr>
    </w:p>
    <w:p w14:paraId="296AEB46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光</w:t>
      </w:r>
      <w:proofErr w:type="gramStart"/>
      <w:r>
        <w:t>威复材</w:t>
      </w:r>
      <w:proofErr w:type="gramEnd"/>
      <w:r>
        <w:t>再签6.58亿元碳纤维大单</w:t>
      </w:r>
    </w:p>
    <w:p w14:paraId="05D0ADE1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1AB5539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6月16日，光</w:t>
      </w:r>
      <w:proofErr w:type="gramStart"/>
      <w:r>
        <w:rPr>
          <w:rFonts w:hint="eastAsia"/>
        </w:rPr>
        <w:t>威复材发布</w:t>
      </w:r>
      <w:proofErr w:type="gramEnd"/>
      <w:r>
        <w:rPr>
          <w:rFonts w:hint="eastAsia"/>
        </w:rPr>
        <w:t>公告宣布，公司旗下全资子公司威海拓展近日与客户A签订了补充物资采购合同，合同总金额为6.58亿元。此次签订的合同标的为C型号碳纤维，执行期间为2025年1月1日至2027年12月31日。据悉，光</w:t>
      </w:r>
      <w:proofErr w:type="gramStart"/>
      <w:r>
        <w:rPr>
          <w:rFonts w:hint="eastAsia"/>
        </w:rPr>
        <w:lastRenderedPageBreak/>
        <w:t>威复材</w:t>
      </w:r>
      <w:proofErr w:type="gramEnd"/>
      <w:r>
        <w:rPr>
          <w:rFonts w:hint="eastAsia"/>
        </w:rPr>
        <w:t>近年来通过持续研发投入，积极推动碳纤维在高端装备领域实现更广泛应用，并大力开发工业应用产品，拓展建筑工程、低空、轨道交通、汽车以及各类3C消费电子等新应用场景。公司拥有碳纤维全产业</w:t>
      </w:r>
      <w:proofErr w:type="gramStart"/>
      <w:r>
        <w:rPr>
          <w:rFonts w:hint="eastAsia"/>
        </w:rPr>
        <w:t>链业务</w:t>
      </w:r>
      <w:proofErr w:type="gramEnd"/>
      <w:r>
        <w:rPr>
          <w:rFonts w:hint="eastAsia"/>
        </w:rPr>
        <w:t>布局和完整的产品体系，持续拓展下游应用将为公司带来更大的市场空间。</w:t>
      </w:r>
    </w:p>
    <w:p w14:paraId="07229C3E" w14:textId="77777777" w:rsidR="00EA196B" w:rsidRDefault="00EA196B">
      <w:pPr>
        <w:widowControl w:val="0"/>
        <w:spacing w:line="360" w:lineRule="auto"/>
        <w:jc w:val="both"/>
        <w:rPr>
          <w:rFonts w:hint="eastAsia"/>
        </w:rPr>
      </w:pPr>
    </w:p>
    <w:p w14:paraId="55D0A6B4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●新疆</w:t>
      </w:r>
      <w:proofErr w:type="gramStart"/>
      <w:r>
        <w:rPr>
          <w:rFonts w:hint="eastAsia"/>
        </w:rPr>
        <w:t>鸿泰鼎年产</w:t>
      </w:r>
      <w:proofErr w:type="gramEnd"/>
      <w:r>
        <w:rPr>
          <w:rFonts w:hint="eastAsia"/>
        </w:rPr>
        <w:t>15万吨罗布麻莱赛尔纤维项目开工</w:t>
      </w:r>
    </w:p>
    <w:p w14:paraId="4098195D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2611D3B0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6月16日，新疆</w:t>
      </w:r>
      <w:proofErr w:type="gramStart"/>
      <w:r>
        <w:rPr>
          <w:rFonts w:hint="eastAsia"/>
        </w:rPr>
        <w:t>鸿泰鼎绿色</w:t>
      </w:r>
      <w:proofErr w:type="gramEnd"/>
      <w:r>
        <w:rPr>
          <w:rFonts w:hint="eastAsia"/>
        </w:rPr>
        <w:t>新材料纺织产业园项目正式签约落地新疆巴州尉犁县。该产业园一期总投资约50亿元，主要建设年产15万吨罗布麻莱赛尔纤维项目、40万锭纺纱项目、1000台织机项目、1条水刺无纺布生产线项目以及水、电、蒸汽等附属设施。据悉，罗布麻莱赛尔纤维以罗布麻、木材或其他天然可再生植物制成的溶解浆为原料，采用NMMO溶剂直接物理溶解纺丝。</w:t>
      </w:r>
    </w:p>
    <w:p w14:paraId="14F2C4AE" w14:textId="77777777" w:rsidR="00EA196B" w:rsidRDefault="00EA196B">
      <w:pPr>
        <w:spacing w:line="360" w:lineRule="auto"/>
        <w:rPr>
          <w:rFonts w:hint="eastAsia"/>
        </w:rPr>
      </w:pPr>
    </w:p>
    <w:p w14:paraId="40701476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【宏观-财经】</w:t>
      </w:r>
    </w:p>
    <w:p w14:paraId="26CDD720" w14:textId="77777777" w:rsidR="00EA196B" w:rsidRDefault="00000000">
      <w:pPr>
        <w:spacing w:line="360" w:lineRule="auto"/>
        <w:rPr>
          <w:rFonts w:hint="eastAsia"/>
        </w:rPr>
      </w:pPr>
      <w:bookmarkStart w:id="15" w:name="_Hlk6545358"/>
      <w:bookmarkEnd w:id="14"/>
      <w:r>
        <w:rPr>
          <w:rFonts w:hint="eastAsia"/>
        </w:rPr>
        <w:t>●国家统计局：5月份国民经济运行总体平稳、稳中有进</w:t>
      </w:r>
    </w:p>
    <w:p w14:paraId="41C29B73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61D266CA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一、工业生产平稳增长，装备制造业和高技术制造业增长较快。5月份，全国规模以上工业增加值同比增长5.8%，环比增长0.61%。二、服务业增长加快，现代服务业增势良好。5月份，全国服务业生产指数同比增长6.2%，比上月加快0.2个百分点。三、市场销售明显回升，以旧换新相关商品快速增长。5月份，社会消费品零售总额41326亿元，同比增长6.4%，比上月加快1.3个百分点；环比增长0.93%。四、固定资产投资继续扩大，制造业投资增长较快。1-5月份，全国固定资产投资（不含农户）191947亿元，同比增长3.7%；扣除房地产开发投资，全国固定资产投资增长7.7%。五、货物进出口持续增长，贸易结构继续优化。5月份，货物进出口总额38098亿元，同比增长2.7%。六、就业形势总体稳定，城镇调查失业率下降。1-5月份，全国城镇调查失业率平均值为5.2%。七、居民消费价格低位运行，核心CPI温和回升。5月份，全国居民消费价格（CPI）同比下降0.1%，环比下降0.2%。</w:t>
      </w:r>
    </w:p>
    <w:p w14:paraId="5FBE2F51" w14:textId="77777777" w:rsidR="00EA196B" w:rsidRDefault="00EA196B">
      <w:pPr>
        <w:spacing w:line="360" w:lineRule="auto"/>
        <w:jc w:val="both"/>
        <w:rPr>
          <w:rFonts w:hint="eastAsia"/>
        </w:rPr>
      </w:pPr>
    </w:p>
    <w:p w14:paraId="1E2A31C3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lastRenderedPageBreak/>
        <w:t>【卓越读书会】</w:t>
      </w:r>
    </w:p>
    <w:p w14:paraId="53C3B891" w14:textId="27A1B136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如果有轮回，我情愿投生再回到中国，因为我还没有见识过她的地大物博；如果有轮回，我情愿投生再回到中国，因为我希望看到她永远不再退缩。我舍不得她，因为她是我心爱的祖国，我怎能看到她孤单分离再受苦难折磨。</w:t>
      </w:r>
    </w:p>
    <w:p w14:paraId="168C6B65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-------著名音乐人陈彼得作词谱曲《吾爱吾国》</w:t>
      </w:r>
    </w:p>
    <w:p w14:paraId="2400B791" w14:textId="77777777" w:rsidR="00EA196B" w:rsidRDefault="00EA196B">
      <w:pPr>
        <w:widowControl w:val="0"/>
        <w:spacing w:line="360" w:lineRule="auto"/>
        <w:jc w:val="both"/>
        <w:rPr>
          <w:rFonts w:hint="eastAsia"/>
        </w:rPr>
      </w:pPr>
    </w:p>
    <w:p w14:paraId="4A8F0027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6B05C722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proofErr w:type="gramStart"/>
      <w:r>
        <w:rPr>
          <w:rFonts w:hint="eastAsia"/>
        </w:rPr>
        <w:t>消光锦棉骑兵</w:t>
      </w:r>
      <w:proofErr w:type="gramEnd"/>
      <w:r>
        <w:rPr>
          <w:rFonts w:hint="eastAsia"/>
        </w:rPr>
        <w:t>斜面料深受众多客商的欢迎</w:t>
      </w:r>
    </w:p>
    <w:p w14:paraId="57B563ED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64C76F9C" w14:textId="77777777" w:rsidR="00EA19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该面料经线采用70D/24F消光FDY锦纶6；纬线采用21s全棉纱为原料，锦/棉含量比为37/63，织物组织采用斜纹结构，在喷气织机交织而成，先经预处理，后经染整。该面料不仅拥有锦纶的特性，还具有棉织物的舒适性和透气感。其坯布幅宽为150cm，克重为160g/平方米，现上市批发价在每米10.00元上下，以藏青、深灰、咖啡、驼灰、雪青等色最受客商欢迎。该面料适宜于制作各类西装、休闲服、工作服、棉服、裤装、时装、运动服等。由于该织物风格独特，故而赢得宁波、广州、上海、福建等</w:t>
      </w:r>
      <w:proofErr w:type="gramStart"/>
      <w:r>
        <w:rPr>
          <w:rFonts w:hint="eastAsia"/>
        </w:rPr>
        <w:t>地品牌</w:t>
      </w:r>
      <w:proofErr w:type="gramEnd"/>
      <w:r>
        <w:rPr>
          <w:rFonts w:hint="eastAsia"/>
        </w:rPr>
        <w:t>服装企业认可，有望成为今年秋冬休闲面料市场的热门品种。</w:t>
      </w:r>
    </w:p>
    <w:p w14:paraId="52119ED2" w14:textId="77777777" w:rsidR="00EA196B" w:rsidRDefault="00EA196B">
      <w:pPr>
        <w:spacing w:line="360" w:lineRule="auto"/>
        <w:jc w:val="both"/>
        <w:rPr>
          <w:rFonts w:hint="eastAsia"/>
        </w:rPr>
      </w:pPr>
    </w:p>
    <w:p w14:paraId="0906AE64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114"/>
        <w:gridCol w:w="741"/>
      </w:tblGrid>
      <w:tr w:rsidR="00EA196B" w14:paraId="01D88AAD" w14:textId="77777777">
        <w:trPr>
          <w:trHeight w:val="375"/>
        </w:trPr>
        <w:tc>
          <w:tcPr>
            <w:tcW w:w="0" w:type="auto"/>
            <w:shd w:val="clear" w:color="auto" w:fill="auto"/>
            <w:vAlign w:val="center"/>
          </w:tcPr>
          <w:p w14:paraId="605CEC79" w14:textId="61DC7D7C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品种名称</w:t>
            </w:r>
            <w:r w:rsidR="0076291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8B5FF" w14:textId="3DE48390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6月19日</w:t>
            </w:r>
            <w:r w:rsidR="00762915"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AE1E2" w14:textId="77777777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EA196B" w14:paraId="6D5F2FD4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6B4CADB7" w14:textId="02D33FF1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vAlign w:val="bottom"/>
          </w:tcPr>
          <w:p w14:paraId="77B13F63" w14:textId="1B05121F" w:rsidR="00EA19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888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9BE1C" w14:textId="77777777" w:rsidR="00EA19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75.67</w:t>
            </w:r>
          </w:p>
        </w:tc>
      </w:tr>
      <w:tr w:rsidR="00EA196B" w14:paraId="0322ECE2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77BADB49" w14:textId="67777600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vAlign w:val="bottom"/>
          </w:tcPr>
          <w:p w14:paraId="567B88B6" w14:textId="68A87FDD" w:rsidR="00EA19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669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89E6F" w14:textId="77777777" w:rsidR="00EA19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53</w:t>
            </w:r>
          </w:p>
        </w:tc>
      </w:tr>
      <w:tr w:rsidR="00EA196B" w14:paraId="3A5B7EEC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6DE6446F" w14:textId="55D9C102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5DC4838" w14:textId="25ED4F63" w:rsidR="00EA19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5175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B5A7E" w14:textId="77777777" w:rsidR="00EA19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320</w:t>
            </w:r>
          </w:p>
        </w:tc>
      </w:tr>
      <w:tr w:rsidR="00EA196B" w14:paraId="43554D1D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6320F3D5" w14:textId="110DB4CB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vAlign w:val="bottom"/>
          </w:tcPr>
          <w:p w14:paraId="023712E4" w14:textId="785C52BA" w:rsidR="00EA19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532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DC6682" w14:textId="77777777" w:rsidR="00EA19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</w:tr>
      <w:tr w:rsidR="00EA196B" w14:paraId="54F3B5B6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3A7C31BE" w14:textId="2FD19E6E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288E" w14:textId="5DABAAB6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4595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A3F4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248</w:t>
            </w:r>
          </w:p>
        </w:tc>
      </w:tr>
      <w:tr w:rsidR="00EA196B" w14:paraId="73B6C6BE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248EDA70" w14:textId="7C4B148F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聚酯瓶片（水瓶级）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D3EE" w14:textId="0ECB4199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6160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11C0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260</w:t>
            </w:r>
          </w:p>
        </w:tc>
      </w:tr>
      <w:tr w:rsidR="00EA196B" w14:paraId="26407832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45F3589D" w14:textId="0240A3B2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66F6" w14:textId="6C9375F4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6085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C2BC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265</w:t>
            </w:r>
          </w:p>
        </w:tc>
      </w:tr>
      <w:tr w:rsidR="00EA196B" w14:paraId="6DD1D328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124FDE19" w14:textId="6C4C5F84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26F2" w14:textId="3FD5FBDE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6790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DECA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295</w:t>
            </w:r>
          </w:p>
        </w:tc>
      </w:tr>
      <w:tr w:rsidR="00EA196B" w14:paraId="1B6CBBDE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259E9554" w14:textId="1B8E9841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低伸仿大化</w:t>
            </w:r>
            <w:proofErr w:type="gramEnd"/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6B4A" w14:textId="32A27AB4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5900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E36D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</w:tr>
      <w:tr w:rsidR="00EA196B" w14:paraId="2BFC2BDF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35700373" w14:textId="1CFBD18D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176A" w14:textId="1AD6F8E3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7125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FFAB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275</w:t>
            </w:r>
          </w:p>
        </w:tc>
      </w:tr>
      <w:tr w:rsidR="00EA196B" w14:paraId="499657F7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042BE14F" w14:textId="1560E80A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3844" w14:textId="3D647D7F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7425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54C2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275</w:t>
            </w:r>
          </w:p>
        </w:tc>
      </w:tr>
      <w:tr w:rsidR="00EA196B" w14:paraId="1BC52CE8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27B96F21" w14:textId="789C8228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1B02" w14:textId="555F8CE4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8350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E348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250</w:t>
            </w:r>
          </w:p>
        </w:tc>
      </w:tr>
      <w:tr w:rsidR="00EA196B" w14:paraId="18436339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76587B8C" w14:textId="005FED75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9DB3" w14:textId="7F6FAC8B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AEFA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350</w:t>
            </w:r>
          </w:p>
        </w:tc>
      </w:tr>
      <w:tr w:rsidR="00EA196B" w14:paraId="1B892C71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6C42303D" w14:textId="631D08A3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7D49" w14:textId="50DE7169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9950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2D5D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350</w:t>
            </w:r>
          </w:p>
        </w:tc>
      </w:tr>
      <w:tr w:rsidR="00EA196B" w14:paraId="508628A9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787AB4DA" w14:textId="3BF41621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锦纶POY85D/24F半消光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0C2E" w14:textId="3C47F21F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F34A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</w:p>
        </w:tc>
      </w:tr>
      <w:tr w:rsidR="00EA196B" w14:paraId="55AA2290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45D2BFE0" w14:textId="46831D53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BE1B" w14:textId="0AE84B0D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12900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E175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EA196B" w14:paraId="76D87A68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7AFCDF14" w14:textId="7E5CE56B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EA44" w14:textId="1FB2F3E0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14800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1109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</w:p>
        </w:tc>
      </w:tr>
      <w:tr w:rsidR="00EA196B" w14:paraId="728C5E5E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69DCD699" w14:textId="6BD0129D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4C" w14:textId="29F2D9BA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12600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A6F9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EA196B" w14:paraId="03860314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0E0D3A08" w14:textId="136C55BD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莱赛尔纤维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FE61" w14:textId="231CFC64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13300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8EEE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EA196B" w14:paraId="16BFF62D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4730B5BC" w14:textId="3542A02C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D23A" w14:textId="0E4C8521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42000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C83E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EA196B" w14:paraId="462551CD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5D53D55E" w14:textId="353B7FC8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腈纶短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59C0" w14:textId="02B83FFE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13540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1C74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EA196B" w14:paraId="4C9B2A65" w14:textId="77777777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14:paraId="20C00023" w14:textId="4E7EF8DE" w:rsidR="00EA19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  <w:r w:rsidR="0076291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1051" w14:textId="2F2EEBA2" w:rsidR="00EA19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24300</w:t>
            </w:r>
            <w:r w:rsidR="00762915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9F7D" w14:textId="77777777" w:rsidR="00EA19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77B63B91" w14:textId="77777777" w:rsidR="00EA196B" w:rsidRDefault="00000000">
      <w:pPr>
        <w:spacing w:line="360" w:lineRule="auto"/>
        <w:jc w:val="both"/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t>外盘为周三价格</w:t>
      </w:r>
      <w:r>
        <w:rPr>
          <w:rFonts w:hint="eastAsia"/>
        </w:rPr>
        <w:t>。</w:t>
      </w:r>
      <w:r>
        <w:t>较上周涨跌为</w:t>
      </w:r>
      <w:r>
        <w:rPr>
          <w:rFonts w:hint="eastAsia"/>
        </w:rPr>
        <w:t>周四</w:t>
      </w:r>
      <w:r>
        <w:t>价格与</w:t>
      </w:r>
      <w:r>
        <w:rPr>
          <w:rFonts w:hint="eastAsia"/>
        </w:rPr>
        <w:t>上期</w:t>
      </w:r>
      <w:r>
        <w:t>报告对比</w:t>
      </w:r>
      <w:r>
        <w:rPr>
          <w:rFonts w:hint="eastAsia"/>
        </w:rPr>
        <w:t>。</w:t>
      </w:r>
    </w:p>
    <w:p w14:paraId="25182E27" w14:textId="77777777" w:rsidR="00EA196B" w:rsidRDefault="00EA196B">
      <w:pPr>
        <w:spacing w:line="360" w:lineRule="auto"/>
        <w:jc w:val="both"/>
        <w:rPr>
          <w:rFonts w:hint="eastAsia"/>
        </w:rPr>
      </w:pPr>
    </w:p>
    <w:bookmarkEnd w:id="15"/>
    <w:p w14:paraId="2BAF470A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7E451F4C" w14:textId="77777777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原油：本周国际油价呈大幅上涨态势。截至6月18日，WTI价格为75.14美元/桶，较6月12日上涨10.44%；布伦特价格为76.70美元/桶，较6月12日上涨10.58%。本周国际油价大幅上涨，主要的利好因素为：以色列对伊朗实施军事打击，战事有所升级，导致市场对潜在供应风险的担忧骤然增强。预计下周国际油价有上涨空间。地缘局势有所激化升级，供应风险延续，对油价的支撑增强。叠加美国传统燃油消费旺季延续，原油库存维持去库态势，对油价形成利好支撑。</w:t>
      </w:r>
    </w:p>
    <w:p w14:paraId="3CCEB08E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6057FA7F" w14:textId="52D93B63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聚酯涤纶：本周聚酯涤纶板块偏暖调整；周末中东地缘局势紧张，并且进入本周后紧张局面维持，推升国际油价至</w:t>
      </w:r>
      <w:r w:rsidR="000D05BD">
        <w:rPr>
          <w:rFonts w:hint="eastAsia"/>
          <w:color w:val="000000" w:themeColor="text1"/>
        </w:rPr>
        <w:t>近</w:t>
      </w:r>
      <w:r>
        <w:rPr>
          <w:rFonts w:hint="eastAsia"/>
          <w:color w:val="000000" w:themeColor="text1"/>
        </w:rPr>
        <w:t>五个月以来的最高水平。由此带动下聚酯</w:t>
      </w:r>
      <w:proofErr w:type="gramStart"/>
      <w:r>
        <w:rPr>
          <w:rFonts w:hint="eastAsia"/>
          <w:color w:val="000000" w:themeColor="text1"/>
        </w:rPr>
        <w:t>原料涨幅</w:t>
      </w:r>
      <w:proofErr w:type="gramEnd"/>
      <w:r>
        <w:rPr>
          <w:rFonts w:hint="eastAsia"/>
          <w:color w:val="000000" w:themeColor="text1"/>
        </w:rPr>
        <w:t>明显，成本推动聚酯涤纶市场成交重心逐步上移。</w:t>
      </w:r>
      <w:r w:rsidR="000D05BD">
        <w:rPr>
          <w:rFonts w:hint="eastAsia"/>
          <w:color w:val="000000" w:themeColor="text1"/>
        </w:rPr>
        <w:t>但</w:t>
      </w:r>
      <w:r>
        <w:rPr>
          <w:rFonts w:hint="eastAsia"/>
          <w:color w:val="000000" w:themeColor="text1"/>
        </w:rPr>
        <w:t>由于终端需求预期谨慎，产销数据并未大幅放量，制约聚酯涤纶上涨空间。下周来看，成本端支撑仍在，行业价格仍将呈现向上态势，但聚酯减产与PTA供应增量预期继续博弈，持续亏损之下聚酯端减产力度可能提升，毛利或有好转预期。</w:t>
      </w:r>
    </w:p>
    <w:p w14:paraId="2A31BBD8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510021EA" w14:textId="77777777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锦纶：本期锦纶市场行情重心向好整理。周内地缘政治影响带动原油价格大涨，纯苯价格震荡走高，己内酰胺成本驱动叠加供应偏紧，市场维持高位整理。尽管成本驱动丝厂报盘低价减少，但下游织造负荷因淡季影响震荡走弱，或对锦纶民用</w:t>
      </w:r>
      <w:proofErr w:type="gramStart"/>
      <w:r>
        <w:rPr>
          <w:rFonts w:hint="eastAsia"/>
          <w:color w:val="000000" w:themeColor="text1"/>
        </w:rPr>
        <w:t>丝市场</w:t>
      </w:r>
      <w:proofErr w:type="gramEnd"/>
      <w:r>
        <w:rPr>
          <w:rFonts w:hint="eastAsia"/>
          <w:color w:val="000000" w:themeColor="text1"/>
        </w:rPr>
        <w:t>高位续涨形成阻力。由于受成本驱动，预计下周锦纶报盘仍有上调趋势。</w:t>
      </w:r>
    </w:p>
    <w:p w14:paraId="0D21DCB0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671BF4C5" w14:textId="77777777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氨纶：本周氨纶市场稳定运行，周内氨纶成本面支撑力度边际减弱。虽氨纶工厂对外报价保持刚性，但下游需求</w:t>
      </w:r>
      <w:proofErr w:type="gramStart"/>
      <w:r>
        <w:rPr>
          <w:rFonts w:hint="eastAsia"/>
          <w:color w:val="000000" w:themeColor="text1"/>
        </w:rPr>
        <w:t>端表现</w:t>
      </w:r>
      <w:proofErr w:type="gramEnd"/>
      <w:r>
        <w:rPr>
          <w:rFonts w:hint="eastAsia"/>
          <w:color w:val="000000" w:themeColor="text1"/>
        </w:rPr>
        <w:t>疲态，为此市场价格陷入僵持胶着状态。</w:t>
      </w:r>
      <w:r>
        <w:rPr>
          <w:rFonts w:hint="eastAsia"/>
          <w:color w:val="000000" w:themeColor="text1"/>
        </w:rPr>
        <w:lastRenderedPageBreak/>
        <w:t>当前市场分化特征明显，仅少数头部工厂凭借产能或渠道优势实现出货量小幅增长，多数企业面临产销失衡困境。行业整体呈现库存累积趋势，氨纶企业正通过调整开工负荷或优化订单结构缓解库存压力，短期内市场仍将处于成本博弈与需求疲软的拉锯阶段。</w:t>
      </w:r>
    </w:p>
    <w:p w14:paraId="368A298B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6D689CA0" w14:textId="7B1FA302" w:rsidR="00EA196B" w:rsidRDefault="00076DF4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 w:rsidRPr="00076DF4">
        <w:rPr>
          <w:rFonts w:hint="eastAsia"/>
          <w:color w:val="000000" w:themeColor="text1"/>
        </w:rPr>
        <w:t>粘胶短</w:t>
      </w:r>
      <w:proofErr w:type="gramStart"/>
      <w:r w:rsidRPr="00076DF4">
        <w:rPr>
          <w:rFonts w:hint="eastAsia"/>
          <w:color w:val="000000" w:themeColor="text1"/>
        </w:rPr>
        <w:t>纤</w:t>
      </w:r>
      <w:proofErr w:type="gramEnd"/>
      <w:r w:rsidRPr="00076DF4">
        <w:rPr>
          <w:rFonts w:hint="eastAsia"/>
          <w:color w:val="000000" w:themeColor="text1"/>
        </w:rPr>
        <w:t>：本期粘胶短</w:t>
      </w:r>
      <w:proofErr w:type="gramStart"/>
      <w:r w:rsidRPr="00076DF4">
        <w:rPr>
          <w:rFonts w:hint="eastAsia"/>
          <w:color w:val="000000" w:themeColor="text1"/>
        </w:rPr>
        <w:t>纤</w:t>
      </w:r>
      <w:proofErr w:type="gramEnd"/>
      <w:r w:rsidRPr="00076DF4">
        <w:rPr>
          <w:rFonts w:hint="eastAsia"/>
          <w:color w:val="000000" w:themeColor="text1"/>
        </w:rPr>
        <w:t>市场周均价格小幅下调。本周下游</w:t>
      </w:r>
      <w:proofErr w:type="gramStart"/>
      <w:r w:rsidRPr="00076DF4">
        <w:rPr>
          <w:rFonts w:hint="eastAsia"/>
          <w:color w:val="000000" w:themeColor="text1"/>
        </w:rPr>
        <w:t>部分纱企差异</w:t>
      </w:r>
      <w:proofErr w:type="gramEnd"/>
      <w:r w:rsidRPr="00076DF4">
        <w:rPr>
          <w:rFonts w:hint="eastAsia"/>
          <w:color w:val="000000" w:themeColor="text1"/>
        </w:rPr>
        <w:t>化与混纺纱线成交小幅好转，</w:t>
      </w:r>
      <w:proofErr w:type="gramStart"/>
      <w:r w:rsidRPr="00076DF4">
        <w:rPr>
          <w:rFonts w:hint="eastAsia"/>
          <w:color w:val="000000" w:themeColor="text1"/>
        </w:rPr>
        <w:t>纱企对</w:t>
      </w:r>
      <w:proofErr w:type="gramEnd"/>
      <w:r w:rsidRPr="00076DF4">
        <w:rPr>
          <w:rFonts w:hint="eastAsia"/>
          <w:color w:val="000000" w:themeColor="text1"/>
        </w:rPr>
        <w:t>原料提货积极性增加，且成本端暂无明显变化，也对周内粘胶短</w:t>
      </w:r>
      <w:proofErr w:type="gramStart"/>
      <w:r w:rsidRPr="00076DF4">
        <w:rPr>
          <w:rFonts w:hint="eastAsia"/>
          <w:color w:val="000000" w:themeColor="text1"/>
        </w:rPr>
        <w:t>纤</w:t>
      </w:r>
      <w:proofErr w:type="gramEnd"/>
      <w:r w:rsidRPr="00076DF4">
        <w:rPr>
          <w:rFonts w:hint="eastAsia"/>
          <w:color w:val="000000" w:themeColor="text1"/>
        </w:rPr>
        <w:t>价格起到支撑，使得本周粘胶短</w:t>
      </w:r>
      <w:proofErr w:type="gramStart"/>
      <w:r w:rsidRPr="00076DF4">
        <w:rPr>
          <w:rFonts w:hint="eastAsia"/>
          <w:color w:val="000000" w:themeColor="text1"/>
        </w:rPr>
        <w:t>纤</w:t>
      </w:r>
      <w:proofErr w:type="gramEnd"/>
      <w:r w:rsidRPr="00076DF4">
        <w:rPr>
          <w:rFonts w:hint="eastAsia"/>
          <w:color w:val="000000" w:themeColor="text1"/>
        </w:rPr>
        <w:t>价格没有延续上周的下跌趋势，总体呈现稳定态势。但从周均价来看，粘胶短</w:t>
      </w:r>
      <w:proofErr w:type="gramStart"/>
      <w:r w:rsidRPr="00076DF4">
        <w:rPr>
          <w:rFonts w:hint="eastAsia"/>
          <w:color w:val="000000" w:themeColor="text1"/>
        </w:rPr>
        <w:t>纤</w:t>
      </w:r>
      <w:proofErr w:type="gramEnd"/>
      <w:r w:rsidRPr="00076DF4">
        <w:rPr>
          <w:rFonts w:hint="eastAsia"/>
          <w:color w:val="000000" w:themeColor="text1"/>
        </w:rPr>
        <w:t>本周周均价格较上周略有下跌。预计下周粘胶短</w:t>
      </w:r>
      <w:proofErr w:type="gramStart"/>
      <w:r w:rsidRPr="00076DF4">
        <w:rPr>
          <w:rFonts w:hint="eastAsia"/>
          <w:color w:val="000000" w:themeColor="text1"/>
        </w:rPr>
        <w:t>纤暂稳</w:t>
      </w:r>
      <w:proofErr w:type="gramEnd"/>
      <w:r w:rsidRPr="00076DF4">
        <w:rPr>
          <w:rFonts w:hint="eastAsia"/>
          <w:color w:val="000000" w:themeColor="text1"/>
        </w:rPr>
        <w:t>为主。</w:t>
      </w:r>
    </w:p>
    <w:p w14:paraId="614D8BE0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76FC03FC" w14:textId="77777777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莱赛尔纤维：本周期莱赛尔纤维</w:t>
      </w:r>
      <w:proofErr w:type="gramStart"/>
      <w:r>
        <w:rPr>
          <w:rFonts w:hint="eastAsia"/>
          <w:color w:val="000000" w:themeColor="text1"/>
        </w:rPr>
        <w:t>市场暂稳运行</w:t>
      </w:r>
      <w:proofErr w:type="gramEnd"/>
      <w:r>
        <w:rPr>
          <w:rFonts w:hint="eastAsia"/>
          <w:color w:val="000000" w:themeColor="text1"/>
        </w:rPr>
        <w:t>。周内溶解</w:t>
      </w:r>
      <w:proofErr w:type="gramStart"/>
      <w:r>
        <w:rPr>
          <w:rFonts w:hint="eastAsia"/>
          <w:color w:val="000000" w:themeColor="text1"/>
        </w:rPr>
        <w:t>浆</w:t>
      </w:r>
      <w:proofErr w:type="gramEnd"/>
      <w:r>
        <w:rPr>
          <w:rFonts w:hint="eastAsia"/>
          <w:color w:val="000000" w:themeColor="text1"/>
        </w:rPr>
        <w:t>行情变化有限，莱赛尔纤维成本支撑尚可，行业现货供应较前期有所增加，市场供应紧张状况有所缓解，但少部分工厂受前期影响</w:t>
      </w:r>
      <w:proofErr w:type="gramStart"/>
      <w:r>
        <w:rPr>
          <w:rFonts w:hint="eastAsia"/>
          <w:color w:val="000000" w:themeColor="text1"/>
        </w:rPr>
        <w:t>发货仍</w:t>
      </w:r>
      <w:proofErr w:type="gramEnd"/>
      <w:r>
        <w:rPr>
          <w:rFonts w:hint="eastAsia"/>
          <w:color w:val="000000" w:themeColor="text1"/>
        </w:rPr>
        <w:t>相对偏紧。目前多数企业重心仍以执行订单为主，但对后续新单跟进情况仍持观望心态，市场重心整体波动有限。预计短期内莱赛尔纤维市场价格以区间整理为主。</w:t>
      </w:r>
    </w:p>
    <w:p w14:paraId="3D31E52A" w14:textId="77777777" w:rsidR="00EA196B" w:rsidRDefault="00EA196B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</w:p>
    <w:p w14:paraId="3E315799" w14:textId="77777777" w:rsidR="00EA19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腈纶：本周期腈纶市场企稳运行，原料丙烯腈价格低位波动。腈纶企业加工费压力不大，行业开工继续提升。尽管下游采购原料态度谨慎，</w:t>
      </w:r>
      <w:proofErr w:type="gramStart"/>
      <w:r>
        <w:rPr>
          <w:rFonts w:hint="eastAsia"/>
          <w:color w:val="000000" w:themeColor="text1"/>
        </w:rPr>
        <w:t>需求端仍缺乏</w:t>
      </w:r>
      <w:proofErr w:type="gramEnd"/>
      <w:r>
        <w:rPr>
          <w:rFonts w:hint="eastAsia"/>
          <w:color w:val="000000" w:themeColor="text1"/>
        </w:rPr>
        <w:t>利好提振买气，但部分工厂货源偏紧，厂商延续</w:t>
      </w:r>
      <w:proofErr w:type="gramStart"/>
      <w:r>
        <w:rPr>
          <w:rFonts w:hint="eastAsia"/>
          <w:color w:val="000000" w:themeColor="text1"/>
        </w:rPr>
        <w:t>挺</w:t>
      </w:r>
      <w:proofErr w:type="gramEnd"/>
      <w:r>
        <w:rPr>
          <w:rFonts w:hint="eastAsia"/>
          <w:color w:val="000000" w:themeColor="text1"/>
        </w:rPr>
        <w:t>价心态。下周来看，丙烯腈供应预期增加，终端需求</w:t>
      </w:r>
      <w:proofErr w:type="gramStart"/>
      <w:r>
        <w:rPr>
          <w:rFonts w:hint="eastAsia"/>
          <w:color w:val="000000" w:themeColor="text1"/>
        </w:rPr>
        <w:t>跟进仍缓</w:t>
      </w:r>
      <w:proofErr w:type="gramEnd"/>
      <w:r>
        <w:rPr>
          <w:rFonts w:hint="eastAsia"/>
          <w:color w:val="000000" w:themeColor="text1"/>
        </w:rPr>
        <w:t>，市场买气或依然不足，不过行业成品库存压力尚且可控，腈纶供应或预计维持平稳，预计后市腈纶价格以趋稳运行为主。</w:t>
      </w:r>
    </w:p>
    <w:p w14:paraId="05FA4C2C" w14:textId="77777777" w:rsidR="00EA196B" w:rsidRDefault="00EA196B">
      <w:pPr>
        <w:adjustRightInd w:val="0"/>
        <w:snapToGrid w:val="0"/>
        <w:spacing w:line="360" w:lineRule="auto"/>
        <w:rPr>
          <w:rFonts w:hint="eastAsia"/>
        </w:rPr>
      </w:pPr>
    </w:p>
    <w:p w14:paraId="6E48E150" w14:textId="77777777" w:rsidR="00EA19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7CF8B624" w14:textId="77777777" w:rsidR="00EA196B" w:rsidRDefault="00EA196B">
      <w:pPr>
        <w:spacing w:line="360" w:lineRule="auto"/>
        <w:rPr>
          <w:rFonts w:hint="eastAsia"/>
        </w:rPr>
      </w:pPr>
    </w:p>
    <w:p w14:paraId="6C707B7C" w14:textId="77777777" w:rsidR="00EA19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※本手机报免费赠阅，如需宣传服务，或有任何意见、取消服务等，请致电中国化纤协会010-51292251-823。</w:t>
      </w:r>
    </w:p>
    <w:sectPr w:rsidR="00EA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71E0"/>
    <w:rsid w:val="000111CC"/>
    <w:rsid w:val="000167EA"/>
    <w:rsid w:val="00025697"/>
    <w:rsid w:val="00030DDE"/>
    <w:rsid w:val="00036B09"/>
    <w:rsid w:val="00044EAF"/>
    <w:rsid w:val="00047FC3"/>
    <w:rsid w:val="00051251"/>
    <w:rsid w:val="000520FF"/>
    <w:rsid w:val="000645B4"/>
    <w:rsid w:val="00065519"/>
    <w:rsid w:val="00076DF4"/>
    <w:rsid w:val="00083965"/>
    <w:rsid w:val="0008438E"/>
    <w:rsid w:val="00090500"/>
    <w:rsid w:val="00091DC0"/>
    <w:rsid w:val="00094CC5"/>
    <w:rsid w:val="00096C92"/>
    <w:rsid w:val="000A32B0"/>
    <w:rsid w:val="000B31D3"/>
    <w:rsid w:val="000B4A63"/>
    <w:rsid w:val="000B5362"/>
    <w:rsid w:val="000B7438"/>
    <w:rsid w:val="000C116F"/>
    <w:rsid w:val="000C3738"/>
    <w:rsid w:val="000D05BD"/>
    <w:rsid w:val="000D0E17"/>
    <w:rsid w:val="000D4A7E"/>
    <w:rsid w:val="000E216B"/>
    <w:rsid w:val="000E271F"/>
    <w:rsid w:val="000E2873"/>
    <w:rsid w:val="000F1B4A"/>
    <w:rsid w:val="000F7408"/>
    <w:rsid w:val="00111C14"/>
    <w:rsid w:val="00113B2D"/>
    <w:rsid w:val="00116CD6"/>
    <w:rsid w:val="00121BC5"/>
    <w:rsid w:val="00125261"/>
    <w:rsid w:val="00130452"/>
    <w:rsid w:val="0013326D"/>
    <w:rsid w:val="00137BBE"/>
    <w:rsid w:val="001409CE"/>
    <w:rsid w:val="001442EE"/>
    <w:rsid w:val="00144E8F"/>
    <w:rsid w:val="001565D3"/>
    <w:rsid w:val="00161B8B"/>
    <w:rsid w:val="00172A00"/>
    <w:rsid w:val="00173300"/>
    <w:rsid w:val="00177419"/>
    <w:rsid w:val="001826EA"/>
    <w:rsid w:val="0018405F"/>
    <w:rsid w:val="00185708"/>
    <w:rsid w:val="00190366"/>
    <w:rsid w:val="00197292"/>
    <w:rsid w:val="00197829"/>
    <w:rsid w:val="001A04CE"/>
    <w:rsid w:val="001A17F9"/>
    <w:rsid w:val="001A657B"/>
    <w:rsid w:val="001D1892"/>
    <w:rsid w:val="001D521E"/>
    <w:rsid w:val="001E4173"/>
    <w:rsid w:val="001E6F00"/>
    <w:rsid w:val="001F3BAA"/>
    <w:rsid w:val="00205B61"/>
    <w:rsid w:val="00221F65"/>
    <w:rsid w:val="00222F5A"/>
    <w:rsid w:val="00233538"/>
    <w:rsid w:val="0023529C"/>
    <w:rsid w:val="00240539"/>
    <w:rsid w:val="00254112"/>
    <w:rsid w:val="00254907"/>
    <w:rsid w:val="00254CFE"/>
    <w:rsid w:val="00264473"/>
    <w:rsid w:val="00266856"/>
    <w:rsid w:val="002708FA"/>
    <w:rsid w:val="00270BB8"/>
    <w:rsid w:val="00283B84"/>
    <w:rsid w:val="0028478E"/>
    <w:rsid w:val="00285105"/>
    <w:rsid w:val="00285E8A"/>
    <w:rsid w:val="002931D7"/>
    <w:rsid w:val="002A1AFB"/>
    <w:rsid w:val="002A3EA2"/>
    <w:rsid w:val="002A7317"/>
    <w:rsid w:val="002B19B1"/>
    <w:rsid w:val="002B257F"/>
    <w:rsid w:val="002B44DE"/>
    <w:rsid w:val="002B4AB7"/>
    <w:rsid w:val="002C1926"/>
    <w:rsid w:val="002D23C4"/>
    <w:rsid w:val="002F481E"/>
    <w:rsid w:val="002F759A"/>
    <w:rsid w:val="003019CD"/>
    <w:rsid w:val="00311E93"/>
    <w:rsid w:val="00320CE8"/>
    <w:rsid w:val="00325755"/>
    <w:rsid w:val="0033445B"/>
    <w:rsid w:val="00337B86"/>
    <w:rsid w:val="00345EB8"/>
    <w:rsid w:val="003902D3"/>
    <w:rsid w:val="00391901"/>
    <w:rsid w:val="00397FD9"/>
    <w:rsid w:val="003A012C"/>
    <w:rsid w:val="003A04B8"/>
    <w:rsid w:val="003A294B"/>
    <w:rsid w:val="003A2A56"/>
    <w:rsid w:val="003B0EAD"/>
    <w:rsid w:val="003C0F43"/>
    <w:rsid w:val="003C437C"/>
    <w:rsid w:val="003D0C44"/>
    <w:rsid w:val="003E182A"/>
    <w:rsid w:val="003E295A"/>
    <w:rsid w:val="003E7873"/>
    <w:rsid w:val="003F3CD6"/>
    <w:rsid w:val="003F42C6"/>
    <w:rsid w:val="003F633C"/>
    <w:rsid w:val="003F68FD"/>
    <w:rsid w:val="0040418A"/>
    <w:rsid w:val="00410058"/>
    <w:rsid w:val="00412DCA"/>
    <w:rsid w:val="00413463"/>
    <w:rsid w:val="004165BF"/>
    <w:rsid w:val="004223C4"/>
    <w:rsid w:val="004330DF"/>
    <w:rsid w:val="00446B76"/>
    <w:rsid w:val="00461A2C"/>
    <w:rsid w:val="00475D0D"/>
    <w:rsid w:val="00476B7F"/>
    <w:rsid w:val="00476CCA"/>
    <w:rsid w:val="00482DD3"/>
    <w:rsid w:val="00484C57"/>
    <w:rsid w:val="00487488"/>
    <w:rsid w:val="004A0179"/>
    <w:rsid w:val="004A73A7"/>
    <w:rsid w:val="004A759D"/>
    <w:rsid w:val="004B25BD"/>
    <w:rsid w:val="004B4EE0"/>
    <w:rsid w:val="004B5871"/>
    <w:rsid w:val="004B6455"/>
    <w:rsid w:val="004B7D49"/>
    <w:rsid w:val="004D0AAC"/>
    <w:rsid w:val="004D2A10"/>
    <w:rsid w:val="004E4887"/>
    <w:rsid w:val="004F1514"/>
    <w:rsid w:val="0050258A"/>
    <w:rsid w:val="00504E22"/>
    <w:rsid w:val="00531E9C"/>
    <w:rsid w:val="0053264A"/>
    <w:rsid w:val="00543116"/>
    <w:rsid w:val="00544B68"/>
    <w:rsid w:val="005451AB"/>
    <w:rsid w:val="005475E5"/>
    <w:rsid w:val="005517B3"/>
    <w:rsid w:val="00560330"/>
    <w:rsid w:val="00563D56"/>
    <w:rsid w:val="005874A4"/>
    <w:rsid w:val="00590A1C"/>
    <w:rsid w:val="00590AB3"/>
    <w:rsid w:val="00596606"/>
    <w:rsid w:val="005A3885"/>
    <w:rsid w:val="005C0683"/>
    <w:rsid w:val="005C1878"/>
    <w:rsid w:val="005D5384"/>
    <w:rsid w:val="005E316B"/>
    <w:rsid w:val="00600B60"/>
    <w:rsid w:val="00604509"/>
    <w:rsid w:val="0060663D"/>
    <w:rsid w:val="006146BF"/>
    <w:rsid w:val="00621FE1"/>
    <w:rsid w:val="0062317B"/>
    <w:rsid w:val="00631A5F"/>
    <w:rsid w:val="006364F0"/>
    <w:rsid w:val="00644255"/>
    <w:rsid w:val="00644C84"/>
    <w:rsid w:val="00652697"/>
    <w:rsid w:val="0065397A"/>
    <w:rsid w:val="00660C64"/>
    <w:rsid w:val="00662FFD"/>
    <w:rsid w:val="00673274"/>
    <w:rsid w:val="00681A47"/>
    <w:rsid w:val="00681C89"/>
    <w:rsid w:val="00687B80"/>
    <w:rsid w:val="00691436"/>
    <w:rsid w:val="006963DF"/>
    <w:rsid w:val="006A042F"/>
    <w:rsid w:val="006A0F4A"/>
    <w:rsid w:val="006B3ACD"/>
    <w:rsid w:val="006C4712"/>
    <w:rsid w:val="006C47ED"/>
    <w:rsid w:val="00703912"/>
    <w:rsid w:val="007040F2"/>
    <w:rsid w:val="00716A84"/>
    <w:rsid w:val="00724AC7"/>
    <w:rsid w:val="0072708E"/>
    <w:rsid w:val="007336EC"/>
    <w:rsid w:val="007372CF"/>
    <w:rsid w:val="00737D96"/>
    <w:rsid w:val="00742D67"/>
    <w:rsid w:val="00745E7C"/>
    <w:rsid w:val="00747E40"/>
    <w:rsid w:val="00754F18"/>
    <w:rsid w:val="00757393"/>
    <w:rsid w:val="00762915"/>
    <w:rsid w:val="00765F89"/>
    <w:rsid w:val="00774DFA"/>
    <w:rsid w:val="007750D5"/>
    <w:rsid w:val="00776CEA"/>
    <w:rsid w:val="007801F0"/>
    <w:rsid w:val="007816CD"/>
    <w:rsid w:val="007951CA"/>
    <w:rsid w:val="00796672"/>
    <w:rsid w:val="007A5776"/>
    <w:rsid w:val="007A70E7"/>
    <w:rsid w:val="007B395B"/>
    <w:rsid w:val="007C07DF"/>
    <w:rsid w:val="007C1661"/>
    <w:rsid w:val="007C189B"/>
    <w:rsid w:val="007C2E1D"/>
    <w:rsid w:val="007C60A2"/>
    <w:rsid w:val="007D0165"/>
    <w:rsid w:val="007D4BA1"/>
    <w:rsid w:val="007F0374"/>
    <w:rsid w:val="007F5379"/>
    <w:rsid w:val="0080469B"/>
    <w:rsid w:val="00805AB6"/>
    <w:rsid w:val="0081173F"/>
    <w:rsid w:val="00812506"/>
    <w:rsid w:val="00820D3F"/>
    <w:rsid w:val="008243F8"/>
    <w:rsid w:val="00832BF4"/>
    <w:rsid w:val="00834D02"/>
    <w:rsid w:val="00835458"/>
    <w:rsid w:val="00835470"/>
    <w:rsid w:val="00836DB3"/>
    <w:rsid w:val="008414E2"/>
    <w:rsid w:val="00845241"/>
    <w:rsid w:val="0086173E"/>
    <w:rsid w:val="008628AE"/>
    <w:rsid w:val="00870890"/>
    <w:rsid w:val="00874F09"/>
    <w:rsid w:val="00885644"/>
    <w:rsid w:val="008912E1"/>
    <w:rsid w:val="00891882"/>
    <w:rsid w:val="008A25E0"/>
    <w:rsid w:val="008A54DF"/>
    <w:rsid w:val="008C1A1E"/>
    <w:rsid w:val="008C29C3"/>
    <w:rsid w:val="008C45E4"/>
    <w:rsid w:val="008D1134"/>
    <w:rsid w:val="008E2C07"/>
    <w:rsid w:val="008E3711"/>
    <w:rsid w:val="008F5DB1"/>
    <w:rsid w:val="008F7520"/>
    <w:rsid w:val="00907639"/>
    <w:rsid w:val="00911D8C"/>
    <w:rsid w:val="009122A9"/>
    <w:rsid w:val="00924092"/>
    <w:rsid w:val="009245B6"/>
    <w:rsid w:val="009315CA"/>
    <w:rsid w:val="00937A96"/>
    <w:rsid w:val="00951010"/>
    <w:rsid w:val="009510A7"/>
    <w:rsid w:val="00952B8D"/>
    <w:rsid w:val="009617D9"/>
    <w:rsid w:val="00983EDA"/>
    <w:rsid w:val="0098407F"/>
    <w:rsid w:val="00986DEC"/>
    <w:rsid w:val="009906A9"/>
    <w:rsid w:val="00992592"/>
    <w:rsid w:val="009A6DE7"/>
    <w:rsid w:val="009B1070"/>
    <w:rsid w:val="009C2A23"/>
    <w:rsid w:val="009C336F"/>
    <w:rsid w:val="009E39EB"/>
    <w:rsid w:val="009F7123"/>
    <w:rsid w:val="00A0313B"/>
    <w:rsid w:val="00A06B24"/>
    <w:rsid w:val="00A2013D"/>
    <w:rsid w:val="00A25641"/>
    <w:rsid w:val="00A31B97"/>
    <w:rsid w:val="00A3248F"/>
    <w:rsid w:val="00A3341A"/>
    <w:rsid w:val="00A47A4A"/>
    <w:rsid w:val="00A50034"/>
    <w:rsid w:val="00A54B57"/>
    <w:rsid w:val="00A6205B"/>
    <w:rsid w:val="00A67C8E"/>
    <w:rsid w:val="00A732D7"/>
    <w:rsid w:val="00A7696D"/>
    <w:rsid w:val="00A8674A"/>
    <w:rsid w:val="00A92474"/>
    <w:rsid w:val="00A928AD"/>
    <w:rsid w:val="00A935E6"/>
    <w:rsid w:val="00AA23AB"/>
    <w:rsid w:val="00AA53C6"/>
    <w:rsid w:val="00AB114D"/>
    <w:rsid w:val="00AC6A2C"/>
    <w:rsid w:val="00AC7265"/>
    <w:rsid w:val="00AD3490"/>
    <w:rsid w:val="00AD379E"/>
    <w:rsid w:val="00AD5AE8"/>
    <w:rsid w:val="00AE77D6"/>
    <w:rsid w:val="00AF1784"/>
    <w:rsid w:val="00AF281F"/>
    <w:rsid w:val="00AF2A8F"/>
    <w:rsid w:val="00B02FA8"/>
    <w:rsid w:val="00B04FED"/>
    <w:rsid w:val="00B12A0A"/>
    <w:rsid w:val="00B13202"/>
    <w:rsid w:val="00B3374F"/>
    <w:rsid w:val="00B473F5"/>
    <w:rsid w:val="00B52C8E"/>
    <w:rsid w:val="00B63F8F"/>
    <w:rsid w:val="00B74FF2"/>
    <w:rsid w:val="00B758B5"/>
    <w:rsid w:val="00B807FE"/>
    <w:rsid w:val="00B81B7A"/>
    <w:rsid w:val="00B865D3"/>
    <w:rsid w:val="00B87470"/>
    <w:rsid w:val="00B95ED9"/>
    <w:rsid w:val="00BA2864"/>
    <w:rsid w:val="00BA43C2"/>
    <w:rsid w:val="00BA77BB"/>
    <w:rsid w:val="00BB0114"/>
    <w:rsid w:val="00BB0444"/>
    <w:rsid w:val="00BB4442"/>
    <w:rsid w:val="00BB6EB7"/>
    <w:rsid w:val="00BC024E"/>
    <w:rsid w:val="00BC251C"/>
    <w:rsid w:val="00BC55BE"/>
    <w:rsid w:val="00BD071F"/>
    <w:rsid w:val="00BD225C"/>
    <w:rsid w:val="00BD25A9"/>
    <w:rsid w:val="00BD6209"/>
    <w:rsid w:val="00BD7E43"/>
    <w:rsid w:val="00BE63A3"/>
    <w:rsid w:val="00C0396D"/>
    <w:rsid w:val="00C04848"/>
    <w:rsid w:val="00C1604A"/>
    <w:rsid w:val="00C22826"/>
    <w:rsid w:val="00C243FA"/>
    <w:rsid w:val="00C36847"/>
    <w:rsid w:val="00C4728D"/>
    <w:rsid w:val="00C54E79"/>
    <w:rsid w:val="00C55402"/>
    <w:rsid w:val="00C57123"/>
    <w:rsid w:val="00C57DC9"/>
    <w:rsid w:val="00C75337"/>
    <w:rsid w:val="00C8218E"/>
    <w:rsid w:val="00C83DD8"/>
    <w:rsid w:val="00C968EF"/>
    <w:rsid w:val="00CA34CD"/>
    <w:rsid w:val="00CA4ACE"/>
    <w:rsid w:val="00CA7BA6"/>
    <w:rsid w:val="00CA7EBD"/>
    <w:rsid w:val="00CB2E4C"/>
    <w:rsid w:val="00CC3883"/>
    <w:rsid w:val="00CC4CBA"/>
    <w:rsid w:val="00CC6053"/>
    <w:rsid w:val="00CE23F9"/>
    <w:rsid w:val="00CE4D72"/>
    <w:rsid w:val="00CF1238"/>
    <w:rsid w:val="00CF62A3"/>
    <w:rsid w:val="00D058B8"/>
    <w:rsid w:val="00D13BA4"/>
    <w:rsid w:val="00D32651"/>
    <w:rsid w:val="00D359A5"/>
    <w:rsid w:val="00D36BB3"/>
    <w:rsid w:val="00D40184"/>
    <w:rsid w:val="00D459C5"/>
    <w:rsid w:val="00D46990"/>
    <w:rsid w:val="00D50BCB"/>
    <w:rsid w:val="00D54292"/>
    <w:rsid w:val="00D624DD"/>
    <w:rsid w:val="00D742CC"/>
    <w:rsid w:val="00D8380F"/>
    <w:rsid w:val="00D84238"/>
    <w:rsid w:val="00D929B0"/>
    <w:rsid w:val="00D93DD9"/>
    <w:rsid w:val="00D95226"/>
    <w:rsid w:val="00DA44AF"/>
    <w:rsid w:val="00DA54F0"/>
    <w:rsid w:val="00DB454A"/>
    <w:rsid w:val="00DC0385"/>
    <w:rsid w:val="00DC33C3"/>
    <w:rsid w:val="00DC4500"/>
    <w:rsid w:val="00DC75D5"/>
    <w:rsid w:val="00DD4BB5"/>
    <w:rsid w:val="00DE45C0"/>
    <w:rsid w:val="00DE5051"/>
    <w:rsid w:val="00DF2511"/>
    <w:rsid w:val="00DF4712"/>
    <w:rsid w:val="00DF4FDE"/>
    <w:rsid w:val="00DF5E26"/>
    <w:rsid w:val="00E014F4"/>
    <w:rsid w:val="00E0189B"/>
    <w:rsid w:val="00E01EEC"/>
    <w:rsid w:val="00E107D0"/>
    <w:rsid w:val="00E11F19"/>
    <w:rsid w:val="00E14402"/>
    <w:rsid w:val="00E17810"/>
    <w:rsid w:val="00E21FDD"/>
    <w:rsid w:val="00E2241F"/>
    <w:rsid w:val="00E30790"/>
    <w:rsid w:val="00E37285"/>
    <w:rsid w:val="00E375FD"/>
    <w:rsid w:val="00E422A2"/>
    <w:rsid w:val="00E53D35"/>
    <w:rsid w:val="00E81417"/>
    <w:rsid w:val="00E846EB"/>
    <w:rsid w:val="00E8751C"/>
    <w:rsid w:val="00E8775F"/>
    <w:rsid w:val="00EA196B"/>
    <w:rsid w:val="00EC09A9"/>
    <w:rsid w:val="00EC3C7E"/>
    <w:rsid w:val="00EC4CAB"/>
    <w:rsid w:val="00ED1A0D"/>
    <w:rsid w:val="00ED3BE5"/>
    <w:rsid w:val="00ED6950"/>
    <w:rsid w:val="00EE0637"/>
    <w:rsid w:val="00EE55B4"/>
    <w:rsid w:val="00EF4F64"/>
    <w:rsid w:val="00F00F2F"/>
    <w:rsid w:val="00F01369"/>
    <w:rsid w:val="00F07EB6"/>
    <w:rsid w:val="00F20804"/>
    <w:rsid w:val="00F27C38"/>
    <w:rsid w:val="00F3268F"/>
    <w:rsid w:val="00F408CD"/>
    <w:rsid w:val="00F44053"/>
    <w:rsid w:val="00F44B6C"/>
    <w:rsid w:val="00F45DB3"/>
    <w:rsid w:val="00F473FB"/>
    <w:rsid w:val="00F60E9C"/>
    <w:rsid w:val="00F73B8D"/>
    <w:rsid w:val="00F74941"/>
    <w:rsid w:val="00F85B0B"/>
    <w:rsid w:val="00F90E5A"/>
    <w:rsid w:val="00FB244F"/>
    <w:rsid w:val="00FB2ADB"/>
    <w:rsid w:val="00FC29AC"/>
    <w:rsid w:val="00FC5033"/>
    <w:rsid w:val="00FC730F"/>
    <w:rsid w:val="00FD3D41"/>
    <w:rsid w:val="00FD5ADD"/>
    <w:rsid w:val="00FF07A0"/>
    <w:rsid w:val="00FF23A3"/>
    <w:rsid w:val="00FF5CE3"/>
    <w:rsid w:val="04B75463"/>
    <w:rsid w:val="07CF4038"/>
    <w:rsid w:val="0A261F09"/>
    <w:rsid w:val="0EF02B6C"/>
    <w:rsid w:val="1B18764C"/>
    <w:rsid w:val="2A557F75"/>
    <w:rsid w:val="311A6EF9"/>
    <w:rsid w:val="394D6D12"/>
    <w:rsid w:val="51165E00"/>
    <w:rsid w:val="51FA302C"/>
    <w:rsid w:val="61E3083D"/>
    <w:rsid w:val="6C9B47CA"/>
    <w:rsid w:val="6D5E04BB"/>
    <w:rsid w:val="6E0B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6173C"/>
  <w15:docId w15:val="{47A3F1CF-6755-4ACB-AB16-C60B5595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5">
    <w:name w:val="Revision"/>
    <w:hidden/>
    <w:uiPriority w:val="99"/>
    <w:unhideWhenUsed/>
    <w:rsid w:val="0026685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ibo.com/ccfa2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C151-C1C0-47A3-9789-292D9F09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739</Words>
  <Characters>4217</Characters>
  <Application>Microsoft Office Word</Application>
  <DocSecurity>0</DocSecurity>
  <Lines>35</Lines>
  <Paragraphs>9</Paragraphs>
  <ScaleCrop>false</ScaleCrop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53</cp:revision>
  <dcterms:created xsi:type="dcterms:W3CDTF">2025-06-12T09:13:00Z</dcterms:created>
  <dcterms:modified xsi:type="dcterms:W3CDTF">2025-06-19T09:46:00Z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205FCD9235BB4FB5913A1C02D27D8E44_13</vt:lpwstr>
  </property>
  <property fmtid="{D5CDD505-2E9C-101B-9397-08002B2CF9AE}" pid="4" name="KSOTemplateDocerSaveRecord">
    <vt:lpwstr>eyJoZGlkIjoiMDI5YTM4ZGJiYzI0ODZmOGRkNDkyYjZhZjA1NTMxNzgiLCJ1c2VySWQiOiIzNTU0NDA1NzAifQ==</vt:lpwstr>
  </property>
</Properties>
</file>