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57D53" w14:textId="77777777" w:rsidR="004B7FD7" w:rsidRDefault="004B7FD7">
      <w:pPr>
        <w:spacing w:line="360" w:lineRule="auto"/>
        <w:jc w:val="both"/>
        <w:rPr>
          <w:rFonts w:hint="eastAsia"/>
        </w:rPr>
      </w:pPr>
    </w:p>
    <w:p w14:paraId="32659313" w14:textId="77777777" w:rsidR="004B7FD7" w:rsidRDefault="00000000">
      <w:pPr>
        <w:spacing w:line="360" w:lineRule="auto"/>
        <w:jc w:val="both"/>
        <w:rPr>
          <w:rFonts w:hint="eastAsia"/>
        </w:rPr>
      </w:pPr>
      <w:bookmarkStart w:id="0" w:name="OLE_LINK34"/>
      <w:bookmarkStart w:id="1" w:name="OLE_LINK36"/>
      <w:bookmarkStart w:id="2" w:name="OLE_LINK47"/>
      <w:bookmarkStart w:id="3" w:name="OLE_LINK11"/>
      <w:bookmarkStart w:id="4" w:name="OLE_LINK12"/>
      <w:bookmarkStart w:id="5" w:name="OLE_LINK55"/>
      <w:bookmarkStart w:id="6" w:name="OLE_LINK51"/>
      <w:r>
        <w:rPr>
          <w:rFonts w:hint="eastAsia"/>
          <w:noProof/>
        </w:rPr>
        <w:drawing>
          <wp:inline distT="0" distB="0" distL="0" distR="0" wp14:anchorId="2EAEBC97" wp14:editId="0085C0B4">
            <wp:extent cx="4318000" cy="5854700"/>
            <wp:effectExtent l="0" t="0" r="6350" b="0"/>
            <wp:docPr id="14678851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85128" name="图片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318000" cy="5854700"/>
                    </a:xfrm>
                    <a:prstGeom prst="rect">
                      <a:avLst/>
                    </a:prstGeom>
                  </pic:spPr>
                </pic:pic>
              </a:graphicData>
            </a:graphic>
          </wp:inline>
        </w:drawing>
      </w:r>
    </w:p>
    <w:p w14:paraId="7DC80309" w14:textId="54B3D7FE" w:rsidR="004B7FD7" w:rsidRDefault="00000000">
      <w:pPr>
        <w:spacing w:line="360" w:lineRule="auto"/>
        <w:jc w:val="both"/>
        <w:rPr>
          <w:rFonts w:hint="eastAsia"/>
        </w:rPr>
      </w:pPr>
      <w:bookmarkStart w:id="7" w:name="OLE_LINK7"/>
      <w:bookmarkStart w:id="8" w:name="OLE_LINK72"/>
      <w:bookmarkStart w:id="9" w:name="OLE_LINK83"/>
      <w:bookmarkStart w:id="10" w:name="OLE_LINK86"/>
      <w:bookmarkStart w:id="11" w:name="OLE_LINK33"/>
      <w:r>
        <w:rPr>
          <w:rFonts w:hint="eastAsia"/>
        </w:rPr>
        <w:t>中国化纤手机报2026年第2</w:t>
      </w:r>
      <w:r w:rsidR="00EF401C">
        <w:rPr>
          <w:rFonts w:hint="eastAsia"/>
        </w:rPr>
        <w:t>9</w:t>
      </w:r>
      <w:r>
        <w:rPr>
          <w:rFonts w:hint="eastAsia"/>
        </w:rPr>
        <w:t>期（总第</w:t>
      </w:r>
      <w:bookmarkEnd w:id="0"/>
      <w:bookmarkEnd w:id="1"/>
      <w:r>
        <w:t>7</w:t>
      </w:r>
      <w:r>
        <w:rPr>
          <w:rFonts w:hint="eastAsia"/>
        </w:rPr>
        <w:t>9</w:t>
      </w:r>
      <w:r w:rsidR="00EF401C">
        <w:rPr>
          <w:rFonts w:hint="eastAsia"/>
        </w:rPr>
        <w:t>9</w:t>
      </w:r>
      <w:r>
        <w:rPr>
          <w:rFonts w:hint="eastAsia"/>
        </w:rPr>
        <w:t>期</w:t>
      </w:r>
      <w:bookmarkEnd w:id="2"/>
      <w:bookmarkEnd w:id="3"/>
      <w:bookmarkEnd w:id="4"/>
      <w:bookmarkEnd w:id="5"/>
      <w:bookmarkEnd w:id="6"/>
      <w:r>
        <w:rPr>
          <w:rFonts w:hint="eastAsia"/>
        </w:rPr>
        <w:t>）</w:t>
      </w:r>
    </w:p>
    <w:bookmarkEnd w:id="7"/>
    <w:bookmarkEnd w:id="8"/>
    <w:bookmarkEnd w:id="9"/>
    <w:bookmarkEnd w:id="10"/>
    <w:bookmarkEnd w:id="11"/>
    <w:p w14:paraId="7D2966E1" w14:textId="77777777" w:rsidR="004B7FD7" w:rsidRDefault="004B7FD7">
      <w:pPr>
        <w:spacing w:line="360" w:lineRule="auto"/>
        <w:jc w:val="both"/>
        <w:rPr>
          <w:rFonts w:hint="eastAsia"/>
        </w:rPr>
      </w:pPr>
    </w:p>
    <w:p w14:paraId="385CB442" w14:textId="0F816124" w:rsidR="004B7FD7" w:rsidRDefault="00000000">
      <w:pPr>
        <w:spacing w:line="360" w:lineRule="auto"/>
        <w:jc w:val="both"/>
        <w:rPr>
          <w:rFonts w:hint="eastAsia"/>
        </w:rPr>
      </w:pPr>
      <w:r>
        <w:rPr>
          <w:rFonts w:hint="eastAsia"/>
        </w:rPr>
        <w:t>2026年7月</w:t>
      </w:r>
      <w:r w:rsidR="00EF401C">
        <w:rPr>
          <w:rFonts w:hint="eastAsia"/>
        </w:rPr>
        <w:t>30</w:t>
      </w:r>
      <w:r>
        <w:rPr>
          <w:rFonts w:hint="eastAsia"/>
        </w:rPr>
        <w:t>日 星期四</w:t>
      </w:r>
    </w:p>
    <w:p w14:paraId="577C1ED1" w14:textId="77777777" w:rsidR="004B7FD7" w:rsidRDefault="00000000">
      <w:pPr>
        <w:spacing w:line="360" w:lineRule="auto"/>
        <w:jc w:val="both"/>
        <w:rPr>
          <w:rFonts w:hint="eastAsia"/>
        </w:rPr>
      </w:pPr>
      <w:r>
        <w:rPr>
          <w:rFonts w:hint="eastAsia"/>
        </w:rPr>
        <w:t>主办：中国化学纤维工业协会</w:t>
      </w:r>
    </w:p>
    <w:p w14:paraId="4FB725C5" w14:textId="77777777" w:rsidR="004B7FD7" w:rsidRDefault="00000000">
      <w:pPr>
        <w:spacing w:line="360" w:lineRule="auto"/>
        <w:jc w:val="both"/>
        <w:rPr>
          <w:rFonts w:hint="eastAsia"/>
        </w:rPr>
      </w:pPr>
      <w:r>
        <w:rPr>
          <w:rFonts w:hint="eastAsia"/>
        </w:rPr>
        <w:t>协办：隆众资讯</w:t>
      </w:r>
    </w:p>
    <w:p w14:paraId="4030DB58" w14:textId="77777777" w:rsidR="004B7FD7" w:rsidRDefault="00000000">
      <w:pPr>
        <w:spacing w:line="360" w:lineRule="auto"/>
        <w:jc w:val="both"/>
        <w:rPr>
          <w:rFonts w:hint="eastAsia"/>
        </w:rPr>
      </w:pPr>
      <w:r>
        <w:rPr>
          <w:rFonts w:hint="eastAsia"/>
        </w:rPr>
        <w:t>欢迎浏览</w:t>
      </w:r>
    </w:p>
    <w:p w14:paraId="2D5BA493" w14:textId="77777777" w:rsidR="004B7FD7" w:rsidRDefault="00000000">
      <w:pPr>
        <w:spacing w:line="360" w:lineRule="auto"/>
        <w:jc w:val="both"/>
        <w:rPr>
          <w:rFonts w:hint="eastAsia"/>
        </w:rPr>
      </w:pPr>
      <w:r>
        <w:rPr>
          <w:rFonts w:hint="eastAsia"/>
        </w:rPr>
        <w:t>http://www.ccfa.com.cn</w:t>
      </w:r>
    </w:p>
    <w:p w14:paraId="2FC55A91" w14:textId="77777777" w:rsidR="004B7FD7" w:rsidRDefault="004B7FD7">
      <w:pPr>
        <w:spacing w:line="360" w:lineRule="auto"/>
        <w:jc w:val="both"/>
        <w:rPr>
          <w:rFonts w:hint="eastAsia"/>
        </w:rPr>
      </w:pPr>
      <w:hyperlink r:id="rId9" w:history="1">
        <w:bookmarkStart w:id="12" w:name="OLE_LINK2"/>
        <w:r>
          <w:rPr>
            <w:rStyle w:val="af3"/>
            <w:rFonts w:hint="eastAsia"/>
          </w:rPr>
          <w:t>h</w:t>
        </w:r>
        <w:bookmarkEnd w:id="12"/>
        <w:r>
          <w:rPr>
            <w:rStyle w:val="af3"/>
            <w:rFonts w:hint="eastAsia"/>
          </w:rPr>
          <w:t>ttp://</w:t>
        </w:r>
        <w:r>
          <w:t xml:space="preserve"> fiber.oilchem.net/</w:t>
        </w:r>
      </w:hyperlink>
    </w:p>
    <w:p w14:paraId="41304B3C" w14:textId="77777777" w:rsidR="004B7FD7" w:rsidRDefault="004B7FD7">
      <w:pPr>
        <w:spacing w:line="360" w:lineRule="auto"/>
        <w:jc w:val="both"/>
        <w:rPr>
          <w:rFonts w:hint="eastAsia"/>
        </w:rPr>
      </w:pPr>
    </w:p>
    <w:p w14:paraId="7C9B6D9F" w14:textId="4EDFD235" w:rsidR="004B7FD7" w:rsidRDefault="00000000" w:rsidP="00A65ADD">
      <w:pPr>
        <w:spacing w:line="360" w:lineRule="auto"/>
        <w:jc w:val="both"/>
        <w:rPr>
          <w:rFonts w:hint="eastAsia"/>
        </w:rPr>
      </w:pPr>
      <w:bookmarkStart w:id="13" w:name="_Hlk6545252"/>
      <w:r>
        <w:rPr>
          <w:rFonts w:hint="eastAsia"/>
        </w:rPr>
        <w:t>【本期导读】</w:t>
      </w:r>
    </w:p>
    <w:p w14:paraId="71C978F3" w14:textId="2750FF1C" w:rsidR="004B7FD7" w:rsidRDefault="00000000">
      <w:pPr>
        <w:spacing w:line="360" w:lineRule="auto"/>
        <w:rPr>
          <w:rFonts w:hint="eastAsia"/>
        </w:rPr>
      </w:pPr>
      <w:r>
        <w:rPr>
          <w:rFonts w:hint="eastAsia"/>
        </w:rPr>
        <w:t>●</w:t>
      </w:r>
      <w:r w:rsidR="0043560E" w:rsidRPr="004943FB">
        <w:t>4家化纤企业入选2026年《财富》世界500强排行榜</w:t>
      </w:r>
    </w:p>
    <w:p w14:paraId="7287E587" w14:textId="77777777" w:rsidR="00A65ADD" w:rsidRDefault="00A65ADD" w:rsidP="00A65ADD">
      <w:pPr>
        <w:spacing w:line="360" w:lineRule="auto"/>
        <w:rPr>
          <w:rFonts w:hint="eastAsia"/>
        </w:rPr>
      </w:pPr>
      <w:r>
        <w:rPr>
          <w:rFonts w:hint="eastAsia"/>
        </w:rPr>
        <w:t>●2026年工业和信息化领域创新任务揭榜挂帅-化纤油剂方向技术专题申报</w:t>
      </w:r>
    </w:p>
    <w:p w14:paraId="5931FCC9" w14:textId="56DC0A60" w:rsidR="004B7FD7" w:rsidRDefault="00000000">
      <w:pPr>
        <w:spacing w:line="360" w:lineRule="auto"/>
        <w:rPr>
          <w:rFonts w:hint="eastAsia"/>
        </w:rPr>
      </w:pPr>
      <w:r>
        <w:rPr>
          <w:rFonts w:hint="eastAsia"/>
        </w:rPr>
        <w:t>●</w:t>
      </w:r>
      <w:r w:rsidR="0043560E" w:rsidRPr="00D17C4C">
        <w:t>恒逸聚酰胺6熔体直纺技术达到国际领先水平</w:t>
      </w:r>
    </w:p>
    <w:p w14:paraId="6DBB8442" w14:textId="7339124C" w:rsidR="004B7FD7" w:rsidRDefault="00000000">
      <w:pPr>
        <w:spacing w:line="360" w:lineRule="auto"/>
        <w:rPr>
          <w:rFonts w:hint="eastAsia"/>
        </w:rPr>
      </w:pPr>
      <w:r>
        <w:rPr>
          <w:rFonts w:hint="eastAsia"/>
        </w:rPr>
        <w:t>●</w:t>
      </w:r>
      <w:r w:rsidR="0043560E" w:rsidRPr="001441F3">
        <w:t>工业和信息化部：T1200级碳纤维入列2026年上半年新材料重大创新成果</w:t>
      </w:r>
    </w:p>
    <w:p w14:paraId="4DCDBEA1" w14:textId="7B71C7C1" w:rsidR="004B7FD7" w:rsidRDefault="00000000">
      <w:pPr>
        <w:spacing w:line="360" w:lineRule="auto"/>
        <w:rPr>
          <w:rFonts w:hint="eastAsia"/>
        </w:rPr>
      </w:pPr>
      <w:r>
        <w:t xml:space="preserve">● </w:t>
      </w:r>
      <w:r w:rsidR="0043560E" w:rsidRPr="003F0E9B">
        <w:t>汕头泷跃纺织再生聚酯项目二期正式投产</w:t>
      </w:r>
    </w:p>
    <w:p w14:paraId="79E66322" w14:textId="14F2AEE7" w:rsidR="004B7FD7" w:rsidRDefault="00000000">
      <w:pPr>
        <w:spacing w:line="360" w:lineRule="auto"/>
        <w:rPr>
          <w:rFonts w:hint="eastAsia"/>
        </w:rPr>
      </w:pPr>
      <w:r>
        <w:rPr>
          <w:rFonts w:hint="eastAsia"/>
        </w:rPr>
        <w:t>●</w:t>
      </w:r>
      <w:r>
        <w:t>2026年中国化纤协会锦纶分会年会暨锦纶行业创新发展论坛即将召开</w:t>
      </w:r>
    </w:p>
    <w:p w14:paraId="24532184" w14:textId="77777777" w:rsidR="00900698" w:rsidRPr="00900698" w:rsidRDefault="00900698" w:rsidP="00900698">
      <w:pPr>
        <w:spacing w:line="360" w:lineRule="auto"/>
        <w:rPr>
          <w:rFonts w:hint="eastAsia"/>
        </w:rPr>
      </w:pPr>
      <w:r>
        <w:rPr>
          <w:rFonts w:hint="eastAsia"/>
        </w:rPr>
        <w:t>●</w:t>
      </w:r>
      <w:r w:rsidRPr="00900698">
        <w:t>商务部：“中国内需不足导致产能过剩”言论不符合事实</w:t>
      </w:r>
    </w:p>
    <w:p w14:paraId="16760DD5" w14:textId="77777777" w:rsidR="004B7FD7" w:rsidRPr="00900698" w:rsidRDefault="004B7FD7">
      <w:pPr>
        <w:adjustRightInd w:val="0"/>
        <w:snapToGrid w:val="0"/>
        <w:spacing w:line="360" w:lineRule="auto"/>
        <w:rPr>
          <w:rFonts w:hint="eastAsia"/>
        </w:rPr>
      </w:pPr>
    </w:p>
    <w:p w14:paraId="49FD6F3B" w14:textId="77777777" w:rsidR="004B7FD7" w:rsidRDefault="00000000">
      <w:pPr>
        <w:widowControl w:val="0"/>
        <w:spacing w:line="360" w:lineRule="auto"/>
        <w:jc w:val="both"/>
        <w:rPr>
          <w:rFonts w:hint="eastAsia"/>
        </w:rPr>
      </w:pPr>
      <w:bookmarkStart w:id="14" w:name="_Hlk6545290"/>
      <w:bookmarkEnd w:id="13"/>
      <w:r>
        <w:rPr>
          <w:rFonts w:hint="eastAsia"/>
        </w:rPr>
        <w:t>【行业动态】</w:t>
      </w:r>
    </w:p>
    <w:p w14:paraId="77E6A98F" w14:textId="74A49141" w:rsidR="004B7FD7" w:rsidRDefault="00000000">
      <w:pPr>
        <w:spacing w:line="360" w:lineRule="auto"/>
        <w:rPr>
          <w:rFonts w:hint="eastAsia"/>
        </w:rPr>
      </w:pPr>
      <w:r>
        <w:rPr>
          <w:rFonts w:hint="eastAsia"/>
        </w:rPr>
        <w:t>●</w:t>
      </w:r>
      <w:r w:rsidR="004943FB" w:rsidRPr="004943FB">
        <w:t>4家化纤企业入选2026年《财富》世界500强排行榜</w:t>
      </w:r>
    </w:p>
    <w:p w14:paraId="6703BCF8" w14:textId="77777777" w:rsidR="004B7FD7" w:rsidRDefault="00000000">
      <w:pPr>
        <w:spacing w:line="360" w:lineRule="auto"/>
        <w:rPr>
          <w:rFonts w:hint="eastAsia"/>
        </w:rPr>
      </w:pPr>
      <w:r>
        <w:rPr>
          <w:rFonts w:hint="eastAsia"/>
        </w:rPr>
        <w:t>--------</w:t>
      </w:r>
    </w:p>
    <w:p w14:paraId="15757733" w14:textId="01601691" w:rsidR="004B7FD7" w:rsidRDefault="004943FB" w:rsidP="004943FB">
      <w:pPr>
        <w:spacing w:line="360" w:lineRule="auto"/>
        <w:rPr>
          <w:rFonts w:hint="eastAsia"/>
        </w:rPr>
      </w:pPr>
      <w:r>
        <w:rPr>
          <w:rFonts w:hint="eastAsia"/>
        </w:rPr>
        <w:t>财富中文网于北京时间2026年7月28日与全球同步发布了最新的《财富》世界500强排行榜。今年《财富》世界500强企业营业收入总和约为43.1万亿美元，超过全球GDP的三分之一，同比增幅约3.2%。上榜门槛（最低销售收入）由去年的322亿美元提升至332亿美元。全部上榜企业净利润总和约为3.4万亿美元，同比增长约14%。含台湾地区企业在内，中国共有122家公司入围，其中恒力集团、荣盛集团、盛虹集团、恒逸集团等4家化纤企业上榜，排名均较2025年前移。</w:t>
      </w:r>
    </w:p>
    <w:p w14:paraId="566A91BA" w14:textId="77777777" w:rsidR="004B7FD7" w:rsidRDefault="004B7FD7">
      <w:pPr>
        <w:spacing w:line="360" w:lineRule="auto"/>
        <w:rPr>
          <w:rFonts w:hint="eastAsia"/>
        </w:rPr>
      </w:pPr>
    </w:p>
    <w:p w14:paraId="4BA68EA1" w14:textId="77777777" w:rsidR="00A65ADD" w:rsidRDefault="00A65ADD" w:rsidP="00A65ADD">
      <w:pPr>
        <w:spacing w:line="360" w:lineRule="auto"/>
        <w:rPr>
          <w:rFonts w:hint="eastAsia"/>
        </w:rPr>
      </w:pPr>
      <w:r>
        <w:rPr>
          <w:rFonts w:hint="eastAsia"/>
        </w:rPr>
        <w:t>●2026年工业和信息化领域创新任务揭榜挂帅-化纤油剂方向技术专题申报</w:t>
      </w:r>
    </w:p>
    <w:p w14:paraId="4FBA9486" w14:textId="77777777" w:rsidR="00A65ADD" w:rsidRDefault="00A65ADD" w:rsidP="00A65ADD">
      <w:pPr>
        <w:spacing w:line="360" w:lineRule="auto"/>
        <w:rPr>
          <w:rFonts w:hint="eastAsia"/>
        </w:rPr>
      </w:pPr>
      <w:r>
        <w:rPr>
          <w:rFonts w:hint="eastAsia"/>
        </w:rPr>
        <w:t>--------</w:t>
      </w:r>
    </w:p>
    <w:p w14:paraId="43E0B0F2" w14:textId="77777777" w:rsidR="00A65ADD" w:rsidRDefault="00A65ADD" w:rsidP="00A65ADD">
      <w:pPr>
        <w:spacing w:line="360" w:lineRule="auto"/>
        <w:rPr>
          <w:rFonts w:hint="eastAsia"/>
        </w:rPr>
      </w:pPr>
      <w:r>
        <w:rPr>
          <w:rFonts w:hint="eastAsia"/>
        </w:rPr>
        <w:t>为加快推动科技创新与产业创新深度融合，以关键技术攻关推动产业高质量发展，工业和信息化部等七部门办公厅（办公室）启动2026年首批工业和信息化领域创新任务揭榜挂帅工作（以下简称揭榜挂帅）。本次揭榜挂帅工作围绕未来产业、装备制造、信息技术、通信、人工智能、消费品6个方向，系统布局24个专题。其中，消费品方向设置化纤油剂技术1个专题，请各化纤油剂及产业链相关企业、科研院所等高度重视，积极对照申报指南要求，做好申报准备</w:t>
      </w:r>
      <w:r>
        <w:rPr>
          <w:rFonts w:hint="eastAsia"/>
        </w:rPr>
        <w:lastRenderedPageBreak/>
        <w:t>工作。申报截止时间为2026年8月21日；具体申报条件、任务要求及指南内容详见工信部通知原文及附件。</w:t>
      </w:r>
    </w:p>
    <w:p w14:paraId="1DF10CB5" w14:textId="77777777" w:rsidR="00A65ADD" w:rsidRDefault="00A65ADD" w:rsidP="00A65ADD">
      <w:pPr>
        <w:spacing w:line="360" w:lineRule="auto"/>
        <w:rPr>
          <w:rFonts w:hint="eastAsia"/>
        </w:rPr>
      </w:pPr>
    </w:p>
    <w:p w14:paraId="36231AE6" w14:textId="77777777" w:rsidR="00D17C4C" w:rsidRPr="00D17C4C" w:rsidRDefault="00D17C4C" w:rsidP="00D17C4C">
      <w:pPr>
        <w:spacing w:line="360" w:lineRule="auto"/>
        <w:rPr>
          <w:rFonts w:hint="eastAsia"/>
        </w:rPr>
      </w:pPr>
      <w:r>
        <w:t xml:space="preserve">● </w:t>
      </w:r>
      <w:r w:rsidRPr="00D17C4C">
        <w:t>恒逸聚酰胺6熔体直纺技术达到国际领先水平</w:t>
      </w:r>
    </w:p>
    <w:p w14:paraId="7BCBBE85" w14:textId="77777777" w:rsidR="00D17C4C" w:rsidRDefault="00D17C4C" w:rsidP="00D17C4C">
      <w:pPr>
        <w:spacing w:line="360" w:lineRule="auto"/>
        <w:rPr>
          <w:rFonts w:hint="eastAsia"/>
        </w:rPr>
      </w:pPr>
      <w:r>
        <w:t>--------</w:t>
      </w:r>
    </w:p>
    <w:p w14:paraId="5258F3C5" w14:textId="77777777" w:rsidR="00D17C4C" w:rsidRPr="00D17C4C" w:rsidRDefault="00D17C4C" w:rsidP="00D17C4C">
      <w:pPr>
        <w:spacing w:line="360" w:lineRule="auto"/>
        <w:rPr>
          <w:rFonts w:hint="eastAsia"/>
        </w:rPr>
      </w:pPr>
      <w:r w:rsidRPr="00D17C4C">
        <w:t>近日，由中国纺联科技部组织，恒逸研究院联合东华大学、浙江理工大学、浙江大学等多家单位共同攻关的“聚酰胺6连续聚合熔体直纺关键技术及产业化”项目成果鉴定会，在海宁中试基地召开。经鉴定委员会评审，一致认定</w:t>
      </w:r>
      <w:r>
        <w:rPr>
          <w:rFonts w:hint="eastAsia"/>
        </w:rPr>
        <w:t>该</w:t>
      </w:r>
      <w:r w:rsidRPr="00D17C4C">
        <w:t>项目整体技术达到国际领先水平</w:t>
      </w:r>
      <w:r>
        <w:rPr>
          <w:rFonts w:hint="eastAsia"/>
        </w:rPr>
        <w:t>。针对PA6水解开环聚合体系熔体小分子含量高、难以直接纺丝的行业共性难题，项目团队创新开发专用连续聚合工艺，自主研发高效短流程脱挥技术与成套装备，稳定制备满足直纺要求的高品质聚酰胺6熔体，建成一体化熔体直纺工程体系。项目成功实现全球首次万吨级聚酰胺6连续聚合熔体直纺产业化应用，可稳定产出高品质、差别化锦纶。</w:t>
      </w:r>
    </w:p>
    <w:p w14:paraId="398CA55B" w14:textId="77777777" w:rsidR="00D17C4C" w:rsidRDefault="00D17C4C" w:rsidP="00D17C4C">
      <w:pPr>
        <w:spacing w:line="360" w:lineRule="auto"/>
        <w:rPr>
          <w:rFonts w:hint="eastAsia"/>
        </w:rPr>
      </w:pPr>
    </w:p>
    <w:p w14:paraId="4F344B67" w14:textId="77777777" w:rsidR="001441F3" w:rsidRPr="001441F3" w:rsidRDefault="00000000" w:rsidP="001441F3">
      <w:pPr>
        <w:spacing w:line="360" w:lineRule="auto"/>
        <w:rPr>
          <w:rFonts w:hint="eastAsia"/>
          <w:b/>
          <w:bCs/>
        </w:rPr>
      </w:pPr>
      <w:r>
        <w:rPr>
          <w:rFonts w:hint="eastAsia"/>
        </w:rPr>
        <w:t>●</w:t>
      </w:r>
      <w:r w:rsidR="001441F3" w:rsidRPr="001441F3">
        <w:t>工业和信息化部：T1200级碳纤维入列2026年上半年新材料重大创新成果</w:t>
      </w:r>
    </w:p>
    <w:p w14:paraId="3E1BAD85" w14:textId="77777777" w:rsidR="004B7FD7" w:rsidRDefault="00000000">
      <w:pPr>
        <w:spacing w:line="360" w:lineRule="auto"/>
        <w:rPr>
          <w:rFonts w:hint="eastAsia"/>
        </w:rPr>
      </w:pPr>
      <w:r>
        <w:rPr>
          <w:rFonts w:hint="eastAsia"/>
        </w:rPr>
        <w:t>--------</w:t>
      </w:r>
    </w:p>
    <w:p w14:paraId="46DC8F2C" w14:textId="7B891AAE" w:rsidR="004B7FD7" w:rsidRDefault="001441F3">
      <w:pPr>
        <w:spacing w:line="360" w:lineRule="auto"/>
        <w:rPr>
          <w:rFonts w:hint="eastAsia"/>
        </w:rPr>
      </w:pPr>
      <w:r w:rsidRPr="001441F3">
        <w:t>7月20日，国务院新闻办2026年上半年工业和信息化发展情况发布会上，工业和信息化部将T1200级超高强度碳纤维制备工艺攻关突破、长征十号乙运载火箭回收、第二代刀片电池和兆瓦闪充系统并列为重大创新成果。业内人士分析，这意味着T1200级超高强度碳纤维制备工艺攻关获得突破，我国成为世界首个实现该级别碳纤维百吨级量产的国家。</w:t>
      </w:r>
    </w:p>
    <w:p w14:paraId="166D6C3F" w14:textId="77777777" w:rsidR="004B7FD7" w:rsidRDefault="004B7FD7">
      <w:pPr>
        <w:spacing w:line="360" w:lineRule="auto"/>
        <w:rPr>
          <w:rFonts w:hint="eastAsia"/>
        </w:rPr>
      </w:pPr>
    </w:p>
    <w:p w14:paraId="7EDE5784" w14:textId="5A141A36" w:rsidR="004B7FD7" w:rsidRPr="003F0E9B" w:rsidRDefault="00000000">
      <w:pPr>
        <w:spacing w:line="360" w:lineRule="auto"/>
        <w:rPr>
          <w:rFonts w:hint="eastAsia"/>
        </w:rPr>
      </w:pPr>
      <w:r>
        <w:rPr>
          <w:rFonts w:hint="eastAsia"/>
        </w:rPr>
        <w:t>●</w:t>
      </w:r>
      <w:r w:rsidR="003F0E9B" w:rsidRPr="003F0E9B">
        <w:t>汕头泷跃纺织再生聚酯项目二期正式投产</w:t>
      </w:r>
    </w:p>
    <w:p w14:paraId="32D070B8" w14:textId="77777777" w:rsidR="004B7FD7" w:rsidRDefault="00000000">
      <w:pPr>
        <w:spacing w:line="360" w:lineRule="auto"/>
        <w:rPr>
          <w:rFonts w:hint="eastAsia"/>
        </w:rPr>
      </w:pPr>
      <w:r>
        <w:rPr>
          <w:rFonts w:hint="eastAsia"/>
        </w:rPr>
        <w:t>--------</w:t>
      </w:r>
    </w:p>
    <w:p w14:paraId="01810FCD" w14:textId="3B161AA9" w:rsidR="004B7FD7" w:rsidRPr="003F0E9B" w:rsidRDefault="003F0E9B" w:rsidP="003F0E9B">
      <w:pPr>
        <w:spacing w:line="360" w:lineRule="auto"/>
        <w:rPr>
          <w:rFonts w:hint="eastAsia"/>
        </w:rPr>
      </w:pPr>
      <w:r>
        <w:rPr>
          <w:rFonts w:hint="eastAsia"/>
        </w:rPr>
        <w:t>近期广东省汕头市泷跃纺织科技有限公司再生聚酯项目二期正式投产。该项目由汕头市通艺织造业有限公司投资建设，分两期推进。一期于2024年12月投产，投资2.2亿元，年产2万吨再生切片及单丝；二期投资1.6亿元，年产3.5万吨再生切片、3万吨POY、2万吨DTY/FDY及3.5万吨针织布。两期项目合计年处理废旧纺织品约10万吨。企业采用独有的涤纶循环再生系统技术，以</w:t>
      </w:r>
      <w:r>
        <w:rPr>
          <w:rFonts w:hint="eastAsia"/>
        </w:rPr>
        <w:lastRenderedPageBreak/>
        <w:t>废旧聚酯材料为初始原料，重新制成高品质聚酯再生切片及单丝，实现“从衣服到衣服”的闭合循环。</w:t>
      </w:r>
    </w:p>
    <w:p w14:paraId="40AFB3FD" w14:textId="77777777" w:rsidR="004B7FD7" w:rsidRDefault="004B7FD7">
      <w:pPr>
        <w:spacing w:line="360" w:lineRule="auto"/>
        <w:rPr>
          <w:rFonts w:hint="eastAsia"/>
        </w:rPr>
      </w:pPr>
    </w:p>
    <w:p w14:paraId="2F98B7CB" w14:textId="77777777" w:rsidR="004B7FD7" w:rsidRDefault="00000000">
      <w:pPr>
        <w:spacing w:line="360" w:lineRule="auto"/>
        <w:rPr>
          <w:rFonts w:hint="eastAsia"/>
        </w:rPr>
      </w:pPr>
      <w:r>
        <w:rPr>
          <w:rFonts w:hint="eastAsia"/>
        </w:rPr>
        <w:t>●</w:t>
      </w:r>
      <w:r>
        <w:t>2026年中国化纤协会锦纶分会年会暨锦纶行业创新发展论坛即将召开</w:t>
      </w:r>
    </w:p>
    <w:p w14:paraId="10CFBA25" w14:textId="77777777" w:rsidR="004B7FD7" w:rsidRDefault="00000000">
      <w:pPr>
        <w:spacing w:line="360" w:lineRule="auto"/>
        <w:rPr>
          <w:rFonts w:hint="eastAsia"/>
        </w:rPr>
      </w:pPr>
      <w:r>
        <w:rPr>
          <w:rFonts w:hint="eastAsia"/>
        </w:rPr>
        <w:t>--------</w:t>
      </w:r>
    </w:p>
    <w:p w14:paraId="0C24D74A" w14:textId="77777777" w:rsidR="004B7FD7" w:rsidRDefault="00000000">
      <w:pPr>
        <w:spacing w:line="360" w:lineRule="auto"/>
        <w:rPr>
          <w:rFonts w:hint="eastAsia"/>
        </w:rPr>
      </w:pPr>
      <w:r>
        <w:t>2026年8月11</w:t>
      </w:r>
      <w:r>
        <w:rPr>
          <w:rFonts w:hint="eastAsia"/>
        </w:rPr>
        <w:t>-</w:t>
      </w:r>
      <w:r>
        <w:t>12日</w:t>
      </w:r>
      <w:r>
        <w:rPr>
          <w:rFonts w:hint="eastAsia"/>
        </w:rPr>
        <w:t>将</w:t>
      </w:r>
      <w:r>
        <w:t>在广东汕头召开“2026年中国化纤协会锦纶分会年会暨锦纶行业创新发展论坛”。8月11日</w:t>
      </w:r>
      <w:r>
        <w:rPr>
          <w:rFonts w:hint="eastAsia"/>
        </w:rPr>
        <w:t>召开</w:t>
      </w:r>
      <w:r>
        <w:t>中国化纤协会锦纶分会年会</w:t>
      </w:r>
      <w:r>
        <w:rPr>
          <w:rFonts w:hint="eastAsia"/>
        </w:rPr>
        <w:t>，</w:t>
      </w:r>
      <w:r>
        <w:t>8月12日</w:t>
      </w:r>
      <w:r>
        <w:rPr>
          <w:rFonts w:hint="eastAsia"/>
        </w:rPr>
        <w:t>举行</w:t>
      </w:r>
      <w:r>
        <w:t>锦纶行业创新发展论坛</w:t>
      </w:r>
      <w:r>
        <w:rPr>
          <w:rFonts w:hint="eastAsia"/>
        </w:rPr>
        <w:t>；</w:t>
      </w:r>
      <w:r>
        <w:t>会议地点：汕头帝豪精品酒店（汕头市龙湖区金砂东路188号）</w:t>
      </w:r>
      <w:r>
        <w:rPr>
          <w:rFonts w:hint="eastAsia"/>
        </w:rPr>
        <w:t>。会议详情见协会微信和网站，参会联系：</w:t>
      </w:r>
      <w:r>
        <w:t>刘莉莉13810469441</w:t>
      </w:r>
      <w:r>
        <w:rPr>
          <w:rFonts w:hint="eastAsia"/>
        </w:rPr>
        <w:t>，</w:t>
      </w:r>
      <w:r>
        <w:t>刘世扬17718578284</w:t>
      </w:r>
      <w:r>
        <w:rPr>
          <w:rFonts w:hint="eastAsia"/>
        </w:rPr>
        <w:t>。</w:t>
      </w:r>
    </w:p>
    <w:p w14:paraId="7C63EE0C" w14:textId="77777777" w:rsidR="004B7FD7" w:rsidRDefault="004B7FD7">
      <w:pPr>
        <w:spacing w:line="360" w:lineRule="auto"/>
        <w:rPr>
          <w:rFonts w:hint="eastAsia"/>
        </w:rPr>
      </w:pPr>
    </w:p>
    <w:p w14:paraId="20B03D18" w14:textId="77777777" w:rsidR="004B7FD7" w:rsidRDefault="00000000">
      <w:pPr>
        <w:spacing w:line="360" w:lineRule="auto"/>
        <w:rPr>
          <w:rFonts w:hint="eastAsia"/>
        </w:rPr>
      </w:pPr>
      <w:r>
        <w:rPr>
          <w:rFonts w:hint="eastAsia"/>
        </w:rPr>
        <w:t>【宏观财经】</w:t>
      </w:r>
    </w:p>
    <w:p w14:paraId="24248994" w14:textId="134461DC" w:rsidR="004B7FD7" w:rsidRPr="00900698" w:rsidRDefault="00000000">
      <w:pPr>
        <w:spacing w:line="360" w:lineRule="auto"/>
        <w:rPr>
          <w:rFonts w:hint="eastAsia"/>
        </w:rPr>
      </w:pPr>
      <w:r>
        <w:rPr>
          <w:rFonts w:hint="eastAsia"/>
        </w:rPr>
        <w:t>●</w:t>
      </w:r>
      <w:r w:rsidR="00900698" w:rsidRPr="00900698">
        <w:t>商务部：“中国内需不足导致产能过剩”言论不符合事实</w:t>
      </w:r>
    </w:p>
    <w:p w14:paraId="28BEADA9" w14:textId="77777777" w:rsidR="004B7FD7" w:rsidRDefault="00000000">
      <w:pPr>
        <w:spacing w:line="360" w:lineRule="auto"/>
        <w:rPr>
          <w:rFonts w:hint="eastAsia"/>
        </w:rPr>
      </w:pPr>
      <w:r>
        <w:rPr>
          <w:rFonts w:hint="eastAsia"/>
        </w:rPr>
        <w:t>--------</w:t>
      </w:r>
    </w:p>
    <w:p w14:paraId="3618FD65" w14:textId="11C65FE4" w:rsidR="004B7FD7" w:rsidRDefault="00900698">
      <w:pPr>
        <w:spacing w:line="360" w:lineRule="auto"/>
        <w:rPr>
          <w:rFonts w:hint="eastAsia"/>
        </w:rPr>
      </w:pPr>
      <w:r w:rsidRPr="00900698">
        <w:t>7月28日，国新办就所谓“产能过剩”问题中方立场有关情况举行新闻发布会。商务部</w:t>
      </w:r>
      <w:r>
        <w:rPr>
          <w:rFonts w:hint="eastAsia"/>
        </w:rPr>
        <w:t>相关负责人</w:t>
      </w:r>
      <w:r w:rsidRPr="00900698">
        <w:t>表示，“中国内需不足导致产能过剩”，这个观点不符合事实。中国不仅是制造大国，也是消费大国。内需一直是中国经济的主引擎，2013—2024年，内需对中国经济增长的平均贡献率为93%。当前，中国有效需求不足，这是经济从高速增长转向高质量发展的阶段现象，长期趋势看，中国消费空间仍然巨大、潜力活力足，主引擎作用将更加凸显。中国“十五五”规划对内需工作作了专篇部署，强调要坚持扩大内需这个战略基点，扩大有效投资，大力提振消费，深入实施提振消费专项行动，推动商品消费扩容升级，释放服务消费潜力，培育壮大新型消费，以新需求引领新供给，以新供给创造新需求，促进消费和投资、供给和需求良性互动，努力实现更高水平的供需平衡。</w:t>
      </w:r>
    </w:p>
    <w:p w14:paraId="77BDCCBA" w14:textId="77777777" w:rsidR="004B7FD7" w:rsidRDefault="004B7FD7">
      <w:pPr>
        <w:spacing w:line="360" w:lineRule="auto"/>
        <w:rPr>
          <w:rFonts w:hint="eastAsia"/>
        </w:rPr>
      </w:pPr>
    </w:p>
    <w:p w14:paraId="4763EEE3" w14:textId="77777777" w:rsidR="004B7FD7" w:rsidRDefault="00000000">
      <w:pPr>
        <w:spacing w:line="360" w:lineRule="auto"/>
        <w:jc w:val="both"/>
        <w:rPr>
          <w:rFonts w:hint="eastAsia"/>
        </w:rPr>
      </w:pPr>
      <w:bookmarkStart w:id="15" w:name="_Hlk6545358"/>
      <w:bookmarkEnd w:id="14"/>
      <w:r>
        <w:rPr>
          <w:rFonts w:hint="eastAsia"/>
        </w:rPr>
        <w:t>【卓越读书会】</w:t>
      </w:r>
    </w:p>
    <w:p w14:paraId="7174D786" w14:textId="77777777" w:rsidR="002D0760" w:rsidRDefault="002D0760" w:rsidP="002D0760">
      <w:pPr>
        <w:spacing w:line="360" w:lineRule="auto"/>
        <w:rPr>
          <w:rFonts w:hint="eastAsia"/>
        </w:rPr>
      </w:pPr>
      <w:r>
        <w:rPr>
          <w:rFonts w:hint="eastAsia"/>
        </w:rPr>
        <w:t>你的地图是一张白纸，所以即使想决定目的地，也不知道路在哪里。可是换个角度来看，正因为是一张白纸，才可以随心所欲地描绘地图。</w:t>
      </w:r>
    </w:p>
    <w:p w14:paraId="53A42403" w14:textId="7D0403F7" w:rsidR="004B7FD7" w:rsidRDefault="00000000">
      <w:pPr>
        <w:spacing w:line="360" w:lineRule="auto"/>
        <w:rPr>
          <w:rFonts w:hint="eastAsia"/>
        </w:rPr>
      </w:pPr>
      <w:r>
        <w:rPr>
          <w:rFonts w:ascii="Times New Roman" w:hAnsi="Times New Roman" w:cs="Times New Roman" w:hint="eastAsia"/>
        </w:rPr>
        <w:lastRenderedPageBreak/>
        <w:t>--------</w:t>
      </w:r>
      <w:r>
        <w:rPr>
          <w:rFonts w:hint="eastAsia"/>
        </w:rPr>
        <w:t xml:space="preserve"> </w:t>
      </w:r>
      <w:r w:rsidR="002D0760">
        <w:rPr>
          <w:rFonts w:hint="eastAsia"/>
        </w:rPr>
        <w:t>东野圭吾《解忧杂货店》（南海出版公司，</w:t>
      </w:r>
      <w:r w:rsidR="002D0760">
        <w:t>2020年）</w:t>
      </w:r>
    </w:p>
    <w:p w14:paraId="5B065D7B" w14:textId="77777777" w:rsidR="004B7FD7" w:rsidRPr="002D0760" w:rsidRDefault="004B7FD7">
      <w:pPr>
        <w:spacing w:line="360" w:lineRule="auto"/>
        <w:rPr>
          <w:rFonts w:hint="eastAsia"/>
        </w:rPr>
      </w:pPr>
    </w:p>
    <w:p w14:paraId="1E3D2216" w14:textId="77777777" w:rsidR="004B7FD7" w:rsidRDefault="00000000">
      <w:pPr>
        <w:widowControl w:val="0"/>
        <w:spacing w:line="360" w:lineRule="auto"/>
        <w:jc w:val="both"/>
        <w:rPr>
          <w:rFonts w:hint="eastAsia"/>
        </w:rPr>
      </w:pPr>
      <w:r>
        <w:rPr>
          <w:rFonts w:hint="eastAsia"/>
        </w:rPr>
        <w:t>【市场快讯】</w:t>
      </w:r>
    </w:p>
    <w:p w14:paraId="2A5156C6" w14:textId="2B2FF1C7" w:rsidR="004B7FD7" w:rsidRDefault="00000000">
      <w:pPr>
        <w:spacing w:line="360" w:lineRule="auto"/>
        <w:jc w:val="both"/>
        <w:rPr>
          <w:rFonts w:hint="eastAsia"/>
        </w:rPr>
      </w:pPr>
      <w:r>
        <w:rPr>
          <w:rFonts w:hint="eastAsia"/>
        </w:rPr>
        <w:t>●</w:t>
      </w:r>
      <w:r w:rsidR="00577C03">
        <w:rPr>
          <w:rFonts w:hint="eastAsia"/>
        </w:rPr>
        <w:t>锦纶波纹四面弹面料</w:t>
      </w:r>
    </w:p>
    <w:p w14:paraId="0D7AA6ED" w14:textId="77777777" w:rsidR="004B7FD7" w:rsidRDefault="00000000">
      <w:pPr>
        <w:widowControl w:val="0"/>
        <w:spacing w:line="360" w:lineRule="auto"/>
        <w:jc w:val="both"/>
        <w:rPr>
          <w:rFonts w:hint="eastAsia"/>
        </w:rPr>
      </w:pPr>
      <w:r>
        <w:t>--------</w:t>
      </w:r>
    </w:p>
    <w:p w14:paraId="35628008" w14:textId="7A3640A9" w:rsidR="004B7FD7" w:rsidRPr="00577C03" w:rsidRDefault="00577C03" w:rsidP="00577C03">
      <w:pPr>
        <w:spacing w:line="360" w:lineRule="auto"/>
        <w:jc w:val="both"/>
        <w:rPr>
          <w:rFonts w:hint="eastAsia"/>
        </w:rPr>
      </w:pPr>
      <w:r>
        <w:rPr>
          <w:rFonts w:hint="eastAsia"/>
        </w:rPr>
        <w:t>据了解，该面料采用锦纶40D+氨纶20D*锦纶40D+氨纶20D为原料，成分及含量为：94%</w:t>
      </w:r>
      <w:r w:rsidR="00C1375A">
        <w:rPr>
          <w:rFonts w:hint="eastAsia"/>
        </w:rPr>
        <w:t>锦纶</w:t>
      </w:r>
      <w:r>
        <w:rPr>
          <w:rFonts w:hint="eastAsia"/>
        </w:rPr>
        <w:t>+6%氨纶，按400T选用斜纹组织，在喷水织机上织造，先后经过预处理、染色等主要工艺加工而成。</w:t>
      </w:r>
      <w:r w:rsidR="00C1375A">
        <w:rPr>
          <w:rFonts w:hint="eastAsia"/>
        </w:rPr>
        <w:t>该</w:t>
      </w:r>
      <w:r>
        <w:rPr>
          <w:rFonts w:hint="eastAsia"/>
        </w:rPr>
        <w:t>面料</w:t>
      </w:r>
      <w:r w:rsidR="00721D75">
        <w:rPr>
          <w:rFonts w:hint="eastAsia"/>
        </w:rPr>
        <w:t>外观呈</w:t>
      </w:r>
      <w:r>
        <w:rPr>
          <w:rFonts w:hint="eastAsia"/>
        </w:rPr>
        <w:t>玻璃纹，具有轻盈</w:t>
      </w:r>
      <w:r w:rsidR="00721D75">
        <w:rPr>
          <w:rFonts w:hint="eastAsia"/>
        </w:rPr>
        <w:t>、</w:t>
      </w:r>
      <w:r>
        <w:rPr>
          <w:rFonts w:hint="eastAsia"/>
        </w:rPr>
        <w:t>柔韧</w:t>
      </w:r>
      <w:r w:rsidR="003D7C2C">
        <w:rPr>
          <w:rFonts w:hint="eastAsia"/>
        </w:rPr>
        <w:t>、弹性回复性好等优</w:t>
      </w:r>
      <w:r w:rsidR="00721D75">
        <w:rPr>
          <w:rFonts w:hint="eastAsia"/>
        </w:rPr>
        <w:t>点</w:t>
      </w:r>
      <w:r>
        <w:rPr>
          <w:rFonts w:hint="eastAsia"/>
        </w:rPr>
        <w:t>，</w:t>
      </w:r>
      <w:r w:rsidR="00721D75">
        <w:rPr>
          <w:rFonts w:hint="eastAsia"/>
        </w:rPr>
        <w:t>制作的</w:t>
      </w:r>
      <w:r>
        <w:rPr>
          <w:rFonts w:hint="eastAsia"/>
        </w:rPr>
        <w:t>服装</w:t>
      </w:r>
      <w:r w:rsidR="00721D75">
        <w:rPr>
          <w:rFonts w:hint="eastAsia"/>
        </w:rPr>
        <w:t>保型性好，</w:t>
      </w:r>
      <w:r>
        <w:rPr>
          <w:rFonts w:hint="eastAsia"/>
        </w:rPr>
        <w:t>适用于制作休闲套装、运动装、户外服、防晒服等</w:t>
      </w:r>
      <w:r w:rsidR="00721D75">
        <w:rPr>
          <w:rFonts w:hint="eastAsia"/>
        </w:rPr>
        <w:t>，是</w:t>
      </w:r>
      <w:r>
        <w:rPr>
          <w:rFonts w:hint="eastAsia"/>
        </w:rPr>
        <w:t>羽绒装、棉衣等首选面料之一。其坯布幅宽为150cm，</w:t>
      </w:r>
      <w:r w:rsidR="003D7C2C">
        <w:rPr>
          <w:rFonts w:hint="eastAsia"/>
        </w:rPr>
        <w:t>克</w:t>
      </w:r>
      <w:r>
        <w:rPr>
          <w:rFonts w:hint="eastAsia"/>
        </w:rPr>
        <w:t>重为105g/</w:t>
      </w:r>
      <w:r w:rsidR="003D7C2C">
        <w:rPr>
          <w:rFonts w:hint="eastAsia"/>
        </w:rPr>
        <w:t>平方米</w:t>
      </w:r>
      <w:r>
        <w:rPr>
          <w:rFonts w:hint="eastAsia"/>
        </w:rPr>
        <w:t>，现上市成交价</w:t>
      </w:r>
      <w:r w:rsidR="003D7C2C">
        <w:rPr>
          <w:rFonts w:hint="eastAsia"/>
        </w:rPr>
        <w:t>在</w:t>
      </w:r>
      <w:r>
        <w:rPr>
          <w:rFonts w:hint="eastAsia"/>
        </w:rPr>
        <w:t>13.00元/米左右</w:t>
      </w:r>
      <w:r w:rsidR="003D7C2C">
        <w:rPr>
          <w:rFonts w:hint="eastAsia"/>
        </w:rPr>
        <w:t>。</w:t>
      </w:r>
    </w:p>
    <w:p w14:paraId="1ED673A6" w14:textId="77777777" w:rsidR="004B7FD7" w:rsidRDefault="004B7FD7">
      <w:pPr>
        <w:spacing w:line="360" w:lineRule="auto"/>
        <w:jc w:val="both"/>
        <w:rPr>
          <w:rFonts w:hint="eastAsia"/>
        </w:rPr>
      </w:pPr>
    </w:p>
    <w:p w14:paraId="241F5862" w14:textId="77777777" w:rsidR="004B7FD7" w:rsidRDefault="00000000">
      <w:pPr>
        <w:spacing w:line="360" w:lineRule="auto"/>
        <w:jc w:val="both"/>
        <w:rPr>
          <w:rFonts w:hint="eastAsia"/>
        </w:rPr>
      </w:pPr>
      <w:r>
        <w:rPr>
          <w:rFonts w:hint="eastAsia"/>
        </w:rPr>
        <w:t>【现货价格】</w:t>
      </w:r>
    </w:p>
    <w:tbl>
      <w:tblPr>
        <w:tblW w:w="3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3"/>
        <w:gridCol w:w="1751"/>
        <w:gridCol w:w="993"/>
      </w:tblGrid>
      <w:tr w:rsidR="00A65ADD" w14:paraId="42F1199B" w14:textId="77777777" w:rsidTr="003562E1">
        <w:trPr>
          <w:trHeight w:val="375"/>
        </w:trPr>
        <w:tc>
          <w:tcPr>
            <w:tcW w:w="2904" w:type="pct"/>
            <w:vAlign w:val="center"/>
          </w:tcPr>
          <w:p w14:paraId="113002AE" w14:textId="77777777" w:rsidR="00A65ADD" w:rsidRDefault="00A65ADD" w:rsidP="003562E1">
            <w:pPr>
              <w:adjustRightInd w:val="0"/>
              <w:snapToGrid w:val="0"/>
              <w:jc w:val="center"/>
              <w:rPr>
                <w:rFonts w:asciiTheme="minorEastAsia" w:eastAsiaTheme="minorEastAsia" w:hAnsiTheme="minorEastAsia" w:hint="eastAsia"/>
                <w:b/>
                <w:bCs/>
                <w:sz w:val="21"/>
                <w:szCs w:val="21"/>
              </w:rPr>
            </w:pPr>
            <w:r>
              <w:rPr>
                <w:rFonts w:asciiTheme="minorEastAsia" w:eastAsiaTheme="minorEastAsia" w:hAnsiTheme="minorEastAsia" w:hint="eastAsia"/>
                <w:b/>
                <w:bCs/>
                <w:sz w:val="21"/>
                <w:szCs w:val="21"/>
              </w:rPr>
              <w:t>品种名称</w:t>
            </w:r>
          </w:p>
        </w:tc>
        <w:tc>
          <w:tcPr>
            <w:tcW w:w="1337" w:type="pct"/>
            <w:vAlign w:val="center"/>
          </w:tcPr>
          <w:p w14:paraId="79E3979D" w14:textId="77777777" w:rsidR="00A65ADD" w:rsidRPr="00E169AC" w:rsidRDefault="00A65ADD" w:rsidP="003562E1">
            <w:pPr>
              <w:adjustRightInd w:val="0"/>
              <w:snapToGrid w:val="0"/>
              <w:jc w:val="center"/>
              <w:rPr>
                <w:rFonts w:asciiTheme="minorEastAsia" w:eastAsiaTheme="minorEastAsia" w:hAnsiTheme="minorEastAsia" w:hint="eastAsia"/>
                <w:b/>
                <w:bCs/>
                <w:sz w:val="21"/>
                <w:szCs w:val="21"/>
              </w:rPr>
            </w:pPr>
            <w:r>
              <w:rPr>
                <w:rFonts w:hint="eastAsia"/>
                <w:b/>
                <w:bCs/>
                <w:color w:val="000000"/>
                <w:sz w:val="21"/>
                <w:szCs w:val="21"/>
              </w:rPr>
              <w:t>7月</w:t>
            </w:r>
            <w:r>
              <w:rPr>
                <w:b/>
                <w:bCs/>
                <w:color w:val="000000"/>
                <w:sz w:val="21"/>
                <w:szCs w:val="21"/>
              </w:rPr>
              <w:t>30</w:t>
            </w:r>
            <w:r>
              <w:rPr>
                <w:rFonts w:hint="eastAsia"/>
                <w:b/>
                <w:bCs/>
                <w:color w:val="000000"/>
                <w:sz w:val="21"/>
                <w:szCs w:val="21"/>
              </w:rPr>
              <w:t>日</w:t>
            </w:r>
          </w:p>
        </w:tc>
        <w:tc>
          <w:tcPr>
            <w:tcW w:w="758" w:type="pct"/>
            <w:vAlign w:val="center"/>
          </w:tcPr>
          <w:p w14:paraId="2B3C4A0A" w14:textId="77777777" w:rsidR="00A65ADD" w:rsidRDefault="00A65ADD" w:rsidP="003562E1">
            <w:pPr>
              <w:adjustRightInd w:val="0"/>
              <w:snapToGrid w:val="0"/>
              <w:jc w:val="center"/>
              <w:rPr>
                <w:rFonts w:asciiTheme="minorEastAsia" w:eastAsiaTheme="minorEastAsia" w:hAnsiTheme="minorEastAsia" w:hint="eastAsia"/>
                <w:b/>
                <w:bCs/>
                <w:sz w:val="21"/>
                <w:szCs w:val="21"/>
              </w:rPr>
            </w:pPr>
            <w:r>
              <w:rPr>
                <w:rFonts w:hint="eastAsia"/>
                <w:b/>
                <w:bCs/>
                <w:color w:val="000000"/>
                <w:sz w:val="21"/>
                <w:szCs w:val="21"/>
              </w:rPr>
              <w:t>涨跌</w:t>
            </w:r>
          </w:p>
        </w:tc>
      </w:tr>
      <w:tr w:rsidR="00A65ADD" w14:paraId="25D748B3" w14:textId="77777777" w:rsidTr="003562E1">
        <w:trPr>
          <w:trHeight w:val="285"/>
        </w:trPr>
        <w:tc>
          <w:tcPr>
            <w:tcW w:w="2904" w:type="pct"/>
            <w:noWrap/>
            <w:vAlign w:val="bottom"/>
          </w:tcPr>
          <w:p w14:paraId="36701D16" w14:textId="77777777" w:rsidR="00A65ADD" w:rsidRDefault="00A65ADD" w:rsidP="003562E1">
            <w:pPr>
              <w:adjustRightInd w:val="0"/>
              <w:snapToGrid w:val="0"/>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PX CFR中国</w:t>
            </w:r>
          </w:p>
        </w:tc>
        <w:tc>
          <w:tcPr>
            <w:tcW w:w="1337" w:type="pct"/>
            <w:vAlign w:val="bottom"/>
          </w:tcPr>
          <w:p w14:paraId="06189D4D" w14:textId="77777777" w:rsidR="00A65ADD" w:rsidRPr="006B72EA" w:rsidRDefault="00A65ADD" w:rsidP="003562E1">
            <w:pPr>
              <w:adjustRightInd w:val="0"/>
              <w:snapToGrid w:val="0"/>
              <w:jc w:val="center"/>
              <w:textAlignment w:val="bottom"/>
              <w:rPr>
                <w:rFonts w:asciiTheme="minorEastAsia" w:eastAsiaTheme="minorEastAsia" w:hAnsiTheme="minorEastAsia" w:hint="eastAsia"/>
                <w:sz w:val="21"/>
                <w:szCs w:val="21"/>
                <w:highlight w:val="yellow"/>
              </w:rPr>
            </w:pPr>
            <w:r>
              <w:rPr>
                <w:rFonts w:hint="eastAsia"/>
                <w:color w:val="000000"/>
                <w:sz w:val="21"/>
                <w:szCs w:val="21"/>
              </w:rPr>
              <w:t>1068</w:t>
            </w:r>
          </w:p>
        </w:tc>
        <w:tc>
          <w:tcPr>
            <w:tcW w:w="758" w:type="pct"/>
            <w:noWrap/>
            <w:vAlign w:val="center"/>
          </w:tcPr>
          <w:p w14:paraId="7957514F" w14:textId="77777777" w:rsidR="00A65ADD" w:rsidRDefault="00A65ADD" w:rsidP="003562E1">
            <w:pPr>
              <w:adjustRightInd w:val="0"/>
              <w:snapToGrid w:val="0"/>
              <w:jc w:val="center"/>
              <w:textAlignment w:val="center"/>
              <w:rPr>
                <w:rFonts w:asciiTheme="minorEastAsia" w:eastAsiaTheme="minorEastAsia" w:hAnsiTheme="minorEastAsia" w:hint="eastAsia"/>
                <w:sz w:val="21"/>
                <w:szCs w:val="21"/>
              </w:rPr>
            </w:pPr>
            <w:r>
              <w:rPr>
                <w:rFonts w:hint="eastAsia"/>
                <w:color w:val="000000"/>
                <w:sz w:val="21"/>
                <w:szCs w:val="21"/>
              </w:rPr>
              <w:t>-37.33</w:t>
            </w:r>
          </w:p>
        </w:tc>
      </w:tr>
      <w:tr w:rsidR="00A65ADD" w14:paraId="6546D71B" w14:textId="77777777" w:rsidTr="003562E1">
        <w:trPr>
          <w:trHeight w:val="285"/>
        </w:trPr>
        <w:tc>
          <w:tcPr>
            <w:tcW w:w="2904" w:type="pct"/>
            <w:noWrap/>
            <w:vAlign w:val="bottom"/>
          </w:tcPr>
          <w:p w14:paraId="4F0CBE63" w14:textId="77777777" w:rsidR="00A65ADD" w:rsidRDefault="00A65ADD" w:rsidP="003562E1">
            <w:pPr>
              <w:adjustRightInd w:val="0"/>
              <w:snapToGrid w:val="0"/>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PTA外盘</w:t>
            </w:r>
          </w:p>
        </w:tc>
        <w:tc>
          <w:tcPr>
            <w:tcW w:w="1337" w:type="pct"/>
            <w:vAlign w:val="bottom"/>
          </w:tcPr>
          <w:p w14:paraId="36F0C11E" w14:textId="77777777" w:rsidR="00A65ADD" w:rsidRPr="006B72EA" w:rsidRDefault="00A65ADD" w:rsidP="003562E1">
            <w:pPr>
              <w:adjustRightInd w:val="0"/>
              <w:snapToGrid w:val="0"/>
              <w:jc w:val="center"/>
              <w:textAlignment w:val="bottom"/>
              <w:rPr>
                <w:rFonts w:asciiTheme="minorEastAsia" w:eastAsiaTheme="minorEastAsia" w:hAnsiTheme="minorEastAsia" w:hint="eastAsia"/>
                <w:sz w:val="21"/>
                <w:szCs w:val="21"/>
                <w:highlight w:val="yellow"/>
              </w:rPr>
            </w:pPr>
            <w:r>
              <w:rPr>
                <w:rFonts w:hint="eastAsia"/>
                <w:color w:val="000000"/>
                <w:sz w:val="21"/>
                <w:szCs w:val="21"/>
              </w:rPr>
              <w:t>803</w:t>
            </w:r>
          </w:p>
        </w:tc>
        <w:tc>
          <w:tcPr>
            <w:tcW w:w="758" w:type="pct"/>
            <w:noWrap/>
            <w:vAlign w:val="center"/>
          </w:tcPr>
          <w:p w14:paraId="4D2D7DFB" w14:textId="77777777" w:rsidR="00A65ADD" w:rsidRDefault="00A65ADD" w:rsidP="003562E1">
            <w:pPr>
              <w:adjustRightInd w:val="0"/>
              <w:snapToGrid w:val="0"/>
              <w:jc w:val="center"/>
              <w:textAlignment w:val="center"/>
              <w:rPr>
                <w:rFonts w:asciiTheme="minorEastAsia" w:eastAsiaTheme="minorEastAsia" w:hAnsiTheme="minorEastAsia" w:hint="eastAsia"/>
                <w:sz w:val="21"/>
                <w:szCs w:val="21"/>
              </w:rPr>
            </w:pPr>
            <w:r>
              <w:rPr>
                <w:rFonts w:hint="eastAsia"/>
                <w:color w:val="000000"/>
                <w:sz w:val="21"/>
                <w:szCs w:val="21"/>
              </w:rPr>
              <w:t>-18</w:t>
            </w:r>
          </w:p>
        </w:tc>
      </w:tr>
      <w:tr w:rsidR="00A65ADD" w14:paraId="524F80AF" w14:textId="77777777" w:rsidTr="003562E1">
        <w:trPr>
          <w:trHeight w:val="285"/>
        </w:trPr>
        <w:tc>
          <w:tcPr>
            <w:tcW w:w="2904" w:type="pct"/>
            <w:noWrap/>
            <w:vAlign w:val="bottom"/>
          </w:tcPr>
          <w:p w14:paraId="69B7073D" w14:textId="77777777" w:rsidR="00A65ADD" w:rsidRDefault="00A65ADD" w:rsidP="003562E1">
            <w:pPr>
              <w:adjustRightInd w:val="0"/>
              <w:snapToGrid w:val="0"/>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PTA</w:t>
            </w:r>
          </w:p>
        </w:tc>
        <w:tc>
          <w:tcPr>
            <w:tcW w:w="1337" w:type="pct"/>
            <w:tcBorders>
              <w:bottom w:val="single" w:sz="4" w:space="0" w:color="auto"/>
            </w:tcBorders>
            <w:vAlign w:val="bottom"/>
          </w:tcPr>
          <w:p w14:paraId="2D9DA699" w14:textId="77777777" w:rsidR="00A65ADD" w:rsidRPr="006B72EA" w:rsidRDefault="00A65ADD" w:rsidP="003562E1">
            <w:pPr>
              <w:adjustRightInd w:val="0"/>
              <w:snapToGrid w:val="0"/>
              <w:jc w:val="center"/>
              <w:textAlignment w:val="bottom"/>
              <w:rPr>
                <w:rFonts w:asciiTheme="minorEastAsia" w:eastAsiaTheme="minorEastAsia" w:hAnsiTheme="minorEastAsia" w:hint="eastAsia"/>
                <w:sz w:val="21"/>
                <w:szCs w:val="21"/>
                <w:highlight w:val="yellow"/>
              </w:rPr>
            </w:pPr>
            <w:r>
              <w:rPr>
                <w:rFonts w:hint="eastAsia"/>
                <w:color w:val="000000"/>
                <w:sz w:val="21"/>
                <w:szCs w:val="21"/>
              </w:rPr>
              <w:t>5895</w:t>
            </w:r>
          </w:p>
        </w:tc>
        <w:tc>
          <w:tcPr>
            <w:tcW w:w="758" w:type="pct"/>
            <w:noWrap/>
            <w:vAlign w:val="center"/>
          </w:tcPr>
          <w:p w14:paraId="140D0397" w14:textId="77777777" w:rsidR="00A65ADD" w:rsidRDefault="00A65ADD" w:rsidP="003562E1">
            <w:pPr>
              <w:adjustRightInd w:val="0"/>
              <w:snapToGrid w:val="0"/>
              <w:jc w:val="center"/>
              <w:textAlignment w:val="center"/>
              <w:rPr>
                <w:rFonts w:asciiTheme="minorEastAsia" w:eastAsiaTheme="minorEastAsia" w:hAnsiTheme="minorEastAsia" w:hint="eastAsia"/>
                <w:sz w:val="21"/>
                <w:szCs w:val="21"/>
              </w:rPr>
            </w:pPr>
            <w:r>
              <w:rPr>
                <w:rFonts w:hint="eastAsia"/>
                <w:color w:val="000000"/>
                <w:sz w:val="21"/>
                <w:szCs w:val="21"/>
              </w:rPr>
              <w:t>-195</w:t>
            </w:r>
          </w:p>
        </w:tc>
      </w:tr>
      <w:tr w:rsidR="00A65ADD" w14:paraId="3589E642" w14:textId="77777777" w:rsidTr="003562E1">
        <w:trPr>
          <w:trHeight w:val="285"/>
        </w:trPr>
        <w:tc>
          <w:tcPr>
            <w:tcW w:w="2904" w:type="pct"/>
            <w:noWrap/>
            <w:vAlign w:val="bottom"/>
          </w:tcPr>
          <w:p w14:paraId="4F08A8B1" w14:textId="77777777" w:rsidR="00A65ADD" w:rsidRDefault="00A65ADD" w:rsidP="003562E1">
            <w:pPr>
              <w:adjustRightInd w:val="0"/>
              <w:snapToGrid w:val="0"/>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乙二醇外盘</w:t>
            </w:r>
          </w:p>
        </w:tc>
        <w:tc>
          <w:tcPr>
            <w:tcW w:w="1337" w:type="pct"/>
            <w:vAlign w:val="bottom"/>
          </w:tcPr>
          <w:p w14:paraId="1A3C7674" w14:textId="77777777" w:rsidR="00A65ADD" w:rsidRPr="006B72EA" w:rsidRDefault="00A65ADD" w:rsidP="003562E1">
            <w:pPr>
              <w:adjustRightInd w:val="0"/>
              <w:snapToGrid w:val="0"/>
              <w:jc w:val="center"/>
              <w:textAlignment w:val="bottom"/>
              <w:rPr>
                <w:rFonts w:asciiTheme="minorEastAsia" w:eastAsiaTheme="minorEastAsia" w:hAnsiTheme="minorEastAsia" w:hint="eastAsia"/>
                <w:sz w:val="21"/>
                <w:szCs w:val="21"/>
                <w:highlight w:val="yellow"/>
              </w:rPr>
            </w:pPr>
            <w:r>
              <w:rPr>
                <w:rFonts w:hint="eastAsia"/>
                <w:color w:val="000000"/>
                <w:sz w:val="21"/>
                <w:szCs w:val="21"/>
              </w:rPr>
              <w:t>638</w:t>
            </w:r>
          </w:p>
        </w:tc>
        <w:tc>
          <w:tcPr>
            <w:tcW w:w="758" w:type="pct"/>
            <w:tcBorders>
              <w:bottom w:val="single" w:sz="4" w:space="0" w:color="auto"/>
            </w:tcBorders>
            <w:noWrap/>
            <w:vAlign w:val="center"/>
          </w:tcPr>
          <w:p w14:paraId="1C99060D" w14:textId="77777777" w:rsidR="00A65ADD" w:rsidRDefault="00A65ADD" w:rsidP="003562E1">
            <w:pPr>
              <w:adjustRightInd w:val="0"/>
              <w:snapToGrid w:val="0"/>
              <w:jc w:val="center"/>
              <w:textAlignment w:val="center"/>
              <w:rPr>
                <w:rFonts w:asciiTheme="minorEastAsia" w:eastAsiaTheme="minorEastAsia" w:hAnsiTheme="minorEastAsia" w:hint="eastAsia"/>
                <w:sz w:val="21"/>
                <w:szCs w:val="21"/>
              </w:rPr>
            </w:pPr>
            <w:r>
              <w:rPr>
                <w:rFonts w:hint="eastAsia"/>
                <w:color w:val="000000"/>
                <w:sz w:val="21"/>
                <w:szCs w:val="21"/>
              </w:rPr>
              <w:t>32</w:t>
            </w:r>
          </w:p>
        </w:tc>
      </w:tr>
      <w:tr w:rsidR="00A65ADD" w14:paraId="6F85D143" w14:textId="77777777" w:rsidTr="003562E1">
        <w:trPr>
          <w:trHeight w:val="285"/>
        </w:trPr>
        <w:tc>
          <w:tcPr>
            <w:tcW w:w="2904" w:type="pct"/>
            <w:noWrap/>
            <w:vAlign w:val="bottom"/>
          </w:tcPr>
          <w:p w14:paraId="06533B09" w14:textId="77777777" w:rsidR="00A65ADD" w:rsidRDefault="00A65ADD" w:rsidP="003562E1">
            <w:pPr>
              <w:adjustRightInd w:val="0"/>
              <w:snapToGrid w:val="0"/>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乙二醇</w:t>
            </w:r>
          </w:p>
        </w:tc>
        <w:tc>
          <w:tcPr>
            <w:tcW w:w="1337" w:type="pct"/>
            <w:tcBorders>
              <w:top w:val="single" w:sz="4" w:space="0" w:color="auto"/>
              <w:left w:val="nil"/>
              <w:bottom w:val="single" w:sz="4" w:space="0" w:color="auto"/>
              <w:right w:val="single" w:sz="4" w:space="0" w:color="auto"/>
            </w:tcBorders>
            <w:vAlign w:val="bottom"/>
          </w:tcPr>
          <w:p w14:paraId="420C7F91" w14:textId="77777777" w:rsidR="00A65ADD" w:rsidRPr="00232FFB" w:rsidRDefault="00A65ADD" w:rsidP="003562E1">
            <w:pPr>
              <w:adjustRightInd w:val="0"/>
              <w:snapToGrid w:val="0"/>
              <w:jc w:val="center"/>
              <w:textAlignment w:val="bottom"/>
              <w:rPr>
                <w:rFonts w:hint="eastAsia"/>
                <w:color w:val="000000"/>
                <w:sz w:val="21"/>
                <w:szCs w:val="21"/>
              </w:rPr>
            </w:pPr>
            <w:r>
              <w:rPr>
                <w:rFonts w:hint="eastAsia"/>
                <w:color w:val="000000"/>
                <w:sz w:val="21"/>
                <w:szCs w:val="21"/>
              </w:rPr>
              <w:t>5384</w:t>
            </w:r>
          </w:p>
        </w:tc>
        <w:tc>
          <w:tcPr>
            <w:tcW w:w="758" w:type="pct"/>
            <w:tcBorders>
              <w:top w:val="single" w:sz="4" w:space="0" w:color="auto"/>
              <w:left w:val="single" w:sz="4" w:space="0" w:color="auto"/>
              <w:bottom w:val="single" w:sz="4" w:space="0" w:color="auto"/>
              <w:right w:val="single" w:sz="4" w:space="0" w:color="auto"/>
            </w:tcBorders>
            <w:noWrap/>
            <w:vAlign w:val="center"/>
          </w:tcPr>
          <w:p w14:paraId="7486B976" w14:textId="77777777" w:rsidR="00A65ADD" w:rsidRDefault="00A65ADD" w:rsidP="003562E1">
            <w:pPr>
              <w:adjustRightInd w:val="0"/>
              <w:snapToGrid w:val="0"/>
              <w:jc w:val="center"/>
              <w:textAlignment w:val="center"/>
              <w:rPr>
                <w:rFonts w:hint="eastAsia"/>
                <w:color w:val="000000"/>
                <w:sz w:val="21"/>
                <w:szCs w:val="21"/>
              </w:rPr>
            </w:pPr>
            <w:r>
              <w:rPr>
                <w:rFonts w:hint="eastAsia"/>
                <w:color w:val="000000"/>
                <w:sz w:val="21"/>
                <w:szCs w:val="21"/>
              </w:rPr>
              <w:t>411</w:t>
            </w:r>
          </w:p>
        </w:tc>
      </w:tr>
      <w:tr w:rsidR="00A65ADD" w14:paraId="353CDF8A" w14:textId="77777777" w:rsidTr="003562E1">
        <w:trPr>
          <w:trHeight w:val="285"/>
        </w:trPr>
        <w:tc>
          <w:tcPr>
            <w:tcW w:w="2904" w:type="pct"/>
            <w:noWrap/>
            <w:vAlign w:val="bottom"/>
          </w:tcPr>
          <w:p w14:paraId="7BB9D8AB" w14:textId="77777777" w:rsidR="00A65ADD" w:rsidRDefault="00A65ADD" w:rsidP="003562E1">
            <w:pPr>
              <w:adjustRightInd w:val="0"/>
              <w:snapToGrid w:val="0"/>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聚酯瓶片（水瓶级）</w:t>
            </w:r>
          </w:p>
        </w:tc>
        <w:tc>
          <w:tcPr>
            <w:tcW w:w="1337" w:type="pct"/>
            <w:tcBorders>
              <w:top w:val="single" w:sz="4" w:space="0" w:color="auto"/>
              <w:left w:val="nil"/>
              <w:bottom w:val="single" w:sz="4" w:space="0" w:color="auto"/>
              <w:right w:val="single" w:sz="4" w:space="0" w:color="auto"/>
            </w:tcBorders>
            <w:vAlign w:val="bottom"/>
          </w:tcPr>
          <w:p w14:paraId="23BA1687" w14:textId="77777777" w:rsidR="00A65ADD" w:rsidRPr="00232FFB" w:rsidRDefault="00A65ADD" w:rsidP="003562E1">
            <w:pPr>
              <w:adjustRightInd w:val="0"/>
              <w:snapToGrid w:val="0"/>
              <w:jc w:val="center"/>
              <w:textAlignment w:val="bottom"/>
              <w:rPr>
                <w:rFonts w:hint="eastAsia"/>
                <w:color w:val="000000"/>
                <w:sz w:val="21"/>
                <w:szCs w:val="21"/>
              </w:rPr>
            </w:pPr>
            <w:r>
              <w:rPr>
                <w:rFonts w:hint="eastAsia"/>
                <w:color w:val="000000"/>
                <w:sz w:val="21"/>
                <w:szCs w:val="21"/>
              </w:rPr>
              <w:t>7525</w:t>
            </w:r>
          </w:p>
        </w:tc>
        <w:tc>
          <w:tcPr>
            <w:tcW w:w="758" w:type="pct"/>
            <w:tcBorders>
              <w:top w:val="single" w:sz="4" w:space="0" w:color="auto"/>
              <w:left w:val="single" w:sz="4" w:space="0" w:color="auto"/>
              <w:bottom w:val="single" w:sz="4" w:space="0" w:color="auto"/>
              <w:right w:val="single" w:sz="4" w:space="0" w:color="auto"/>
            </w:tcBorders>
            <w:noWrap/>
            <w:vAlign w:val="center"/>
          </w:tcPr>
          <w:p w14:paraId="34FEFD01" w14:textId="77777777" w:rsidR="00A65ADD" w:rsidRDefault="00A65ADD" w:rsidP="003562E1">
            <w:pPr>
              <w:adjustRightInd w:val="0"/>
              <w:snapToGrid w:val="0"/>
              <w:jc w:val="center"/>
              <w:textAlignment w:val="center"/>
              <w:rPr>
                <w:rFonts w:hint="eastAsia"/>
                <w:color w:val="000000"/>
                <w:sz w:val="21"/>
                <w:szCs w:val="21"/>
              </w:rPr>
            </w:pPr>
            <w:r>
              <w:rPr>
                <w:rFonts w:hint="eastAsia"/>
                <w:color w:val="000000"/>
                <w:sz w:val="21"/>
                <w:szCs w:val="21"/>
              </w:rPr>
              <w:t>-25</w:t>
            </w:r>
          </w:p>
        </w:tc>
      </w:tr>
      <w:tr w:rsidR="00A65ADD" w14:paraId="6256178C" w14:textId="77777777" w:rsidTr="003562E1">
        <w:trPr>
          <w:trHeight w:val="285"/>
        </w:trPr>
        <w:tc>
          <w:tcPr>
            <w:tcW w:w="2904" w:type="pct"/>
            <w:noWrap/>
            <w:vAlign w:val="bottom"/>
          </w:tcPr>
          <w:p w14:paraId="7B58723E" w14:textId="77777777" w:rsidR="00A65ADD" w:rsidRDefault="00A65ADD" w:rsidP="003562E1">
            <w:pPr>
              <w:adjustRightInd w:val="0"/>
              <w:snapToGrid w:val="0"/>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聚酯切片（半光）</w:t>
            </w:r>
          </w:p>
        </w:tc>
        <w:tc>
          <w:tcPr>
            <w:tcW w:w="1337" w:type="pct"/>
            <w:tcBorders>
              <w:top w:val="single" w:sz="4" w:space="0" w:color="auto"/>
              <w:left w:val="nil"/>
              <w:bottom w:val="single" w:sz="4" w:space="0" w:color="auto"/>
              <w:right w:val="single" w:sz="4" w:space="0" w:color="auto"/>
            </w:tcBorders>
            <w:vAlign w:val="bottom"/>
          </w:tcPr>
          <w:p w14:paraId="0B23AECF" w14:textId="77777777" w:rsidR="00A65ADD" w:rsidRPr="00232FFB" w:rsidRDefault="00A65ADD" w:rsidP="003562E1">
            <w:pPr>
              <w:adjustRightInd w:val="0"/>
              <w:snapToGrid w:val="0"/>
              <w:jc w:val="center"/>
              <w:textAlignment w:val="bottom"/>
              <w:rPr>
                <w:rFonts w:hint="eastAsia"/>
                <w:color w:val="000000"/>
                <w:sz w:val="21"/>
                <w:szCs w:val="21"/>
              </w:rPr>
            </w:pPr>
            <w:r>
              <w:rPr>
                <w:rFonts w:hint="eastAsia"/>
                <w:color w:val="000000"/>
                <w:sz w:val="21"/>
                <w:szCs w:val="21"/>
              </w:rPr>
              <w:t>6975</w:t>
            </w:r>
          </w:p>
        </w:tc>
        <w:tc>
          <w:tcPr>
            <w:tcW w:w="758" w:type="pct"/>
            <w:tcBorders>
              <w:top w:val="single" w:sz="4" w:space="0" w:color="auto"/>
              <w:left w:val="single" w:sz="4" w:space="0" w:color="auto"/>
              <w:bottom w:val="single" w:sz="4" w:space="0" w:color="auto"/>
              <w:right w:val="single" w:sz="4" w:space="0" w:color="auto"/>
            </w:tcBorders>
            <w:noWrap/>
            <w:vAlign w:val="center"/>
          </w:tcPr>
          <w:p w14:paraId="72F5FF75" w14:textId="77777777" w:rsidR="00A65ADD" w:rsidRDefault="00A65ADD" w:rsidP="003562E1">
            <w:pPr>
              <w:adjustRightInd w:val="0"/>
              <w:snapToGrid w:val="0"/>
              <w:jc w:val="center"/>
              <w:textAlignment w:val="center"/>
              <w:rPr>
                <w:rFonts w:hint="eastAsia"/>
                <w:color w:val="000000"/>
                <w:sz w:val="21"/>
                <w:szCs w:val="21"/>
              </w:rPr>
            </w:pPr>
            <w:r>
              <w:rPr>
                <w:rFonts w:hint="eastAsia"/>
                <w:color w:val="000000"/>
                <w:sz w:val="21"/>
                <w:szCs w:val="21"/>
              </w:rPr>
              <w:t>-155</w:t>
            </w:r>
          </w:p>
        </w:tc>
      </w:tr>
      <w:tr w:rsidR="00A65ADD" w14:paraId="6CFA22B0" w14:textId="77777777" w:rsidTr="003562E1">
        <w:trPr>
          <w:trHeight w:val="285"/>
        </w:trPr>
        <w:tc>
          <w:tcPr>
            <w:tcW w:w="2904" w:type="pct"/>
            <w:noWrap/>
            <w:vAlign w:val="bottom"/>
          </w:tcPr>
          <w:p w14:paraId="1BD2535E" w14:textId="77777777" w:rsidR="00A65ADD" w:rsidRDefault="00A65ADD" w:rsidP="003562E1">
            <w:pPr>
              <w:adjustRightInd w:val="0"/>
              <w:snapToGrid w:val="0"/>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涤纶短纤</w:t>
            </w:r>
          </w:p>
        </w:tc>
        <w:tc>
          <w:tcPr>
            <w:tcW w:w="1337" w:type="pct"/>
            <w:tcBorders>
              <w:top w:val="single" w:sz="4" w:space="0" w:color="auto"/>
              <w:left w:val="nil"/>
              <w:bottom w:val="single" w:sz="4" w:space="0" w:color="auto"/>
              <w:right w:val="single" w:sz="4" w:space="0" w:color="auto"/>
            </w:tcBorders>
            <w:vAlign w:val="bottom"/>
          </w:tcPr>
          <w:p w14:paraId="6ED4FA23" w14:textId="77777777" w:rsidR="00A65ADD" w:rsidRPr="00232FFB" w:rsidRDefault="00A65ADD" w:rsidP="003562E1">
            <w:pPr>
              <w:adjustRightInd w:val="0"/>
              <w:snapToGrid w:val="0"/>
              <w:jc w:val="center"/>
              <w:textAlignment w:val="bottom"/>
              <w:rPr>
                <w:rFonts w:hint="eastAsia"/>
                <w:color w:val="000000"/>
                <w:sz w:val="21"/>
                <w:szCs w:val="21"/>
              </w:rPr>
            </w:pPr>
            <w:r>
              <w:rPr>
                <w:rFonts w:hint="eastAsia"/>
                <w:color w:val="000000"/>
                <w:sz w:val="21"/>
                <w:szCs w:val="21"/>
              </w:rPr>
              <w:t>7565</w:t>
            </w:r>
          </w:p>
        </w:tc>
        <w:tc>
          <w:tcPr>
            <w:tcW w:w="758" w:type="pct"/>
            <w:tcBorders>
              <w:top w:val="single" w:sz="4" w:space="0" w:color="auto"/>
              <w:left w:val="single" w:sz="4" w:space="0" w:color="auto"/>
              <w:bottom w:val="single" w:sz="4" w:space="0" w:color="auto"/>
              <w:right w:val="single" w:sz="4" w:space="0" w:color="auto"/>
            </w:tcBorders>
            <w:noWrap/>
            <w:vAlign w:val="center"/>
          </w:tcPr>
          <w:p w14:paraId="7B8D0B5F" w14:textId="77777777" w:rsidR="00A65ADD" w:rsidRDefault="00A65ADD" w:rsidP="003562E1">
            <w:pPr>
              <w:adjustRightInd w:val="0"/>
              <w:snapToGrid w:val="0"/>
              <w:jc w:val="center"/>
              <w:textAlignment w:val="center"/>
              <w:rPr>
                <w:rFonts w:hint="eastAsia"/>
                <w:color w:val="000000"/>
                <w:sz w:val="21"/>
                <w:szCs w:val="21"/>
              </w:rPr>
            </w:pPr>
            <w:r>
              <w:rPr>
                <w:rFonts w:hint="eastAsia"/>
                <w:color w:val="000000"/>
                <w:sz w:val="21"/>
                <w:szCs w:val="21"/>
              </w:rPr>
              <w:t>-55</w:t>
            </w:r>
          </w:p>
        </w:tc>
      </w:tr>
      <w:tr w:rsidR="00A65ADD" w14:paraId="0CBF6CF4" w14:textId="77777777" w:rsidTr="003562E1">
        <w:trPr>
          <w:trHeight w:val="285"/>
        </w:trPr>
        <w:tc>
          <w:tcPr>
            <w:tcW w:w="2904" w:type="pct"/>
            <w:noWrap/>
            <w:vAlign w:val="bottom"/>
          </w:tcPr>
          <w:p w14:paraId="5311986C" w14:textId="77777777" w:rsidR="00A65ADD" w:rsidRDefault="00A65ADD" w:rsidP="003562E1">
            <w:pPr>
              <w:adjustRightInd w:val="0"/>
              <w:snapToGrid w:val="0"/>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再生高强低伸仿大化</w:t>
            </w:r>
          </w:p>
        </w:tc>
        <w:tc>
          <w:tcPr>
            <w:tcW w:w="1337" w:type="pct"/>
            <w:tcBorders>
              <w:top w:val="single" w:sz="4" w:space="0" w:color="auto"/>
              <w:left w:val="nil"/>
              <w:bottom w:val="single" w:sz="4" w:space="0" w:color="auto"/>
              <w:right w:val="single" w:sz="4" w:space="0" w:color="auto"/>
            </w:tcBorders>
            <w:vAlign w:val="bottom"/>
          </w:tcPr>
          <w:p w14:paraId="65114305" w14:textId="77777777" w:rsidR="00A65ADD" w:rsidRPr="00232FFB" w:rsidRDefault="00A65ADD" w:rsidP="003562E1">
            <w:pPr>
              <w:adjustRightInd w:val="0"/>
              <w:snapToGrid w:val="0"/>
              <w:jc w:val="center"/>
              <w:textAlignment w:val="bottom"/>
              <w:rPr>
                <w:rFonts w:hint="eastAsia"/>
                <w:color w:val="000000"/>
                <w:sz w:val="21"/>
                <w:szCs w:val="21"/>
              </w:rPr>
            </w:pPr>
            <w:r>
              <w:rPr>
                <w:rFonts w:hint="eastAsia"/>
                <w:color w:val="000000"/>
                <w:sz w:val="21"/>
                <w:szCs w:val="21"/>
              </w:rPr>
              <w:t>5850</w:t>
            </w:r>
          </w:p>
        </w:tc>
        <w:tc>
          <w:tcPr>
            <w:tcW w:w="758" w:type="pct"/>
            <w:tcBorders>
              <w:top w:val="single" w:sz="4" w:space="0" w:color="auto"/>
              <w:left w:val="single" w:sz="4" w:space="0" w:color="auto"/>
              <w:bottom w:val="single" w:sz="4" w:space="0" w:color="auto"/>
              <w:right w:val="single" w:sz="4" w:space="0" w:color="auto"/>
            </w:tcBorders>
            <w:noWrap/>
            <w:vAlign w:val="center"/>
          </w:tcPr>
          <w:p w14:paraId="62450436" w14:textId="77777777" w:rsidR="00A65ADD" w:rsidRDefault="00A65ADD" w:rsidP="003562E1">
            <w:pPr>
              <w:adjustRightInd w:val="0"/>
              <w:snapToGrid w:val="0"/>
              <w:jc w:val="center"/>
              <w:textAlignment w:val="center"/>
              <w:rPr>
                <w:rFonts w:hint="eastAsia"/>
                <w:color w:val="000000"/>
                <w:sz w:val="21"/>
                <w:szCs w:val="21"/>
              </w:rPr>
            </w:pPr>
            <w:r>
              <w:rPr>
                <w:rFonts w:hint="eastAsia"/>
                <w:color w:val="000000"/>
                <w:sz w:val="21"/>
                <w:szCs w:val="21"/>
              </w:rPr>
              <w:t>50</w:t>
            </w:r>
          </w:p>
        </w:tc>
      </w:tr>
      <w:tr w:rsidR="00A65ADD" w14:paraId="025C571F" w14:textId="77777777" w:rsidTr="003562E1">
        <w:trPr>
          <w:trHeight w:val="285"/>
        </w:trPr>
        <w:tc>
          <w:tcPr>
            <w:tcW w:w="2904" w:type="pct"/>
            <w:noWrap/>
            <w:vAlign w:val="bottom"/>
          </w:tcPr>
          <w:p w14:paraId="26C37E3F" w14:textId="77777777" w:rsidR="00A65ADD" w:rsidRDefault="00A65ADD" w:rsidP="003562E1">
            <w:pPr>
              <w:adjustRightInd w:val="0"/>
              <w:snapToGrid w:val="0"/>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涤纶长丝POY150D/48F</w:t>
            </w:r>
          </w:p>
        </w:tc>
        <w:tc>
          <w:tcPr>
            <w:tcW w:w="1337" w:type="pct"/>
            <w:tcBorders>
              <w:top w:val="single" w:sz="4" w:space="0" w:color="auto"/>
              <w:left w:val="nil"/>
              <w:bottom w:val="single" w:sz="4" w:space="0" w:color="auto"/>
              <w:right w:val="single" w:sz="4" w:space="0" w:color="auto"/>
            </w:tcBorders>
            <w:vAlign w:val="bottom"/>
          </w:tcPr>
          <w:p w14:paraId="34CEF3CE" w14:textId="77777777" w:rsidR="00A65ADD" w:rsidRPr="00232FFB" w:rsidRDefault="00A65ADD" w:rsidP="003562E1">
            <w:pPr>
              <w:adjustRightInd w:val="0"/>
              <w:snapToGrid w:val="0"/>
              <w:jc w:val="center"/>
              <w:textAlignment w:val="bottom"/>
              <w:rPr>
                <w:rFonts w:hint="eastAsia"/>
                <w:color w:val="000000"/>
                <w:sz w:val="21"/>
                <w:szCs w:val="21"/>
              </w:rPr>
            </w:pPr>
            <w:r>
              <w:rPr>
                <w:rFonts w:hint="eastAsia"/>
                <w:color w:val="000000"/>
                <w:sz w:val="21"/>
                <w:szCs w:val="21"/>
              </w:rPr>
              <w:t>8450</w:t>
            </w:r>
          </w:p>
        </w:tc>
        <w:tc>
          <w:tcPr>
            <w:tcW w:w="758" w:type="pct"/>
            <w:tcBorders>
              <w:top w:val="single" w:sz="4" w:space="0" w:color="auto"/>
              <w:left w:val="single" w:sz="4" w:space="0" w:color="auto"/>
              <w:bottom w:val="single" w:sz="4" w:space="0" w:color="auto"/>
              <w:right w:val="single" w:sz="4" w:space="0" w:color="auto"/>
            </w:tcBorders>
            <w:noWrap/>
            <w:vAlign w:val="center"/>
          </w:tcPr>
          <w:p w14:paraId="026BF32B" w14:textId="77777777" w:rsidR="00A65ADD" w:rsidRDefault="00A65ADD" w:rsidP="003562E1">
            <w:pPr>
              <w:adjustRightInd w:val="0"/>
              <w:snapToGrid w:val="0"/>
              <w:jc w:val="center"/>
              <w:textAlignment w:val="center"/>
              <w:rPr>
                <w:rFonts w:hint="eastAsia"/>
                <w:color w:val="000000"/>
                <w:sz w:val="21"/>
                <w:szCs w:val="21"/>
              </w:rPr>
            </w:pPr>
            <w:r>
              <w:rPr>
                <w:rFonts w:hint="eastAsia"/>
                <w:color w:val="000000"/>
                <w:sz w:val="21"/>
                <w:szCs w:val="21"/>
              </w:rPr>
              <w:t>-50</w:t>
            </w:r>
          </w:p>
        </w:tc>
      </w:tr>
      <w:tr w:rsidR="00A65ADD" w14:paraId="1C871AB5" w14:textId="77777777" w:rsidTr="003562E1">
        <w:trPr>
          <w:trHeight w:val="285"/>
        </w:trPr>
        <w:tc>
          <w:tcPr>
            <w:tcW w:w="2904" w:type="pct"/>
            <w:noWrap/>
            <w:vAlign w:val="bottom"/>
          </w:tcPr>
          <w:p w14:paraId="2B86F0F8" w14:textId="77777777" w:rsidR="00A65ADD" w:rsidRDefault="00A65ADD" w:rsidP="003562E1">
            <w:pPr>
              <w:adjustRightInd w:val="0"/>
              <w:snapToGrid w:val="0"/>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涤纶长丝FDY150D/96F</w:t>
            </w:r>
          </w:p>
        </w:tc>
        <w:tc>
          <w:tcPr>
            <w:tcW w:w="1337" w:type="pct"/>
            <w:tcBorders>
              <w:top w:val="single" w:sz="4" w:space="0" w:color="auto"/>
              <w:left w:val="nil"/>
              <w:bottom w:val="single" w:sz="4" w:space="0" w:color="auto"/>
              <w:right w:val="single" w:sz="4" w:space="0" w:color="auto"/>
            </w:tcBorders>
            <w:vAlign w:val="bottom"/>
          </w:tcPr>
          <w:p w14:paraId="72D7271D" w14:textId="77777777" w:rsidR="00A65ADD" w:rsidRPr="00232FFB" w:rsidRDefault="00A65ADD" w:rsidP="003562E1">
            <w:pPr>
              <w:adjustRightInd w:val="0"/>
              <w:snapToGrid w:val="0"/>
              <w:jc w:val="center"/>
              <w:textAlignment w:val="bottom"/>
              <w:rPr>
                <w:rFonts w:hint="eastAsia"/>
                <w:color w:val="000000"/>
                <w:sz w:val="21"/>
                <w:szCs w:val="21"/>
              </w:rPr>
            </w:pPr>
            <w:r>
              <w:rPr>
                <w:rFonts w:hint="eastAsia"/>
                <w:color w:val="000000"/>
                <w:sz w:val="21"/>
                <w:szCs w:val="21"/>
              </w:rPr>
              <w:t>8650</w:t>
            </w:r>
          </w:p>
        </w:tc>
        <w:tc>
          <w:tcPr>
            <w:tcW w:w="758" w:type="pct"/>
            <w:tcBorders>
              <w:top w:val="single" w:sz="4" w:space="0" w:color="auto"/>
              <w:left w:val="single" w:sz="4" w:space="0" w:color="auto"/>
              <w:bottom w:val="single" w:sz="4" w:space="0" w:color="auto"/>
              <w:right w:val="single" w:sz="4" w:space="0" w:color="auto"/>
            </w:tcBorders>
            <w:noWrap/>
            <w:vAlign w:val="center"/>
          </w:tcPr>
          <w:p w14:paraId="4304719B" w14:textId="77777777" w:rsidR="00A65ADD" w:rsidRDefault="00A65ADD" w:rsidP="003562E1">
            <w:pPr>
              <w:adjustRightInd w:val="0"/>
              <w:snapToGrid w:val="0"/>
              <w:jc w:val="center"/>
              <w:textAlignment w:val="center"/>
              <w:rPr>
                <w:rFonts w:hint="eastAsia"/>
                <w:color w:val="000000"/>
                <w:sz w:val="21"/>
                <w:szCs w:val="21"/>
              </w:rPr>
            </w:pPr>
            <w:r>
              <w:rPr>
                <w:rFonts w:hint="eastAsia"/>
                <w:color w:val="000000"/>
                <w:sz w:val="21"/>
                <w:szCs w:val="21"/>
              </w:rPr>
              <w:t>-25</w:t>
            </w:r>
          </w:p>
        </w:tc>
      </w:tr>
      <w:tr w:rsidR="00A65ADD" w14:paraId="56B44F23" w14:textId="77777777" w:rsidTr="003562E1">
        <w:trPr>
          <w:trHeight w:val="285"/>
        </w:trPr>
        <w:tc>
          <w:tcPr>
            <w:tcW w:w="2904" w:type="pct"/>
            <w:noWrap/>
            <w:vAlign w:val="bottom"/>
          </w:tcPr>
          <w:p w14:paraId="06184B9A" w14:textId="77777777" w:rsidR="00A65ADD" w:rsidRDefault="00A65ADD" w:rsidP="003562E1">
            <w:pPr>
              <w:adjustRightInd w:val="0"/>
              <w:snapToGrid w:val="0"/>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涤纶长丝DTY150D/48F</w:t>
            </w:r>
          </w:p>
        </w:tc>
        <w:tc>
          <w:tcPr>
            <w:tcW w:w="1337" w:type="pct"/>
            <w:tcBorders>
              <w:top w:val="single" w:sz="4" w:space="0" w:color="auto"/>
              <w:left w:val="nil"/>
              <w:bottom w:val="single" w:sz="4" w:space="0" w:color="auto"/>
              <w:right w:val="single" w:sz="4" w:space="0" w:color="auto"/>
            </w:tcBorders>
            <w:vAlign w:val="bottom"/>
          </w:tcPr>
          <w:p w14:paraId="6D190F1C" w14:textId="77777777" w:rsidR="00A65ADD" w:rsidRPr="00232FFB" w:rsidRDefault="00A65ADD" w:rsidP="003562E1">
            <w:pPr>
              <w:adjustRightInd w:val="0"/>
              <w:snapToGrid w:val="0"/>
              <w:jc w:val="center"/>
              <w:textAlignment w:val="bottom"/>
              <w:rPr>
                <w:rFonts w:hint="eastAsia"/>
                <w:color w:val="000000"/>
                <w:sz w:val="21"/>
                <w:szCs w:val="21"/>
              </w:rPr>
            </w:pPr>
            <w:r>
              <w:rPr>
                <w:rFonts w:hint="eastAsia"/>
                <w:color w:val="000000"/>
                <w:sz w:val="21"/>
                <w:szCs w:val="21"/>
              </w:rPr>
              <w:t>9450</w:t>
            </w:r>
          </w:p>
        </w:tc>
        <w:tc>
          <w:tcPr>
            <w:tcW w:w="758" w:type="pct"/>
            <w:tcBorders>
              <w:top w:val="single" w:sz="4" w:space="0" w:color="auto"/>
              <w:left w:val="single" w:sz="4" w:space="0" w:color="auto"/>
              <w:bottom w:val="single" w:sz="4" w:space="0" w:color="auto"/>
              <w:right w:val="single" w:sz="4" w:space="0" w:color="auto"/>
            </w:tcBorders>
            <w:noWrap/>
            <w:vAlign w:val="center"/>
          </w:tcPr>
          <w:p w14:paraId="75659FE7" w14:textId="77777777" w:rsidR="00A65ADD" w:rsidRDefault="00A65ADD" w:rsidP="003562E1">
            <w:pPr>
              <w:adjustRightInd w:val="0"/>
              <w:snapToGrid w:val="0"/>
              <w:jc w:val="center"/>
              <w:textAlignment w:val="center"/>
              <w:rPr>
                <w:rFonts w:hint="eastAsia"/>
                <w:color w:val="000000"/>
                <w:sz w:val="21"/>
                <w:szCs w:val="21"/>
              </w:rPr>
            </w:pPr>
            <w:r>
              <w:rPr>
                <w:rFonts w:hint="eastAsia"/>
                <w:color w:val="000000"/>
                <w:sz w:val="21"/>
                <w:szCs w:val="21"/>
              </w:rPr>
              <w:t>0</w:t>
            </w:r>
          </w:p>
        </w:tc>
      </w:tr>
      <w:tr w:rsidR="00A65ADD" w14:paraId="648D79A6" w14:textId="77777777" w:rsidTr="003562E1">
        <w:trPr>
          <w:trHeight w:val="285"/>
        </w:trPr>
        <w:tc>
          <w:tcPr>
            <w:tcW w:w="2904" w:type="pct"/>
            <w:noWrap/>
            <w:vAlign w:val="bottom"/>
          </w:tcPr>
          <w:p w14:paraId="5E4CD30C" w14:textId="77777777" w:rsidR="00A65ADD" w:rsidRDefault="00A65ADD" w:rsidP="003562E1">
            <w:pPr>
              <w:adjustRightInd w:val="0"/>
              <w:snapToGrid w:val="0"/>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己内酰胺液体</w:t>
            </w:r>
          </w:p>
        </w:tc>
        <w:tc>
          <w:tcPr>
            <w:tcW w:w="1337" w:type="pct"/>
            <w:tcBorders>
              <w:top w:val="single" w:sz="4" w:space="0" w:color="auto"/>
              <w:left w:val="nil"/>
              <w:bottom w:val="single" w:sz="4" w:space="0" w:color="auto"/>
              <w:right w:val="single" w:sz="4" w:space="0" w:color="auto"/>
            </w:tcBorders>
            <w:vAlign w:val="bottom"/>
          </w:tcPr>
          <w:p w14:paraId="44494B53" w14:textId="77777777" w:rsidR="00A65ADD" w:rsidRPr="00232FFB" w:rsidRDefault="00A65ADD" w:rsidP="003562E1">
            <w:pPr>
              <w:adjustRightInd w:val="0"/>
              <w:snapToGrid w:val="0"/>
              <w:jc w:val="center"/>
              <w:textAlignment w:val="bottom"/>
              <w:rPr>
                <w:rFonts w:hint="eastAsia"/>
                <w:color w:val="000000"/>
                <w:sz w:val="21"/>
                <w:szCs w:val="21"/>
              </w:rPr>
            </w:pPr>
            <w:r>
              <w:rPr>
                <w:rFonts w:hint="eastAsia"/>
                <w:color w:val="000000"/>
                <w:sz w:val="21"/>
                <w:szCs w:val="21"/>
              </w:rPr>
              <w:t>12100</w:t>
            </w:r>
          </w:p>
        </w:tc>
        <w:tc>
          <w:tcPr>
            <w:tcW w:w="758" w:type="pct"/>
            <w:tcBorders>
              <w:top w:val="single" w:sz="4" w:space="0" w:color="auto"/>
              <w:left w:val="single" w:sz="4" w:space="0" w:color="auto"/>
              <w:bottom w:val="single" w:sz="4" w:space="0" w:color="auto"/>
              <w:right w:val="single" w:sz="4" w:space="0" w:color="auto"/>
            </w:tcBorders>
            <w:noWrap/>
            <w:vAlign w:val="center"/>
          </w:tcPr>
          <w:p w14:paraId="4ADB926F" w14:textId="77777777" w:rsidR="00A65ADD" w:rsidRDefault="00A65ADD" w:rsidP="003562E1">
            <w:pPr>
              <w:adjustRightInd w:val="0"/>
              <w:snapToGrid w:val="0"/>
              <w:jc w:val="center"/>
              <w:textAlignment w:val="center"/>
              <w:rPr>
                <w:rFonts w:hint="eastAsia"/>
                <w:color w:val="000000"/>
                <w:sz w:val="21"/>
                <w:szCs w:val="21"/>
              </w:rPr>
            </w:pPr>
            <w:r>
              <w:rPr>
                <w:rFonts w:hint="eastAsia"/>
                <w:color w:val="000000"/>
                <w:sz w:val="21"/>
                <w:szCs w:val="21"/>
              </w:rPr>
              <w:t>-400</w:t>
            </w:r>
          </w:p>
        </w:tc>
      </w:tr>
      <w:tr w:rsidR="00A65ADD" w14:paraId="202D3E5E" w14:textId="77777777" w:rsidTr="003562E1">
        <w:trPr>
          <w:trHeight w:val="285"/>
        </w:trPr>
        <w:tc>
          <w:tcPr>
            <w:tcW w:w="2904" w:type="pct"/>
            <w:noWrap/>
            <w:vAlign w:val="bottom"/>
          </w:tcPr>
          <w:p w14:paraId="2280C087" w14:textId="77777777" w:rsidR="00A65ADD" w:rsidRDefault="00A65ADD" w:rsidP="003562E1">
            <w:pPr>
              <w:adjustRightInd w:val="0"/>
              <w:snapToGrid w:val="0"/>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聚酰胺6</w:t>
            </w:r>
          </w:p>
        </w:tc>
        <w:tc>
          <w:tcPr>
            <w:tcW w:w="1337" w:type="pct"/>
            <w:tcBorders>
              <w:top w:val="single" w:sz="4" w:space="0" w:color="auto"/>
              <w:left w:val="nil"/>
              <w:bottom w:val="single" w:sz="4" w:space="0" w:color="auto"/>
              <w:right w:val="single" w:sz="4" w:space="0" w:color="auto"/>
            </w:tcBorders>
            <w:vAlign w:val="bottom"/>
          </w:tcPr>
          <w:p w14:paraId="4066D21C" w14:textId="77777777" w:rsidR="00A65ADD" w:rsidRPr="00232FFB" w:rsidRDefault="00A65ADD" w:rsidP="003562E1">
            <w:pPr>
              <w:adjustRightInd w:val="0"/>
              <w:snapToGrid w:val="0"/>
              <w:jc w:val="center"/>
              <w:textAlignment w:val="bottom"/>
              <w:rPr>
                <w:rFonts w:hint="eastAsia"/>
                <w:color w:val="000000"/>
                <w:sz w:val="21"/>
                <w:szCs w:val="21"/>
              </w:rPr>
            </w:pPr>
            <w:r>
              <w:rPr>
                <w:rFonts w:hint="eastAsia"/>
                <w:color w:val="000000"/>
                <w:sz w:val="21"/>
                <w:szCs w:val="21"/>
              </w:rPr>
              <w:t>12250</w:t>
            </w:r>
          </w:p>
        </w:tc>
        <w:tc>
          <w:tcPr>
            <w:tcW w:w="758" w:type="pct"/>
            <w:tcBorders>
              <w:top w:val="single" w:sz="4" w:space="0" w:color="auto"/>
              <w:left w:val="single" w:sz="4" w:space="0" w:color="auto"/>
              <w:bottom w:val="single" w:sz="4" w:space="0" w:color="auto"/>
              <w:right w:val="single" w:sz="4" w:space="0" w:color="auto"/>
            </w:tcBorders>
            <w:noWrap/>
            <w:vAlign w:val="center"/>
          </w:tcPr>
          <w:p w14:paraId="4397588F" w14:textId="77777777" w:rsidR="00A65ADD" w:rsidRDefault="00A65ADD" w:rsidP="003562E1">
            <w:pPr>
              <w:adjustRightInd w:val="0"/>
              <w:snapToGrid w:val="0"/>
              <w:jc w:val="center"/>
              <w:textAlignment w:val="center"/>
              <w:rPr>
                <w:rFonts w:hint="eastAsia"/>
                <w:color w:val="000000"/>
                <w:sz w:val="21"/>
                <w:szCs w:val="21"/>
              </w:rPr>
            </w:pPr>
            <w:r>
              <w:rPr>
                <w:rFonts w:hint="eastAsia"/>
                <w:color w:val="000000"/>
                <w:sz w:val="21"/>
                <w:szCs w:val="21"/>
              </w:rPr>
              <w:t>-450</w:t>
            </w:r>
          </w:p>
        </w:tc>
      </w:tr>
      <w:tr w:rsidR="00A65ADD" w14:paraId="6A3FC39A" w14:textId="77777777" w:rsidTr="003562E1">
        <w:trPr>
          <w:trHeight w:val="285"/>
        </w:trPr>
        <w:tc>
          <w:tcPr>
            <w:tcW w:w="2904" w:type="pct"/>
            <w:noWrap/>
            <w:vAlign w:val="bottom"/>
          </w:tcPr>
          <w:p w14:paraId="02BE5C84" w14:textId="77777777" w:rsidR="00A65ADD" w:rsidRDefault="00A65ADD" w:rsidP="003562E1">
            <w:pPr>
              <w:adjustRightInd w:val="0"/>
              <w:snapToGrid w:val="0"/>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锦纶POY85D/24F半消光</w:t>
            </w:r>
          </w:p>
        </w:tc>
        <w:tc>
          <w:tcPr>
            <w:tcW w:w="1337" w:type="pct"/>
            <w:tcBorders>
              <w:top w:val="single" w:sz="4" w:space="0" w:color="auto"/>
              <w:left w:val="nil"/>
              <w:bottom w:val="single" w:sz="4" w:space="0" w:color="auto"/>
              <w:right w:val="single" w:sz="4" w:space="0" w:color="auto"/>
            </w:tcBorders>
            <w:vAlign w:val="bottom"/>
          </w:tcPr>
          <w:p w14:paraId="5BEFE88D" w14:textId="77777777" w:rsidR="00A65ADD" w:rsidRPr="00232FFB" w:rsidRDefault="00A65ADD" w:rsidP="003562E1">
            <w:pPr>
              <w:adjustRightInd w:val="0"/>
              <w:snapToGrid w:val="0"/>
              <w:jc w:val="center"/>
              <w:textAlignment w:val="bottom"/>
              <w:rPr>
                <w:rFonts w:hint="eastAsia"/>
                <w:color w:val="000000"/>
                <w:sz w:val="21"/>
                <w:szCs w:val="21"/>
              </w:rPr>
            </w:pPr>
            <w:r>
              <w:rPr>
                <w:rFonts w:hint="eastAsia"/>
                <w:color w:val="000000"/>
                <w:sz w:val="21"/>
                <w:szCs w:val="21"/>
              </w:rPr>
              <w:t>14100</w:t>
            </w:r>
          </w:p>
        </w:tc>
        <w:tc>
          <w:tcPr>
            <w:tcW w:w="758" w:type="pct"/>
            <w:tcBorders>
              <w:top w:val="single" w:sz="4" w:space="0" w:color="auto"/>
              <w:left w:val="single" w:sz="4" w:space="0" w:color="auto"/>
              <w:bottom w:val="single" w:sz="4" w:space="0" w:color="auto"/>
              <w:right w:val="single" w:sz="4" w:space="0" w:color="auto"/>
            </w:tcBorders>
            <w:noWrap/>
            <w:vAlign w:val="center"/>
          </w:tcPr>
          <w:p w14:paraId="1DB956B3" w14:textId="77777777" w:rsidR="00A65ADD" w:rsidRDefault="00A65ADD" w:rsidP="003562E1">
            <w:pPr>
              <w:adjustRightInd w:val="0"/>
              <w:snapToGrid w:val="0"/>
              <w:jc w:val="center"/>
              <w:textAlignment w:val="center"/>
              <w:rPr>
                <w:rFonts w:hint="eastAsia"/>
                <w:color w:val="000000"/>
                <w:sz w:val="21"/>
                <w:szCs w:val="21"/>
              </w:rPr>
            </w:pPr>
            <w:r>
              <w:rPr>
                <w:rFonts w:hint="eastAsia"/>
                <w:color w:val="000000"/>
                <w:sz w:val="21"/>
                <w:szCs w:val="21"/>
              </w:rPr>
              <w:t>0</w:t>
            </w:r>
          </w:p>
        </w:tc>
      </w:tr>
      <w:tr w:rsidR="00A65ADD" w14:paraId="1F898A97" w14:textId="77777777" w:rsidTr="003562E1">
        <w:trPr>
          <w:trHeight w:val="285"/>
        </w:trPr>
        <w:tc>
          <w:tcPr>
            <w:tcW w:w="2904" w:type="pct"/>
            <w:noWrap/>
            <w:vAlign w:val="bottom"/>
          </w:tcPr>
          <w:p w14:paraId="2B3FDC17" w14:textId="77777777" w:rsidR="00A65ADD" w:rsidRDefault="00A65ADD" w:rsidP="003562E1">
            <w:pPr>
              <w:adjustRightInd w:val="0"/>
              <w:snapToGrid w:val="0"/>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锦纶FDY70D/24F半消光</w:t>
            </w:r>
          </w:p>
        </w:tc>
        <w:tc>
          <w:tcPr>
            <w:tcW w:w="1337" w:type="pct"/>
            <w:tcBorders>
              <w:top w:val="single" w:sz="4" w:space="0" w:color="auto"/>
              <w:left w:val="nil"/>
              <w:bottom w:val="single" w:sz="4" w:space="0" w:color="auto"/>
              <w:right w:val="single" w:sz="4" w:space="0" w:color="auto"/>
            </w:tcBorders>
            <w:vAlign w:val="bottom"/>
          </w:tcPr>
          <w:p w14:paraId="4BEB1C78" w14:textId="77777777" w:rsidR="00A65ADD" w:rsidRPr="00232FFB" w:rsidRDefault="00A65ADD" w:rsidP="003562E1">
            <w:pPr>
              <w:adjustRightInd w:val="0"/>
              <w:snapToGrid w:val="0"/>
              <w:jc w:val="center"/>
              <w:textAlignment w:val="bottom"/>
              <w:rPr>
                <w:rFonts w:hint="eastAsia"/>
                <w:color w:val="000000"/>
                <w:sz w:val="21"/>
                <w:szCs w:val="21"/>
              </w:rPr>
            </w:pPr>
            <w:r>
              <w:rPr>
                <w:rFonts w:hint="eastAsia"/>
                <w:color w:val="000000"/>
                <w:sz w:val="21"/>
                <w:szCs w:val="21"/>
              </w:rPr>
              <w:t>14400</w:t>
            </w:r>
          </w:p>
        </w:tc>
        <w:tc>
          <w:tcPr>
            <w:tcW w:w="758" w:type="pct"/>
            <w:tcBorders>
              <w:top w:val="single" w:sz="4" w:space="0" w:color="auto"/>
              <w:left w:val="single" w:sz="4" w:space="0" w:color="auto"/>
              <w:bottom w:val="single" w:sz="4" w:space="0" w:color="auto"/>
              <w:right w:val="single" w:sz="4" w:space="0" w:color="auto"/>
            </w:tcBorders>
            <w:noWrap/>
            <w:vAlign w:val="center"/>
          </w:tcPr>
          <w:p w14:paraId="15B017B0" w14:textId="77777777" w:rsidR="00A65ADD" w:rsidRDefault="00A65ADD" w:rsidP="003562E1">
            <w:pPr>
              <w:adjustRightInd w:val="0"/>
              <w:snapToGrid w:val="0"/>
              <w:jc w:val="center"/>
              <w:textAlignment w:val="center"/>
              <w:rPr>
                <w:rFonts w:hint="eastAsia"/>
                <w:color w:val="000000"/>
                <w:sz w:val="21"/>
                <w:szCs w:val="21"/>
              </w:rPr>
            </w:pPr>
            <w:r>
              <w:rPr>
                <w:rFonts w:hint="eastAsia"/>
                <w:color w:val="000000"/>
                <w:sz w:val="21"/>
                <w:szCs w:val="21"/>
              </w:rPr>
              <w:t>0</w:t>
            </w:r>
          </w:p>
        </w:tc>
      </w:tr>
      <w:tr w:rsidR="00A65ADD" w14:paraId="59734BEC" w14:textId="77777777" w:rsidTr="003562E1">
        <w:trPr>
          <w:trHeight w:val="285"/>
        </w:trPr>
        <w:tc>
          <w:tcPr>
            <w:tcW w:w="2904" w:type="pct"/>
            <w:noWrap/>
            <w:vAlign w:val="bottom"/>
          </w:tcPr>
          <w:p w14:paraId="7A96798D" w14:textId="77777777" w:rsidR="00A65ADD" w:rsidRDefault="00A65ADD" w:rsidP="003562E1">
            <w:pPr>
              <w:adjustRightInd w:val="0"/>
              <w:snapToGrid w:val="0"/>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锦纶DTY70D/24F半消光</w:t>
            </w:r>
          </w:p>
        </w:tc>
        <w:tc>
          <w:tcPr>
            <w:tcW w:w="1337" w:type="pct"/>
            <w:tcBorders>
              <w:top w:val="single" w:sz="4" w:space="0" w:color="auto"/>
              <w:left w:val="nil"/>
              <w:bottom w:val="single" w:sz="4" w:space="0" w:color="auto"/>
              <w:right w:val="single" w:sz="4" w:space="0" w:color="auto"/>
            </w:tcBorders>
            <w:vAlign w:val="bottom"/>
          </w:tcPr>
          <w:p w14:paraId="79C206FD" w14:textId="77777777" w:rsidR="00A65ADD" w:rsidRPr="00232FFB" w:rsidRDefault="00A65ADD" w:rsidP="003562E1">
            <w:pPr>
              <w:adjustRightInd w:val="0"/>
              <w:snapToGrid w:val="0"/>
              <w:jc w:val="center"/>
              <w:textAlignment w:val="bottom"/>
              <w:rPr>
                <w:rFonts w:hint="eastAsia"/>
                <w:color w:val="000000"/>
                <w:sz w:val="21"/>
                <w:szCs w:val="21"/>
              </w:rPr>
            </w:pPr>
            <w:r>
              <w:rPr>
                <w:rFonts w:hint="eastAsia"/>
                <w:color w:val="000000"/>
                <w:sz w:val="21"/>
                <w:szCs w:val="21"/>
              </w:rPr>
              <w:t>16200</w:t>
            </w:r>
          </w:p>
        </w:tc>
        <w:tc>
          <w:tcPr>
            <w:tcW w:w="758" w:type="pct"/>
            <w:tcBorders>
              <w:top w:val="single" w:sz="4" w:space="0" w:color="auto"/>
              <w:left w:val="single" w:sz="4" w:space="0" w:color="auto"/>
              <w:bottom w:val="single" w:sz="4" w:space="0" w:color="auto"/>
              <w:right w:val="single" w:sz="4" w:space="0" w:color="auto"/>
            </w:tcBorders>
            <w:noWrap/>
            <w:vAlign w:val="center"/>
          </w:tcPr>
          <w:p w14:paraId="2392FFFD" w14:textId="77777777" w:rsidR="00A65ADD" w:rsidRDefault="00A65ADD" w:rsidP="003562E1">
            <w:pPr>
              <w:adjustRightInd w:val="0"/>
              <w:snapToGrid w:val="0"/>
              <w:jc w:val="center"/>
              <w:textAlignment w:val="center"/>
              <w:rPr>
                <w:rFonts w:hint="eastAsia"/>
                <w:color w:val="000000"/>
                <w:sz w:val="21"/>
                <w:szCs w:val="21"/>
              </w:rPr>
            </w:pPr>
            <w:r>
              <w:rPr>
                <w:rFonts w:hint="eastAsia"/>
                <w:color w:val="000000"/>
                <w:sz w:val="21"/>
                <w:szCs w:val="21"/>
              </w:rPr>
              <w:t>0</w:t>
            </w:r>
          </w:p>
        </w:tc>
      </w:tr>
      <w:tr w:rsidR="00A65ADD" w14:paraId="08F54380" w14:textId="77777777" w:rsidTr="003562E1">
        <w:trPr>
          <w:trHeight w:val="285"/>
        </w:trPr>
        <w:tc>
          <w:tcPr>
            <w:tcW w:w="2904" w:type="pct"/>
            <w:noWrap/>
            <w:vAlign w:val="bottom"/>
          </w:tcPr>
          <w:p w14:paraId="373493B9" w14:textId="77777777" w:rsidR="00A65ADD" w:rsidRDefault="00A65ADD" w:rsidP="003562E1">
            <w:pPr>
              <w:adjustRightInd w:val="0"/>
              <w:snapToGrid w:val="0"/>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粘胶短纤</w:t>
            </w:r>
          </w:p>
        </w:tc>
        <w:tc>
          <w:tcPr>
            <w:tcW w:w="1337" w:type="pct"/>
            <w:tcBorders>
              <w:top w:val="single" w:sz="4" w:space="0" w:color="auto"/>
              <w:left w:val="nil"/>
              <w:bottom w:val="single" w:sz="4" w:space="0" w:color="auto"/>
              <w:right w:val="single" w:sz="4" w:space="0" w:color="auto"/>
            </w:tcBorders>
            <w:vAlign w:val="bottom"/>
          </w:tcPr>
          <w:p w14:paraId="7713E4C3" w14:textId="77777777" w:rsidR="00A65ADD" w:rsidRPr="00232FFB" w:rsidRDefault="00A65ADD" w:rsidP="003562E1">
            <w:pPr>
              <w:adjustRightInd w:val="0"/>
              <w:snapToGrid w:val="0"/>
              <w:jc w:val="center"/>
              <w:textAlignment w:val="bottom"/>
              <w:rPr>
                <w:rFonts w:hint="eastAsia"/>
                <w:color w:val="000000"/>
                <w:sz w:val="21"/>
                <w:szCs w:val="21"/>
              </w:rPr>
            </w:pPr>
            <w:r>
              <w:rPr>
                <w:rFonts w:hint="eastAsia"/>
                <w:color w:val="000000"/>
                <w:sz w:val="21"/>
                <w:szCs w:val="21"/>
              </w:rPr>
              <w:t>14200</w:t>
            </w:r>
          </w:p>
        </w:tc>
        <w:tc>
          <w:tcPr>
            <w:tcW w:w="758" w:type="pct"/>
            <w:tcBorders>
              <w:top w:val="single" w:sz="4" w:space="0" w:color="auto"/>
              <w:left w:val="single" w:sz="4" w:space="0" w:color="auto"/>
              <w:bottom w:val="single" w:sz="4" w:space="0" w:color="auto"/>
              <w:right w:val="single" w:sz="4" w:space="0" w:color="auto"/>
            </w:tcBorders>
            <w:noWrap/>
            <w:vAlign w:val="center"/>
          </w:tcPr>
          <w:p w14:paraId="513C14C2" w14:textId="77777777" w:rsidR="00A65ADD" w:rsidRDefault="00A65ADD" w:rsidP="003562E1">
            <w:pPr>
              <w:adjustRightInd w:val="0"/>
              <w:snapToGrid w:val="0"/>
              <w:jc w:val="center"/>
              <w:textAlignment w:val="center"/>
              <w:rPr>
                <w:rFonts w:hint="eastAsia"/>
                <w:color w:val="000000"/>
                <w:sz w:val="21"/>
                <w:szCs w:val="21"/>
              </w:rPr>
            </w:pPr>
            <w:r>
              <w:rPr>
                <w:rFonts w:hint="eastAsia"/>
                <w:color w:val="000000"/>
                <w:sz w:val="21"/>
                <w:szCs w:val="21"/>
              </w:rPr>
              <w:t>0</w:t>
            </w:r>
          </w:p>
        </w:tc>
      </w:tr>
      <w:tr w:rsidR="00A65ADD" w14:paraId="0268B64B" w14:textId="77777777" w:rsidTr="003562E1">
        <w:trPr>
          <w:trHeight w:val="285"/>
        </w:trPr>
        <w:tc>
          <w:tcPr>
            <w:tcW w:w="2904" w:type="pct"/>
            <w:noWrap/>
            <w:vAlign w:val="bottom"/>
          </w:tcPr>
          <w:p w14:paraId="442B43FE" w14:textId="77777777" w:rsidR="00A65ADD" w:rsidRDefault="00A65ADD" w:rsidP="003562E1">
            <w:pPr>
              <w:adjustRightInd w:val="0"/>
              <w:snapToGrid w:val="0"/>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莱赛尔纤维</w:t>
            </w:r>
          </w:p>
        </w:tc>
        <w:tc>
          <w:tcPr>
            <w:tcW w:w="1337" w:type="pct"/>
            <w:tcBorders>
              <w:top w:val="single" w:sz="4" w:space="0" w:color="auto"/>
              <w:left w:val="nil"/>
              <w:bottom w:val="single" w:sz="4" w:space="0" w:color="auto"/>
              <w:right w:val="single" w:sz="4" w:space="0" w:color="auto"/>
            </w:tcBorders>
            <w:vAlign w:val="bottom"/>
          </w:tcPr>
          <w:p w14:paraId="4ADC2D7B" w14:textId="77777777" w:rsidR="00A65ADD" w:rsidRPr="00232FFB" w:rsidRDefault="00A65ADD" w:rsidP="003562E1">
            <w:pPr>
              <w:adjustRightInd w:val="0"/>
              <w:snapToGrid w:val="0"/>
              <w:jc w:val="center"/>
              <w:textAlignment w:val="bottom"/>
              <w:rPr>
                <w:rFonts w:hint="eastAsia"/>
                <w:color w:val="000000"/>
                <w:sz w:val="21"/>
                <w:szCs w:val="21"/>
              </w:rPr>
            </w:pPr>
            <w:r>
              <w:rPr>
                <w:rFonts w:hint="eastAsia"/>
                <w:color w:val="000000"/>
                <w:sz w:val="21"/>
                <w:szCs w:val="21"/>
              </w:rPr>
              <w:t>13700</w:t>
            </w:r>
          </w:p>
        </w:tc>
        <w:tc>
          <w:tcPr>
            <w:tcW w:w="758" w:type="pct"/>
            <w:tcBorders>
              <w:top w:val="single" w:sz="4" w:space="0" w:color="auto"/>
              <w:left w:val="single" w:sz="4" w:space="0" w:color="auto"/>
              <w:bottom w:val="single" w:sz="4" w:space="0" w:color="auto"/>
              <w:right w:val="single" w:sz="4" w:space="0" w:color="auto"/>
            </w:tcBorders>
            <w:noWrap/>
            <w:vAlign w:val="center"/>
          </w:tcPr>
          <w:p w14:paraId="7BC9A916" w14:textId="77777777" w:rsidR="00A65ADD" w:rsidRDefault="00A65ADD" w:rsidP="003562E1">
            <w:pPr>
              <w:adjustRightInd w:val="0"/>
              <w:snapToGrid w:val="0"/>
              <w:jc w:val="center"/>
              <w:textAlignment w:val="center"/>
              <w:rPr>
                <w:rFonts w:hint="eastAsia"/>
                <w:color w:val="000000"/>
                <w:sz w:val="21"/>
                <w:szCs w:val="21"/>
              </w:rPr>
            </w:pPr>
            <w:r>
              <w:rPr>
                <w:rFonts w:hint="eastAsia"/>
                <w:color w:val="000000"/>
                <w:sz w:val="21"/>
                <w:szCs w:val="21"/>
              </w:rPr>
              <w:t>-50</w:t>
            </w:r>
          </w:p>
        </w:tc>
      </w:tr>
      <w:tr w:rsidR="00A65ADD" w14:paraId="6FCFB83F" w14:textId="77777777" w:rsidTr="003562E1">
        <w:trPr>
          <w:trHeight w:val="285"/>
        </w:trPr>
        <w:tc>
          <w:tcPr>
            <w:tcW w:w="2904" w:type="pct"/>
            <w:noWrap/>
            <w:vAlign w:val="bottom"/>
          </w:tcPr>
          <w:p w14:paraId="0626141F" w14:textId="77777777" w:rsidR="00A65ADD" w:rsidRDefault="00A65ADD" w:rsidP="003562E1">
            <w:pPr>
              <w:adjustRightInd w:val="0"/>
              <w:snapToGrid w:val="0"/>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粘胶长丝120D</w:t>
            </w:r>
          </w:p>
        </w:tc>
        <w:tc>
          <w:tcPr>
            <w:tcW w:w="1337" w:type="pct"/>
            <w:tcBorders>
              <w:top w:val="single" w:sz="4" w:space="0" w:color="auto"/>
              <w:left w:val="nil"/>
              <w:bottom w:val="single" w:sz="4" w:space="0" w:color="auto"/>
              <w:right w:val="single" w:sz="4" w:space="0" w:color="auto"/>
            </w:tcBorders>
            <w:vAlign w:val="bottom"/>
          </w:tcPr>
          <w:p w14:paraId="7DDE9791" w14:textId="77777777" w:rsidR="00A65ADD" w:rsidRPr="00232FFB" w:rsidRDefault="00A65ADD" w:rsidP="003562E1">
            <w:pPr>
              <w:adjustRightInd w:val="0"/>
              <w:snapToGrid w:val="0"/>
              <w:jc w:val="center"/>
              <w:textAlignment w:val="bottom"/>
              <w:rPr>
                <w:rFonts w:hint="eastAsia"/>
                <w:color w:val="000000"/>
                <w:sz w:val="21"/>
                <w:szCs w:val="21"/>
              </w:rPr>
            </w:pPr>
            <w:r>
              <w:rPr>
                <w:rFonts w:hint="eastAsia"/>
                <w:color w:val="000000"/>
                <w:sz w:val="21"/>
                <w:szCs w:val="21"/>
              </w:rPr>
              <w:t>42300</w:t>
            </w:r>
          </w:p>
        </w:tc>
        <w:tc>
          <w:tcPr>
            <w:tcW w:w="758" w:type="pct"/>
            <w:tcBorders>
              <w:top w:val="single" w:sz="4" w:space="0" w:color="auto"/>
              <w:left w:val="single" w:sz="4" w:space="0" w:color="auto"/>
              <w:bottom w:val="single" w:sz="4" w:space="0" w:color="auto"/>
              <w:right w:val="single" w:sz="4" w:space="0" w:color="auto"/>
            </w:tcBorders>
            <w:noWrap/>
            <w:vAlign w:val="center"/>
          </w:tcPr>
          <w:p w14:paraId="5F69903F" w14:textId="77777777" w:rsidR="00A65ADD" w:rsidRDefault="00A65ADD" w:rsidP="003562E1">
            <w:pPr>
              <w:adjustRightInd w:val="0"/>
              <w:snapToGrid w:val="0"/>
              <w:jc w:val="center"/>
              <w:textAlignment w:val="center"/>
              <w:rPr>
                <w:rFonts w:hint="eastAsia"/>
                <w:color w:val="000000"/>
                <w:sz w:val="21"/>
                <w:szCs w:val="21"/>
              </w:rPr>
            </w:pPr>
            <w:r>
              <w:rPr>
                <w:rFonts w:hint="eastAsia"/>
                <w:color w:val="000000"/>
                <w:sz w:val="21"/>
                <w:szCs w:val="21"/>
              </w:rPr>
              <w:t>0</w:t>
            </w:r>
          </w:p>
        </w:tc>
      </w:tr>
      <w:tr w:rsidR="00A65ADD" w14:paraId="47DDEDEF" w14:textId="77777777" w:rsidTr="003562E1">
        <w:trPr>
          <w:trHeight w:val="285"/>
        </w:trPr>
        <w:tc>
          <w:tcPr>
            <w:tcW w:w="2904" w:type="pct"/>
            <w:noWrap/>
            <w:vAlign w:val="bottom"/>
          </w:tcPr>
          <w:p w14:paraId="0EDC304B" w14:textId="77777777" w:rsidR="00A65ADD" w:rsidRDefault="00A65ADD" w:rsidP="003562E1">
            <w:pPr>
              <w:adjustRightInd w:val="0"/>
              <w:snapToGrid w:val="0"/>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腈纶短纤</w:t>
            </w:r>
          </w:p>
        </w:tc>
        <w:tc>
          <w:tcPr>
            <w:tcW w:w="1337" w:type="pct"/>
            <w:tcBorders>
              <w:top w:val="single" w:sz="4" w:space="0" w:color="auto"/>
              <w:left w:val="nil"/>
              <w:bottom w:val="single" w:sz="4" w:space="0" w:color="auto"/>
              <w:right w:val="single" w:sz="4" w:space="0" w:color="auto"/>
            </w:tcBorders>
            <w:vAlign w:val="bottom"/>
          </w:tcPr>
          <w:p w14:paraId="303553D6" w14:textId="77777777" w:rsidR="00A65ADD" w:rsidRPr="00232FFB" w:rsidRDefault="00A65ADD" w:rsidP="003562E1">
            <w:pPr>
              <w:adjustRightInd w:val="0"/>
              <w:snapToGrid w:val="0"/>
              <w:jc w:val="center"/>
              <w:textAlignment w:val="bottom"/>
              <w:rPr>
                <w:rFonts w:hint="eastAsia"/>
                <w:color w:val="000000"/>
                <w:sz w:val="21"/>
                <w:szCs w:val="21"/>
              </w:rPr>
            </w:pPr>
            <w:r>
              <w:rPr>
                <w:rFonts w:hint="eastAsia"/>
                <w:color w:val="000000"/>
                <w:sz w:val="21"/>
                <w:szCs w:val="21"/>
              </w:rPr>
              <w:t>15885</w:t>
            </w:r>
          </w:p>
        </w:tc>
        <w:tc>
          <w:tcPr>
            <w:tcW w:w="758" w:type="pct"/>
            <w:tcBorders>
              <w:top w:val="single" w:sz="4" w:space="0" w:color="auto"/>
              <w:left w:val="single" w:sz="4" w:space="0" w:color="auto"/>
              <w:bottom w:val="single" w:sz="4" w:space="0" w:color="auto"/>
              <w:right w:val="single" w:sz="4" w:space="0" w:color="auto"/>
            </w:tcBorders>
            <w:noWrap/>
            <w:vAlign w:val="center"/>
          </w:tcPr>
          <w:p w14:paraId="08DE0120" w14:textId="77777777" w:rsidR="00A65ADD" w:rsidRDefault="00A65ADD" w:rsidP="003562E1">
            <w:pPr>
              <w:adjustRightInd w:val="0"/>
              <w:snapToGrid w:val="0"/>
              <w:jc w:val="center"/>
              <w:textAlignment w:val="center"/>
              <w:rPr>
                <w:rFonts w:hint="eastAsia"/>
                <w:color w:val="000000"/>
                <w:sz w:val="21"/>
                <w:szCs w:val="21"/>
              </w:rPr>
            </w:pPr>
            <w:r>
              <w:rPr>
                <w:rFonts w:hint="eastAsia"/>
                <w:color w:val="000000"/>
                <w:sz w:val="21"/>
                <w:szCs w:val="21"/>
              </w:rPr>
              <w:t>0</w:t>
            </w:r>
          </w:p>
        </w:tc>
      </w:tr>
      <w:tr w:rsidR="00A65ADD" w14:paraId="39CBAFBF" w14:textId="77777777" w:rsidTr="003562E1">
        <w:trPr>
          <w:trHeight w:val="285"/>
        </w:trPr>
        <w:tc>
          <w:tcPr>
            <w:tcW w:w="2904" w:type="pct"/>
            <w:noWrap/>
            <w:vAlign w:val="bottom"/>
          </w:tcPr>
          <w:p w14:paraId="27FDC457" w14:textId="77777777" w:rsidR="00A65ADD" w:rsidRDefault="00A65ADD" w:rsidP="003562E1">
            <w:pPr>
              <w:adjustRightInd w:val="0"/>
              <w:snapToGrid w:val="0"/>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氨纶40D</w:t>
            </w:r>
          </w:p>
        </w:tc>
        <w:tc>
          <w:tcPr>
            <w:tcW w:w="1337" w:type="pct"/>
            <w:tcBorders>
              <w:top w:val="single" w:sz="4" w:space="0" w:color="auto"/>
              <w:left w:val="nil"/>
              <w:bottom w:val="single" w:sz="4" w:space="0" w:color="auto"/>
              <w:right w:val="nil"/>
            </w:tcBorders>
            <w:vAlign w:val="bottom"/>
          </w:tcPr>
          <w:p w14:paraId="4D620144" w14:textId="77777777" w:rsidR="00A65ADD" w:rsidRPr="00232FFB" w:rsidRDefault="00A65ADD" w:rsidP="003562E1">
            <w:pPr>
              <w:adjustRightInd w:val="0"/>
              <w:snapToGrid w:val="0"/>
              <w:jc w:val="center"/>
              <w:textAlignment w:val="bottom"/>
              <w:rPr>
                <w:rFonts w:hint="eastAsia"/>
                <w:color w:val="000000"/>
                <w:sz w:val="21"/>
                <w:szCs w:val="21"/>
              </w:rPr>
            </w:pPr>
            <w:r>
              <w:rPr>
                <w:rFonts w:hint="eastAsia"/>
                <w:color w:val="000000"/>
                <w:sz w:val="21"/>
                <w:szCs w:val="21"/>
              </w:rPr>
              <w:t>29000</w:t>
            </w:r>
          </w:p>
        </w:tc>
        <w:tc>
          <w:tcPr>
            <w:tcW w:w="758" w:type="pct"/>
            <w:tcBorders>
              <w:top w:val="single" w:sz="4" w:space="0" w:color="auto"/>
              <w:left w:val="nil"/>
              <w:bottom w:val="single" w:sz="4" w:space="0" w:color="auto"/>
              <w:right w:val="single" w:sz="4" w:space="0" w:color="auto"/>
            </w:tcBorders>
            <w:noWrap/>
            <w:vAlign w:val="center"/>
          </w:tcPr>
          <w:p w14:paraId="43D7685E" w14:textId="77777777" w:rsidR="00A65ADD" w:rsidRDefault="00A65ADD" w:rsidP="003562E1">
            <w:pPr>
              <w:adjustRightInd w:val="0"/>
              <w:snapToGrid w:val="0"/>
              <w:jc w:val="center"/>
              <w:textAlignment w:val="center"/>
              <w:rPr>
                <w:rFonts w:hint="eastAsia"/>
                <w:color w:val="000000"/>
                <w:sz w:val="21"/>
                <w:szCs w:val="21"/>
              </w:rPr>
            </w:pPr>
            <w:r>
              <w:rPr>
                <w:rFonts w:hint="eastAsia"/>
                <w:color w:val="000000"/>
                <w:sz w:val="21"/>
                <w:szCs w:val="21"/>
              </w:rPr>
              <w:t>0</w:t>
            </w:r>
          </w:p>
        </w:tc>
      </w:tr>
    </w:tbl>
    <w:p w14:paraId="60C1EED9" w14:textId="77777777" w:rsidR="004B7FD7" w:rsidRDefault="00000000">
      <w:pPr>
        <w:spacing w:line="360" w:lineRule="auto"/>
        <w:jc w:val="both"/>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注：外盘为周三价格，PX、PTA、乙二醇外盘单位为美元/吨，其他产品单位为元/吨。涨跌为本期价格与上期对比。</w:t>
      </w:r>
    </w:p>
    <w:p w14:paraId="0AF4D5B9" w14:textId="77777777" w:rsidR="004B7FD7" w:rsidRDefault="004B7FD7">
      <w:pPr>
        <w:adjustRightInd w:val="0"/>
        <w:snapToGrid w:val="0"/>
        <w:spacing w:line="360" w:lineRule="auto"/>
        <w:jc w:val="both"/>
        <w:rPr>
          <w:rFonts w:hint="eastAsia"/>
        </w:rPr>
      </w:pPr>
    </w:p>
    <w:bookmarkEnd w:id="15"/>
    <w:p w14:paraId="6DB7DA58" w14:textId="77777777" w:rsidR="004B7FD7" w:rsidRDefault="00000000">
      <w:pPr>
        <w:spacing w:line="360" w:lineRule="auto"/>
        <w:rPr>
          <w:rFonts w:hint="eastAsia"/>
        </w:rPr>
      </w:pPr>
      <w:r>
        <w:t>【市场行情】</w:t>
      </w:r>
    </w:p>
    <w:p w14:paraId="642951DF" w14:textId="5DE6C4D0" w:rsidR="00A65ADD" w:rsidRDefault="00A65ADD" w:rsidP="00A65ADD">
      <w:pPr>
        <w:adjustRightInd w:val="0"/>
        <w:snapToGrid w:val="0"/>
        <w:spacing w:line="360" w:lineRule="auto"/>
        <w:rPr>
          <w:rFonts w:hint="eastAsia"/>
        </w:rPr>
      </w:pPr>
      <w:r>
        <w:rPr>
          <w:rFonts w:hint="eastAsia"/>
        </w:rPr>
        <w:t>原油：本周国际油价下跌，但均价上涨。截至7月29日，WTI价格为84.46美元/桶，较7月23日下跌8.38%；布伦特价格为90.74美元/桶，较7月23日下跌9.88%。周初美伊双方暂时停火、存在重回谈判预期，市场的担忧情绪缓和，地缘溢价回落，下半周地缘局势反复，油价再度上涨。目前来看，美伊冲突再度发酵，中东地缘不确定性上升，霍尔木兹海峡及曼德海峡航运持续受阻，供应风险加剧，油价仍有</w:t>
      </w:r>
      <w:r w:rsidR="000138AA">
        <w:rPr>
          <w:rFonts w:hint="eastAsia"/>
        </w:rPr>
        <w:t>上行预期</w:t>
      </w:r>
      <w:r>
        <w:rPr>
          <w:rFonts w:hint="eastAsia"/>
        </w:rPr>
        <w:t>。</w:t>
      </w:r>
    </w:p>
    <w:p w14:paraId="7AEC49AD" w14:textId="77777777" w:rsidR="00A65ADD" w:rsidRDefault="00A65ADD" w:rsidP="00A65ADD">
      <w:pPr>
        <w:adjustRightInd w:val="0"/>
        <w:snapToGrid w:val="0"/>
        <w:spacing w:line="360" w:lineRule="auto"/>
        <w:rPr>
          <w:rFonts w:hint="eastAsia"/>
        </w:rPr>
      </w:pPr>
    </w:p>
    <w:p w14:paraId="2036C4F6" w14:textId="565B66B6" w:rsidR="00A65ADD" w:rsidRDefault="00A65ADD" w:rsidP="00A65ADD">
      <w:pPr>
        <w:adjustRightInd w:val="0"/>
        <w:snapToGrid w:val="0"/>
        <w:spacing w:line="360" w:lineRule="auto"/>
        <w:rPr>
          <w:rFonts w:hint="eastAsia"/>
        </w:rPr>
      </w:pPr>
      <w:r>
        <w:rPr>
          <w:rFonts w:hint="eastAsia"/>
        </w:rPr>
        <w:t>聚酯涤纶：本周聚酯涤纶价格先跌后涨。中东地缘风险反复，原油先跌后涨，聚酯涤纶价格跟随成本波动。终端负荷在高温天气下略有下滑，需求表现不佳，周内成交氛围一般。下周来看，成本支撑预计仍强，聚酯涤纶价格仍跟随成本为主，价格预计偏强震荡。</w:t>
      </w:r>
    </w:p>
    <w:p w14:paraId="2C3E294C" w14:textId="77777777" w:rsidR="00A65ADD" w:rsidRDefault="00A65ADD" w:rsidP="00A65ADD">
      <w:pPr>
        <w:adjustRightInd w:val="0"/>
        <w:snapToGrid w:val="0"/>
        <w:spacing w:line="360" w:lineRule="auto"/>
        <w:rPr>
          <w:rFonts w:hint="eastAsia"/>
        </w:rPr>
      </w:pPr>
    </w:p>
    <w:p w14:paraId="702EC8E3" w14:textId="77777777" w:rsidR="00A65ADD" w:rsidRDefault="00A65ADD" w:rsidP="00A65ADD">
      <w:pPr>
        <w:adjustRightInd w:val="0"/>
        <w:snapToGrid w:val="0"/>
        <w:spacing w:line="360" w:lineRule="auto"/>
        <w:rPr>
          <w:rFonts w:hint="eastAsia"/>
        </w:rPr>
      </w:pPr>
      <w:r>
        <w:rPr>
          <w:rFonts w:hint="eastAsia"/>
        </w:rPr>
        <w:t>锦纶：本周锦纶长丝整体稳价观望。国际原油回落拖累纯苯走弱，己内酰胺成本支撑减弱，现货、切片价格下行。丝厂报价持稳，静待原料趋势明朗。下游及终端订单偏少，市场刚需随采，主动补库意愿不足，成交平淡。库存去化缓慢，供需暂无改善。短期长丝随原料震荡，缺乏需求提振下，行情维持僵持格局。</w:t>
      </w:r>
    </w:p>
    <w:p w14:paraId="43528FDB" w14:textId="77777777" w:rsidR="00A65ADD" w:rsidRDefault="00A65ADD" w:rsidP="00A65ADD">
      <w:pPr>
        <w:adjustRightInd w:val="0"/>
        <w:snapToGrid w:val="0"/>
        <w:spacing w:line="360" w:lineRule="auto"/>
        <w:rPr>
          <w:rFonts w:hint="eastAsia"/>
        </w:rPr>
      </w:pPr>
    </w:p>
    <w:p w14:paraId="4DDD9D28" w14:textId="02CE8970" w:rsidR="00A65ADD" w:rsidRDefault="00A65ADD" w:rsidP="00A65ADD">
      <w:pPr>
        <w:adjustRightInd w:val="0"/>
        <w:snapToGrid w:val="0"/>
        <w:spacing w:line="360" w:lineRule="auto"/>
        <w:rPr>
          <w:rFonts w:hint="eastAsia"/>
        </w:rPr>
      </w:pPr>
      <w:r>
        <w:rPr>
          <w:rFonts w:hint="eastAsia"/>
        </w:rPr>
        <w:t>氨纶：本周国内氨纶市场窄幅整理，主流报价维稳。原料PTMEG走势平稳，纯MDI小幅上行，对成本形成温和支撑。氨纶企业开工平稳厂家挺价意愿仍存。下游织造开工偏低，终端服饰新单匮乏，市场仅有刚需成交，贸易商补货谨慎，整体交投清淡。供需博弈延续，暂无集中检修计划，但需求短板难以快速修复。短期行情缺少上涨动力，预计市场维持僵持运行。</w:t>
      </w:r>
    </w:p>
    <w:p w14:paraId="424F62AB" w14:textId="77777777" w:rsidR="00A65ADD" w:rsidRDefault="00A65ADD" w:rsidP="00A65ADD">
      <w:pPr>
        <w:adjustRightInd w:val="0"/>
        <w:snapToGrid w:val="0"/>
        <w:spacing w:line="360" w:lineRule="auto"/>
        <w:rPr>
          <w:rFonts w:hint="eastAsia"/>
        </w:rPr>
      </w:pPr>
    </w:p>
    <w:p w14:paraId="49E2E890" w14:textId="6630FE82" w:rsidR="00A65ADD" w:rsidRDefault="00A65ADD" w:rsidP="00A65ADD">
      <w:pPr>
        <w:adjustRightInd w:val="0"/>
        <w:snapToGrid w:val="0"/>
        <w:spacing w:line="360" w:lineRule="auto"/>
        <w:rPr>
          <w:rFonts w:hint="eastAsia"/>
        </w:rPr>
      </w:pPr>
      <w:r>
        <w:rPr>
          <w:rFonts w:hint="eastAsia"/>
        </w:rPr>
        <w:t>粘胶短纤：本周国内粘胶短纤市场横盘暂稳。主原料溶解浆价格暂稳，粘胶短纤成本端仍存一定支撑。山东、西南部分地区装置检修，粘胶短纤供应略有减少。周内粘棉纱企业延续按需跟进模式，粘胶短纤工厂排单发货，行业库存小</w:t>
      </w:r>
      <w:r>
        <w:rPr>
          <w:rFonts w:hint="eastAsia"/>
        </w:rPr>
        <w:lastRenderedPageBreak/>
        <w:t>幅下降，但需求弱势下，纱企补货心态仍相对谨慎。粘胶短纤市场交投整体较为平静，业者多持观望心态，粘胶短纤市场价格波动有限。</w:t>
      </w:r>
    </w:p>
    <w:p w14:paraId="7582508C" w14:textId="77777777" w:rsidR="00A65ADD" w:rsidRDefault="00A65ADD" w:rsidP="00A65ADD">
      <w:pPr>
        <w:adjustRightInd w:val="0"/>
        <w:snapToGrid w:val="0"/>
        <w:spacing w:line="360" w:lineRule="auto"/>
        <w:rPr>
          <w:rFonts w:hint="eastAsia"/>
        </w:rPr>
      </w:pPr>
    </w:p>
    <w:p w14:paraId="2100BEC5" w14:textId="02119C5E" w:rsidR="00A65ADD" w:rsidRDefault="00A65ADD" w:rsidP="00A65ADD">
      <w:pPr>
        <w:adjustRightInd w:val="0"/>
        <w:snapToGrid w:val="0"/>
        <w:spacing w:line="360" w:lineRule="auto"/>
        <w:rPr>
          <w:rFonts w:hint="eastAsia"/>
        </w:rPr>
      </w:pPr>
      <w:r>
        <w:rPr>
          <w:rFonts w:hint="eastAsia"/>
        </w:rPr>
        <w:t>莱赛尔纤维：本周国内莱赛尔纤维市场延续偏弱整理态势。目前国内莱赛尔纤维装置多正常运转，行业供应整体较为稳定。但下游及终端需求仍缺乏实质利好提振，莱赛尔纤维坯布及纱线出货速度放缓，纱厂多以消化现有库存为主，原料采购按需跟进，部分莱赛尔纤维企业新单跟进一般，市场成交重心略有下降。</w:t>
      </w:r>
    </w:p>
    <w:p w14:paraId="2A1B75C9" w14:textId="77777777" w:rsidR="00A65ADD" w:rsidRDefault="00A65ADD" w:rsidP="00A65ADD">
      <w:pPr>
        <w:adjustRightInd w:val="0"/>
        <w:snapToGrid w:val="0"/>
        <w:spacing w:line="360" w:lineRule="auto"/>
        <w:rPr>
          <w:rFonts w:hint="eastAsia"/>
        </w:rPr>
      </w:pPr>
    </w:p>
    <w:p w14:paraId="6AC7B4F0" w14:textId="34A358F8" w:rsidR="004B7FD7" w:rsidRDefault="00A65ADD" w:rsidP="00A65ADD">
      <w:pPr>
        <w:adjustRightInd w:val="0"/>
        <w:snapToGrid w:val="0"/>
        <w:spacing w:line="360" w:lineRule="auto"/>
        <w:rPr>
          <w:rFonts w:hint="eastAsia"/>
        </w:rPr>
      </w:pPr>
      <w:r>
        <w:rPr>
          <w:rFonts w:hint="eastAsia"/>
        </w:rPr>
        <w:t>腈纶：本周国内腈纶市场延续横盘整理。原料丙烯腈持续走高，成本支撑强劲，加之供应负荷维持六成以下，成本高位与供应低位形成双重托底。虽终端需求疲软，现货仅刚需跟进，市场买气清淡，但在成本及供应支撑下，厂商调价心态谨慎，多持稳观望，成交延续盘整态势。后市关注原料价格及供需变化。</w:t>
      </w:r>
    </w:p>
    <w:p w14:paraId="0A755ACB" w14:textId="77777777" w:rsidR="004B7FD7" w:rsidRDefault="004B7FD7">
      <w:pPr>
        <w:adjustRightInd w:val="0"/>
        <w:snapToGrid w:val="0"/>
        <w:spacing w:line="360" w:lineRule="auto"/>
        <w:rPr>
          <w:rFonts w:hint="eastAsia"/>
        </w:rPr>
      </w:pPr>
    </w:p>
    <w:p w14:paraId="5328DE1C" w14:textId="77777777" w:rsidR="004B7FD7" w:rsidRDefault="00000000">
      <w:pPr>
        <w:spacing w:line="360" w:lineRule="auto"/>
        <w:rPr>
          <w:rFonts w:hint="eastAsia"/>
        </w:rPr>
      </w:pPr>
      <w:r>
        <w:rPr>
          <w:rFonts w:hint="eastAsia"/>
        </w:rPr>
        <w:t>（本期完）</w:t>
      </w:r>
    </w:p>
    <w:p w14:paraId="61DDB322" w14:textId="77777777" w:rsidR="004B7FD7" w:rsidRDefault="004B7FD7">
      <w:pPr>
        <w:spacing w:line="360" w:lineRule="auto"/>
        <w:rPr>
          <w:rFonts w:hint="eastAsia"/>
        </w:rPr>
      </w:pPr>
    </w:p>
    <w:p w14:paraId="112E0CD3" w14:textId="77777777" w:rsidR="004B7FD7" w:rsidRDefault="00000000">
      <w:pPr>
        <w:spacing w:line="360" w:lineRule="auto"/>
        <w:jc w:val="both"/>
        <w:rPr>
          <w:rFonts w:hint="eastAsia"/>
        </w:rPr>
      </w:pPr>
      <w:r>
        <w:rPr>
          <w:rFonts w:hint="eastAsia"/>
        </w:rPr>
        <w:t>※本手机报免费赠阅，如需宣传服务，或有任何意见、取消服务等，请致电中国化纤协会010-51292251-823，或在中国化学纤维工业协会微信公众号留言。</w:t>
      </w:r>
    </w:p>
    <w:sectPr w:rsidR="004B7F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6CCF8" w14:textId="77777777" w:rsidR="00193A3F" w:rsidRDefault="00193A3F" w:rsidP="00F40175">
      <w:pPr>
        <w:rPr>
          <w:rFonts w:hint="eastAsia"/>
        </w:rPr>
      </w:pPr>
      <w:r>
        <w:separator/>
      </w:r>
    </w:p>
  </w:endnote>
  <w:endnote w:type="continuationSeparator" w:id="0">
    <w:p w14:paraId="15FA6613" w14:textId="77777777" w:rsidR="00193A3F" w:rsidRDefault="00193A3F" w:rsidP="00F4017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7A531" w14:textId="77777777" w:rsidR="00193A3F" w:rsidRDefault="00193A3F" w:rsidP="00F40175">
      <w:pPr>
        <w:rPr>
          <w:rFonts w:hint="eastAsia"/>
        </w:rPr>
      </w:pPr>
      <w:r>
        <w:separator/>
      </w:r>
    </w:p>
  </w:footnote>
  <w:footnote w:type="continuationSeparator" w:id="0">
    <w:p w14:paraId="7B62683A" w14:textId="77777777" w:rsidR="00193A3F" w:rsidRDefault="00193A3F" w:rsidP="00F4017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DD3"/>
    <w:rsid w:val="00000144"/>
    <w:rsid w:val="000012BF"/>
    <w:rsid w:val="00002D6B"/>
    <w:rsid w:val="00003428"/>
    <w:rsid w:val="00003FE5"/>
    <w:rsid w:val="000044C2"/>
    <w:rsid w:val="00004963"/>
    <w:rsid w:val="0000557D"/>
    <w:rsid w:val="000071E0"/>
    <w:rsid w:val="00007A4B"/>
    <w:rsid w:val="000111CC"/>
    <w:rsid w:val="00012693"/>
    <w:rsid w:val="00012E1F"/>
    <w:rsid w:val="000135E9"/>
    <w:rsid w:val="000138AA"/>
    <w:rsid w:val="00016000"/>
    <w:rsid w:val="000167EA"/>
    <w:rsid w:val="000207C7"/>
    <w:rsid w:val="00021C53"/>
    <w:rsid w:val="0002417B"/>
    <w:rsid w:val="0002472E"/>
    <w:rsid w:val="00024C7F"/>
    <w:rsid w:val="00025423"/>
    <w:rsid w:val="00025697"/>
    <w:rsid w:val="0002661A"/>
    <w:rsid w:val="00026AEF"/>
    <w:rsid w:val="000272FD"/>
    <w:rsid w:val="00030DDE"/>
    <w:rsid w:val="000317FA"/>
    <w:rsid w:val="0003298C"/>
    <w:rsid w:val="00034CC9"/>
    <w:rsid w:val="000354D2"/>
    <w:rsid w:val="00036B09"/>
    <w:rsid w:val="0004084F"/>
    <w:rsid w:val="00041DB5"/>
    <w:rsid w:val="000429C8"/>
    <w:rsid w:val="00044EAF"/>
    <w:rsid w:val="00047655"/>
    <w:rsid w:val="00047FC3"/>
    <w:rsid w:val="00051251"/>
    <w:rsid w:val="00051D9D"/>
    <w:rsid w:val="000520FF"/>
    <w:rsid w:val="00052483"/>
    <w:rsid w:val="0005303D"/>
    <w:rsid w:val="000568DB"/>
    <w:rsid w:val="00056B02"/>
    <w:rsid w:val="00056F13"/>
    <w:rsid w:val="00057425"/>
    <w:rsid w:val="000606BF"/>
    <w:rsid w:val="00060D44"/>
    <w:rsid w:val="000645B4"/>
    <w:rsid w:val="00064EEB"/>
    <w:rsid w:val="00065519"/>
    <w:rsid w:val="00065E96"/>
    <w:rsid w:val="000679AB"/>
    <w:rsid w:val="00070E48"/>
    <w:rsid w:val="000711FC"/>
    <w:rsid w:val="00071257"/>
    <w:rsid w:val="00073F98"/>
    <w:rsid w:val="000752EF"/>
    <w:rsid w:val="00075362"/>
    <w:rsid w:val="00076200"/>
    <w:rsid w:val="00076DF4"/>
    <w:rsid w:val="00083965"/>
    <w:rsid w:val="0008438E"/>
    <w:rsid w:val="00084F6F"/>
    <w:rsid w:val="00087476"/>
    <w:rsid w:val="00090500"/>
    <w:rsid w:val="000916A2"/>
    <w:rsid w:val="00091B13"/>
    <w:rsid w:val="00091DC0"/>
    <w:rsid w:val="00092C9D"/>
    <w:rsid w:val="00094CC5"/>
    <w:rsid w:val="0009590D"/>
    <w:rsid w:val="00096C92"/>
    <w:rsid w:val="000A1FAC"/>
    <w:rsid w:val="000A2E34"/>
    <w:rsid w:val="000A32B0"/>
    <w:rsid w:val="000A3809"/>
    <w:rsid w:val="000A3FBB"/>
    <w:rsid w:val="000A5D47"/>
    <w:rsid w:val="000A72D6"/>
    <w:rsid w:val="000B1B8C"/>
    <w:rsid w:val="000B31D3"/>
    <w:rsid w:val="000B3A7F"/>
    <w:rsid w:val="000B4A63"/>
    <w:rsid w:val="000B4EDB"/>
    <w:rsid w:val="000B5362"/>
    <w:rsid w:val="000B5640"/>
    <w:rsid w:val="000B5FFC"/>
    <w:rsid w:val="000B7438"/>
    <w:rsid w:val="000B763D"/>
    <w:rsid w:val="000C116F"/>
    <w:rsid w:val="000C3738"/>
    <w:rsid w:val="000C3EF5"/>
    <w:rsid w:val="000C60DE"/>
    <w:rsid w:val="000C6B30"/>
    <w:rsid w:val="000C758E"/>
    <w:rsid w:val="000D05BD"/>
    <w:rsid w:val="000D0896"/>
    <w:rsid w:val="000D0B6A"/>
    <w:rsid w:val="000D0E17"/>
    <w:rsid w:val="000D42B8"/>
    <w:rsid w:val="000D4A7E"/>
    <w:rsid w:val="000D60A0"/>
    <w:rsid w:val="000D721E"/>
    <w:rsid w:val="000E216B"/>
    <w:rsid w:val="000E271F"/>
    <w:rsid w:val="000E2873"/>
    <w:rsid w:val="000E3C99"/>
    <w:rsid w:val="000E602D"/>
    <w:rsid w:val="000E6760"/>
    <w:rsid w:val="000E70BB"/>
    <w:rsid w:val="000F027D"/>
    <w:rsid w:val="000F1B4A"/>
    <w:rsid w:val="000F269D"/>
    <w:rsid w:val="000F3A20"/>
    <w:rsid w:val="000F42C0"/>
    <w:rsid w:val="000F7408"/>
    <w:rsid w:val="000F74C8"/>
    <w:rsid w:val="00100FD2"/>
    <w:rsid w:val="001047E2"/>
    <w:rsid w:val="0010480E"/>
    <w:rsid w:val="00110313"/>
    <w:rsid w:val="0011149F"/>
    <w:rsid w:val="00111C14"/>
    <w:rsid w:val="00113B2D"/>
    <w:rsid w:val="00114B41"/>
    <w:rsid w:val="0011588D"/>
    <w:rsid w:val="0011669C"/>
    <w:rsid w:val="00116CD6"/>
    <w:rsid w:val="001171A3"/>
    <w:rsid w:val="00117E48"/>
    <w:rsid w:val="001218CD"/>
    <w:rsid w:val="00121BC5"/>
    <w:rsid w:val="001227EE"/>
    <w:rsid w:val="00125261"/>
    <w:rsid w:val="00126DE7"/>
    <w:rsid w:val="00127B2A"/>
    <w:rsid w:val="00130452"/>
    <w:rsid w:val="001306F3"/>
    <w:rsid w:val="001314F8"/>
    <w:rsid w:val="0013229B"/>
    <w:rsid w:val="0013326D"/>
    <w:rsid w:val="00133731"/>
    <w:rsid w:val="00133CAD"/>
    <w:rsid w:val="00134437"/>
    <w:rsid w:val="00134690"/>
    <w:rsid w:val="00134BED"/>
    <w:rsid w:val="001360FC"/>
    <w:rsid w:val="00137BBE"/>
    <w:rsid w:val="001409CE"/>
    <w:rsid w:val="0014129A"/>
    <w:rsid w:val="00141B60"/>
    <w:rsid w:val="00142185"/>
    <w:rsid w:val="001424AD"/>
    <w:rsid w:val="00142795"/>
    <w:rsid w:val="001441F3"/>
    <w:rsid w:val="001442EE"/>
    <w:rsid w:val="00144CD5"/>
    <w:rsid w:val="00144E8F"/>
    <w:rsid w:val="00145CB8"/>
    <w:rsid w:val="00145E8D"/>
    <w:rsid w:val="0014746D"/>
    <w:rsid w:val="001478C6"/>
    <w:rsid w:val="001512D2"/>
    <w:rsid w:val="0015371B"/>
    <w:rsid w:val="00153BA7"/>
    <w:rsid w:val="001565D3"/>
    <w:rsid w:val="001575AE"/>
    <w:rsid w:val="00160C1A"/>
    <w:rsid w:val="00161B8B"/>
    <w:rsid w:val="00162AC3"/>
    <w:rsid w:val="00164CCD"/>
    <w:rsid w:val="001658CA"/>
    <w:rsid w:val="00171B82"/>
    <w:rsid w:val="00172228"/>
    <w:rsid w:val="00172A00"/>
    <w:rsid w:val="00173300"/>
    <w:rsid w:val="00173B14"/>
    <w:rsid w:val="00173CAE"/>
    <w:rsid w:val="00175DB9"/>
    <w:rsid w:val="001761DA"/>
    <w:rsid w:val="00176710"/>
    <w:rsid w:val="00177419"/>
    <w:rsid w:val="00180613"/>
    <w:rsid w:val="001811AA"/>
    <w:rsid w:val="00182138"/>
    <w:rsid w:val="001826EA"/>
    <w:rsid w:val="001830A6"/>
    <w:rsid w:val="00183AEF"/>
    <w:rsid w:val="0018405F"/>
    <w:rsid w:val="00185708"/>
    <w:rsid w:val="00185917"/>
    <w:rsid w:val="001879DF"/>
    <w:rsid w:val="00190366"/>
    <w:rsid w:val="00190D32"/>
    <w:rsid w:val="00190FB2"/>
    <w:rsid w:val="00193A3F"/>
    <w:rsid w:val="001945A7"/>
    <w:rsid w:val="0019636E"/>
    <w:rsid w:val="00197292"/>
    <w:rsid w:val="00197829"/>
    <w:rsid w:val="001A04CE"/>
    <w:rsid w:val="001A0ED2"/>
    <w:rsid w:val="001A130B"/>
    <w:rsid w:val="001A17F9"/>
    <w:rsid w:val="001A60F5"/>
    <w:rsid w:val="001A657B"/>
    <w:rsid w:val="001A6F3E"/>
    <w:rsid w:val="001A721B"/>
    <w:rsid w:val="001A7813"/>
    <w:rsid w:val="001A7B5C"/>
    <w:rsid w:val="001B2810"/>
    <w:rsid w:val="001C2266"/>
    <w:rsid w:val="001C4D68"/>
    <w:rsid w:val="001C5C28"/>
    <w:rsid w:val="001D07AC"/>
    <w:rsid w:val="001D1892"/>
    <w:rsid w:val="001D1D3F"/>
    <w:rsid w:val="001D2AD3"/>
    <w:rsid w:val="001D3C7C"/>
    <w:rsid w:val="001D3D22"/>
    <w:rsid w:val="001D521E"/>
    <w:rsid w:val="001D69D6"/>
    <w:rsid w:val="001D7271"/>
    <w:rsid w:val="001E3D3B"/>
    <w:rsid w:val="001E4173"/>
    <w:rsid w:val="001E6F00"/>
    <w:rsid w:val="001F2500"/>
    <w:rsid w:val="001F3BAA"/>
    <w:rsid w:val="001F7AE9"/>
    <w:rsid w:val="002015A7"/>
    <w:rsid w:val="00203B58"/>
    <w:rsid w:val="002047AC"/>
    <w:rsid w:val="00205B61"/>
    <w:rsid w:val="00210671"/>
    <w:rsid w:val="00211957"/>
    <w:rsid w:val="00212AE0"/>
    <w:rsid w:val="002144F6"/>
    <w:rsid w:val="0021595B"/>
    <w:rsid w:val="00215C95"/>
    <w:rsid w:val="00215F5C"/>
    <w:rsid w:val="00216DEC"/>
    <w:rsid w:val="00221F65"/>
    <w:rsid w:val="00222301"/>
    <w:rsid w:val="002226E9"/>
    <w:rsid w:val="00222F5A"/>
    <w:rsid w:val="00223989"/>
    <w:rsid w:val="002268F5"/>
    <w:rsid w:val="00227F5E"/>
    <w:rsid w:val="002332D9"/>
    <w:rsid w:val="00233538"/>
    <w:rsid w:val="00233569"/>
    <w:rsid w:val="00233A39"/>
    <w:rsid w:val="0023529C"/>
    <w:rsid w:val="00236889"/>
    <w:rsid w:val="00236DBF"/>
    <w:rsid w:val="002376F0"/>
    <w:rsid w:val="00240539"/>
    <w:rsid w:val="00241C69"/>
    <w:rsid w:val="00243BA9"/>
    <w:rsid w:val="00244A8C"/>
    <w:rsid w:val="00245E6E"/>
    <w:rsid w:val="0025022C"/>
    <w:rsid w:val="002508D6"/>
    <w:rsid w:val="00254112"/>
    <w:rsid w:val="00254907"/>
    <w:rsid w:val="00254CFE"/>
    <w:rsid w:val="00260C29"/>
    <w:rsid w:val="002628FE"/>
    <w:rsid w:val="0026314A"/>
    <w:rsid w:val="00264473"/>
    <w:rsid w:val="00266856"/>
    <w:rsid w:val="002708FA"/>
    <w:rsid w:val="00270BB8"/>
    <w:rsid w:val="002750C9"/>
    <w:rsid w:val="00276804"/>
    <w:rsid w:val="00276FD2"/>
    <w:rsid w:val="002774EB"/>
    <w:rsid w:val="00277C65"/>
    <w:rsid w:val="00283B84"/>
    <w:rsid w:val="0028478E"/>
    <w:rsid w:val="00285105"/>
    <w:rsid w:val="002855A2"/>
    <w:rsid w:val="00285E8A"/>
    <w:rsid w:val="00287A59"/>
    <w:rsid w:val="00287D83"/>
    <w:rsid w:val="0029294D"/>
    <w:rsid w:val="002931D7"/>
    <w:rsid w:val="0029345F"/>
    <w:rsid w:val="00293C84"/>
    <w:rsid w:val="00295C56"/>
    <w:rsid w:val="00295FCA"/>
    <w:rsid w:val="00297D08"/>
    <w:rsid w:val="002A056A"/>
    <w:rsid w:val="002A1AFB"/>
    <w:rsid w:val="002A2215"/>
    <w:rsid w:val="002A2AB9"/>
    <w:rsid w:val="002A3C71"/>
    <w:rsid w:val="002A3EA2"/>
    <w:rsid w:val="002A4E69"/>
    <w:rsid w:val="002A5A9F"/>
    <w:rsid w:val="002A7317"/>
    <w:rsid w:val="002A7433"/>
    <w:rsid w:val="002A7FEE"/>
    <w:rsid w:val="002B0E1E"/>
    <w:rsid w:val="002B19B1"/>
    <w:rsid w:val="002B257F"/>
    <w:rsid w:val="002B3FD4"/>
    <w:rsid w:val="002B44DE"/>
    <w:rsid w:val="002B463C"/>
    <w:rsid w:val="002B4AB7"/>
    <w:rsid w:val="002B5D28"/>
    <w:rsid w:val="002B7618"/>
    <w:rsid w:val="002C0CE9"/>
    <w:rsid w:val="002C16FF"/>
    <w:rsid w:val="002C1926"/>
    <w:rsid w:val="002C503E"/>
    <w:rsid w:val="002D0760"/>
    <w:rsid w:val="002D23C4"/>
    <w:rsid w:val="002D26FD"/>
    <w:rsid w:val="002D3926"/>
    <w:rsid w:val="002D497A"/>
    <w:rsid w:val="002D4FCC"/>
    <w:rsid w:val="002D5873"/>
    <w:rsid w:val="002D6D83"/>
    <w:rsid w:val="002E18EE"/>
    <w:rsid w:val="002E21A7"/>
    <w:rsid w:val="002E3576"/>
    <w:rsid w:val="002E4B06"/>
    <w:rsid w:val="002E5428"/>
    <w:rsid w:val="002E58FD"/>
    <w:rsid w:val="002E5CDD"/>
    <w:rsid w:val="002F1B74"/>
    <w:rsid w:val="002F1E72"/>
    <w:rsid w:val="002F3CAA"/>
    <w:rsid w:val="002F481E"/>
    <w:rsid w:val="002F5047"/>
    <w:rsid w:val="002F714E"/>
    <w:rsid w:val="002F724F"/>
    <w:rsid w:val="002F759A"/>
    <w:rsid w:val="003007C3"/>
    <w:rsid w:val="003019CD"/>
    <w:rsid w:val="0030301D"/>
    <w:rsid w:val="003030A3"/>
    <w:rsid w:val="003042B9"/>
    <w:rsid w:val="003050C1"/>
    <w:rsid w:val="00307ACA"/>
    <w:rsid w:val="00310948"/>
    <w:rsid w:val="00311E93"/>
    <w:rsid w:val="00312604"/>
    <w:rsid w:val="00315140"/>
    <w:rsid w:val="00315E44"/>
    <w:rsid w:val="00316BBA"/>
    <w:rsid w:val="00316C6A"/>
    <w:rsid w:val="00316EED"/>
    <w:rsid w:val="00317A42"/>
    <w:rsid w:val="00320CE8"/>
    <w:rsid w:val="00321067"/>
    <w:rsid w:val="00321DC0"/>
    <w:rsid w:val="00321EFB"/>
    <w:rsid w:val="00323150"/>
    <w:rsid w:val="003239DB"/>
    <w:rsid w:val="00325755"/>
    <w:rsid w:val="003265E0"/>
    <w:rsid w:val="00327F3F"/>
    <w:rsid w:val="00331860"/>
    <w:rsid w:val="00332E2E"/>
    <w:rsid w:val="003340EC"/>
    <w:rsid w:val="0033445B"/>
    <w:rsid w:val="0033452A"/>
    <w:rsid w:val="00334CFC"/>
    <w:rsid w:val="00336149"/>
    <w:rsid w:val="00337B86"/>
    <w:rsid w:val="00340DCB"/>
    <w:rsid w:val="003417C4"/>
    <w:rsid w:val="003439DF"/>
    <w:rsid w:val="00344364"/>
    <w:rsid w:val="00345EB8"/>
    <w:rsid w:val="00347BF5"/>
    <w:rsid w:val="00350F34"/>
    <w:rsid w:val="00351F89"/>
    <w:rsid w:val="00352C55"/>
    <w:rsid w:val="00355821"/>
    <w:rsid w:val="00357477"/>
    <w:rsid w:val="00360A51"/>
    <w:rsid w:val="003613E7"/>
    <w:rsid w:val="00361B73"/>
    <w:rsid w:val="00361F8F"/>
    <w:rsid w:val="003637A9"/>
    <w:rsid w:val="003652AD"/>
    <w:rsid w:val="00365674"/>
    <w:rsid w:val="00365B66"/>
    <w:rsid w:val="0036664A"/>
    <w:rsid w:val="00366B55"/>
    <w:rsid w:val="003701B5"/>
    <w:rsid w:val="003706A0"/>
    <w:rsid w:val="00370FE2"/>
    <w:rsid w:val="0037158C"/>
    <w:rsid w:val="003717D9"/>
    <w:rsid w:val="00375244"/>
    <w:rsid w:val="00377DD0"/>
    <w:rsid w:val="00380842"/>
    <w:rsid w:val="0038238A"/>
    <w:rsid w:val="00384F59"/>
    <w:rsid w:val="00386B6F"/>
    <w:rsid w:val="003902D3"/>
    <w:rsid w:val="00390CEA"/>
    <w:rsid w:val="00391901"/>
    <w:rsid w:val="00391EFE"/>
    <w:rsid w:val="003944CC"/>
    <w:rsid w:val="003948FB"/>
    <w:rsid w:val="00397FD9"/>
    <w:rsid w:val="003A012C"/>
    <w:rsid w:val="003A04B8"/>
    <w:rsid w:val="003A294B"/>
    <w:rsid w:val="003A2A56"/>
    <w:rsid w:val="003A3E20"/>
    <w:rsid w:val="003A5479"/>
    <w:rsid w:val="003A54D3"/>
    <w:rsid w:val="003A5588"/>
    <w:rsid w:val="003B0EAD"/>
    <w:rsid w:val="003B1525"/>
    <w:rsid w:val="003B493D"/>
    <w:rsid w:val="003B5A06"/>
    <w:rsid w:val="003B6D05"/>
    <w:rsid w:val="003B6E4D"/>
    <w:rsid w:val="003C00FA"/>
    <w:rsid w:val="003C091D"/>
    <w:rsid w:val="003C0F43"/>
    <w:rsid w:val="003C38ED"/>
    <w:rsid w:val="003C437C"/>
    <w:rsid w:val="003C7C0A"/>
    <w:rsid w:val="003D018D"/>
    <w:rsid w:val="003D0C44"/>
    <w:rsid w:val="003D5118"/>
    <w:rsid w:val="003D7AD2"/>
    <w:rsid w:val="003D7C2C"/>
    <w:rsid w:val="003D7CAE"/>
    <w:rsid w:val="003E1022"/>
    <w:rsid w:val="003E182A"/>
    <w:rsid w:val="003E1F85"/>
    <w:rsid w:val="003E295A"/>
    <w:rsid w:val="003E2AEC"/>
    <w:rsid w:val="003E3275"/>
    <w:rsid w:val="003E4A70"/>
    <w:rsid w:val="003E7873"/>
    <w:rsid w:val="003E7E15"/>
    <w:rsid w:val="003F0E9B"/>
    <w:rsid w:val="003F3CD6"/>
    <w:rsid w:val="003F42C6"/>
    <w:rsid w:val="003F6198"/>
    <w:rsid w:val="003F633C"/>
    <w:rsid w:val="003F6612"/>
    <w:rsid w:val="003F68FD"/>
    <w:rsid w:val="003F79DA"/>
    <w:rsid w:val="004000BD"/>
    <w:rsid w:val="00400EF1"/>
    <w:rsid w:val="00403C62"/>
    <w:rsid w:val="0040418A"/>
    <w:rsid w:val="00407112"/>
    <w:rsid w:val="00407EF8"/>
    <w:rsid w:val="00410058"/>
    <w:rsid w:val="00412DCA"/>
    <w:rsid w:val="00413463"/>
    <w:rsid w:val="0041405E"/>
    <w:rsid w:val="004151A5"/>
    <w:rsid w:val="004165BF"/>
    <w:rsid w:val="00416BE8"/>
    <w:rsid w:val="00416D4C"/>
    <w:rsid w:val="00417761"/>
    <w:rsid w:val="004207C5"/>
    <w:rsid w:val="00422116"/>
    <w:rsid w:val="004223C4"/>
    <w:rsid w:val="00422A86"/>
    <w:rsid w:val="004238E9"/>
    <w:rsid w:val="0042493E"/>
    <w:rsid w:val="00425218"/>
    <w:rsid w:val="00427072"/>
    <w:rsid w:val="00431E33"/>
    <w:rsid w:val="004330DF"/>
    <w:rsid w:val="0043560E"/>
    <w:rsid w:val="00435753"/>
    <w:rsid w:val="004357F6"/>
    <w:rsid w:val="004377FC"/>
    <w:rsid w:val="00440C59"/>
    <w:rsid w:val="00441474"/>
    <w:rsid w:val="00441485"/>
    <w:rsid w:val="00442F48"/>
    <w:rsid w:val="004433C4"/>
    <w:rsid w:val="00443AB6"/>
    <w:rsid w:val="004466F6"/>
    <w:rsid w:val="00446B76"/>
    <w:rsid w:val="004514F1"/>
    <w:rsid w:val="00455B62"/>
    <w:rsid w:val="00456AE7"/>
    <w:rsid w:val="00456D11"/>
    <w:rsid w:val="00460FD7"/>
    <w:rsid w:val="00461998"/>
    <w:rsid w:val="00461A2C"/>
    <w:rsid w:val="00464901"/>
    <w:rsid w:val="00465370"/>
    <w:rsid w:val="004654A5"/>
    <w:rsid w:val="00467C30"/>
    <w:rsid w:val="004705EA"/>
    <w:rsid w:val="0047141E"/>
    <w:rsid w:val="00471685"/>
    <w:rsid w:val="00471992"/>
    <w:rsid w:val="00473FC5"/>
    <w:rsid w:val="00474319"/>
    <w:rsid w:val="004751DA"/>
    <w:rsid w:val="00475331"/>
    <w:rsid w:val="00475D0D"/>
    <w:rsid w:val="00476B7F"/>
    <w:rsid w:val="00476CCA"/>
    <w:rsid w:val="0048136D"/>
    <w:rsid w:val="0048163F"/>
    <w:rsid w:val="00482DD3"/>
    <w:rsid w:val="00483A44"/>
    <w:rsid w:val="00484C57"/>
    <w:rsid w:val="00484E3C"/>
    <w:rsid w:val="004850DD"/>
    <w:rsid w:val="004852BA"/>
    <w:rsid w:val="00486B97"/>
    <w:rsid w:val="00486E79"/>
    <w:rsid w:val="00487488"/>
    <w:rsid w:val="0049070C"/>
    <w:rsid w:val="00490FDE"/>
    <w:rsid w:val="004913B0"/>
    <w:rsid w:val="00491541"/>
    <w:rsid w:val="00492142"/>
    <w:rsid w:val="0049304E"/>
    <w:rsid w:val="00493A94"/>
    <w:rsid w:val="004943FB"/>
    <w:rsid w:val="004A0179"/>
    <w:rsid w:val="004A04E4"/>
    <w:rsid w:val="004A278F"/>
    <w:rsid w:val="004A73A7"/>
    <w:rsid w:val="004A759D"/>
    <w:rsid w:val="004B23F2"/>
    <w:rsid w:val="004B25BD"/>
    <w:rsid w:val="004B450A"/>
    <w:rsid w:val="004B4EE0"/>
    <w:rsid w:val="004B5143"/>
    <w:rsid w:val="004B5871"/>
    <w:rsid w:val="004B5D96"/>
    <w:rsid w:val="004B6455"/>
    <w:rsid w:val="004B7D49"/>
    <w:rsid w:val="004B7DD9"/>
    <w:rsid w:val="004B7FD7"/>
    <w:rsid w:val="004C0B91"/>
    <w:rsid w:val="004C436D"/>
    <w:rsid w:val="004C46A1"/>
    <w:rsid w:val="004D0572"/>
    <w:rsid w:val="004D06AC"/>
    <w:rsid w:val="004D0AAC"/>
    <w:rsid w:val="004D2A10"/>
    <w:rsid w:val="004D51D7"/>
    <w:rsid w:val="004D5EC9"/>
    <w:rsid w:val="004D6508"/>
    <w:rsid w:val="004D775B"/>
    <w:rsid w:val="004E073F"/>
    <w:rsid w:val="004E25B1"/>
    <w:rsid w:val="004E3C06"/>
    <w:rsid w:val="004E4887"/>
    <w:rsid w:val="004F1514"/>
    <w:rsid w:val="004F1821"/>
    <w:rsid w:val="004F21B4"/>
    <w:rsid w:val="004F2758"/>
    <w:rsid w:val="004F2D97"/>
    <w:rsid w:val="004F417E"/>
    <w:rsid w:val="004F5578"/>
    <w:rsid w:val="00500D33"/>
    <w:rsid w:val="005015AB"/>
    <w:rsid w:val="00501828"/>
    <w:rsid w:val="0050258A"/>
    <w:rsid w:val="005031F2"/>
    <w:rsid w:val="005048D2"/>
    <w:rsid w:val="00504E22"/>
    <w:rsid w:val="00506E9B"/>
    <w:rsid w:val="00507C04"/>
    <w:rsid w:val="00507C52"/>
    <w:rsid w:val="0051067D"/>
    <w:rsid w:val="005120AD"/>
    <w:rsid w:val="00514004"/>
    <w:rsid w:val="0051517B"/>
    <w:rsid w:val="00515FDE"/>
    <w:rsid w:val="0052018F"/>
    <w:rsid w:val="0052036F"/>
    <w:rsid w:val="005251E5"/>
    <w:rsid w:val="00531E9C"/>
    <w:rsid w:val="0053264A"/>
    <w:rsid w:val="00532EF8"/>
    <w:rsid w:val="0053338E"/>
    <w:rsid w:val="00535F6C"/>
    <w:rsid w:val="00537A63"/>
    <w:rsid w:val="00541D87"/>
    <w:rsid w:val="00542AD8"/>
    <w:rsid w:val="00543116"/>
    <w:rsid w:val="00544854"/>
    <w:rsid w:val="00544B68"/>
    <w:rsid w:val="005451AB"/>
    <w:rsid w:val="00545389"/>
    <w:rsid w:val="00545C73"/>
    <w:rsid w:val="005475E5"/>
    <w:rsid w:val="005517B3"/>
    <w:rsid w:val="00551B75"/>
    <w:rsid w:val="00560330"/>
    <w:rsid w:val="00560405"/>
    <w:rsid w:val="005611AF"/>
    <w:rsid w:val="00561C72"/>
    <w:rsid w:val="005635C2"/>
    <w:rsid w:val="00563A85"/>
    <w:rsid w:val="00563D56"/>
    <w:rsid w:val="005657BA"/>
    <w:rsid w:val="00566347"/>
    <w:rsid w:val="00567AA3"/>
    <w:rsid w:val="00567E13"/>
    <w:rsid w:val="00570EB1"/>
    <w:rsid w:val="00571253"/>
    <w:rsid w:val="00572880"/>
    <w:rsid w:val="00577C03"/>
    <w:rsid w:val="00580580"/>
    <w:rsid w:val="005805DB"/>
    <w:rsid w:val="00581AB6"/>
    <w:rsid w:val="005823F9"/>
    <w:rsid w:val="005869E3"/>
    <w:rsid w:val="005874A4"/>
    <w:rsid w:val="00590A1C"/>
    <w:rsid w:val="00590AB3"/>
    <w:rsid w:val="00590EAD"/>
    <w:rsid w:val="0059172A"/>
    <w:rsid w:val="005919CE"/>
    <w:rsid w:val="005926D7"/>
    <w:rsid w:val="00592971"/>
    <w:rsid w:val="0059399F"/>
    <w:rsid w:val="0059482C"/>
    <w:rsid w:val="00594830"/>
    <w:rsid w:val="00595B87"/>
    <w:rsid w:val="00596606"/>
    <w:rsid w:val="00597FB0"/>
    <w:rsid w:val="005A031E"/>
    <w:rsid w:val="005A11FA"/>
    <w:rsid w:val="005A3885"/>
    <w:rsid w:val="005A390D"/>
    <w:rsid w:val="005A5CB3"/>
    <w:rsid w:val="005A612B"/>
    <w:rsid w:val="005A6E64"/>
    <w:rsid w:val="005A72FF"/>
    <w:rsid w:val="005B1934"/>
    <w:rsid w:val="005B1953"/>
    <w:rsid w:val="005B2B2B"/>
    <w:rsid w:val="005B4EA4"/>
    <w:rsid w:val="005C0683"/>
    <w:rsid w:val="005C1471"/>
    <w:rsid w:val="005C171B"/>
    <w:rsid w:val="005C1878"/>
    <w:rsid w:val="005C2258"/>
    <w:rsid w:val="005C2727"/>
    <w:rsid w:val="005C45C2"/>
    <w:rsid w:val="005C4988"/>
    <w:rsid w:val="005D2381"/>
    <w:rsid w:val="005D3A4C"/>
    <w:rsid w:val="005D517F"/>
    <w:rsid w:val="005D5384"/>
    <w:rsid w:val="005D6CB2"/>
    <w:rsid w:val="005D6E67"/>
    <w:rsid w:val="005E02B2"/>
    <w:rsid w:val="005E1A3B"/>
    <w:rsid w:val="005E1F25"/>
    <w:rsid w:val="005E2994"/>
    <w:rsid w:val="005E316B"/>
    <w:rsid w:val="005E6103"/>
    <w:rsid w:val="005E7CA6"/>
    <w:rsid w:val="005E7F80"/>
    <w:rsid w:val="005F2BEF"/>
    <w:rsid w:val="005F68DC"/>
    <w:rsid w:val="00600B60"/>
    <w:rsid w:val="00601326"/>
    <w:rsid w:val="0060278E"/>
    <w:rsid w:val="0060307A"/>
    <w:rsid w:val="00604509"/>
    <w:rsid w:val="00605C19"/>
    <w:rsid w:val="0060663D"/>
    <w:rsid w:val="00607692"/>
    <w:rsid w:val="00611997"/>
    <w:rsid w:val="00613A5E"/>
    <w:rsid w:val="006146BF"/>
    <w:rsid w:val="0061512D"/>
    <w:rsid w:val="00615EE5"/>
    <w:rsid w:val="006177BB"/>
    <w:rsid w:val="00617EDF"/>
    <w:rsid w:val="00620C35"/>
    <w:rsid w:val="00621FE1"/>
    <w:rsid w:val="0062317B"/>
    <w:rsid w:val="00623671"/>
    <w:rsid w:val="006263A0"/>
    <w:rsid w:val="00627E39"/>
    <w:rsid w:val="0063085C"/>
    <w:rsid w:val="006314F0"/>
    <w:rsid w:val="00631A5F"/>
    <w:rsid w:val="00633E78"/>
    <w:rsid w:val="00634B24"/>
    <w:rsid w:val="006364F0"/>
    <w:rsid w:val="006374E1"/>
    <w:rsid w:val="006376C8"/>
    <w:rsid w:val="00637C73"/>
    <w:rsid w:val="006413DD"/>
    <w:rsid w:val="00641EE8"/>
    <w:rsid w:val="006441B8"/>
    <w:rsid w:val="00644255"/>
    <w:rsid w:val="00644B92"/>
    <w:rsid w:val="00644C84"/>
    <w:rsid w:val="00645A8A"/>
    <w:rsid w:val="00650D86"/>
    <w:rsid w:val="00652697"/>
    <w:rsid w:val="0065377F"/>
    <w:rsid w:val="0065397A"/>
    <w:rsid w:val="00655059"/>
    <w:rsid w:val="00657464"/>
    <w:rsid w:val="00660C64"/>
    <w:rsid w:val="00662FFD"/>
    <w:rsid w:val="0066422C"/>
    <w:rsid w:val="006672ED"/>
    <w:rsid w:val="006712B1"/>
    <w:rsid w:val="00673274"/>
    <w:rsid w:val="0067592C"/>
    <w:rsid w:val="006765B6"/>
    <w:rsid w:val="00681A47"/>
    <w:rsid w:val="00681C89"/>
    <w:rsid w:val="00683E67"/>
    <w:rsid w:val="00687721"/>
    <w:rsid w:val="00687B80"/>
    <w:rsid w:val="00687BC5"/>
    <w:rsid w:val="00690F5F"/>
    <w:rsid w:val="00691436"/>
    <w:rsid w:val="006963DF"/>
    <w:rsid w:val="0069758C"/>
    <w:rsid w:val="006A011C"/>
    <w:rsid w:val="006A042F"/>
    <w:rsid w:val="006A0F4A"/>
    <w:rsid w:val="006A1B2F"/>
    <w:rsid w:val="006A242F"/>
    <w:rsid w:val="006A3430"/>
    <w:rsid w:val="006A5740"/>
    <w:rsid w:val="006A59FC"/>
    <w:rsid w:val="006A60A2"/>
    <w:rsid w:val="006A614E"/>
    <w:rsid w:val="006A64E8"/>
    <w:rsid w:val="006A79DB"/>
    <w:rsid w:val="006B1ACA"/>
    <w:rsid w:val="006B2C29"/>
    <w:rsid w:val="006B3ACD"/>
    <w:rsid w:val="006B3B7B"/>
    <w:rsid w:val="006B586E"/>
    <w:rsid w:val="006B7F0A"/>
    <w:rsid w:val="006C11B4"/>
    <w:rsid w:val="006C21AE"/>
    <w:rsid w:val="006C4086"/>
    <w:rsid w:val="006C4712"/>
    <w:rsid w:val="006C47ED"/>
    <w:rsid w:val="006C4A2E"/>
    <w:rsid w:val="006C5096"/>
    <w:rsid w:val="006C5BB8"/>
    <w:rsid w:val="006C6F95"/>
    <w:rsid w:val="006C77F8"/>
    <w:rsid w:val="006D0076"/>
    <w:rsid w:val="006D0F9B"/>
    <w:rsid w:val="006D3A16"/>
    <w:rsid w:val="006D3ADB"/>
    <w:rsid w:val="006D4AC1"/>
    <w:rsid w:val="006D501F"/>
    <w:rsid w:val="006D5C91"/>
    <w:rsid w:val="006D7E7E"/>
    <w:rsid w:val="006E06DA"/>
    <w:rsid w:val="006E18B0"/>
    <w:rsid w:val="006E1C0B"/>
    <w:rsid w:val="006E1F66"/>
    <w:rsid w:val="006E2E00"/>
    <w:rsid w:val="006E394F"/>
    <w:rsid w:val="006E703B"/>
    <w:rsid w:val="006F100E"/>
    <w:rsid w:val="006F1229"/>
    <w:rsid w:val="006F14E9"/>
    <w:rsid w:val="006F1752"/>
    <w:rsid w:val="006F2C72"/>
    <w:rsid w:val="006F5C24"/>
    <w:rsid w:val="00701BF0"/>
    <w:rsid w:val="00701F8C"/>
    <w:rsid w:val="00703912"/>
    <w:rsid w:val="00703C1C"/>
    <w:rsid w:val="007040F2"/>
    <w:rsid w:val="0070502D"/>
    <w:rsid w:val="00705783"/>
    <w:rsid w:val="0070760B"/>
    <w:rsid w:val="0071085C"/>
    <w:rsid w:val="00714492"/>
    <w:rsid w:val="00714B44"/>
    <w:rsid w:val="00715553"/>
    <w:rsid w:val="00716421"/>
    <w:rsid w:val="007164A8"/>
    <w:rsid w:val="00716A84"/>
    <w:rsid w:val="0071730B"/>
    <w:rsid w:val="0072013F"/>
    <w:rsid w:val="00720656"/>
    <w:rsid w:val="00721D75"/>
    <w:rsid w:val="007225FC"/>
    <w:rsid w:val="00722716"/>
    <w:rsid w:val="0072408B"/>
    <w:rsid w:val="00724AC7"/>
    <w:rsid w:val="00726D87"/>
    <w:rsid w:val="0072708E"/>
    <w:rsid w:val="00730A4D"/>
    <w:rsid w:val="00731B4C"/>
    <w:rsid w:val="00731E7A"/>
    <w:rsid w:val="00733085"/>
    <w:rsid w:val="00733618"/>
    <w:rsid w:val="007336EC"/>
    <w:rsid w:val="0073454B"/>
    <w:rsid w:val="00735204"/>
    <w:rsid w:val="007358F5"/>
    <w:rsid w:val="007372CF"/>
    <w:rsid w:val="007378F8"/>
    <w:rsid w:val="00737D96"/>
    <w:rsid w:val="0074074B"/>
    <w:rsid w:val="0074182B"/>
    <w:rsid w:val="00742D67"/>
    <w:rsid w:val="00744943"/>
    <w:rsid w:val="00745E7C"/>
    <w:rsid w:val="00746062"/>
    <w:rsid w:val="00747E40"/>
    <w:rsid w:val="007511FB"/>
    <w:rsid w:val="00754F18"/>
    <w:rsid w:val="0075508D"/>
    <w:rsid w:val="00757393"/>
    <w:rsid w:val="00760026"/>
    <w:rsid w:val="00762915"/>
    <w:rsid w:val="007635CF"/>
    <w:rsid w:val="00764FCE"/>
    <w:rsid w:val="00765477"/>
    <w:rsid w:val="007657B4"/>
    <w:rsid w:val="007657C1"/>
    <w:rsid w:val="00765F89"/>
    <w:rsid w:val="00771B05"/>
    <w:rsid w:val="00774DFA"/>
    <w:rsid w:val="007750D5"/>
    <w:rsid w:val="007760C6"/>
    <w:rsid w:val="00776CEA"/>
    <w:rsid w:val="007775D5"/>
    <w:rsid w:val="007801F0"/>
    <w:rsid w:val="007816CD"/>
    <w:rsid w:val="00781B10"/>
    <w:rsid w:val="00781B7A"/>
    <w:rsid w:val="00781C89"/>
    <w:rsid w:val="00783393"/>
    <w:rsid w:val="00783920"/>
    <w:rsid w:val="00790385"/>
    <w:rsid w:val="00791DA7"/>
    <w:rsid w:val="00793D24"/>
    <w:rsid w:val="007951CA"/>
    <w:rsid w:val="00796672"/>
    <w:rsid w:val="00797304"/>
    <w:rsid w:val="007A0043"/>
    <w:rsid w:val="007A036B"/>
    <w:rsid w:val="007A05BB"/>
    <w:rsid w:val="007A0BB9"/>
    <w:rsid w:val="007A4017"/>
    <w:rsid w:val="007A5776"/>
    <w:rsid w:val="007A6C51"/>
    <w:rsid w:val="007A70E7"/>
    <w:rsid w:val="007A7E7C"/>
    <w:rsid w:val="007B0AE5"/>
    <w:rsid w:val="007B0FE2"/>
    <w:rsid w:val="007B1803"/>
    <w:rsid w:val="007B203C"/>
    <w:rsid w:val="007B395B"/>
    <w:rsid w:val="007B548B"/>
    <w:rsid w:val="007B569F"/>
    <w:rsid w:val="007B5EF4"/>
    <w:rsid w:val="007B62AD"/>
    <w:rsid w:val="007B63A6"/>
    <w:rsid w:val="007B65DD"/>
    <w:rsid w:val="007B78E6"/>
    <w:rsid w:val="007B7E46"/>
    <w:rsid w:val="007C02F5"/>
    <w:rsid w:val="007C07DF"/>
    <w:rsid w:val="007C0A0E"/>
    <w:rsid w:val="007C1661"/>
    <w:rsid w:val="007C189B"/>
    <w:rsid w:val="007C1D21"/>
    <w:rsid w:val="007C2094"/>
    <w:rsid w:val="007C2E1D"/>
    <w:rsid w:val="007C4147"/>
    <w:rsid w:val="007C4699"/>
    <w:rsid w:val="007C60A2"/>
    <w:rsid w:val="007C7820"/>
    <w:rsid w:val="007D0165"/>
    <w:rsid w:val="007D08EE"/>
    <w:rsid w:val="007D28B0"/>
    <w:rsid w:val="007D4BA1"/>
    <w:rsid w:val="007D5B08"/>
    <w:rsid w:val="007D65D5"/>
    <w:rsid w:val="007D7AFE"/>
    <w:rsid w:val="007E2B0E"/>
    <w:rsid w:val="007E3AA2"/>
    <w:rsid w:val="007E6A37"/>
    <w:rsid w:val="007E6DB0"/>
    <w:rsid w:val="007F0128"/>
    <w:rsid w:val="007F0374"/>
    <w:rsid w:val="007F1A8F"/>
    <w:rsid w:val="007F1B82"/>
    <w:rsid w:val="007F244C"/>
    <w:rsid w:val="007F3454"/>
    <w:rsid w:val="007F3477"/>
    <w:rsid w:val="007F5379"/>
    <w:rsid w:val="007F7489"/>
    <w:rsid w:val="00800C3A"/>
    <w:rsid w:val="008024B6"/>
    <w:rsid w:val="008033B8"/>
    <w:rsid w:val="0080360E"/>
    <w:rsid w:val="0080378E"/>
    <w:rsid w:val="00804279"/>
    <w:rsid w:val="00804392"/>
    <w:rsid w:val="0080469B"/>
    <w:rsid w:val="00804CFC"/>
    <w:rsid w:val="0080507B"/>
    <w:rsid w:val="00805136"/>
    <w:rsid w:val="00805AB6"/>
    <w:rsid w:val="00805C6A"/>
    <w:rsid w:val="00805D26"/>
    <w:rsid w:val="00806941"/>
    <w:rsid w:val="0081004A"/>
    <w:rsid w:val="00810407"/>
    <w:rsid w:val="00810BE1"/>
    <w:rsid w:val="00810C71"/>
    <w:rsid w:val="0081173F"/>
    <w:rsid w:val="00812506"/>
    <w:rsid w:val="00817192"/>
    <w:rsid w:val="00817238"/>
    <w:rsid w:val="00817C5B"/>
    <w:rsid w:val="00820D3F"/>
    <w:rsid w:val="00822D6E"/>
    <w:rsid w:val="008243F8"/>
    <w:rsid w:val="00824DB3"/>
    <w:rsid w:val="00831450"/>
    <w:rsid w:val="008325E0"/>
    <w:rsid w:val="00832BF4"/>
    <w:rsid w:val="00834D02"/>
    <w:rsid w:val="008350BB"/>
    <w:rsid w:val="00835458"/>
    <w:rsid w:val="00835470"/>
    <w:rsid w:val="00835F20"/>
    <w:rsid w:val="008364BD"/>
    <w:rsid w:val="00836DB3"/>
    <w:rsid w:val="008414E2"/>
    <w:rsid w:val="00841752"/>
    <w:rsid w:val="00841C7C"/>
    <w:rsid w:val="008420FB"/>
    <w:rsid w:val="008421AA"/>
    <w:rsid w:val="008421BF"/>
    <w:rsid w:val="00845241"/>
    <w:rsid w:val="00846DDE"/>
    <w:rsid w:val="00853119"/>
    <w:rsid w:val="00854674"/>
    <w:rsid w:val="008554CE"/>
    <w:rsid w:val="00855F61"/>
    <w:rsid w:val="00857C7E"/>
    <w:rsid w:val="008609BC"/>
    <w:rsid w:val="00860DD8"/>
    <w:rsid w:val="00860DF7"/>
    <w:rsid w:val="0086173E"/>
    <w:rsid w:val="00862249"/>
    <w:rsid w:val="008628AE"/>
    <w:rsid w:val="00862FFD"/>
    <w:rsid w:val="0086338A"/>
    <w:rsid w:val="0086500E"/>
    <w:rsid w:val="0086519A"/>
    <w:rsid w:val="0086541D"/>
    <w:rsid w:val="0087075B"/>
    <w:rsid w:val="00870890"/>
    <w:rsid w:val="00870B2D"/>
    <w:rsid w:val="00870C24"/>
    <w:rsid w:val="00870C35"/>
    <w:rsid w:val="00871807"/>
    <w:rsid w:val="008734FD"/>
    <w:rsid w:val="008743EE"/>
    <w:rsid w:val="00874F09"/>
    <w:rsid w:val="00875BBE"/>
    <w:rsid w:val="00877D82"/>
    <w:rsid w:val="00880532"/>
    <w:rsid w:val="00880780"/>
    <w:rsid w:val="0088202D"/>
    <w:rsid w:val="00883CAC"/>
    <w:rsid w:val="008849B7"/>
    <w:rsid w:val="00884E5B"/>
    <w:rsid w:val="00885644"/>
    <w:rsid w:val="00885C29"/>
    <w:rsid w:val="00886C36"/>
    <w:rsid w:val="008912E1"/>
    <w:rsid w:val="00891882"/>
    <w:rsid w:val="00892CBF"/>
    <w:rsid w:val="00894B26"/>
    <w:rsid w:val="00896A55"/>
    <w:rsid w:val="008A05D8"/>
    <w:rsid w:val="008A25E0"/>
    <w:rsid w:val="008A2905"/>
    <w:rsid w:val="008A3F4C"/>
    <w:rsid w:val="008A53EC"/>
    <w:rsid w:val="008A54DF"/>
    <w:rsid w:val="008A6280"/>
    <w:rsid w:val="008B41F5"/>
    <w:rsid w:val="008C03AC"/>
    <w:rsid w:val="008C1A1E"/>
    <w:rsid w:val="008C280B"/>
    <w:rsid w:val="008C29C3"/>
    <w:rsid w:val="008C2CC0"/>
    <w:rsid w:val="008C3246"/>
    <w:rsid w:val="008C3AC9"/>
    <w:rsid w:val="008C45E4"/>
    <w:rsid w:val="008C7460"/>
    <w:rsid w:val="008C750E"/>
    <w:rsid w:val="008C77C5"/>
    <w:rsid w:val="008D0C37"/>
    <w:rsid w:val="008D0D0E"/>
    <w:rsid w:val="008D1134"/>
    <w:rsid w:val="008D181E"/>
    <w:rsid w:val="008D1DDE"/>
    <w:rsid w:val="008D2719"/>
    <w:rsid w:val="008D30FB"/>
    <w:rsid w:val="008D3398"/>
    <w:rsid w:val="008D5707"/>
    <w:rsid w:val="008D6EA4"/>
    <w:rsid w:val="008D6F5D"/>
    <w:rsid w:val="008E2C07"/>
    <w:rsid w:val="008E3711"/>
    <w:rsid w:val="008E7C5D"/>
    <w:rsid w:val="008F016B"/>
    <w:rsid w:val="008F165A"/>
    <w:rsid w:val="008F4A4F"/>
    <w:rsid w:val="008F50CC"/>
    <w:rsid w:val="008F5DB1"/>
    <w:rsid w:val="008F7520"/>
    <w:rsid w:val="008F7FD4"/>
    <w:rsid w:val="00900698"/>
    <w:rsid w:val="0090099F"/>
    <w:rsid w:val="00903A5B"/>
    <w:rsid w:val="00905CBE"/>
    <w:rsid w:val="009065E9"/>
    <w:rsid w:val="00907639"/>
    <w:rsid w:val="00911548"/>
    <w:rsid w:val="00911D8C"/>
    <w:rsid w:val="009122A9"/>
    <w:rsid w:val="00912A13"/>
    <w:rsid w:val="00913BCF"/>
    <w:rsid w:val="00914A54"/>
    <w:rsid w:val="009158C0"/>
    <w:rsid w:val="00921389"/>
    <w:rsid w:val="009221B3"/>
    <w:rsid w:val="00923EBB"/>
    <w:rsid w:val="00924092"/>
    <w:rsid w:val="009245B6"/>
    <w:rsid w:val="00925F9C"/>
    <w:rsid w:val="00930A36"/>
    <w:rsid w:val="00930FA9"/>
    <w:rsid w:val="009315CA"/>
    <w:rsid w:val="00936559"/>
    <w:rsid w:val="00937A96"/>
    <w:rsid w:val="00940113"/>
    <w:rsid w:val="00942EF3"/>
    <w:rsid w:val="0094511A"/>
    <w:rsid w:val="009453F3"/>
    <w:rsid w:val="009455DF"/>
    <w:rsid w:val="00951010"/>
    <w:rsid w:val="009510A7"/>
    <w:rsid w:val="00952618"/>
    <w:rsid w:val="00952B8D"/>
    <w:rsid w:val="00952FC0"/>
    <w:rsid w:val="00953854"/>
    <w:rsid w:val="00953DB5"/>
    <w:rsid w:val="00954BD2"/>
    <w:rsid w:val="009553B7"/>
    <w:rsid w:val="009567EF"/>
    <w:rsid w:val="009617D9"/>
    <w:rsid w:val="0096250D"/>
    <w:rsid w:val="00962D48"/>
    <w:rsid w:val="00964A9D"/>
    <w:rsid w:val="009653B5"/>
    <w:rsid w:val="00966E7E"/>
    <w:rsid w:val="00970344"/>
    <w:rsid w:val="00974987"/>
    <w:rsid w:val="00975533"/>
    <w:rsid w:val="00976733"/>
    <w:rsid w:val="009776EE"/>
    <w:rsid w:val="00981243"/>
    <w:rsid w:val="00982D81"/>
    <w:rsid w:val="00983EDA"/>
    <w:rsid w:val="0098407F"/>
    <w:rsid w:val="0098412D"/>
    <w:rsid w:val="009843CA"/>
    <w:rsid w:val="00985D4E"/>
    <w:rsid w:val="0098623A"/>
    <w:rsid w:val="009867F8"/>
    <w:rsid w:val="00986DEC"/>
    <w:rsid w:val="009906A9"/>
    <w:rsid w:val="00990923"/>
    <w:rsid w:val="00992592"/>
    <w:rsid w:val="0099263C"/>
    <w:rsid w:val="00993021"/>
    <w:rsid w:val="009934BF"/>
    <w:rsid w:val="009936C7"/>
    <w:rsid w:val="009948CA"/>
    <w:rsid w:val="0099492A"/>
    <w:rsid w:val="00996C84"/>
    <w:rsid w:val="0099782B"/>
    <w:rsid w:val="00997F7F"/>
    <w:rsid w:val="009A0C11"/>
    <w:rsid w:val="009A1363"/>
    <w:rsid w:val="009A2F36"/>
    <w:rsid w:val="009A3EE4"/>
    <w:rsid w:val="009A4B78"/>
    <w:rsid w:val="009A6DE7"/>
    <w:rsid w:val="009B0628"/>
    <w:rsid w:val="009B0801"/>
    <w:rsid w:val="009B1070"/>
    <w:rsid w:val="009B1A5B"/>
    <w:rsid w:val="009B1EF9"/>
    <w:rsid w:val="009B481E"/>
    <w:rsid w:val="009B6FCF"/>
    <w:rsid w:val="009B74F1"/>
    <w:rsid w:val="009C0031"/>
    <w:rsid w:val="009C0945"/>
    <w:rsid w:val="009C116B"/>
    <w:rsid w:val="009C1587"/>
    <w:rsid w:val="009C1FAC"/>
    <w:rsid w:val="009C2A23"/>
    <w:rsid w:val="009C30BA"/>
    <w:rsid w:val="009C336F"/>
    <w:rsid w:val="009C3D96"/>
    <w:rsid w:val="009C607E"/>
    <w:rsid w:val="009C7B91"/>
    <w:rsid w:val="009D550B"/>
    <w:rsid w:val="009D5E1F"/>
    <w:rsid w:val="009D6ABF"/>
    <w:rsid w:val="009E085B"/>
    <w:rsid w:val="009E1170"/>
    <w:rsid w:val="009E11E2"/>
    <w:rsid w:val="009E2CAF"/>
    <w:rsid w:val="009E353D"/>
    <w:rsid w:val="009E39EB"/>
    <w:rsid w:val="009E408B"/>
    <w:rsid w:val="009E5935"/>
    <w:rsid w:val="009E5C99"/>
    <w:rsid w:val="009E7077"/>
    <w:rsid w:val="009F2EA0"/>
    <w:rsid w:val="009F322C"/>
    <w:rsid w:val="009F3665"/>
    <w:rsid w:val="009F482B"/>
    <w:rsid w:val="009F7123"/>
    <w:rsid w:val="009F7D4C"/>
    <w:rsid w:val="00A01004"/>
    <w:rsid w:val="00A020AE"/>
    <w:rsid w:val="00A02E83"/>
    <w:rsid w:val="00A0313B"/>
    <w:rsid w:val="00A0341C"/>
    <w:rsid w:val="00A03E4B"/>
    <w:rsid w:val="00A0649F"/>
    <w:rsid w:val="00A06B24"/>
    <w:rsid w:val="00A10C25"/>
    <w:rsid w:val="00A10D2A"/>
    <w:rsid w:val="00A12B99"/>
    <w:rsid w:val="00A14115"/>
    <w:rsid w:val="00A165CC"/>
    <w:rsid w:val="00A16DEB"/>
    <w:rsid w:val="00A176DE"/>
    <w:rsid w:val="00A2013D"/>
    <w:rsid w:val="00A218D3"/>
    <w:rsid w:val="00A25641"/>
    <w:rsid w:val="00A26426"/>
    <w:rsid w:val="00A27C6B"/>
    <w:rsid w:val="00A30E79"/>
    <w:rsid w:val="00A31B97"/>
    <w:rsid w:val="00A3248F"/>
    <w:rsid w:val="00A3341A"/>
    <w:rsid w:val="00A350CB"/>
    <w:rsid w:val="00A3799B"/>
    <w:rsid w:val="00A40D56"/>
    <w:rsid w:val="00A416BC"/>
    <w:rsid w:val="00A44233"/>
    <w:rsid w:val="00A44B7B"/>
    <w:rsid w:val="00A44CB4"/>
    <w:rsid w:val="00A46786"/>
    <w:rsid w:val="00A47A4A"/>
    <w:rsid w:val="00A50034"/>
    <w:rsid w:val="00A54120"/>
    <w:rsid w:val="00A54B57"/>
    <w:rsid w:val="00A600A3"/>
    <w:rsid w:val="00A6032F"/>
    <w:rsid w:val="00A60BD3"/>
    <w:rsid w:val="00A6205B"/>
    <w:rsid w:val="00A65A77"/>
    <w:rsid w:val="00A65ADD"/>
    <w:rsid w:val="00A67039"/>
    <w:rsid w:val="00A67C8E"/>
    <w:rsid w:val="00A72700"/>
    <w:rsid w:val="00A73277"/>
    <w:rsid w:val="00A732D7"/>
    <w:rsid w:val="00A74485"/>
    <w:rsid w:val="00A7696D"/>
    <w:rsid w:val="00A7713E"/>
    <w:rsid w:val="00A7758C"/>
    <w:rsid w:val="00A82715"/>
    <w:rsid w:val="00A853EE"/>
    <w:rsid w:val="00A8674A"/>
    <w:rsid w:val="00A92474"/>
    <w:rsid w:val="00A928AD"/>
    <w:rsid w:val="00A935E6"/>
    <w:rsid w:val="00A939EE"/>
    <w:rsid w:val="00A94032"/>
    <w:rsid w:val="00A96E1E"/>
    <w:rsid w:val="00AA23AB"/>
    <w:rsid w:val="00AA4006"/>
    <w:rsid w:val="00AA53C6"/>
    <w:rsid w:val="00AB03D2"/>
    <w:rsid w:val="00AB114D"/>
    <w:rsid w:val="00AB185D"/>
    <w:rsid w:val="00AB23A8"/>
    <w:rsid w:val="00AB327B"/>
    <w:rsid w:val="00AB428B"/>
    <w:rsid w:val="00AB444D"/>
    <w:rsid w:val="00AB5489"/>
    <w:rsid w:val="00AB5CB1"/>
    <w:rsid w:val="00AB5DB8"/>
    <w:rsid w:val="00AB6B65"/>
    <w:rsid w:val="00AB7020"/>
    <w:rsid w:val="00AC05EB"/>
    <w:rsid w:val="00AC0A90"/>
    <w:rsid w:val="00AC15B0"/>
    <w:rsid w:val="00AC3418"/>
    <w:rsid w:val="00AC4290"/>
    <w:rsid w:val="00AC5346"/>
    <w:rsid w:val="00AC6A2C"/>
    <w:rsid w:val="00AC7265"/>
    <w:rsid w:val="00AD1433"/>
    <w:rsid w:val="00AD2BCA"/>
    <w:rsid w:val="00AD3490"/>
    <w:rsid w:val="00AD379E"/>
    <w:rsid w:val="00AD3EB5"/>
    <w:rsid w:val="00AD4396"/>
    <w:rsid w:val="00AD5AE8"/>
    <w:rsid w:val="00AD66D2"/>
    <w:rsid w:val="00AD6EE2"/>
    <w:rsid w:val="00AD70A2"/>
    <w:rsid w:val="00AE173C"/>
    <w:rsid w:val="00AE623B"/>
    <w:rsid w:val="00AE77D6"/>
    <w:rsid w:val="00AF093D"/>
    <w:rsid w:val="00AF1784"/>
    <w:rsid w:val="00AF25B8"/>
    <w:rsid w:val="00AF281F"/>
    <w:rsid w:val="00AF2A8F"/>
    <w:rsid w:val="00AF4645"/>
    <w:rsid w:val="00B02FA8"/>
    <w:rsid w:val="00B04FED"/>
    <w:rsid w:val="00B071DB"/>
    <w:rsid w:val="00B07D17"/>
    <w:rsid w:val="00B1259B"/>
    <w:rsid w:val="00B12A0A"/>
    <w:rsid w:val="00B13141"/>
    <w:rsid w:val="00B13202"/>
    <w:rsid w:val="00B165B1"/>
    <w:rsid w:val="00B2009B"/>
    <w:rsid w:val="00B20AF3"/>
    <w:rsid w:val="00B236C6"/>
    <w:rsid w:val="00B32410"/>
    <w:rsid w:val="00B3374F"/>
    <w:rsid w:val="00B36CCF"/>
    <w:rsid w:val="00B36F2F"/>
    <w:rsid w:val="00B4135A"/>
    <w:rsid w:val="00B41B31"/>
    <w:rsid w:val="00B4299F"/>
    <w:rsid w:val="00B42C63"/>
    <w:rsid w:val="00B4531D"/>
    <w:rsid w:val="00B46057"/>
    <w:rsid w:val="00B473F5"/>
    <w:rsid w:val="00B47FF9"/>
    <w:rsid w:val="00B50355"/>
    <w:rsid w:val="00B52730"/>
    <w:rsid w:val="00B52C8E"/>
    <w:rsid w:val="00B536C6"/>
    <w:rsid w:val="00B53E20"/>
    <w:rsid w:val="00B54926"/>
    <w:rsid w:val="00B556E6"/>
    <w:rsid w:val="00B557D4"/>
    <w:rsid w:val="00B56D83"/>
    <w:rsid w:val="00B60F5C"/>
    <w:rsid w:val="00B61E1D"/>
    <w:rsid w:val="00B63EB9"/>
    <w:rsid w:val="00B63F8F"/>
    <w:rsid w:val="00B65BAC"/>
    <w:rsid w:val="00B74FF2"/>
    <w:rsid w:val="00B758B5"/>
    <w:rsid w:val="00B8007A"/>
    <w:rsid w:val="00B807FE"/>
    <w:rsid w:val="00B81B7A"/>
    <w:rsid w:val="00B844D1"/>
    <w:rsid w:val="00B84545"/>
    <w:rsid w:val="00B865D3"/>
    <w:rsid w:val="00B872F8"/>
    <w:rsid w:val="00B87470"/>
    <w:rsid w:val="00B92E8D"/>
    <w:rsid w:val="00B92EBF"/>
    <w:rsid w:val="00B93150"/>
    <w:rsid w:val="00B94029"/>
    <w:rsid w:val="00B95ED9"/>
    <w:rsid w:val="00B96C38"/>
    <w:rsid w:val="00B97DB9"/>
    <w:rsid w:val="00BA1DB2"/>
    <w:rsid w:val="00BA1DC5"/>
    <w:rsid w:val="00BA2864"/>
    <w:rsid w:val="00BA3317"/>
    <w:rsid w:val="00BA43C2"/>
    <w:rsid w:val="00BA6E61"/>
    <w:rsid w:val="00BA77BB"/>
    <w:rsid w:val="00BB0114"/>
    <w:rsid w:val="00BB0444"/>
    <w:rsid w:val="00BB0E80"/>
    <w:rsid w:val="00BB0F07"/>
    <w:rsid w:val="00BB1E2C"/>
    <w:rsid w:val="00BB2CFA"/>
    <w:rsid w:val="00BB2D97"/>
    <w:rsid w:val="00BB4442"/>
    <w:rsid w:val="00BB4C01"/>
    <w:rsid w:val="00BB506E"/>
    <w:rsid w:val="00BB5BC7"/>
    <w:rsid w:val="00BB6801"/>
    <w:rsid w:val="00BB6EB7"/>
    <w:rsid w:val="00BB7ED9"/>
    <w:rsid w:val="00BC024E"/>
    <w:rsid w:val="00BC160F"/>
    <w:rsid w:val="00BC1FDE"/>
    <w:rsid w:val="00BC251C"/>
    <w:rsid w:val="00BC2A32"/>
    <w:rsid w:val="00BC2F8C"/>
    <w:rsid w:val="00BC55BE"/>
    <w:rsid w:val="00BC6CAB"/>
    <w:rsid w:val="00BC70AB"/>
    <w:rsid w:val="00BC70F3"/>
    <w:rsid w:val="00BC77EE"/>
    <w:rsid w:val="00BC7FEB"/>
    <w:rsid w:val="00BD071F"/>
    <w:rsid w:val="00BD1270"/>
    <w:rsid w:val="00BD1E6F"/>
    <w:rsid w:val="00BD225C"/>
    <w:rsid w:val="00BD25A9"/>
    <w:rsid w:val="00BD4AED"/>
    <w:rsid w:val="00BD6209"/>
    <w:rsid w:val="00BD6F70"/>
    <w:rsid w:val="00BD6FFC"/>
    <w:rsid w:val="00BD7480"/>
    <w:rsid w:val="00BD7D52"/>
    <w:rsid w:val="00BD7E43"/>
    <w:rsid w:val="00BD7F7D"/>
    <w:rsid w:val="00BE01BA"/>
    <w:rsid w:val="00BE0A6A"/>
    <w:rsid w:val="00BE0D6A"/>
    <w:rsid w:val="00BE1149"/>
    <w:rsid w:val="00BE242D"/>
    <w:rsid w:val="00BE4FDB"/>
    <w:rsid w:val="00BE63A3"/>
    <w:rsid w:val="00BF0196"/>
    <w:rsid w:val="00BF26A7"/>
    <w:rsid w:val="00BF2A33"/>
    <w:rsid w:val="00C001E8"/>
    <w:rsid w:val="00C01235"/>
    <w:rsid w:val="00C0319D"/>
    <w:rsid w:val="00C03549"/>
    <w:rsid w:val="00C0396D"/>
    <w:rsid w:val="00C04848"/>
    <w:rsid w:val="00C0506B"/>
    <w:rsid w:val="00C06048"/>
    <w:rsid w:val="00C1041E"/>
    <w:rsid w:val="00C12957"/>
    <w:rsid w:val="00C129E0"/>
    <w:rsid w:val="00C13063"/>
    <w:rsid w:val="00C1375A"/>
    <w:rsid w:val="00C1393C"/>
    <w:rsid w:val="00C15011"/>
    <w:rsid w:val="00C1604A"/>
    <w:rsid w:val="00C2248B"/>
    <w:rsid w:val="00C22826"/>
    <w:rsid w:val="00C238C4"/>
    <w:rsid w:val="00C23984"/>
    <w:rsid w:val="00C23B49"/>
    <w:rsid w:val="00C243FA"/>
    <w:rsid w:val="00C245BB"/>
    <w:rsid w:val="00C33366"/>
    <w:rsid w:val="00C3596E"/>
    <w:rsid w:val="00C3646B"/>
    <w:rsid w:val="00C36847"/>
    <w:rsid w:val="00C43686"/>
    <w:rsid w:val="00C43771"/>
    <w:rsid w:val="00C44210"/>
    <w:rsid w:val="00C46793"/>
    <w:rsid w:val="00C46AAA"/>
    <w:rsid w:val="00C4728D"/>
    <w:rsid w:val="00C50275"/>
    <w:rsid w:val="00C50A97"/>
    <w:rsid w:val="00C54E79"/>
    <w:rsid w:val="00C55402"/>
    <w:rsid w:val="00C55BE0"/>
    <w:rsid w:val="00C56E35"/>
    <w:rsid w:val="00C57123"/>
    <w:rsid w:val="00C57DC9"/>
    <w:rsid w:val="00C60E15"/>
    <w:rsid w:val="00C61C66"/>
    <w:rsid w:val="00C626F8"/>
    <w:rsid w:val="00C641FC"/>
    <w:rsid w:val="00C66FCE"/>
    <w:rsid w:val="00C67CDF"/>
    <w:rsid w:val="00C71174"/>
    <w:rsid w:val="00C73E9B"/>
    <w:rsid w:val="00C75337"/>
    <w:rsid w:val="00C759AA"/>
    <w:rsid w:val="00C8218E"/>
    <w:rsid w:val="00C82370"/>
    <w:rsid w:val="00C829F9"/>
    <w:rsid w:val="00C83DD8"/>
    <w:rsid w:val="00C844A0"/>
    <w:rsid w:val="00C857BE"/>
    <w:rsid w:val="00C86DB8"/>
    <w:rsid w:val="00C87D5E"/>
    <w:rsid w:val="00C90498"/>
    <w:rsid w:val="00C90E5C"/>
    <w:rsid w:val="00C926E8"/>
    <w:rsid w:val="00C968EF"/>
    <w:rsid w:val="00CA0693"/>
    <w:rsid w:val="00CA0929"/>
    <w:rsid w:val="00CA2F3B"/>
    <w:rsid w:val="00CA32CA"/>
    <w:rsid w:val="00CA34CD"/>
    <w:rsid w:val="00CA4ACE"/>
    <w:rsid w:val="00CA512C"/>
    <w:rsid w:val="00CA7BA6"/>
    <w:rsid w:val="00CA7BDF"/>
    <w:rsid w:val="00CA7EBD"/>
    <w:rsid w:val="00CB1352"/>
    <w:rsid w:val="00CB2E4C"/>
    <w:rsid w:val="00CB3D55"/>
    <w:rsid w:val="00CB5347"/>
    <w:rsid w:val="00CB5CBF"/>
    <w:rsid w:val="00CB6595"/>
    <w:rsid w:val="00CB683D"/>
    <w:rsid w:val="00CB7082"/>
    <w:rsid w:val="00CB78B2"/>
    <w:rsid w:val="00CC04EB"/>
    <w:rsid w:val="00CC1E56"/>
    <w:rsid w:val="00CC2645"/>
    <w:rsid w:val="00CC3146"/>
    <w:rsid w:val="00CC3883"/>
    <w:rsid w:val="00CC4CBA"/>
    <w:rsid w:val="00CC591A"/>
    <w:rsid w:val="00CC6053"/>
    <w:rsid w:val="00CC67D2"/>
    <w:rsid w:val="00CD0C5B"/>
    <w:rsid w:val="00CD2129"/>
    <w:rsid w:val="00CD3E67"/>
    <w:rsid w:val="00CD400E"/>
    <w:rsid w:val="00CD42CD"/>
    <w:rsid w:val="00CD5047"/>
    <w:rsid w:val="00CD5696"/>
    <w:rsid w:val="00CD6DA8"/>
    <w:rsid w:val="00CE1D6E"/>
    <w:rsid w:val="00CE23F9"/>
    <w:rsid w:val="00CE379B"/>
    <w:rsid w:val="00CE4628"/>
    <w:rsid w:val="00CE4D72"/>
    <w:rsid w:val="00CE50E3"/>
    <w:rsid w:val="00CE5AF8"/>
    <w:rsid w:val="00CE5C5E"/>
    <w:rsid w:val="00CE5FE2"/>
    <w:rsid w:val="00CE60B4"/>
    <w:rsid w:val="00CE67E4"/>
    <w:rsid w:val="00CE6890"/>
    <w:rsid w:val="00CF1238"/>
    <w:rsid w:val="00CF2233"/>
    <w:rsid w:val="00CF3284"/>
    <w:rsid w:val="00CF5DF3"/>
    <w:rsid w:val="00CF6030"/>
    <w:rsid w:val="00CF62A3"/>
    <w:rsid w:val="00D01A8D"/>
    <w:rsid w:val="00D01CFB"/>
    <w:rsid w:val="00D058B8"/>
    <w:rsid w:val="00D116FB"/>
    <w:rsid w:val="00D135DE"/>
    <w:rsid w:val="00D13BA4"/>
    <w:rsid w:val="00D1490E"/>
    <w:rsid w:val="00D16008"/>
    <w:rsid w:val="00D17C4C"/>
    <w:rsid w:val="00D209B4"/>
    <w:rsid w:val="00D22C38"/>
    <w:rsid w:val="00D22FD8"/>
    <w:rsid w:val="00D24010"/>
    <w:rsid w:val="00D247CB"/>
    <w:rsid w:val="00D24E8D"/>
    <w:rsid w:val="00D2646F"/>
    <w:rsid w:val="00D26EF9"/>
    <w:rsid w:val="00D306C5"/>
    <w:rsid w:val="00D30A34"/>
    <w:rsid w:val="00D322D2"/>
    <w:rsid w:val="00D32651"/>
    <w:rsid w:val="00D327B1"/>
    <w:rsid w:val="00D334C9"/>
    <w:rsid w:val="00D33B0E"/>
    <w:rsid w:val="00D3487D"/>
    <w:rsid w:val="00D34FA3"/>
    <w:rsid w:val="00D359A5"/>
    <w:rsid w:val="00D35E39"/>
    <w:rsid w:val="00D36397"/>
    <w:rsid w:val="00D3648B"/>
    <w:rsid w:val="00D36723"/>
    <w:rsid w:val="00D36BB3"/>
    <w:rsid w:val="00D40184"/>
    <w:rsid w:val="00D40467"/>
    <w:rsid w:val="00D40F36"/>
    <w:rsid w:val="00D41B15"/>
    <w:rsid w:val="00D42376"/>
    <w:rsid w:val="00D42657"/>
    <w:rsid w:val="00D43B9D"/>
    <w:rsid w:val="00D459C5"/>
    <w:rsid w:val="00D45F36"/>
    <w:rsid w:val="00D4694E"/>
    <w:rsid w:val="00D46990"/>
    <w:rsid w:val="00D46ED5"/>
    <w:rsid w:val="00D50BCB"/>
    <w:rsid w:val="00D5145E"/>
    <w:rsid w:val="00D51CEB"/>
    <w:rsid w:val="00D52130"/>
    <w:rsid w:val="00D522C0"/>
    <w:rsid w:val="00D52C84"/>
    <w:rsid w:val="00D54292"/>
    <w:rsid w:val="00D561A5"/>
    <w:rsid w:val="00D57C2B"/>
    <w:rsid w:val="00D60414"/>
    <w:rsid w:val="00D6178A"/>
    <w:rsid w:val="00D62446"/>
    <w:rsid w:val="00D624DD"/>
    <w:rsid w:val="00D67087"/>
    <w:rsid w:val="00D70820"/>
    <w:rsid w:val="00D70FE0"/>
    <w:rsid w:val="00D742CC"/>
    <w:rsid w:val="00D762C3"/>
    <w:rsid w:val="00D76394"/>
    <w:rsid w:val="00D811AD"/>
    <w:rsid w:val="00D813A0"/>
    <w:rsid w:val="00D8161F"/>
    <w:rsid w:val="00D81626"/>
    <w:rsid w:val="00D82158"/>
    <w:rsid w:val="00D83580"/>
    <w:rsid w:val="00D8380F"/>
    <w:rsid w:val="00D84238"/>
    <w:rsid w:val="00D84247"/>
    <w:rsid w:val="00D846BA"/>
    <w:rsid w:val="00D852C8"/>
    <w:rsid w:val="00D8636E"/>
    <w:rsid w:val="00D90798"/>
    <w:rsid w:val="00D929B0"/>
    <w:rsid w:val="00D938BE"/>
    <w:rsid w:val="00D93CE2"/>
    <w:rsid w:val="00D93DD9"/>
    <w:rsid w:val="00D94176"/>
    <w:rsid w:val="00D95226"/>
    <w:rsid w:val="00D95CC2"/>
    <w:rsid w:val="00D96AA8"/>
    <w:rsid w:val="00DA0F6B"/>
    <w:rsid w:val="00DA1F8B"/>
    <w:rsid w:val="00DA28D2"/>
    <w:rsid w:val="00DA44AF"/>
    <w:rsid w:val="00DA48AF"/>
    <w:rsid w:val="00DA54F0"/>
    <w:rsid w:val="00DB08DB"/>
    <w:rsid w:val="00DB12F6"/>
    <w:rsid w:val="00DB344E"/>
    <w:rsid w:val="00DB454A"/>
    <w:rsid w:val="00DB57F6"/>
    <w:rsid w:val="00DB58EF"/>
    <w:rsid w:val="00DB6859"/>
    <w:rsid w:val="00DB6E82"/>
    <w:rsid w:val="00DB7D0C"/>
    <w:rsid w:val="00DC0385"/>
    <w:rsid w:val="00DC07E0"/>
    <w:rsid w:val="00DC23B1"/>
    <w:rsid w:val="00DC2E28"/>
    <w:rsid w:val="00DC33C3"/>
    <w:rsid w:val="00DC3EFC"/>
    <w:rsid w:val="00DC4500"/>
    <w:rsid w:val="00DC5308"/>
    <w:rsid w:val="00DC5ED7"/>
    <w:rsid w:val="00DC70D0"/>
    <w:rsid w:val="00DC75D5"/>
    <w:rsid w:val="00DC7ECA"/>
    <w:rsid w:val="00DD1D2C"/>
    <w:rsid w:val="00DD361A"/>
    <w:rsid w:val="00DD4385"/>
    <w:rsid w:val="00DD4BB5"/>
    <w:rsid w:val="00DD501E"/>
    <w:rsid w:val="00DD5C73"/>
    <w:rsid w:val="00DD7443"/>
    <w:rsid w:val="00DE23DB"/>
    <w:rsid w:val="00DE3FE0"/>
    <w:rsid w:val="00DE4565"/>
    <w:rsid w:val="00DE45C0"/>
    <w:rsid w:val="00DE4C93"/>
    <w:rsid w:val="00DE5051"/>
    <w:rsid w:val="00DE6BDD"/>
    <w:rsid w:val="00DE6BF2"/>
    <w:rsid w:val="00DF0E3C"/>
    <w:rsid w:val="00DF1B0F"/>
    <w:rsid w:val="00DF2511"/>
    <w:rsid w:val="00DF4712"/>
    <w:rsid w:val="00DF4FDE"/>
    <w:rsid w:val="00DF5E26"/>
    <w:rsid w:val="00DF6B17"/>
    <w:rsid w:val="00DF7564"/>
    <w:rsid w:val="00DF7633"/>
    <w:rsid w:val="00DF7854"/>
    <w:rsid w:val="00E00523"/>
    <w:rsid w:val="00E014F4"/>
    <w:rsid w:val="00E0189B"/>
    <w:rsid w:val="00E01EEC"/>
    <w:rsid w:val="00E04516"/>
    <w:rsid w:val="00E077BD"/>
    <w:rsid w:val="00E07F79"/>
    <w:rsid w:val="00E107D0"/>
    <w:rsid w:val="00E110C4"/>
    <w:rsid w:val="00E11653"/>
    <w:rsid w:val="00E11AA2"/>
    <w:rsid w:val="00E11F19"/>
    <w:rsid w:val="00E130CC"/>
    <w:rsid w:val="00E14402"/>
    <w:rsid w:val="00E147B5"/>
    <w:rsid w:val="00E14866"/>
    <w:rsid w:val="00E16F65"/>
    <w:rsid w:val="00E17652"/>
    <w:rsid w:val="00E17810"/>
    <w:rsid w:val="00E17D57"/>
    <w:rsid w:val="00E21ACC"/>
    <w:rsid w:val="00E21FDD"/>
    <w:rsid w:val="00E22187"/>
    <w:rsid w:val="00E222D1"/>
    <w:rsid w:val="00E2241F"/>
    <w:rsid w:val="00E23C6A"/>
    <w:rsid w:val="00E26224"/>
    <w:rsid w:val="00E26DDB"/>
    <w:rsid w:val="00E27AE4"/>
    <w:rsid w:val="00E30790"/>
    <w:rsid w:val="00E30CF3"/>
    <w:rsid w:val="00E31230"/>
    <w:rsid w:val="00E3205F"/>
    <w:rsid w:val="00E32C44"/>
    <w:rsid w:val="00E3307F"/>
    <w:rsid w:val="00E36228"/>
    <w:rsid w:val="00E37285"/>
    <w:rsid w:val="00E375FD"/>
    <w:rsid w:val="00E411C2"/>
    <w:rsid w:val="00E422A2"/>
    <w:rsid w:val="00E4339B"/>
    <w:rsid w:val="00E435A6"/>
    <w:rsid w:val="00E4430D"/>
    <w:rsid w:val="00E4436F"/>
    <w:rsid w:val="00E4524C"/>
    <w:rsid w:val="00E464C7"/>
    <w:rsid w:val="00E53D35"/>
    <w:rsid w:val="00E55A02"/>
    <w:rsid w:val="00E55A65"/>
    <w:rsid w:val="00E57A95"/>
    <w:rsid w:val="00E60046"/>
    <w:rsid w:val="00E61F83"/>
    <w:rsid w:val="00E635DD"/>
    <w:rsid w:val="00E63C98"/>
    <w:rsid w:val="00E63D49"/>
    <w:rsid w:val="00E64AC0"/>
    <w:rsid w:val="00E64F97"/>
    <w:rsid w:val="00E66F50"/>
    <w:rsid w:val="00E7246E"/>
    <w:rsid w:val="00E733EF"/>
    <w:rsid w:val="00E80A51"/>
    <w:rsid w:val="00E81417"/>
    <w:rsid w:val="00E81747"/>
    <w:rsid w:val="00E81802"/>
    <w:rsid w:val="00E82596"/>
    <w:rsid w:val="00E82784"/>
    <w:rsid w:val="00E82C52"/>
    <w:rsid w:val="00E82E0A"/>
    <w:rsid w:val="00E845C7"/>
    <w:rsid w:val="00E846EB"/>
    <w:rsid w:val="00E850B6"/>
    <w:rsid w:val="00E86D25"/>
    <w:rsid w:val="00E8751C"/>
    <w:rsid w:val="00E8775F"/>
    <w:rsid w:val="00E93363"/>
    <w:rsid w:val="00E961E1"/>
    <w:rsid w:val="00E97A4E"/>
    <w:rsid w:val="00EA196B"/>
    <w:rsid w:val="00EA70E8"/>
    <w:rsid w:val="00EB26C6"/>
    <w:rsid w:val="00EB4166"/>
    <w:rsid w:val="00EB436D"/>
    <w:rsid w:val="00EB4F79"/>
    <w:rsid w:val="00EB64B8"/>
    <w:rsid w:val="00EB6846"/>
    <w:rsid w:val="00EB7743"/>
    <w:rsid w:val="00EC09A9"/>
    <w:rsid w:val="00EC323B"/>
    <w:rsid w:val="00EC3C7E"/>
    <w:rsid w:val="00EC4872"/>
    <w:rsid w:val="00EC4919"/>
    <w:rsid w:val="00EC4CAB"/>
    <w:rsid w:val="00EC5519"/>
    <w:rsid w:val="00EC5524"/>
    <w:rsid w:val="00EC5D99"/>
    <w:rsid w:val="00EC5EF3"/>
    <w:rsid w:val="00EC6239"/>
    <w:rsid w:val="00EC736F"/>
    <w:rsid w:val="00ED04E2"/>
    <w:rsid w:val="00ED1016"/>
    <w:rsid w:val="00ED1A0D"/>
    <w:rsid w:val="00ED27AD"/>
    <w:rsid w:val="00ED30CF"/>
    <w:rsid w:val="00ED3349"/>
    <w:rsid w:val="00ED3BE5"/>
    <w:rsid w:val="00ED5527"/>
    <w:rsid w:val="00ED6950"/>
    <w:rsid w:val="00ED6C20"/>
    <w:rsid w:val="00EE0142"/>
    <w:rsid w:val="00EE0637"/>
    <w:rsid w:val="00EE0738"/>
    <w:rsid w:val="00EE15F4"/>
    <w:rsid w:val="00EE54B2"/>
    <w:rsid w:val="00EE55B4"/>
    <w:rsid w:val="00EF0CD5"/>
    <w:rsid w:val="00EF138C"/>
    <w:rsid w:val="00EF3871"/>
    <w:rsid w:val="00EF401C"/>
    <w:rsid w:val="00EF4F64"/>
    <w:rsid w:val="00EF5F11"/>
    <w:rsid w:val="00EF6641"/>
    <w:rsid w:val="00EF71A0"/>
    <w:rsid w:val="00F00F2F"/>
    <w:rsid w:val="00F01369"/>
    <w:rsid w:val="00F03DB4"/>
    <w:rsid w:val="00F04C8E"/>
    <w:rsid w:val="00F05616"/>
    <w:rsid w:val="00F05E58"/>
    <w:rsid w:val="00F067F6"/>
    <w:rsid w:val="00F07704"/>
    <w:rsid w:val="00F07EB6"/>
    <w:rsid w:val="00F1240F"/>
    <w:rsid w:val="00F12528"/>
    <w:rsid w:val="00F12BF3"/>
    <w:rsid w:val="00F135EE"/>
    <w:rsid w:val="00F1495E"/>
    <w:rsid w:val="00F15CB3"/>
    <w:rsid w:val="00F160BF"/>
    <w:rsid w:val="00F20804"/>
    <w:rsid w:val="00F22621"/>
    <w:rsid w:val="00F229AE"/>
    <w:rsid w:val="00F252E2"/>
    <w:rsid w:val="00F27BD7"/>
    <w:rsid w:val="00F27C38"/>
    <w:rsid w:val="00F32082"/>
    <w:rsid w:val="00F32119"/>
    <w:rsid w:val="00F3268F"/>
    <w:rsid w:val="00F339D0"/>
    <w:rsid w:val="00F3463E"/>
    <w:rsid w:val="00F349DA"/>
    <w:rsid w:val="00F36016"/>
    <w:rsid w:val="00F36DCB"/>
    <w:rsid w:val="00F40175"/>
    <w:rsid w:val="00F408CD"/>
    <w:rsid w:val="00F43F87"/>
    <w:rsid w:val="00F44053"/>
    <w:rsid w:val="00F44B2E"/>
    <w:rsid w:val="00F44B6C"/>
    <w:rsid w:val="00F45B4F"/>
    <w:rsid w:val="00F45DB3"/>
    <w:rsid w:val="00F462E2"/>
    <w:rsid w:val="00F468F0"/>
    <w:rsid w:val="00F473FB"/>
    <w:rsid w:val="00F51011"/>
    <w:rsid w:val="00F5111C"/>
    <w:rsid w:val="00F51399"/>
    <w:rsid w:val="00F522E3"/>
    <w:rsid w:val="00F52606"/>
    <w:rsid w:val="00F53556"/>
    <w:rsid w:val="00F5661A"/>
    <w:rsid w:val="00F57CAC"/>
    <w:rsid w:val="00F600D1"/>
    <w:rsid w:val="00F60DAA"/>
    <w:rsid w:val="00F60E9C"/>
    <w:rsid w:val="00F62534"/>
    <w:rsid w:val="00F643BF"/>
    <w:rsid w:val="00F6775A"/>
    <w:rsid w:val="00F70628"/>
    <w:rsid w:val="00F71FEC"/>
    <w:rsid w:val="00F73B8D"/>
    <w:rsid w:val="00F73F85"/>
    <w:rsid w:val="00F74941"/>
    <w:rsid w:val="00F74C26"/>
    <w:rsid w:val="00F77060"/>
    <w:rsid w:val="00F77310"/>
    <w:rsid w:val="00F823B5"/>
    <w:rsid w:val="00F85B0B"/>
    <w:rsid w:val="00F86D7A"/>
    <w:rsid w:val="00F90D03"/>
    <w:rsid w:val="00F90E5A"/>
    <w:rsid w:val="00F92078"/>
    <w:rsid w:val="00F93546"/>
    <w:rsid w:val="00FA1115"/>
    <w:rsid w:val="00FA2271"/>
    <w:rsid w:val="00FA2CBF"/>
    <w:rsid w:val="00FA5198"/>
    <w:rsid w:val="00FB0B10"/>
    <w:rsid w:val="00FB2090"/>
    <w:rsid w:val="00FB244F"/>
    <w:rsid w:val="00FB2ADB"/>
    <w:rsid w:val="00FB2B2F"/>
    <w:rsid w:val="00FB5F79"/>
    <w:rsid w:val="00FB7E72"/>
    <w:rsid w:val="00FC12F5"/>
    <w:rsid w:val="00FC29AC"/>
    <w:rsid w:val="00FC5033"/>
    <w:rsid w:val="00FC5502"/>
    <w:rsid w:val="00FC558E"/>
    <w:rsid w:val="00FC730F"/>
    <w:rsid w:val="00FC751F"/>
    <w:rsid w:val="00FC76DE"/>
    <w:rsid w:val="00FC7FB6"/>
    <w:rsid w:val="00FD06AF"/>
    <w:rsid w:val="00FD0B0C"/>
    <w:rsid w:val="00FD1E11"/>
    <w:rsid w:val="00FD20DD"/>
    <w:rsid w:val="00FD2E4D"/>
    <w:rsid w:val="00FD3D41"/>
    <w:rsid w:val="00FD4201"/>
    <w:rsid w:val="00FD522C"/>
    <w:rsid w:val="00FD5ADD"/>
    <w:rsid w:val="00FD6F4C"/>
    <w:rsid w:val="00FE01B0"/>
    <w:rsid w:val="00FE03A4"/>
    <w:rsid w:val="00FE15F5"/>
    <w:rsid w:val="00FE2165"/>
    <w:rsid w:val="00FE3262"/>
    <w:rsid w:val="00FE40EE"/>
    <w:rsid w:val="00FE45CC"/>
    <w:rsid w:val="00FE4BAA"/>
    <w:rsid w:val="00FE7332"/>
    <w:rsid w:val="00FF07A0"/>
    <w:rsid w:val="00FF0A3D"/>
    <w:rsid w:val="00FF23A3"/>
    <w:rsid w:val="00FF2DB2"/>
    <w:rsid w:val="00FF5CE3"/>
    <w:rsid w:val="00FF5D12"/>
    <w:rsid w:val="00FF72B5"/>
    <w:rsid w:val="011142CC"/>
    <w:rsid w:val="036E22AD"/>
    <w:rsid w:val="03CC21CB"/>
    <w:rsid w:val="04377778"/>
    <w:rsid w:val="04B75463"/>
    <w:rsid w:val="05615F60"/>
    <w:rsid w:val="059233EE"/>
    <w:rsid w:val="061A7DD8"/>
    <w:rsid w:val="07CF4038"/>
    <w:rsid w:val="089303A1"/>
    <w:rsid w:val="0A261F09"/>
    <w:rsid w:val="0A773EF1"/>
    <w:rsid w:val="0B30303F"/>
    <w:rsid w:val="0E701BFE"/>
    <w:rsid w:val="0EF02B6C"/>
    <w:rsid w:val="11B75DAA"/>
    <w:rsid w:val="12A135AF"/>
    <w:rsid w:val="164A1556"/>
    <w:rsid w:val="186C1260"/>
    <w:rsid w:val="18C1177B"/>
    <w:rsid w:val="1B171500"/>
    <w:rsid w:val="1B18764C"/>
    <w:rsid w:val="22F653D0"/>
    <w:rsid w:val="257F09F3"/>
    <w:rsid w:val="26456034"/>
    <w:rsid w:val="26A153DE"/>
    <w:rsid w:val="29C07905"/>
    <w:rsid w:val="2A557F75"/>
    <w:rsid w:val="2C590A23"/>
    <w:rsid w:val="2D3B50EE"/>
    <w:rsid w:val="2F2E62F8"/>
    <w:rsid w:val="303845C1"/>
    <w:rsid w:val="30890978"/>
    <w:rsid w:val="311A6EF9"/>
    <w:rsid w:val="31442AF1"/>
    <w:rsid w:val="33527747"/>
    <w:rsid w:val="370E2BB4"/>
    <w:rsid w:val="379F0A81"/>
    <w:rsid w:val="37DE77FC"/>
    <w:rsid w:val="394D6D12"/>
    <w:rsid w:val="3A302FC0"/>
    <w:rsid w:val="3ABA7293"/>
    <w:rsid w:val="3C1A2DCC"/>
    <w:rsid w:val="3D826E7B"/>
    <w:rsid w:val="3EEF22EE"/>
    <w:rsid w:val="40387BEA"/>
    <w:rsid w:val="40833636"/>
    <w:rsid w:val="42726210"/>
    <w:rsid w:val="445157F9"/>
    <w:rsid w:val="452B1BA6"/>
    <w:rsid w:val="49CA530B"/>
    <w:rsid w:val="4EDA586A"/>
    <w:rsid w:val="51165E00"/>
    <w:rsid w:val="51F71892"/>
    <w:rsid w:val="51FA302C"/>
    <w:rsid w:val="52791FB0"/>
    <w:rsid w:val="542C3436"/>
    <w:rsid w:val="54533445"/>
    <w:rsid w:val="561F12B3"/>
    <w:rsid w:val="5AC70DFE"/>
    <w:rsid w:val="5BE508A9"/>
    <w:rsid w:val="5C2018E1"/>
    <w:rsid w:val="5DCA41FA"/>
    <w:rsid w:val="5F872646"/>
    <w:rsid w:val="60D40EEC"/>
    <w:rsid w:val="61DE0274"/>
    <w:rsid w:val="61E3083D"/>
    <w:rsid w:val="62516C98"/>
    <w:rsid w:val="63320572"/>
    <w:rsid w:val="640A35A3"/>
    <w:rsid w:val="659F5F6D"/>
    <w:rsid w:val="68A84C56"/>
    <w:rsid w:val="6C184383"/>
    <w:rsid w:val="6C675697"/>
    <w:rsid w:val="6C9B47CA"/>
    <w:rsid w:val="6D5E04BB"/>
    <w:rsid w:val="6E0B6D9F"/>
    <w:rsid w:val="71CA3A0D"/>
    <w:rsid w:val="72800ED4"/>
    <w:rsid w:val="72EB27F1"/>
    <w:rsid w:val="73397A01"/>
    <w:rsid w:val="73E179F5"/>
    <w:rsid w:val="73EB6821"/>
    <w:rsid w:val="74853EB9"/>
    <w:rsid w:val="76C770D1"/>
    <w:rsid w:val="7755292F"/>
    <w:rsid w:val="796A4374"/>
    <w:rsid w:val="7A7D4503"/>
    <w:rsid w:val="7ADC4F19"/>
    <w:rsid w:val="7B315461"/>
    <w:rsid w:val="7D7D1851"/>
    <w:rsid w:val="7E6B2B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087EC"/>
  <w15:docId w15:val="{99130FAB-ED9B-4FF3-AD33-585A5D61E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hAnsi="宋体" w:cs="宋体"/>
      <w:sz w:val="24"/>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pPr>
      <w:spacing w:before="100" w:beforeAutospacing="1" w:after="100" w:afterAutospacing="1"/>
      <w:outlineLvl w:val="1"/>
    </w:pPr>
    <w:rPr>
      <w:b/>
      <w:bCs/>
      <w:sz w:val="36"/>
      <w:szCs w:val="36"/>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style>
  <w:style w:type="paragraph" w:styleId="a5">
    <w:name w:val="Date"/>
    <w:basedOn w:val="a"/>
    <w:next w:val="a"/>
    <w:link w:val="a6"/>
    <w:uiPriority w:val="99"/>
    <w:qFormat/>
    <w:pPr>
      <w:ind w:leftChars="2500" w:left="100"/>
    </w:pPr>
  </w:style>
  <w:style w:type="paragraph" w:styleId="a7">
    <w:name w:val="Balloon Text"/>
    <w:basedOn w:val="a"/>
    <w:link w:val="a8"/>
    <w:uiPriority w:val="99"/>
    <w:qFormat/>
    <w:rPr>
      <w:sz w:val="18"/>
      <w:szCs w:val="18"/>
    </w:rPr>
  </w:style>
  <w:style w:type="paragraph" w:styleId="a9">
    <w:name w:val="footer"/>
    <w:basedOn w:val="a"/>
    <w:link w:val="aa"/>
    <w:uiPriority w:val="99"/>
    <w:qFormat/>
    <w:pPr>
      <w:tabs>
        <w:tab w:val="center" w:pos="4153"/>
        <w:tab w:val="right" w:pos="8306"/>
      </w:tabs>
      <w:snapToGrid w:val="0"/>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qFormat/>
    <w:pPr>
      <w:spacing w:before="100" w:beforeAutospacing="1" w:after="100" w:afterAutospacing="1"/>
    </w:pPr>
  </w:style>
  <w:style w:type="paragraph" w:styleId="ae">
    <w:name w:val="annotation subject"/>
    <w:basedOn w:val="a3"/>
    <w:next w:val="a3"/>
    <w:link w:val="af"/>
    <w:uiPriority w:val="99"/>
    <w:qFormat/>
    <w:rPr>
      <w:b/>
      <w:bCs/>
    </w:rPr>
  </w:style>
  <w:style w:type="table" w:styleId="af0">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1">
    <w:name w:val="Strong"/>
    <w:basedOn w:val="a0"/>
    <w:uiPriority w:val="22"/>
    <w:qFormat/>
    <w:rPr>
      <w:b/>
      <w:bCs/>
    </w:rPr>
  </w:style>
  <w:style w:type="character" w:styleId="af2">
    <w:name w:val="Emphasis"/>
    <w:basedOn w:val="a0"/>
    <w:uiPriority w:val="20"/>
    <w:qFormat/>
    <w:rPr>
      <w:i/>
    </w:rPr>
  </w:style>
  <w:style w:type="character" w:styleId="af3">
    <w:name w:val="Hyperlink"/>
    <w:qFormat/>
    <w:rPr>
      <w:color w:val="383838"/>
      <w:u w:val="none"/>
    </w:rPr>
  </w:style>
  <w:style w:type="character" w:styleId="af4">
    <w:name w:val="annotation reference"/>
    <w:basedOn w:val="a0"/>
    <w:uiPriority w:val="99"/>
    <w:qFormat/>
    <w:rPr>
      <w:sz w:val="21"/>
      <w:szCs w:val="21"/>
    </w:rPr>
  </w:style>
  <w:style w:type="character" w:customStyle="1" w:styleId="a8">
    <w:name w:val="批注框文本 字符"/>
    <w:basedOn w:val="a0"/>
    <w:link w:val="a7"/>
    <w:uiPriority w:val="99"/>
    <w:qFormat/>
    <w:rPr>
      <w:rFonts w:ascii="宋体" w:eastAsia="宋体" w:hAnsi="宋体" w:cs="宋体"/>
      <w:kern w:val="0"/>
      <w:sz w:val="18"/>
      <w:szCs w:val="18"/>
    </w:rPr>
  </w:style>
  <w:style w:type="character" w:customStyle="1" w:styleId="ac">
    <w:name w:val="页眉 字符"/>
    <w:basedOn w:val="a0"/>
    <w:link w:val="ab"/>
    <w:uiPriority w:val="99"/>
    <w:qFormat/>
    <w:rPr>
      <w:rFonts w:ascii="宋体" w:eastAsia="宋体" w:hAnsi="宋体" w:cs="宋体"/>
      <w:kern w:val="0"/>
      <w:sz w:val="18"/>
      <w:szCs w:val="18"/>
    </w:rPr>
  </w:style>
  <w:style w:type="character" w:customStyle="1" w:styleId="aa">
    <w:name w:val="页脚 字符"/>
    <w:basedOn w:val="a0"/>
    <w:link w:val="a9"/>
    <w:uiPriority w:val="99"/>
    <w:qFormat/>
    <w:rPr>
      <w:rFonts w:ascii="宋体" w:eastAsia="宋体" w:hAnsi="宋体" w:cs="宋体"/>
      <w:kern w:val="0"/>
      <w:sz w:val="18"/>
      <w:szCs w:val="18"/>
    </w:rPr>
  </w:style>
  <w:style w:type="character" w:customStyle="1" w:styleId="20">
    <w:name w:val="标题 2 字符"/>
    <w:basedOn w:val="a0"/>
    <w:link w:val="2"/>
    <w:uiPriority w:val="9"/>
    <w:qFormat/>
    <w:rPr>
      <w:rFonts w:ascii="宋体" w:eastAsia="宋体" w:hAnsi="宋体" w:cs="宋体"/>
      <w:b/>
      <w:bCs/>
      <w:kern w:val="0"/>
      <w:sz w:val="36"/>
      <w:szCs w:val="36"/>
    </w:rPr>
  </w:style>
  <w:style w:type="character" w:customStyle="1" w:styleId="10">
    <w:name w:val="标题 1 字符"/>
    <w:basedOn w:val="a0"/>
    <w:link w:val="1"/>
    <w:uiPriority w:val="9"/>
    <w:qFormat/>
    <w:rPr>
      <w:rFonts w:ascii="宋体" w:hAnsi="宋体" w:cs="宋体"/>
      <w:b/>
      <w:bCs/>
      <w:kern w:val="44"/>
      <w:sz w:val="44"/>
      <w:szCs w:val="44"/>
    </w:rPr>
  </w:style>
  <w:style w:type="paragraph" w:customStyle="1" w:styleId="11">
    <w:name w:val="修订1"/>
    <w:uiPriority w:val="99"/>
    <w:qFormat/>
    <w:rPr>
      <w:rFonts w:ascii="宋体" w:hAnsi="宋体" w:cs="宋体"/>
      <w:sz w:val="24"/>
      <w:szCs w:val="24"/>
    </w:rPr>
  </w:style>
  <w:style w:type="character" w:customStyle="1" w:styleId="a4">
    <w:name w:val="批注文字 字符"/>
    <w:basedOn w:val="a0"/>
    <w:link w:val="a3"/>
    <w:uiPriority w:val="99"/>
    <w:qFormat/>
    <w:rPr>
      <w:rFonts w:ascii="宋体" w:hAnsi="宋体" w:cs="宋体"/>
      <w:sz w:val="24"/>
      <w:szCs w:val="24"/>
    </w:rPr>
  </w:style>
  <w:style w:type="character" w:customStyle="1" w:styleId="af">
    <w:name w:val="批注主题 字符"/>
    <w:basedOn w:val="a4"/>
    <w:link w:val="ae"/>
    <w:uiPriority w:val="99"/>
    <w:qFormat/>
    <w:rPr>
      <w:rFonts w:ascii="宋体" w:hAnsi="宋体" w:cs="宋体"/>
      <w:b/>
      <w:bCs/>
      <w:sz w:val="24"/>
      <w:szCs w:val="24"/>
    </w:rPr>
  </w:style>
  <w:style w:type="paragraph" w:customStyle="1" w:styleId="21">
    <w:name w:val="修订2"/>
    <w:uiPriority w:val="99"/>
    <w:qFormat/>
    <w:rPr>
      <w:rFonts w:ascii="宋体" w:hAnsi="宋体" w:cs="宋体"/>
      <w:sz w:val="24"/>
      <w:szCs w:val="24"/>
    </w:rPr>
  </w:style>
  <w:style w:type="paragraph" w:customStyle="1" w:styleId="3">
    <w:name w:val="修订3"/>
    <w:uiPriority w:val="99"/>
    <w:qFormat/>
    <w:rPr>
      <w:rFonts w:ascii="宋体" w:hAnsi="宋体" w:cs="宋体"/>
      <w:sz w:val="24"/>
      <w:szCs w:val="24"/>
    </w:rPr>
  </w:style>
  <w:style w:type="character" w:customStyle="1" w:styleId="a6">
    <w:name w:val="日期 字符"/>
    <w:basedOn w:val="a0"/>
    <w:link w:val="a5"/>
    <w:uiPriority w:val="99"/>
    <w:qFormat/>
    <w:rPr>
      <w:rFonts w:ascii="宋体" w:hAnsi="宋体" w:cs="宋体"/>
      <w:sz w:val="24"/>
      <w:szCs w:val="24"/>
    </w:rPr>
  </w:style>
  <w:style w:type="paragraph" w:customStyle="1" w:styleId="41">
    <w:name w:val="修订4"/>
    <w:uiPriority w:val="99"/>
    <w:qFormat/>
    <w:rPr>
      <w:rFonts w:ascii="宋体" w:hAnsi="宋体" w:cs="宋体"/>
      <w:sz w:val="24"/>
      <w:szCs w:val="24"/>
    </w:rPr>
  </w:style>
  <w:style w:type="paragraph" w:customStyle="1" w:styleId="51">
    <w:name w:val="修订5"/>
    <w:hidden/>
    <w:uiPriority w:val="99"/>
    <w:unhideWhenUsed/>
    <w:qFormat/>
    <w:rPr>
      <w:rFonts w:ascii="宋体" w:hAnsi="宋体" w:cs="宋体"/>
      <w:sz w:val="24"/>
      <w:szCs w:val="24"/>
    </w:rPr>
  </w:style>
  <w:style w:type="paragraph" w:customStyle="1" w:styleId="6">
    <w:name w:val="修订6"/>
    <w:hidden/>
    <w:uiPriority w:val="99"/>
    <w:unhideWhenUsed/>
    <w:qFormat/>
    <w:rPr>
      <w:rFonts w:ascii="宋体" w:hAnsi="宋体" w:cs="宋体"/>
      <w:sz w:val="24"/>
      <w:szCs w:val="24"/>
    </w:rPr>
  </w:style>
  <w:style w:type="character" w:customStyle="1" w:styleId="12">
    <w:name w:val="未处理的提及1"/>
    <w:basedOn w:val="a0"/>
    <w:uiPriority w:val="99"/>
    <w:semiHidden/>
    <w:unhideWhenUsed/>
    <w:qFormat/>
    <w:rPr>
      <w:color w:val="605E5C"/>
      <w:shd w:val="clear" w:color="auto" w:fill="E1DFDD"/>
    </w:rPr>
  </w:style>
  <w:style w:type="paragraph" w:customStyle="1" w:styleId="7">
    <w:name w:val="修订7"/>
    <w:hidden/>
    <w:uiPriority w:val="99"/>
    <w:unhideWhenUsed/>
    <w:qFormat/>
    <w:rPr>
      <w:rFonts w:ascii="宋体" w:hAnsi="宋体" w:cs="宋体"/>
      <w:sz w:val="24"/>
      <w:szCs w:val="24"/>
    </w:rPr>
  </w:style>
  <w:style w:type="character" w:customStyle="1" w:styleId="22">
    <w:name w:val="未处理的提及2"/>
    <w:basedOn w:val="a0"/>
    <w:uiPriority w:val="99"/>
    <w:semiHidden/>
    <w:unhideWhenUsed/>
    <w:qFormat/>
    <w:rPr>
      <w:color w:val="605E5C"/>
      <w:shd w:val="clear" w:color="auto" w:fill="E1DFDD"/>
    </w:rPr>
  </w:style>
  <w:style w:type="character" w:customStyle="1" w:styleId="50">
    <w:name w:val="标题 5 字符"/>
    <w:basedOn w:val="a0"/>
    <w:link w:val="5"/>
    <w:uiPriority w:val="9"/>
    <w:semiHidden/>
    <w:qFormat/>
    <w:rPr>
      <w:rFonts w:ascii="宋体" w:hAnsi="宋体" w:cs="宋体"/>
      <w:b/>
      <w:bCs/>
      <w:sz w:val="28"/>
      <w:szCs w:val="28"/>
    </w:rPr>
  </w:style>
  <w:style w:type="paragraph" w:customStyle="1" w:styleId="8">
    <w:name w:val="修订8"/>
    <w:hidden/>
    <w:uiPriority w:val="99"/>
    <w:unhideWhenUsed/>
    <w:qFormat/>
    <w:rPr>
      <w:rFonts w:ascii="宋体" w:hAnsi="宋体" w:cs="宋体"/>
      <w:sz w:val="24"/>
      <w:szCs w:val="24"/>
    </w:rPr>
  </w:style>
  <w:style w:type="paragraph" w:customStyle="1" w:styleId="9">
    <w:name w:val="修订9"/>
    <w:hidden/>
    <w:uiPriority w:val="99"/>
    <w:unhideWhenUsed/>
    <w:qFormat/>
    <w:rPr>
      <w:rFonts w:ascii="宋体" w:hAnsi="宋体" w:cs="宋体"/>
      <w:sz w:val="24"/>
      <w:szCs w:val="24"/>
    </w:rPr>
  </w:style>
  <w:style w:type="paragraph" w:customStyle="1" w:styleId="100">
    <w:name w:val="修订10"/>
    <w:hidden/>
    <w:uiPriority w:val="99"/>
    <w:unhideWhenUsed/>
    <w:qFormat/>
    <w:rPr>
      <w:rFonts w:ascii="宋体" w:hAnsi="宋体" w:cs="宋体"/>
      <w:sz w:val="24"/>
      <w:szCs w:val="24"/>
    </w:rPr>
  </w:style>
  <w:style w:type="paragraph" w:customStyle="1" w:styleId="110">
    <w:name w:val="修订11"/>
    <w:hidden/>
    <w:uiPriority w:val="99"/>
    <w:unhideWhenUsed/>
    <w:qFormat/>
    <w:rPr>
      <w:rFonts w:ascii="宋体" w:hAnsi="宋体" w:cs="宋体"/>
      <w:sz w:val="24"/>
      <w:szCs w:val="24"/>
    </w:rPr>
  </w:style>
  <w:style w:type="character" w:customStyle="1" w:styleId="30">
    <w:name w:val="未处理的提及3"/>
    <w:basedOn w:val="a0"/>
    <w:uiPriority w:val="99"/>
    <w:semiHidden/>
    <w:unhideWhenUsed/>
    <w:qFormat/>
    <w:rPr>
      <w:color w:val="605E5C"/>
      <w:shd w:val="clear" w:color="auto" w:fill="E1DFDD"/>
    </w:rPr>
  </w:style>
  <w:style w:type="paragraph" w:customStyle="1" w:styleId="120">
    <w:name w:val="修订12"/>
    <w:hidden/>
    <w:uiPriority w:val="99"/>
    <w:unhideWhenUsed/>
    <w:qFormat/>
    <w:rPr>
      <w:rFonts w:ascii="宋体" w:hAnsi="宋体" w:cs="宋体"/>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42">
    <w:name w:val="未处理的提及4"/>
    <w:basedOn w:val="a0"/>
    <w:uiPriority w:val="99"/>
    <w:semiHidden/>
    <w:unhideWhenUsed/>
    <w:qFormat/>
    <w:rPr>
      <w:color w:val="605E5C"/>
      <w:shd w:val="clear" w:color="auto" w:fill="E1DFDD"/>
    </w:rPr>
  </w:style>
  <w:style w:type="paragraph" w:customStyle="1" w:styleId="13">
    <w:name w:val="修订13"/>
    <w:hidden/>
    <w:uiPriority w:val="99"/>
    <w:unhideWhenUsed/>
    <w:qFormat/>
    <w:rPr>
      <w:rFonts w:ascii="宋体" w:hAnsi="宋体" w:cs="宋体"/>
      <w:sz w:val="24"/>
      <w:szCs w:val="24"/>
    </w:rPr>
  </w:style>
  <w:style w:type="paragraph" w:customStyle="1" w:styleId="14">
    <w:name w:val="修订14"/>
    <w:hidden/>
    <w:uiPriority w:val="99"/>
    <w:unhideWhenUsed/>
    <w:qFormat/>
    <w:rPr>
      <w:rFonts w:ascii="宋体" w:hAnsi="宋体" w:cs="宋体"/>
      <w:sz w:val="24"/>
      <w:szCs w:val="24"/>
    </w:rPr>
  </w:style>
  <w:style w:type="paragraph" w:customStyle="1" w:styleId="15">
    <w:name w:val="修订15"/>
    <w:hidden/>
    <w:uiPriority w:val="99"/>
    <w:unhideWhenUsed/>
    <w:qFormat/>
    <w:rPr>
      <w:rFonts w:ascii="宋体" w:hAnsi="宋体" w:cs="宋体"/>
      <w:sz w:val="24"/>
      <w:szCs w:val="24"/>
    </w:rPr>
  </w:style>
  <w:style w:type="paragraph" w:customStyle="1" w:styleId="16">
    <w:name w:val="修订16"/>
    <w:hidden/>
    <w:uiPriority w:val="99"/>
    <w:unhideWhenUsed/>
    <w:qFormat/>
    <w:rPr>
      <w:rFonts w:ascii="宋体" w:hAnsi="宋体" w:cs="宋体"/>
      <w:sz w:val="24"/>
      <w:szCs w:val="24"/>
    </w:rPr>
  </w:style>
  <w:style w:type="paragraph" w:customStyle="1" w:styleId="17">
    <w:name w:val="修订17"/>
    <w:hidden/>
    <w:uiPriority w:val="99"/>
    <w:unhideWhenUsed/>
    <w:qFormat/>
    <w:rPr>
      <w:rFonts w:ascii="宋体" w:hAnsi="宋体" w:cs="宋体"/>
      <w:sz w:val="24"/>
      <w:szCs w:val="24"/>
    </w:rPr>
  </w:style>
  <w:style w:type="paragraph" w:customStyle="1" w:styleId="18">
    <w:name w:val="修订18"/>
    <w:hidden/>
    <w:uiPriority w:val="99"/>
    <w:unhideWhenUsed/>
    <w:qFormat/>
    <w:rPr>
      <w:rFonts w:ascii="宋体" w:hAnsi="宋体" w:cs="宋体"/>
      <w:sz w:val="24"/>
      <w:szCs w:val="24"/>
    </w:rPr>
  </w:style>
  <w:style w:type="paragraph" w:customStyle="1" w:styleId="19">
    <w:name w:val="修订19"/>
    <w:hidden/>
    <w:uiPriority w:val="99"/>
    <w:unhideWhenUsed/>
    <w:qFormat/>
    <w:rPr>
      <w:rFonts w:ascii="宋体" w:hAnsi="宋体" w:cs="宋体"/>
      <w:sz w:val="24"/>
      <w:szCs w:val="24"/>
    </w:rPr>
  </w:style>
  <w:style w:type="paragraph" w:customStyle="1" w:styleId="200">
    <w:name w:val="修订20"/>
    <w:hidden/>
    <w:uiPriority w:val="99"/>
    <w:unhideWhenUsed/>
    <w:qFormat/>
    <w:rPr>
      <w:rFonts w:ascii="宋体" w:hAnsi="宋体" w:cs="宋体"/>
      <w:sz w:val="24"/>
      <w:szCs w:val="24"/>
    </w:rPr>
  </w:style>
  <w:style w:type="paragraph" w:customStyle="1" w:styleId="210">
    <w:name w:val="修订21"/>
    <w:hidden/>
    <w:uiPriority w:val="99"/>
    <w:unhideWhenUsed/>
    <w:qFormat/>
    <w:rPr>
      <w:rFonts w:ascii="宋体" w:hAnsi="宋体" w:cs="宋体"/>
      <w:sz w:val="24"/>
      <w:szCs w:val="24"/>
    </w:rPr>
  </w:style>
  <w:style w:type="paragraph" w:styleId="af5">
    <w:name w:val="List Paragraph"/>
    <w:basedOn w:val="a"/>
    <w:uiPriority w:val="99"/>
    <w:unhideWhenUsed/>
    <w:qFormat/>
    <w:pPr>
      <w:ind w:firstLineChars="200" w:firstLine="420"/>
    </w:pPr>
  </w:style>
  <w:style w:type="paragraph" w:customStyle="1" w:styleId="220">
    <w:name w:val="修订22"/>
    <w:hidden/>
    <w:uiPriority w:val="99"/>
    <w:unhideWhenUsed/>
    <w:qFormat/>
    <w:rPr>
      <w:rFonts w:ascii="宋体" w:hAnsi="宋体" w:cs="宋体"/>
      <w:sz w:val="24"/>
      <w:szCs w:val="24"/>
    </w:rPr>
  </w:style>
  <w:style w:type="paragraph" w:customStyle="1" w:styleId="23">
    <w:name w:val="修订23"/>
    <w:hidden/>
    <w:uiPriority w:val="99"/>
    <w:unhideWhenUsed/>
    <w:qFormat/>
    <w:rPr>
      <w:rFonts w:ascii="宋体" w:hAnsi="宋体" w:cs="宋体"/>
      <w:sz w:val="24"/>
      <w:szCs w:val="24"/>
    </w:rPr>
  </w:style>
  <w:style w:type="paragraph" w:customStyle="1" w:styleId="24">
    <w:name w:val="修订24"/>
    <w:hidden/>
    <w:uiPriority w:val="99"/>
    <w:unhideWhenUsed/>
    <w:qFormat/>
    <w:rPr>
      <w:rFonts w:ascii="宋体" w:hAnsi="宋体" w:cs="宋体"/>
      <w:sz w:val="24"/>
      <w:szCs w:val="24"/>
    </w:rPr>
  </w:style>
  <w:style w:type="paragraph" w:customStyle="1" w:styleId="25">
    <w:name w:val="修订25"/>
    <w:hidden/>
    <w:uiPriority w:val="99"/>
    <w:unhideWhenUsed/>
    <w:qFormat/>
    <w:rPr>
      <w:rFonts w:ascii="宋体" w:hAnsi="宋体" w:cs="宋体"/>
      <w:sz w:val="24"/>
      <w:szCs w:val="24"/>
    </w:rPr>
  </w:style>
  <w:style w:type="paragraph" w:customStyle="1" w:styleId="26">
    <w:name w:val="修订26"/>
    <w:hidden/>
    <w:uiPriority w:val="99"/>
    <w:unhideWhenUsed/>
    <w:qFormat/>
    <w:rPr>
      <w:rFonts w:ascii="宋体" w:hAnsi="宋体" w:cs="宋体"/>
      <w:sz w:val="24"/>
      <w:szCs w:val="24"/>
    </w:rPr>
  </w:style>
  <w:style w:type="paragraph" w:customStyle="1" w:styleId="27">
    <w:name w:val="修订27"/>
    <w:hidden/>
    <w:uiPriority w:val="99"/>
    <w:unhideWhenUsed/>
    <w:qFormat/>
    <w:rPr>
      <w:rFonts w:ascii="宋体" w:hAnsi="宋体" w:cs="宋体"/>
      <w:sz w:val="24"/>
      <w:szCs w:val="24"/>
    </w:rPr>
  </w:style>
  <w:style w:type="character" w:customStyle="1" w:styleId="52">
    <w:name w:val="未处理的提及5"/>
    <w:basedOn w:val="a0"/>
    <w:uiPriority w:val="99"/>
    <w:semiHidden/>
    <w:unhideWhenUsed/>
    <w:qFormat/>
    <w:rPr>
      <w:color w:val="605E5C"/>
      <w:shd w:val="clear" w:color="auto" w:fill="E1DFDD"/>
    </w:rPr>
  </w:style>
  <w:style w:type="paragraph" w:customStyle="1" w:styleId="28">
    <w:name w:val="修订28"/>
    <w:hidden/>
    <w:uiPriority w:val="99"/>
    <w:unhideWhenUsed/>
    <w:qFormat/>
    <w:rPr>
      <w:rFonts w:ascii="宋体" w:hAnsi="宋体" w:cs="宋体"/>
      <w:sz w:val="24"/>
      <w:szCs w:val="24"/>
    </w:rPr>
  </w:style>
  <w:style w:type="character" w:customStyle="1" w:styleId="60">
    <w:name w:val="未处理的提及6"/>
    <w:basedOn w:val="a0"/>
    <w:uiPriority w:val="99"/>
    <w:semiHidden/>
    <w:unhideWhenUsed/>
    <w:qFormat/>
    <w:rPr>
      <w:color w:val="605E5C"/>
      <w:shd w:val="clear" w:color="auto" w:fill="E1DFDD"/>
    </w:rPr>
  </w:style>
  <w:style w:type="paragraph" w:customStyle="1" w:styleId="29">
    <w:name w:val="修订29"/>
    <w:hidden/>
    <w:uiPriority w:val="99"/>
    <w:unhideWhenUsed/>
    <w:qFormat/>
    <w:rPr>
      <w:rFonts w:ascii="宋体" w:hAnsi="宋体" w:cs="宋体"/>
      <w:sz w:val="24"/>
      <w:szCs w:val="24"/>
    </w:rPr>
  </w:style>
  <w:style w:type="character" w:customStyle="1" w:styleId="70">
    <w:name w:val="未处理的提及7"/>
    <w:basedOn w:val="a0"/>
    <w:uiPriority w:val="99"/>
    <w:semiHidden/>
    <w:unhideWhenUsed/>
    <w:qFormat/>
    <w:rPr>
      <w:color w:val="605E5C"/>
      <w:shd w:val="clear" w:color="auto" w:fill="E1DFDD"/>
    </w:rPr>
  </w:style>
  <w:style w:type="paragraph" w:customStyle="1" w:styleId="300">
    <w:name w:val="修订30"/>
    <w:hidden/>
    <w:uiPriority w:val="99"/>
    <w:unhideWhenUsed/>
    <w:qFormat/>
    <w:rPr>
      <w:rFonts w:ascii="宋体" w:hAnsi="宋体" w:cs="宋体"/>
      <w:sz w:val="24"/>
      <w:szCs w:val="24"/>
    </w:rPr>
  </w:style>
  <w:style w:type="paragraph" w:customStyle="1" w:styleId="31">
    <w:name w:val="修订31"/>
    <w:hidden/>
    <w:uiPriority w:val="99"/>
    <w:unhideWhenUsed/>
    <w:qFormat/>
    <w:rPr>
      <w:rFonts w:ascii="宋体" w:hAnsi="宋体" w:cs="宋体"/>
      <w:sz w:val="24"/>
      <w:szCs w:val="24"/>
    </w:rPr>
  </w:style>
  <w:style w:type="paragraph" w:customStyle="1" w:styleId="32">
    <w:name w:val="修订32"/>
    <w:hidden/>
    <w:uiPriority w:val="99"/>
    <w:unhideWhenUsed/>
    <w:qFormat/>
    <w:rPr>
      <w:rFonts w:ascii="宋体" w:hAnsi="宋体" w:cs="宋体"/>
      <w:sz w:val="24"/>
      <w:szCs w:val="24"/>
    </w:rPr>
  </w:style>
  <w:style w:type="character" w:customStyle="1" w:styleId="80">
    <w:name w:val="未处理的提及8"/>
    <w:basedOn w:val="a0"/>
    <w:uiPriority w:val="99"/>
    <w:semiHidden/>
    <w:unhideWhenUsed/>
    <w:qFormat/>
    <w:rPr>
      <w:color w:val="605E5C"/>
      <w:shd w:val="clear" w:color="auto" w:fill="E1DFDD"/>
    </w:rPr>
  </w:style>
  <w:style w:type="paragraph" w:customStyle="1" w:styleId="33">
    <w:name w:val="修订33"/>
    <w:hidden/>
    <w:uiPriority w:val="99"/>
    <w:unhideWhenUsed/>
    <w:qFormat/>
    <w:rPr>
      <w:rFonts w:ascii="宋体" w:hAnsi="宋体" w:cs="宋体"/>
      <w:sz w:val="24"/>
      <w:szCs w:val="24"/>
    </w:rPr>
  </w:style>
  <w:style w:type="character" w:customStyle="1" w:styleId="90">
    <w:name w:val="未处理的提及9"/>
    <w:basedOn w:val="a0"/>
    <w:uiPriority w:val="99"/>
    <w:semiHidden/>
    <w:unhideWhenUsed/>
    <w:qFormat/>
    <w:rPr>
      <w:color w:val="605E5C"/>
      <w:shd w:val="clear" w:color="auto" w:fill="E1DFDD"/>
    </w:rPr>
  </w:style>
  <w:style w:type="paragraph" w:customStyle="1" w:styleId="34">
    <w:name w:val="修订34"/>
    <w:hidden/>
    <w:uiPriority w:val="99"/>
    <w:unhideWhenUsed/>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eibo.com/ccfa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ec3c8dba-3fc3-4bc7-b257-a78e4bbaad7e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22778F3A</paraID>
      <start>4</start>
      <end>5</end>
      <status>unmodified</status>
      <modifiedWord/>
      <trackRevisions>false</trackRevisions>
    </reviewItem>
    <reviewItem>
      <errorID>90d117ed-ea32-4750-b236-621f9764c0a8</errorID>
      <errorWord>樑</errorWord>
      <group>L1_Word</group>
      <groupName>字词问题</groupName>
      <ability>L2_Fanti</ability>
      <abilityName>繁转简</abilityName>
      <candidateList>
        <item>梁</item>
      </candidateList>
      <explain/>
      <paraID>22778F3A</paraID>
      <start>66</start>
      <end>67</end>
      <status>unmodified</status>
      <modifiedWord/>
      <trackRevisions>false</trackRevisions>
    </reviewItem>
    <reviewItem>
      <errorID>696add99-ecd1-4e48-bbf7-d644f4ca06a2</errorID>
      <errorWord>很好的一本</errorWord>
      <group>L1_Grammar</group>
      <groupName>语法问题</groupName>
      <ability>L2_Order</ability>
      <abilityName>语序不当</abilityName>
      <candidateList>
        <item>一本很好的</item>
      </candidateList>
      <explain>句子可能没有遵循时空、逻辑顺序，或者介词、关联词等位置不当。</explain>
      <paraID>326352FB</paraID>
      <start>275</start>
      <end>280</end>
      <status>unmodified</status>
      <modifiedWord/>
      <trackRevisions>false</trackRevisions>
    </reviewItem>
    <reviewItem>
      <errorID>4222aff4-8bb3-4c46-9b41-c4ea3bcd24e4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2EB27CAF</paraID>
      <start>21</start>
      <end>22</end>
      <status>unmodified</status>
      <modifiedWord/>
      <trackRevisions>false</trackRevisions>
    </reviewItem>
    <reviewItem>
      <errorID>ffb575f2-d9d1-4e6b-9d66-3d195eac3236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2EB27CAF</paraID>
      <start>58</start>
      <end>59</end>
      <status>unmodified</status>
      <modifiedWord/>
      <trackRevisions>false</trackRevisions>
    </reviewItem>
    <reviewItem>
      <errorID>eca95c27-e04b-47b9-a648-0b1b85c41a38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2EB27CAF</paraID>
      <start>97</start>
      <end>98</end>
      <status>unmodified</status>
      <modifiedWord/>
      <trackRevisions>false</trackRevisions>
    </reviewItem>
    <reviewItem>
      <errorID>46291461-7f49-42d9-95c2-b7c472132b00</errorID>
      <errorWord>正在进行中</errorWord>
      <group>L1_Grammar</group>
      <groupName>语法问题</groupName>
      <ability>L2_Grammar</ability>
      <abilityName>语法错误</abilityName>
      <candidateList>
        <item>正在进行</item>
      </candidateList>
      <explain>该表达中的“正在进行中”存在语义重复。【词汇解析】进行中：向前行走； 正在：表动作的进行。与“进行中”语义重复。</explain>
      <paraID>2EB27CAF</paraID>
      <start>118</start>
      <end>123</end>
      <status>unmodified</status>
      <modifiedWord/>
      <trackRevisions>false</trackRevisions>
    </reviewItem>
    <reviewItem>
      <errorID>c4ab3e6e-6bb7-4352-bd34-c34bed632c8b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532E1EB8</paraID>
      <start>9</start>
      <end>10</end>
      <status>unmodified</status>
      <modifiedWord/>
      <trackRevisions>false</trackRevisions>
    </reviewItem>
    <reviewItem>
      <errorID>46cdc409-24d5-4bc7-83cd-4d0b835f97ef</errorID>
      <errorWord>回复性</errorWord>
      <group>L1_Word</group>
      <groupName>字词问题</groupName>
      <ability>L2_Typo</ability>
      <abilityName>字词错误</abilityName>
      <candidateList>
        <item>恢复性</item>
      </candidateList>
      <explain/>
      <paraID> 98FB9AB</paraID>
      <start>83</start>
      <end>86</end>
      <status>unmodified</status>
      <modifiedWord/>
      <trackRevisions>false</trackRevisions>
    </reviewItem>
    <reviewItem>
      <errorID>27ab2abf-432c-43b0-ac01-d2d32e021a5e</errorID>
      <errorWord>仿大</errorWord>
      <group>L1_Word</group>
      <groupName>字词问题</groupName>
      <ability>L2_Typo</ability>
      <abilityName>字词错误</abilityName>
      <candidateList>
        <item>放大</item>
      </candidateList>
      <explain/>
      <paraID> 7F4F6B2</paraID>
      <start>6</start>
      <end>8</end>
      <status>unmodified</status>
      <modifiedWord/>
      <trackRevisions>false</trackRevisions>
    </reviewItem>
    <reviewItem>
      <errorID>0417984c-da3c-4193-bf52-3d3b8cb25ef8</errorID>
      <errorWord>，粘</errorWord>
      <group>L1_Word</group>
      <groupName>字词问题</groupName>
      <ability>L2_Typo</ability>
      <abilityName>字词错误</abilityName>
      <candidateList>
        <item>，</item>
      </candidateList>
      <explain/>
      <paraID>4823C4A3</paraID>
      <start>81</start>
      <end>83</end>
      <status>unmodified</status>
      <modifiedWord/>
      <trackRevisions>false</trackRevisions>
    </reviewItem>
    <reviewItem>
      <errorID>00e12b05-6b88-448f-8586-a00189787fc5</errorID>
      <errorWord>免费赠阅</errorWord>
      <group>L1_Word</group>
      <groupName>字词问题</groupName>
      <ability>L2_Typo</ability>
      <abilityName>字词错误</abilityName>
      <candidateList>
        <item>赠阅</item>
      </candidateList>
      <explain/>
      <paraID>725ECB01</paraID>
      <start>5</start>
      <end>9</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DCAF4-F4D2-4BC0-998C-D3E53AD4CD5E}">
  <ds:schemaRefs>
    <ds:schemaRef ds:uri="http://schemas.wps.cn/vas-ai-hub/contract-review"/>
  </ds:schemaRefs>
</ds:datastoreItem>
</file>

<file path=customXml/itemProps2.xml><?xml version="1.0" encoding="utf-8"?>
<ds:datastoreItem xmlns:ds="http://schemas.openxmlformats.org/officeDocument/2006/customXml" ds:itemID="{5AEB5AD5-5816-438C-AA58-CEDF1E2BA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7</Pages>
  <Words>646</Words>
  <Characters>3684</Characters>
  <Application>Microsoft Office Word</Application>
  <DocSecurity>0</DocSecurity>
  <Lines>30</Lines>
  <Paragraphs>8</Paragraphs>
  <ScaleCrop>false</ScaleCrop>
  <Company>Microsoft</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zmj</dc:creator>
  <cp:lastModifiedBy>军锋 王</cp:lastModifiedBy>
  <cp:revision>329</cp:revision>
  <dcterms:created xsi:type="dcterms:W3CDTF">2026-05-12T12:01:00Z</dcterms:created>
  <dcterms:modified xsi:type="dcterms:W3CDTF">2026-07-31T07:41:00Z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C21A3E78BF934305AAC1E18D088018B1_13</vt:lpwstr>
  </property>
  <property fmtid="{D5CDD505-2E9C-101B-9397-08002B2CF9AE}" pid="4" name="KSOTemplateDocerSaveRecord">
    <vt:lpwstr>eyJoZGlkIjoiYmY2MzU0NDc0NWNjMTFiN2E5NTAwMzA2MWVhOGQ3YWQiLCJ1c2VySWQiOiIzNTU0NDA1NzAifQ==</vt:lpwstr>
  </property>
</Properties>
</file>