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200F" w14:textId="77777777" w:rsidR="00425218" w:rsidRDefault="00425218">
      <w:pPr>
        <w:spacing w:line="360" w:lineRule="auto"/>
        <w:jc w:val="both"/>
        <w:rPr>
          <w:rFonts w:hint="eastAsia"/>
        </w:rPr>
      </w:pPr>
    </w:p>
    <w:p w14:paraId="17B29DA4" w14:textId="77777777" w:rsidR="00425218" w:rsidRDefault="007F0128">
      <w:pPr>
        <w:spacing w:line="360" w:lineRule="auto"/>
        <w:jc w:val="both"/>
        <w:rPr>
          <w:rFonts w:hint="eastAsia"/>
        </w:rPr>
      </w:pPr>
      <w:bookmarkStart w:id="0" w:name="OLE_LINK34"/>
      <w:bookmarkStart w:id="1" w:name="OLE_LINK36"/>
      <w:bookmarkStart w:id="2" w:name="OLE_LINK51"/>
      <w:bookmarkStart w:id="3" w:name="OLE_LINK55"/>
      <w:bookmarkStart w:id="4" w:name="OLE_LINK12"/>
      <w:bookmarkStart w:id="5" w:name="OLE_LINK47"/>
      <w:bookmarkStart w:id="6" w:name="OLE_LINK11"/>
      <w:r>
        <w:rPr>
          <w:noProof/>
        </w:rPr>
        <w:drawing>
          <wp:inline distT="0" distB="0" distL="0" distR="0" wp14:anchorId="270E23F9" wp14:editId="6486DD8C">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3A566D47" w14:textId="79808ACC" w:rsidR="00425218" w:rsidRDefault="007F0128">
      <w:pPr>
        <w:spacing w:line="360" w:lineRule="auto"/>
        <w:jc w:val="both"/>
        <w:rPr>
          <w:rFonts w:hint="eastAsia"/>
        </w:rPr>
      </w:pPr>
      <w:bookmarkStart w:id="7" w:name="OLE_LINK83"/>
      <w:bookmarkStart w:id="8" w:name="OLE_LINK86"/>
      <w:bookmarkStart w:id="9" w:name="OLE_LINK72"/>
      <w:bookmarkStart w:id="10" w:name="OLE_LINK7"/>
      <w:bookmarkStart w:id="11" w:name="OLE_LINK33"/>
      <w:r>
        <w:rPr>
          <w:rFonts w:hint="eastAsia"/>
        </w:rPr>
        <w:t>中国化纤手机报202</w:t>
      </w:r>
      <w:r>
        <w:t>5</w:t>
      </w:r>
      <w:r>
        <w:rPr>
          <w:rFonts w:hint="eastAsia"/>
        </w:rPr>
        <w:t>年第2</w:t>
      </w:r>
      <w:r w:rsidR="004E25B1">
        <w:t>8</w:t>
      </w:r>
      <w:r>
        <w:rPr>
          <w:rFonts w:hint="eastAsia"/>
        </w:rPr>
        <w:t>期（总第</w:t>
      </w:r>
      <w:bookmarkEnd w:id="0"/>
      <w:bookmarkEnd w:id="1"/>
      <w:r>
        <w:t>7</w:t>
      </w:r>
      <w:r>
        <w:rPr>
          <w:rFonts w:hint="eastAsia"/>
        </w:rPr>
        <w:t>5</w:t>
      </w:r>
      <w:r w:rsidR="004E25B1">
        <w:t>2</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20AB0853" w14:textId="77777777" w:rsidR="00425218" w:rsidRDefault="00425218">
      <w:pPr>
        <w:spacing w:line="360" w:lineRule="auto"/>
        <w:jc w:val="both"/>
        <w:rPr>
          <w:rFonts w:hint="eastAsia"/>
        </w:rPr>
      </w:pPr>
    </w:p>
    <w:p w14:paraId="5C6B0F39" w14:textId="3508E8C2" w:rsidR="00425218" w:rsidRDefault="007F0128">
      <w:pPr>
        <w:spacing w:line="360" w:lineRule="auto"/>
        <w:jc w:val="both"/>
        <w:rPr>
          <w:rFonts w:hint="eastAsia"/>
        </w:rPr>
      </w:pPr>
      <w:r>
        <w:rPr>
          <w:rFonts w:hint="eastAsia"/>
        </w:rPr>
        <w:t>202</w:t>
      </w:r>
      <w:r>
        <w:t>5</w:t>
      </w:r>
      <w:r>
        <w:rPr>
          <w:rFonts w:hint="eastAsia"/>
        </w:rPr>
        <w:t>年7月</w:t>
      </w:r>
      <w:r w:rsidR="004E25B1">
        <w:t>31</w:t>
      </w:r>
      <w:r>
        <w:rPr>
          <w:rFonts w:hint="eastAsia"/>
        </w:rPr>
        <w:t>日 星期四</w:t>
      </w:r>
    </w:p>
    <w:p w14:paraId="1233EAF5" w14:textId="77777777" w:rsidR="00425218" w:rsidRDefault="007F0128">
      <w:pPr>
        <w:spacing w:line="360" w:lineRule="auto"/>
        <w:jc w:val="both"/>
        <w:rPr>
          <w:rFonts w:hint="eastAsia"/>
        </w:rPr>
      </w:pPr>
      <w:r>
        <w:rPr>
          <w:rFonts w:hint="eastAsia"/>
        </w:rPr>
        <w:t>主办：中国化学纤维工业协会</w:t>
      </w:r>
    </w:p>
    <w:p w14:paraId="6CC96609" w14:textId="77777777" w:rsidR="00425218" w:rsidRDefault="007F0128">
      <w:pPr>
        <w:spacing w:line="360" w:lineRule="auto"/>
        <w:jc w:val="both"/>
        <w:rPr>
          <w:rFonts w:hint="eastAsia"/>
        </w:rPr>
      </w:pPr>
      <w:r>
        <w:rPr>
          <w:rFonts w:hint="eastAsia"/>
        </w:rPr>
        <w:t>协办：</w:t>
      </w:r>
      <w:proofErr w:type="gramStart"/>
      <w:r>
        <w:rPr>
          <w:rFonts w:hint="eastAsia"/>
        </w:rPr>
        <w:t>隆众资讯</w:t>
      </w:r>
      <w:proofErr w:type="gramEnd"/>
    </w:p>
    <w:p w14:paraId="055C477B" w14:textId="77777777" w:rsidR="00425218" w:rsidRDefault="007F0128">
      <w:pPr>
        <w:spacing w:line="360" w:lineRule="auto"/>
        <w:jc w:val="both"/>
        <w:rPr>
          <w:rFonts w:hint="eastAsia"/>
        </w:rPr>
      </w:pPr>
      <w:r>
        <w:rPr>
          <w:rFonts w:hint="eastAsia"/>
        </w:rPr>
        <w:t>欢迎浏览</w:t>
      </w:r>
    </w:p>
    <w:p w14:paraId="402EF5DA" w14:textId="77777777" w:rsidR="00425218" w:rsidRDefault="007F0128">
      <w:pPr>
        <w:spacing w:line="360" w:lineRule="auto"/>
        <w:jc w:val="both"/>
        <w:rPr>
          <w:rFonts w:hint="eastAsia"/>
        </w:rPr>
      </w:pPr>
      <w:r>
        <w:rPr>
          <w:rFonts w:hint="eastAsia"/>
        </w:rPr>
        <w:t>http://www.ccfa.com.cn</w:t>
      </w:r>
    </w:p>
    <w:p w14:paraId="649A8090" w14:textId="77777777" w:rsidR="00425218" w:rsidRDefault="00425218">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16430263" w14:textId="77777777" w:rsidR="00425218" w:rsidRDefault="00425218">
      <w:pPr>
        <w:spacing w:line="360" w:lineRule="auto"/>
        <w:jc w:val="both"/>
        <w:rPr>
          <w:rFonts w:hint="eastAsia"/>
        </w:rPr>
      </w:pPr>
    </w:p>
    <w:p w14:paraId="23BF3CED" w14:textId="77777777" w:rsidR="00425218" w:rsidRDefault="007F0128">
      <w:pPr>
        <w:spacing w:line="360" w:lineRule="auto"/>
        <w:jc w:val="both"/>
        <w:rPr>
          <w:rFonts w:hint="eastAsia"/>
        </w:rPr>
      </w:pPr>
      <w:bookmarkStart w:id="13" w:name="_Hlk6545252"/>
      <w:r>
        <w:rPr>
          <w:rFonts w:hint="eastAsia"/>
        </w:rPr>
        <w:t>【本期导读】</w:t>
      </w:r>
    </w:p>
    <w:p w14:paraId="282BF11C" w14:textId="53BF6C3A" w:rsidR="00425218" w:rsidRDefault="007F0128">
      <w:pPr>
        <w:rPr>
          <w:rFonts w:hint="eastAsia"/>
          <w:color w:val="000000" w:themeColor="text1"/>
        </w:rPr>
      </w:pPr>
      <w:r>
        <w:rPr>
          <w:rFonts w:hint="eastAsia"/>
          <w:color w:val="000000" w:themeColor="text1"/>
        </w:rPr>
        <w:t>●</w:t>
      </w:r>
      <w:r>
        <w:rPr>
          <w:rFonts w:hint="eastAsia"/>
        </w:rPr>
        <w:t>2025年中国化纤协会锦纶分会年会暨“锦纶聚势，创启未来研讨会”</w:t>
      </w:r>
      <w:r w:rsidR="008420FB">
        <w:rPr>
          <w:rFonts w:hint="eastAsia"/>
        </w:rPr>
        <w:t>在福建长乐</w:t>
      </w:r>
      <w:r>
        <w:rPr>
          <w:rFonts w:hint="eastAsia"/>
        </w:rPr>
        <w:t>召开</w:t>
      </w:r>
    </w:p>
    <w:p w14:paraId="588CC13F" w14:textId="128C77F4" w:rsidR="00425218" w:rsidRPr="00705783" w:rsidRDefault="007F0128" w:rsidP="00705783">
      <w:pPr>
        <w:pStyle w:val="1"/>
        <w:keepNext w:val="0"/>
        <w:keepLines w:val="0"/>
        <w:spacing w:before="0" w:after="210" w:line="360" w:lineRule="auto"/>
        <w:rPr>
          <w:rFonts w:hint="eastAsia"/>
          <w:b w:val="0"/>
          <w:bCs w:val="0"/>
          <w:color w:val="000000" w:themeColor="text1"/>
          <w:kern w:val="0"/>
          <w:sz w:val="24"/>
          <w:szCs w:val="24"/>
        </w:rPr>
      </w:pPr>
      <w:r>
        <w:rPr>
          <w:rFonts w:hint="eastAsia"/>
          <w:b w:val="0"/>
          <w:bCs w:val="0"/>
          <w:color w:val="000000" w:themeColor="text1"/>
          <w:kern w:val="0"/>
          <w:sz w:val="24"/>
          <w:szCs w:val="24"/>
        </w:rPr>
        <w:t>●2025年中国化纤协会莱赛尔纤维分会年会</w:t>
      </w:r>
      <w:r w:rsidR="008420FB">
        <w:rPr>
          <w:rFonts w:hint="eastAsia"/>
          <w:b w:val="0"/>
          <w:bCs w:val="0"/>
          <w:color w:val="000000" w:themeColor="text1"/>
          <w:kern w:val="0"/>
          <w:sz w:val="24"/>
          <w:szCs w:val="24"/>
        </w:rPr>
        <w:t>在江苏溧阳</w:t>
      </w:r>
      <w:r>
        <w:rPr>
          <w:rFonts w:hint="eastAsia"/>
          <w:b w:val="0"/>
          <w:bCs w:val="0"/>
          <w:color w:val="000000" w:themeColor="text1"/>
          <w:kern w:val="0"/>
          <w:sz w:val="24"/>
          <w:szCs w:val="24"/>
        </w:rPr>
        <w:t>召开</w:t>
      </w:r>
    </w:p>
    <w:p w14:paraId="49DB049B" w14:textId="5ACE8113" w:rsidR="00B41B31" w:rsidRDefault="00B41B31" w:rsidP="00B41B31">
      <w:pPr>
        <w:spacing w:line="360" w:lineRule="auto"/>
        <w:rPr>
          <w:rFonts w:hint="eastAsia"/>
        </w:rPr>
      </w:pPr>
      <w:r>
        <w:rPr>
          <w:rFonts w:hint="eastAsia"/>
        </w:rPr>
        <w:lastRenderedPageBreak/>
        <w:t>●</w:t>
      </w:r>
      <w:r w:rsidR="00733085">
        <w:rPr>
          <w:rFonts w:hint="eastAsia"/>
        </w:rPr>
        <w:t>“华”韵新章，“峰”尚领航—第二届“千禧”杯服装设计大赛决赛评审完成</w:t>
      </w:r>
    </w:p>
    <w:p w14:paraId="1F8AAD46" w14:textId="77777777" w:rsidR="00817238" w:rsidRPr="00F90D03" w:rsidRDefault="00817238" w:rsidP="00817238">
      <w:pPr>
        <w:spacing w:line="360" w:lineRule="auto"/>
        <w:rPr>
          <w:rFonts w:hint="eastAsia"/>
        </w:rPr>
      </w:pPr>
      <w:r>
        <w:rPr>
          <w:rFonts w:hint="eastAsia"/>
        </w:rPr>
        <w:t>●</w:t>
      </w:r>
      <w:r w:rsidRPr="008421AA">
        <w:t>4家化纤企业上榜</w:t>
      </w:r>
      <w:r w:rsidRPr="008421AA">
        <w:rPr>
          <w:rFonts w:hint="eastAsia"/>
        </w:rPr>
        <w:t>世界</w:t>
      </w:r>
      <w:r w:rsidRPr="008421AA">
        <w:t>500强</w:t>
      </w:r>
    </w:p>
    <w:p w14:paraId="724C7C15" w14:textId="71FB75F4" w:rsidR="00B41B31" w:rsidRPr="007F1B82" w:rsidRDefault="00B41B31" w:rsidP="00B41B31">
      <w:pPr>
        <w:spacing w:line="360" w:lineRule="auto"/>
        <w:rPr>
          <w:rFonts w:hint="eastAsia"/>
        </w:rPr>
      </w:pPr>
      <w:r>
        <w:rPr>
          <w:rFonts w:hint="eastAsia"/>
        </w:rPr>
        <w:t>●</w:t>
      </w:r>
      <w:r w:rsidR="00733085">
        <w:t>2025年中国化纤协会氨纶/生物基化学纤维及原料分会年会暨纤维材料新生态创新力发展论坛即将召开</w:t>
      </w:r>
    </w:p>
    <w:p w14:paraId="2ADE7F1B" w14:textId="77777777" w:rsidR="00425218" w:rsidRDefault="00425218">
      <w:pPr>
        <w:adjustRightInd w:val="0"/>
        <w:snapToGrid w:val="0"/>
        <w:spacing w:line="360" w:lineRule="auto"/>
        <w:rPr>
          <w:rFonts w:hint="eastAsia"/>
        </w:rPr>
      </w:pPr>
    </w:p>
    <w:p w14:paraId="34BEF3E5" w14:textId="77777777" w:rsidR="00425218" w:rsidRDefault="007F0128">
      <w:pPr>
        <w:widowControl w:val="0"/>
        <w:spacing w:line="360" w:lineRule="auto"/>
        <w:jc w:val="both"/>
        <w:rPr>
          <w:rFonts w:hint="eastAsia"/>
        </w:rPr>
      </w:pPr>
      <w:bookmarkStart w:id="14" w:name="_Hlk6545290"/>
      <w:bookmarkEnd w:id="13"/>
      <w:r>
        <w:rPr>
          <w:rFonts w:hint="eastAsia"/>
        </w:rPr>
        <w:t>【行业动态】</w:t>
      </w:r>
    </w:p>
    <w:p w14:paraId="0800A583" w14:textId="55569EFF" w:rsidR="00AC05EB" w:rsidRDefault="00AC05EB" w:rsidP="00AC05EB">
      <w:pPr>
        <w:shd w:val="clear" w:color="auto" w:fill="FFFFFF"/>
        <w:spacing w:line="360" w:lineRule="auto"/>
        <w:jc w:val="both"/>
        <w:rPr>
          <w:rFonts w:hint="eastAsia"/>
        </w:rPr>
      </w:pPr>
      <w:r>
        <w:rPr>
          <w:rFonts w:hint="eastAsia"/>
        </w:rPr>
        <w:t>●2025年中国化纤协会锦纶分会年会暨“锦纶聚势，创启未来研讨会”在福建长乐召开</w:t>
      </w:r>
    </w:p>
    <w:p w14:paraId="1BDA4C23" w14:textId="77777777" w:rsidR="00AC05EB" w:rsidRDefault="00AC05EB" w:rsidP="00AC05EB">
      <w:pPr>
        <w:spacing w:line="360" w:lineRule="auto"/>
        <w:rPr>
          <w:rFonts w:hint="eastAsia"/>
        </w:rPr>
      </w:pPr>
      <w:r>
        <w:rPr>
          <w:rFonts w:hint="eastAsia"/>
        </w:rPr>
        <w:t>--------</w:t>
      </w:r>
    </w:p>
    <w:p w14:paraId="20A7A160" w14:textId="7F9AD56C" w:rsidR="00AC05EB" w:rsidRPr="00141B60" w:rsidRDefault="00141B60" w:rsidP="00AC05EB">
      <w:pPr>
        <w:spacing w:line="360" w:lineRule="auto"/>
        <w:rPr>
          <w:rFonts w:hint="eastAsia"/>
        </w:rPr>
      </w:pPr>
      <w:r w:rsidRPr="00141B60">
        <w:t>7月</w:t>
      </w:r>
      <w:r w:rsidR="00347BF5">
        <w:rPr>
          <w:rFonts w:hint="eastAsia"/>
        </w:rPr>
        <w:t>2</w:t>
      </w:r>
      <w:r w:rsidR="00347BF5">
        <w:t>9-</w:t>
      </w:r>
      <w:r w:rsidRPr="00141B60">
        <w:t>30日，中国化纤协会锦纶分会年会暨锦纶聚</w:t>
      </w:r>
      <w:proofErr w:type="gramStart"/>
      <w:r w:rsidRPr="00141B60">
        <w:t>势创启未来</w:t>
      </w:r>
      <w:proofErr w:type="gramEnd"/>
      <w:r w:rsidRPr="00141B60">
        <w:t>(2025传化)研讨会在福建长乐召开。中国化纤协会会长陈新伟，工信部消费品司纺织处副处长吴</w:t>
      </w:r>
      <w:proofErr w:type="gramStart"/>
      <w:r w:rsidRPr="00141B60">
        <w:t>桐等等</w:t>
      </w:r>
      <w:proofErr w:type="gramEnd"/>
      <w:r w:rsidRPr="00141B60">
        <w:t>出席。</w:t>
      </w:r>
      <w:r w:rsidR="00134BED">
        <w:rPr>
          <w:rFonts w:hint="eastAsia"/>
        </w:rPr>
        <w:t>会上，</w:t>
      </w:r>
      <w:r w:rsidR="00315E44" w:rsidRPr="00315E44">
        <w:rPr>
          <w:rFonts w:hint="eastAsia"/>
        </w:rPr>
        <w:t>锦纶分会</w:t>
      </w:r>
      <w:r w:rsidR="00315E44">
        <w:rPr>
          <w:rFonts w:hint="eastAsia"/>
        </w:rPr>
        <w:t>进行了</w:t>
      </w:r>
      <w:r w:rsidR="00315E44" w:rsidRPr="00315E44">
        <w:rPr>
          <w:rFonts w:hint="eastAsia"/>
        </w:rPr>
        <w:t>换届</w:t>
      </w:r>
      <w:r w:rsidR="00315E44">
        <w:rPr>
          <w:rFonts w:hint="eastAsia"/>
        </w:rPr>
        <w:t>，</w:t>
      </w:r>
      <w:proofErr w:type="gramStart"/>
      <w:r w:rsidR="00870B2D">
        <w:rPr>
          <w:rFonts w:hint="eastAsia"/>
        </w:rPr>
        <w:t>恒申集团</w:t>
      </w:r>
      <w:proofErr w:type="gramEnd"/>
      <w:r w:rsidR="00870B2D">
        <w:rPr>
          <w:rFonts w:hint="eastAsia"/>
        </w:rPr>
        <w:t>任分会会长单位；</w:t>
      </w:r>
      <w:r w:rsidR="000B1B8C">
        <w:rPr>
          <w:rFonts w:hint="eastAsia"/>
        </w:rPr>
        <w:t>参会代</w:t>
      </w:r>
      <w:r w:rsidR="00307ACA">
        <w:rPr>
          <w:rFonts w:hint="eastAsia"/>
        </w:rPr>
        <w:t>表</w:t>
      </w:r>
      <w:r w:rsidR="000B1B8C" w:rsidRPr="000B1B8C">
        <w:rPr>
          <w:rFonts w:hint="eastAsia"/>
        </w:rPr>
        <w:t>对行业“十五五”发展规划提出了建议和意见</w:t>
      </w:r>
      <w:r w:rsidR="000B1B8C">
        <w:rPr>
          <w:rFonts w:hint="eastAsia"/>
        </w:rPr>
        <w:t>。</w:t>
      </w:r>
      <w:r w:rsidR="002226E9">
        <w:rPr>
          <w:rFonts w:hint="eastAsia"/>
        </w:rPr>
        <w:t>来自国家部位、行业协会及锦纶产业链的领导、专家等就协同创新、行业运行、工艺技术、智能制造、品牌赋能、绿色化发展等进行了分析和探讨。</w:t>
      </w:r>
      <w:r w:rsidR="000B1B8C">
        <w:rPr>
          <w:rFonts w:hint="eastAsia"/>
        </w:rPr>
        <w:t>陈新伟</w:t>
      </w:r>
      <w:r w:rsidR="00CD2129">
        <w:rPr>
          <w:rFonts w:hint="eastAsia"/>
        </w:rPr>
        <w:t>介绍了行业近两年的运行态势</w:t>
      </w:r>
      <w:r w:rsidR="000B1B8C">
        <w:rPr>
          <w:rFonts w:hint="eastAsia"/>
        </w:rPr>
        <w:t>，</w:t>
      </w:r>
      <w:r w:rsidR="00F73F85">
        <w:rPr>
          <w:rFonts w:hint="eastAsia"/>
        </w:rPr>
        <w:t>建议企业走</w:t>
      </w:r>
      <w:r w:rsidR="00F73F85" w:rsidRPr="00F73F85">
        <w:rPr>
          <w:rFonts w:hint="eastAsia"/>
        </w:rPr>
        <w:t>智能化、绿色化、产品差异化</w:t>
      </w:r>
      <w:r w:rsidR="00F73F85">
        <w:rPr>
          <w:rFonts w:hint="eastAsia"/>
        </w:rPr>
        <w:t>发展之路，不断开拓市场，加强协作和交流，积极应对</w:t>
      </w:r>
      <w:r w:rsidR="009A1363">
        <w:rPr>
          <w:rFonts w:hint="eastAsia"/>
        </w:rPr>
        <w:t>外部环境变化。</w:t>
      </w:r>
    </w:p>
    <w:p w14:paraId="12BA7C2F" w14:textId="77777777" w:rsidR="00350F34" w:rsidRDefault="00350F34" w:rsidP="00AC05EB">
      <w:pPr>
        <w:spacing w:line="360" w:lineRule="auto"/>
        <w:rPr>
          <w:rFonts w:hint="eastAsia"/>
        </w:rPr>
      </w:pPr>
    </w:p>
    <w:p w14:paraId="7F56425A" w14:textId="68625738" w:rsidR="00AC05EB" w:rsidRDefault="00AC05EB" w:rsidP="00AC05EB">
      <w:pPr>
        <w:spacing w:line="360" w:lineRule="auto"/>
        <w:rPr>
          <w:rFonts w:hint="eastAsia"/>
        </w:rPr>
      </w:pPr>
      <w:r>
        <w:rPr>
          <w:rFonts w:hint="eastAsia"/>
        </w:rPr>
        <w:t>●2025年中国化纤协会莱赛尔纤维分会年会</w:t>
      </w:r>
      <w:r w:rsidRPr="00AC05EB">
        <w:rPr>
          <w:rFonts w:hint="eastAsia"/>
        </w:rPr>
        <w:t>在江苏溧阳</w:t>
      </w:r>
      <w:r>
        <w:rPr>
          <w:rFonts w:hint="eastAsia"/>
        </w:rPr>
        <w:t>召开</w:t>
      </w:r>
    </w:p>
    <w:p w14:paraId="2B3C7E78" w14:textId="77777777" w:rsidR="00AC05EB" w:rsidRDefault="00AC05EB" w:rsidP="00AC05EB">
      <w:pPr>
        <w:spacing w:line="360" w:lineRule="auto"/>
        <w:rPr>
          <w:rFonts w:hint="eastAsia"/>
        </w:rPr>
      </w:pPr>
      <w:r>
        <w:rPr>
          <w:rFonts w:hint="eastAsia"/>
        </w:rPr>
        <w:t>--------</w:t>
      </w:r>
    </w:p>
    <w:p w14:paraId="21777C6B" w14:textId="34FCA501" w:rsidR="00AC05EB" w:rsidRDefault="00350F34" w:rsidP="00AC05EB">
      <w:pPr>
        <w:pStyle w:val="ad"/>
        <w:shd w:val="clear" w:color="auto" w:fill="FFFFFF"/>
        <w:spacing w:before="0" w:beforeAutospacing="0" w:after="0" w:afterAutospacing="0" w:line="360" w:lineRule="auto"/>
        <w:jc w:val="both"/>
        <w:rPr>
          <w:rFonts w:hint="eastAsia"/>
        </w:rPr>
      </w:pPr>
      <w:r>
        <w:rPr>
          <w:rFonts w:hint="eastAsia"/>
        </w:rPr>
        <w:t>7月31日</w:t>
      </w:r>
      <w:r w:rsidR="00134BED">
        <w:rPr>
          <w:rFonts w:hint="eastAsia"/>
        </w:rPr>
        <w:t>，</w:t>
      </w:r>
      <w:r>
        <w:rPr>
          <w:rFonts w:hint="eastAsia"/>
        </w:rPr>
        <w:t>2025年中国化纤协会莱赛尔纤维分会年会暨莱赛尔应用技术趋势论坛在江苏溧阳召开。</w:t>
      </w:r>
      <w:r w:rsidR="00870B2D">
        <w:rPr>
          <w:rFonts w:hint="eastAsia"/>
        </w:rPr>
        <w:t>中国纺联副会长端小平、中国化纤协会会长陈新伟等出席。</w:t>
      </w:r>
      <w:r w:rsidR="00134BED">
        <w:rPr>
          <w:rFonts w:hint="eastAsia"/>
        </w:rPr>
        <w:t>会上，</w:t>
      </w:r>
      <w:r w:rsidR="00277C65">
        <w:rPr>
          <w:rFonts w:hint="eastAsia"/>
        </w:rPr>
        <w:t>分会秘书长张子昕对莱赛尔纤维行业运行情况作了分析并汇报了分会工作。</w:t>
      </w:r>
      <w:r w:rsidR="00870B2D">
        <w:rPr>
          <w:rFonts w:hint="eastAsia"/>
        </w:rPr>
        <w:t>莱赛尔纤维分会进行了</w:t>
      </w:r>
      <w:r w:rsidR="00870B2D" w:rsidRPr="00315E44">
        <w:rPr>
          <w:rFonts w:hint="eastAsia"/>
        </w:rPr>
        <w:t>换届</w:t>
      </w:r>
      <w:r w:rsidR="00870B2D">
        <w:rPr>
          <w:rFonts w:hint="eastAsia"/>
        </w:rPr>
        <w:t>，赛</w:t>
      </w:r>
      <w:proofErr w:type="gramStart"/>
      <w:r w:rsidR="00870B2D">
        <w:rPr>
          <w:rFonts w:hint="eastAsia"/>
        </w:rPr>
        <w:t>得利任</w:t>
      </w:r>
      <w:proofErr w:type="gramEnd"/>
      <w:r w:rsidR="00870B2D">
        <w:rPr>
          <w:rFonts w:hint="eastAsia"/>
        </w:rPr>
        <w:t>分会会长单位。参会代表</w:t>
      </w:r>
      <w:r w:rsidR="00277C65">
        <w:rPr>
          <w:rFonts w:hint="eastAsia"/>
        </w:rPr>
        <w:t>和特邀专家就</w:t>
      </w:r>
      <w:r w:rsidR="00870B2D">
        <w:rPr>
          <w:rFonts w:hint="eastAsia"/>
        </w:rPr>
        <w:t>行业发展、产品研发</w:t>
      </w:r>
      <w:r w:rsidR="00277C65">
        <w:rPr>
          <w:rFonts w:hint="eastAsia"/>
        </w:rPr>
        <w:t>、技术攻关等进行了交流研讨。</w:t>
      </w:r>
      <w:r w:rsidR="0096250D">
        <w:rPr>
          <w:rFonts w:hint="eastAsia"/>
        </w:rPr>
        <w:t>端小平表示，莱赛尔纤维行业企业探索出了一</w:t>
      </w:r>
      <w:r w:rsidR="00400EF1">
        <w:rPr>
          <w:rFonts w:hint="eastAsia"/>
        </w:rPr>
        <w:t>条低成本扩张、广种薄收、由低到高、打造高端品牌的</w:t>
      </w:r>
      <w:r w:rsidR="0096250D">
        <w:rPr>
          <w:rFonts w:hint="eastAsia"/>
        </w:rPr>
        <w:t>特色发展之路</w:t>
      </w:r>
      <w:r w:rsidR="00400EF1">
        <w:rPr>
          <w:rFonts w:hint="eastAsia"/>
        </w:rPr>
        <w:t>。他希望企业不断投入研发</w:t>
      </w:r>
      <w:r w:rsidR="00467C30">
        <w:rPr>
          <w:rFonts w:hint="eastAsia"/>
        </w:rPr>
        <w:t>力量</w:t>
      </w:r>
      <w:r w:rsidR="00400EF1">
        <w:rPr>
          <w:rFonts w:hint="eastAsia"/>
        </w:rPr>
        <w:t>，走持续创新</w:t>
      </w:r>
      <w:r w:rsidR="00467C30">
        <w:rPr>
          <w:rFonts w:hint="eastAsia"/>
        </w:rPr>
        <w:t>、健康发展</w:t>
      </w:r>
      <w:r w:rsidR="00400EF1">
        <w:rPr>
          <w:rFonts w:hint="eastAsia"/>
        </w:rPr>
        <w:t>之路。</w:t>
      </w:r>
    </w:p>
    <w:p w14:paraId="7FECE291" w14:textId="77777777" w:rsidR="00AC05EB" w:rsidRDefault="00AC05EB" w:rsidP="00AC05EB">
      <w:pPr>
        <w:rPr>
          <w:rFonts w:hint="eastAsia"/>
        </w:rPr>
      </w:pPr>
    </w:p>
    <w:p w14:paraId="7760FF01" w14:textId="77777777" w:rsidR="00F51399" w:rsidRDefault="00F51399" w:rsidP="00F51399">
      <w:pPr>
        <w:spacing w:line="360" w:lineRule="auto"/>
        <w:rPr>
          <w:rFonts w:hint="eastAsia"/>
        </w:rPr>
      </w:pPr>
      <w:r>
        <w:rPr>
          <w:rFonts w:hint="eastAsia"/>
        </w:rPr>
        <w:lastRenderedPageBreak/>
        <w:t>●“华”韵新章，“峰”尚领航—第二届“千禧”杯服装设计大赛决赛评审完成</w:t>
      </w:r>
    </w:p>
    <w:p w14:paraId="5F23C91D" w14:textId="77777777" w:rsidR="00F51399" w:rsidRDefault="00F51399" w:rsidP="00F51399">
      <w:pPr>
        <w:spacing w:line="360" w:lineRule="auto"/>
        <w:rPr>
          <w:rFonts w:hint="eastAsia"/>
        </w:rPr>
      </w:pPr>
      <w:r>
        <w:rPr>
          <w:rFonts w:hint="eastAsia"/>
        </w:rPr>
        <w:t>--------</w:t>
      </w:r>
    </w:p>
    <w:p w14:paraId="7AE75232" w14:textId="77777777" w:rsidR="00F51399" w:rsidRPr="00F51399" w:rsidRDefault="00F51399" w:rsidP="00F51399">
      <w:pPr>
        <w:spacing w:line="360" w:lineRule="auto"/>
        <w:rPr>
          <w:rFonts w:hint="eastAsia"/>
        </w:rPr>
      </w:pPr>
      <w:r>
        <w:t>7月29日，第二届“千禧”杯服装设计大赛终评工作在北京完成。此次大赛共收到来自119所院校投稿的700多个系列的服装设计作品，并由高等院校的知名专家组成的专业评审团为参赛选手进行初评，最终遴选出60位选手入围参加成衣的制作和决赛评比。截止7月15日共收到来自全国55位选手的187套成衣角逐最终的奖项。7月29日的大赛终评，通过作品实物展示、专家现场打分及讨论交流等环节，最终评出大赛千</w:t>
      </w:r>
      <w:proofErr w:type="gramStart"/>
      <w:r>
        <w:t>禧</w:t>
      </w:r>
      <w:proofErr w:type="gramEnd"/>
      <w:r>
        <w:t>冠军1名,千</w:t>
      </w:r>
      <w:proofErr w:type="gramStart"/>
      <w:r>
        <w:t>禧</w:t>
      </w:r>
      <w:proofErr w:type="gramEnd"/>
      <w:r>
        <w:t>亚军2名，千</w:t>
      </w:r>
      <w:proofErr w:type="gramStart"/>
      <w:r>
        <w:t>禧</w:t>
      </w:r>
      <w:proofErr w:type="gramEnd"/>
      <w:r>
        <w:t>季军3名,最佳材料应用作品3名，最佳创意设计作品3名，优秀作品5名。</w:t>
      </w:r>
      <w:r>
        <w:rPr>
          <w:rFonts w:hint="eastAsia"/>
        </w:rPr>
        <w:t>本次获奖作品将于</w:t>
      </w:r>
      <w:r>
        <w:t>9月7日（周日）下午17：05在中国国际时装周期间,北京市朝阳区酒仙桥路 2 号 798·751 园区第一车间进行颁奖典礼与获奖作品走秀活动，请大家关注“华峰千</w:t>
      </w:r>
      <w:proofErr w:type="gramStart"/>
      <w:r>
        <w:t>禧</w:t>
      </w:r>
      <w:proofErr w:type="gramEnd"/>
      <w:r>
        <w:t>·品牌联动创享汇品牌发布会”，共同见证精彩时刻！</w:t>
      </w:r>
    </w:p>
    <w:p w14:paraId="17494140" w14:textId="77777777" w:rsidR="00F51399" w:rsidRPr="007F1B82" w:rsidRDefault="00F51399" w:rsidP="00F51399">
      <w:pPr>
        <w:spacing w:line="360" w:lineRule="auto"/>
        <w:rPr>
          <w:rFonts w:hint="eastAsia"/>
        </w:rPr>
      </w:pPr>
    </w:p>
    <w:p w14:paraId="0F85D6FE" w14:textId="77777777" w:rsidR="00705783" w:rsidRPr="00705783" w:rsidRDefault="00705783">
      <w:pPr>
        <w:spacing w:line="360" w:lineRule="auto"/>
        <w:rPr>
          <w:rFonts w:hint="eastAsia"/>
        </w:rPr>
      </w:pPr>
    </w:p>
    <w:p w14:paraId="3B939410" w14:textId="0B0DBE84" w:rsidR="00A65A77" w:rsidRPr="008421AA" w:rsidRDefault="00A65A77" w:rsidP="00A65A77">
      <w:pPr>
        <w:spacing w:line="360" w:lineRule="auto"/>
        <w:rPr>
          <w:rFonts w:hint="eastAsia"/>
        </w:rPr>
      </w:pPr>
      <w:r>
        <w:rPr>
          <w:rFonts w:hint="eastAsia"/>
        </w:rPr>
        <w:t>●</w:t>
      </w:r>
      <w:r w:rsidR="008421AA" w:rsidRPr="008421AA">
        <w:t>4家化纤企业上榜</w:t>
      </w:r>
      <w:r w:rsidR="008421AA" w:rsidRPr="008421AA">
        <w:rPr>
          <w:rFonts w:hint="eastAsia"/>
        </w:rPr>
        <w:t>世界</w:t>
      </w:r>
      <w:r w:rsidR="008421AA" w:rsidRPr="008421AA">
        <w:t>500强</w:t>
      </w:r>
    </w:p>
    <w:p w14:paraId="27A3EEF9" w14:textId="77777777" w:rsidR="00A65A77" w:rsidRDefault="00A65A77" w:rsidP="00A65A77">
      <w:pPr>
        <w:spacing w:line="360" w:lineRule="auto"/>
        <w:rPr>
          <w:rFonts w:hint="eastAsia"/>
        </w:rPr>
      </w:pPr>
      <w:r>
        <w:rPr>
          <w:rFonts w:hint="eastAsia"/>
        </w:rPr>
        <w:t>--------</w:t>
      </w:r>
    </w:p>
    <w:p w14:paraId="57139308" w14:textId="079B7B14" w:rsidR="00A65A77" w:rsidRDefault="008421AA" w:rsidP="008421AA">
      <w:pPr>
        <w:spacing w:line="360" w:lineRule="auto"/>
        <w:rPr>
          <w:rFonts w:hint="eastAsia"/>
        </w:rPr>
      </w:pPr>
      <w:r>
        <w:t>7月29日，最新的《财富》世界500强排行</w:t>
      </w:r>
      <w:proofErr w:type="gramStart"/>
      <w:r>
        <w:t>榜全球</w:t>
      </w:r>
      <w:proofErr w:type="gramEnd"/>
      <w:r>
        <w:t>同步发布。今年世界500强营业收入总和约为41.7</w:t>
      </w:r>
      <w:proofErr w:type="gramStart"/>
      <w:r>
        <w:t>万亿</w:t>
      </w:r>
      <w:proofErr w:type="gramEnd"/>
      <w:r>
        <w:t>美元，超过全球GDP的三分之一，比去年增长了约1.8%。此次上榜门槛从去年的321亿美元增长至322亿美元；500强企业净利润总和同比增长约0.4%，约为2.98</w:t>
      </w:r>
      <w:proofErr w:type="gramStart"/>
      <w:r>
        <w:t>万亿</w:t>
      </w:r>
      <w:proofErr w:type="gramEnd"/>
      <w:r>
        <w:t>美元。</w:t>
      </w:r>
      <w:r>
        <w:rPr>
          <w:rFonts w:hint="eastAsia"/>
        </w:rPr>
        <w:t>今年上榜《财富》世界</w:t>
      </w:r>
      <w:r>
        <w:t>500强的化纤企业有恒力集团有限公司（81位）、浙江荣盛控股集团有限公司（118位）、盛虹控股集团有限公司（161位）、浙江恒逸集团有限公司（220位）。</w:t>
      </w:r>
    </w:p>
    <w:p w14:paraId="1DB956DD" w14:textId="77777777" w:rsidR="00134BED" w:rsidRPr="008421AA" w:rsidRDefault="00134BED" w:rsidP="008421AA">
      <w:pPr>
        <w:spacing w:line="360" w:lineRule="auto"/>
        <w:rPr>
          <w:rFonts w:hint="eastAsia"/>
        </w:rPr>
      </w:pPr>
    </w:p>
    <w:p w14:paraId="32C151CE" w14:textId="77777777" w:rsidR="00134BED" w:rsidRDefault="00134BED" w:rsidP="00134BED">
      <w:pPr>
        <w:spacing w:line="360" w:lineRule="auto"/>
        <w:rPr>
          <w:rFonts w:hint="eastAsia"/>
        </w:rPr>
      </w:pPr>
      <w:r>
        <w:rPr>
          <w:rFonts w:hint="eastAsia"/>
        </w:rPr>
        <w:t>●</w:t>
      </w:r>
      <w:r>
        <w:t>2025年中国化纤协会氨纶/生物基化学纤维及原料分会年会暨纤维材料新生态创新力发展论坛即将召开</w:t>
      </w:r>
    </w:p>
    <w:p w14:paraId="3D6C2A19" w14:textId="77777777" w:rsidR="00134BED" w:rsidRDefault="00134BED" w:rsidP="00134BED">
      <w:pPr>
        <w:spacing w:line="360" w:lineRule="auto"/>
        <w:rPr>
          <w:rFonts w:hint="eastAsia"/>
        </w:rPr>
      </w:pPr>
      <w:r>
        <w:t>--------</w:t>
      </w:r>
    </w:p>
    <w:p w14:paraId="7997C7E3" w14:textId="77777777" w:rsidR="00134BED" w:rsidRDefault="00134BED" w:rsidP="00134BED">
      <w:pPr>
        <w:spacing w:line="360" w:lineRule="auto"/>
        <w:rPr>
          <w:rFonts w:hint="eastAsia"/>
        </w:rPr>
      </w:pPr>
      <w:r>
        <w:rPr>
          <w:rFonts w:hint="eastAsia"/>
        </w:rPr>
        <w:t>为响应国家“双碳”战略部署，推动纤维材料行业向绿色、智能、可持续、健康方向发展，中国化纤协会氨纶</w:t>
      </w:r>
      <w:r>
        <w:t>/生物基化学纤维及原料分会年会暨纤维材料新</w:t>
      </w:r>
      <w:r>
        <w:lastRenderedPageBreak/>
        <w:t>生态创新力发展论坛（新乡化纤2025）定于2025年8月7-8日在河南新乡召开。活动将邀请高等院校、行业企业家、专家等上下游相关专业人士围绕宏观经济、产业技术创新、市场拓展、产业链协同、智能化发展等议题展开交流，共同探讨行业发展趋势与创新路径。联系人：靳昕怡 15811208850，xinxin59@126.com（氨纶分会）；杨菲菲18832827901，ccfa_yff@126.com（生物基化学纤维及原料分会）。</w:t>
      </w:r>
    </w:p>
    <w:p w14:paraId="2BC1F0A3" w14:textId="77777777" w:rsidR="0070760B" w:rsidRDefault="0070760B" w:rsidP="00A65A77">
      <w:pPr>
        <w:spacing w:line="360" w:lineRule="auto"/>
        <w:rPr>
          <w:rFonts w:hint="eastAsia"/>
        </w:rPr>
      </w:pPr>
    </w:p>
    <w:p w14:paraId="49CC1EDD" w14:textId="77777777" w:rsidR="00817238" w:rsidRPr="00817238" w:rsidRDefault="00817238" w:rsidP="00817238">
      <w:pPr>
        <w:spacing w:line="360" w:lineRule="auto"/>
        <w:rPr>
          <w:rFonts w:hint="eastAsia"/>
        </w:rPr>
      </w:pPr>
      <w:r w:rsidRPr="00817238">
        <w:rPr>
          <w:b/>
          <w:bCs/>
        </w:rPr>
        <w:t>从中央政治局会议看下半年经济工作部署</w:t>
      </w:r>
    </w:p>
    <w:p w14:paraId="65F1CB49" w14:textId="5688B3D5" w:rsidR="00817238" w:rsidRPr="00817238" w:rsidRDefault="00817238" w:rsidP="00817238">
      <w:pPr>
        <w:spacing w:line="360" w:lineRule="auto"/>
        <w:rPr>
          <w:rFonts w:hint="eastAsia"/>
        </w:rPr>
      </w:pPr>
      <w:hyperlink r:id="rId9" w:anchor="wechat_redirect" w:tgtFrame="_blank" w:history="1">
        <w:r w:rsidRPr="00817238">
          <w:rPr>
            <w:rStyle w:val="af3"/>
            <w:rFonts w:hint="eastAsia"/>
          </w:rPr>
          <w:t>中共中央政治局7月30日召开会议</w:t>
        </w:r>
      </w:hyperlink>
      <w:r w:rsidRPr="00817238">
        <w:rPr>
          <w:rFonts w:hint="eastAsia"/>
        </w:rPr>
        <w:t>，分析研究当前经济形势，部署下半年经济工作，为完成全年经济社会发展目标任务、实现“十四五”圆满收官指明了前进方向。今年上半年，面对更趋复杂严峻的外部环境，我国经济顶住压力、迎难而上，国内生产总值（GDP）同比增长5.3%，主要经济指标表现良好，高质量发展取得新成效。此次中央政治局会议指出，今年以来，“我国经济展现强大活力和韧性”，同时指出，“当前我国经济运行依然面临不少风险挑战”。“要正确把握形势，增强忧患意识，坚持底线思维，用好发展机遇、潜力和优势，巩固拓展经济回升向好势头。”会议</w:t>
      </w:r>
      <w:proofErr w:type="gramStart"/>
      <w:r w:rsidRPr="00817238">
        <w:rPr>
          <w:rFonts w:hint="eastAsia"/>
        </w:rPr>
        <w:t>作出</w:t>
      </w:r>
      <w:proofErr w:type="gramEnd"/>
      <w:r w:rsidRPr="00817238">
        <w:rPr>
          <w:rFonts w:hint="eastAsia"/>
        </w:rPr>
        <w:t>重要判断。</w:t>
      </w:r>
    </w:p>
    <w:p w14:paraId="60C6AD62" w14:textId="77777777" w:rsidR="00817238" w:rsidRPr="00134BED" w:rsidRDefault="00817238" w:rsidP="00A65A77">
      <w:pPr>
        <w:spacing w:line="360" w:lineRule="auto"/>
        <w:rPr>
          <w:rFonts w:hint="eastAsia"/>
        </w:rPr>
      </w:pPr>
    </w:p>
    <w:p w14:paraId="4AAEA179" w14:textId="77777777" w:rsidR="00425218" w:rsidRDefault="007F0128">
      <w:pPr>
        <w:spacing w:line="360" w:lineRule="auto"/>
        <w:jc w:val="both"/>
        <w:rPr>
          <w:rFonts w:hint="eastAsia"/>
        </w:rPr>
      </w:pPr>
      <w:bookmarkStart w:id="15" w:name="_Hlk6545358"/>
      <w:bookmarkEnd w:id="14"/>
      <w:r>
        <w:rPr>
          <w:rFonts w:hint="eastAsia"/>
        </w:rPr>
        <w:t>【卓越读书会】</w:t>
      </w:r>
    </w:p>
    <w:p w14:paraId="2875725B" w14:textId="47322B7E" w:rsidR="00425218" w:rsidRDefault="0013229B" w:rsidP="0013229B">
      <w:pPr>
        <w:pStyle w:val="ad"/>
        <w:spacing w:line="360" w:lineRule="auto"/>
        <w:jc w:val="both"/>
        <w:rPr>
          <w:rFonts w:hint="eastAsia"/>
        </w:rPr>
      </w:pPr>
      <w:r w:rsidRPr="0013229B">
        <w:rPr>
          <w:rFonts w:ascii="Times New Roman" w:hAnsi="Times New Roman" w:cs="Times New Roman"/>
        </w:rPr>
        <w:t>​​​</w:t>
      </w:r>
      <w:r w:rsidR="00657464" w:rsidRPr="00657464">
        <w:rPr>
          <w:rFonts w:ascii="Times New Roman" w:hAnsi="Times New Roman" w:cs="Times New Roman" w:hint="eastAsia"/>
        </w:rPr>
        <w:t>我们的每一次行动都是远航，每一次行动都是战斗</w:t>
      </w:r>
      <w:r w:rsidR="00657464">
        <w:rPr>
          <w:rFonts w:ascii="Times New Roman" w:hAnsi="Times New Roman" w:cs="Times New Roman" w:hint="eastAsia"/>
        </w:rPr>
        <w:t>，</w:t>
      </w:r>
      <w:r w:rsidR="00657464" w:rsidRPr="00657464">
        <w:rPr>
          <w:rFonts w:ascii="Times New Roman" w:hAnsi="Times New Roman" w:cs="Times New Roman" w:hint="eastAsia"/>
        </w:rPr>
        <w:t>航程越远和平离祖国越近</w:t>
      </w:r>
      <w:r w:rsidR="00657464">
        <w:rPr>
          <w:rFonts w:ascii="Times New Roman" w:hAnsi="Times New Roman" w:cs="Times New Roman" w:hint="eastAsia"/>
        </w:rPr>
        <w:t>。</w:t>
      </w:r>
    </w:p>
    <w:p w14:paraId="3CB0C6E7" w14:textId="6D21AD61" w:rsidR="00425218" w:rsidRDefault="007F0128">
      <w:pPr>
        <w:spacing w:line="360" w:lineRule="auto"/>
        <w:jc w:val="both"/>
        <w:rPr>
          <w:rFonts w:hint="eastAsia"/>
        </w:rPr>
      </w:pPr>
      <w:r>
        <w:rPr>
          <w:rFonts w:hint="eastAsia"/>
        </w:rPr>
        <w:t xml:space="preserve">------- </w:t>
      </w:r>
      <w:r w:rsidR="00657464" w:rsidRPr="00657464">
        <w:rPr>
          <w:rFonts w:ascii="Times New Roman" w:hAnsi="Times New Roman" w:cs="Times New Roman" w:hint="eastAsia"/>
        </w:rPr>
        <w:t>潜艇兵</w:t>
      </w:r>
    </w:p>
    <w:p w14:paraId="64CB6E72" w14:textId="77777777" w:rsidR="00425218" w:rsidRDefault="00425218">
      <w:pPr>
        <w:widowControl w:val="0"/>
        <w:spacing w:line="360" w:lineRule="auto"/>
        <w:jc w:val="both"/>
        <w:rPr>
          <w:rFonts w:hint="eastAsia"/>
        </w:rPr>
      </w:pPr>
    </w:p>
    <w:p w14:paraId="04DAFA51" w14:textId="77777777" w:rsidR="00425218" w:rsidRDefault="007F0128">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3239DB" w14:paraId="17AB0D55" w14:textId="77777777" w:rsidTr="006663C5">
        <w:trPr>
          <w:trHeight w:val="375"/>
        </w:trPr>
        <w:tc>
          <w:tcPr>
            <w:tcW w:w="2904" w:type="pct"/>
            <w:vAlign w:val="center"/>
          </w:tcPr>
          <w:p w14:paraId="6A6A2A67" w14:textId="77777777" w:rsidR="003239DB" w:rsidRDefault="003239DB" w:rsidP="006663C5">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p>
        </w:tc>
        <w:tc>
          <w:tcPr>
            <w:tcW w:w="1337" w:type="pct"/>
            <w:vAlign w:val="center"/>
          </w:tcPr>
          <w:p w14:paraId="05E9A171" w14:textId="77777777" w:rsidR="003239DB" w:rsidRPr="00E169AC" w:rsidRDefault="003239DB" w:rsidP="006663C5">
            <w:pPr>
              <w:jc w:val="center"/>
              <w:rPr>
                <w:rFonts w:asciiTheme="minorEastAsia" w:eastAsiaTheme="minorEastAsia" w:hAnsiTheme="minorEastAsia" w:hint="eastAsia"/>
                <w:b/>
                <w:bCs/>
                <w:sz w:val="21"/>
                <w:szCs w:val="21"/>
              </w:rPr>
            </w:pPr>
            <w:r>
              <w:rPr>
                <w:rFonts w:hint="eastAsia"/>
                <w:b/>
                <w:bCs/>
                <w:color w:val="000000"/>
                <w:sz w:val="21"/>
                <w:szCs w:val="21"/>
              </w:rPr>
              <w:t>7月31日</w:t>
            </w:r>
          </w:p>
        </w:tc>
        <w:tc>
          <w:tcPr>
            <w:tcW w:w="758" w:type="pct"/>
            <w:vAlign w:val="center"/>
          </w:tcPr>
          <w:p w14:paraId="6EE30E5E" w14:textId="77777777" w:rsidR="003239DB" w:rsidRDefault="003239DB" w:rsidP="006663C5">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3239DB" w14:paraId="455BBF9D" w14:textId="77777777" w:rsidTr="006663C5">
        <w:trPr>
          <w:trHeight w:val="285"/>
        </w:trPr>
        <w:tc>
          <w:tcPr>
            <w:tcW w:w="2904" w:type="pct"/>
            <w:noWrap/>
            <w:vAlign w:val="bottom"/>
          </w:tcPr>
          <w:p w14:paraId="182B3FFC"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p>
        </w:tc>
        <w:tc>
          <w:tcPr>
            <w:tcW w:w="1337" w:type="pct"/>
            <w:vAlign w:val="bottom"/>
          </w:tcPr>
          <w:p w14:paraId="4E4272AC" w14:textId="77777777" w:rsidR="003239DB" w:rsidRPr="006B72EA" w:rsidRDefault="003239DB" w:rsidP="006663C5">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866.33</w:t>
            </w:r>
          </w:p>
        </w:tc>
        <w:tc>
          <w:tcPr>
            <w:tcW w:w="758" w:type="pct"/>
            <w:noWrap/>
            <w:vAlign w:val="center"/>
          </w:tcPr>
          <w:p w14:paraId="66361F4D" w14:textId="77777777" w:rsidR="003239DB" w:rsidRDefault="003239DB" w:rsidP="006663C5">
            <w:pPr>
              <w:jc w:val="center"/>
              <w:textAlignment w:val="center"/>
              <w:rPr>
                <w:rFonts w:asciiTheme="minorEastAsia" w:eastAsiaTheme="minorEastAsia" w:hAnsiTheme="minorEastAsia" w:hint="eastAsia"/>
                <w:sz w:val="21"/>
                <w:szCs w:val="21"/>
              </w:rPr>
            </w:pPr>
            <w:r>
              <w:rPr>
                <w:rFonts w:hint="eastAsia"/>
                <w:color w:val="000000"/>
                <w:sz w:val="21"/>
                <w:szCs w:val="21"/>
              </w:rPr>
              <w:t>24.66</w:t>
            </w:r>
          </w:p>
        </w:tc>
      </w:tr>
      <w:tr w:rsidR="003239DB" w14:paraId="743BA5A5" w14:textId="77777777" w:rsidTr="006663C5">
        <w:trPr>
          <w:trHeight w:val="285"/>
        </w:trPr>
        <w:tc>
          <w:tcPr>
            <w:tcW w:w="2904" w:type="pct"/>
            <w:noWrap/>
            <w:vAlign w:val="bottom"/>
          </w:tcPr>
          <w:p w14:paraId="6BD2C06D"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p>
        </w:tc>
        <w:tc>
          <w:tcPr>
            <w:tcW w:w="1337" w:type="pct"/>
            <w:vAlign w:val="bottom"/>
          </w:tcPr>
          <w:p w14:paraId="0F2D0000" w14:textId="77777777" w:rsidR="003239DB" w:rsidRPr="006B72EA" w:rsidRDefault="003239DB" w:rsidP="006663C5">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644</w:t>
            </w:r>
          </w:p>
        </w:tc>
        <w:tc>
          <w:tcPr>
            <w:tcW w:w="758" w:type="pct"/>
            <w:noWrap/>
            <w:vAlign w:val="center"/>
          </w:tcPr>
          <w:p w14:paraId="4C65B0C7" w14:textId="77777777" w:rsidR="003239DB" w:rsidRDefault="003239DB" w:rsidP="006663C5">
            <w:pPr>
              <w:jc w:val="center"/>
              <w:textAlignment w:val="center"/>
              <w:rPr>
                <w:rFonts w:asciiTheme="minorEastAsia" w:eastAsiaTheme="minorEastAsia" w:hAnsiTheme="minorEastAsia" w:hint="eastAsia"/>
                <w:sz w:val="21"/>
                <w:szCs w:val="21"/>
              </w:rPr>
            </w:pPr>
            <w:r>
              <w:rPr>
                <w:rFonts w:hint="eastAsia"/>
                <w:color w:val="000000"/>
                <w:sz w:val="21"/>
                <w:szCs w:val="21"/>
              </w:rPr>
              <w:t>14</w:t>
            </w:r>
          </w:p>
        </w:tc>
      </w:tr>
      <w:tr w:rsidR="003239DB" w14:paraId="7E21B635" w14:textId="77777777" w:rsidTr="006663C5">
        <w:trPr>
          <w:trHeight w:val="285"/>
        </w:trPr>
        <w:tc>
          <w:tcPr>
            <w:tcW w:w="2904" w:type="pct"/>
            <w:noWrap/>
            <w:vAlign w:val="bottom"/>
          </w:tcPr>
          <w:p w14:paraId="2F4EA59A"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p>
        </w:tc>
        <w:tc>
          <w:tcPr>
            <w:tcW w:w="1337" w:type="pct"/>
            <w:tcBorders>
              <w:bottom w:val="single" w:sz="4" w:space="0" w:color="auto"/>
            </w:tcBorders>
            <w:vAlign w:val="bottom"/>
          </w:tcPr>
          <w:p w14:paraId="7733C5C1" w14:textId="77777777" w:rsidR="003239DB" w:rsidRPr="006B72EA" w:rsidRDefault="003239DB" w:rsidP="006663C5">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4826</w:t>
            </w:r>
          </w:p>
        </w:tc>
        <w:tc>
          <w:tcPr>
            <w:tcW w:w="758" w:type="pct"/>
            <w:noWrap/>
            <w:vAlign w:val="center"/>
          </w:tcPr>
          <w:p w14:paraId="183681E4" w14:textId="77777777" w:rsidR="003239DB" w:rsidRDefault="003239DB" w:rsidP="006663C5">
            <w:pPr>
              <w:jc w:val="center"/>
              <w:textAlignment w:val="center"/>
              <w:rPr>
                <w:rFonts w:asciiTheme="minorEastAsia" w:eastAsiaTheme="minorEastAsia" w:hAnsiTheme="minorEastAsia" w:hint="eastAsia"/>
                <w:sz w:val="21"/>
                <w:szCs w:val="21"/>
              </w:rPr>
            </w:pPr>
            <w:r>
              <w:rPr>
                <w:rFonts w:hint="eastAsia"/>
                <w:color w:val="000000"/>
                <w:sz w:val="21"/>
                <w:szCs w:val="21"/>
              </w:rPr>
              <w:t>16</w:t>
            </w:r>
          </w:p>
        </w:tc>
      </w:tr>
      <w:tr w:rsidR="003239DB" w14:paraId="26D119F1" w14:textId="77777777" w:rsidTr="006663C5">
        <w:trPr>
          <w:trHeight w:val="285"/>
        </w:trPr>
        <w:tc>
          <w:tcPr>
            <w:tcW w:w="2904" w:type="pct"/>
            <w:noWrap/>
            <w:vAlign w:val="bottom"/>
          </w:tcPr>
          <w:p w14:paraId="6E57F9CD"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p>
        </w:tc>
        <w:tc>
          <w:tcPr>
            <w:tcW w:w="1337" w:type="pct"/>
            <w:vAlign w:val="bottom"/>
          </w:tcPr>
          <w:p w14:paraId="401712B3" w14:textId="77777777" w:rsidR="003239DB" w:rsidRPr="006B72EA" w:rsidRDefault="003239DB" w:rsidP="006663C5">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532</w:t>
            </w:r>
          </w:p>
        </w:tc>
        <w:tc>
          <w:tcPr>
            <w:tcW w:w="758" w:type="pct"/>
            <w:tcBorders>
              <w:bottom w:val="single" w:sz="4" w:space="0" w:color="auto"/>
            </w:tcBorders>
            <w:noWrap/>
            <w:vAlign w:val="center"/>
          </w:tcPr>
          <w:p w14:paraId="50354627" w14:textId="77777777" w:rsidR="003239DB" w:rsidRDefault="003239DB" w:rsidP="006663C5">
            <w:pPr>
              <w:jc w:val="center"/>
              <w:textAlignment w:val="center"/>
              <w:rPr>
                <w:rFonts w:asciiTheme="minorEastAsia" w:eastAsiaTheme="minorEastAsia" w:hAnsiTheme="minorEastAsia" w:hint="eastAsia"/>
                <w:sz w:val="21"/>
                <w:szCs w:val="21"/>
              </w:rPr>
            </w:pPr>
            <w:r>
              <w:rPr>
                <w:rFonts w:hint="eastAsia"/>
                <w:color w:val="000000"/>
                <w:sz w:val="21"/>
                <w:szCs w:val="21"/>
              </w:rPr>
              <w:t>5</w:t>
            </w:r>
          </w:p>
        </w:tc>
      </w:tr>
      <w:tr w:rsidR="003239DB" w14:paraId="0D4C1972" w14:textId="77777777" w:rsidTr="006663C5">
        <w:trPr>
          <w:trHeight w:val="285"/>
        </w:trPr>
        <w:tc>
          <w:tcPr>
            <w:tcW w:w="2904" w:type="pct"/>
            <w:noWrap/>
            <w:vAlign w:val="bottom"/>
          </w:tcPr>
          <w:p w14:paraId="3EDCE8E0"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p>
        </w:tc>
        <w:tc>
          <w:tcPr>
            <w:tcW w:w="1337" w:type="pct"/>
            <w:tcBorders>
              <w:top w:val="single" w:sz="4" w:space="0" w:color="auto"/>
              <w:left w:val="nil"/>
              <w:bottom w:val="single" w:sz="4" w:space="0" w:color="auto"/>
              <w:right w:val="single" w:sz="4" w:space="0" w:color="auto"/>
            </w:tcBorders>
            <w:vAlign w:val="bottom"/>
          </w:tcPr>
          <w:p w14:paraId="3BDEA74D"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4492</w:t>
            </w:r>
          </w:p>
        </w:tc>
        <w:tc>
          <w:tcPr>
            <w:tcW w:w="758" w:type="pct"/>
            <w:tcBorders>
              <w:top w:val="single" w:sz="4" w:space="0" w:color="auto"/>
              <w:left w:val="single" w:sz="4" w:space="0" w:color="auto"/>
              <w:bottom w:val="single" w:sz="4" w:space="0" w:color="auto"/>
              <w:right w:val="single" w:sz="4" w:space="0" w:color="auto"/>
            </w:tcBorders>
            <w:noWrap/>
            <w:vAlign w:val="center"/>
          </w:tcPr>
          <w:p w14:paraId="67C50B37" w14:textId="77777777" w:rsidR="003239DB" w:rsidRDefault="003239DB" w:rsidP="006663C5">
            <w:pPr>
              <w:jc w:val="center"/>
              <w:textAlignment w:val="center"/>
              <w:rPr>
                <w:rFonts w:hint="eastAsia"/>
                <w:color w:val="000000"/>
                <w:sz w:val="21"/>
                <w:szCs w:val="21"/>
              </w:rPr>
            </w:pPr>
            <w:r>
              <w:rPr>
                <w:rFonts w:hint="eastAsia"/>
                <w:color w:val="000000"/>
                <w:sz w:val="21"/>
                <w:szCs w:val="21"/>
              </w:rPr>
              <w:t>-37</w:t>
            </w:r>
          </w:p>
        </w:tc>
      </w:tr>
      <w:tr w:rsidR="003239DB" w14:paraId="73DEE00E" w14:textId="77777777" w:rsidTr="006663C5">
        <w:trPr>
          <w:trHeight w:val="285"/>
        </w:trPr>
        <w:tc>
          <w:tcPr>
            <w:tcW w:w="2904" w:type="pct"/>
            <w:noWrap/>
            <w:vAlign w:val="bottom"/>
          </w:tcPr>
          <w:p w14:paraId="3B78E36F"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p>
        </w:tc>
        <w:tc>
          <w:tcPr>
            <w:tcW w:w="1337" w:type="pct"/>
            <w:tcBorders>
              <w:top w:val="single" w:sz="4" w:space="0" w:color="auto"/>
              <w:left w:val="nil"/>
              <w:bottom w:val="single" w:sz="4" w:space="0" w:color="auto"/>
              <w:right w:val="single" w:sz="4" w:space="0" w:color="auto"/>
            </w:tcBorders>
            <w:vAlign w:val="bottom"/>
          </w:tcPr>
          <w:p w14:paraId="27B9FBEF"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5990</w:t>
            </w:r>
          </w:p>
        </w:tc>
        <w:tc>
          <w:tcPr>
            <w:tcW w:w="758" w:type="pct"/>
            <w:tcBorders>
              <w:top w:val="single" w:sz="4" w:space="0" w:color="auto"/>
              <w:left w:val="single" w:sz="4" w:space="0" w:color="auto"/>
              <w:bottom w:val="single" w:sz="4" w:space="0" w:color="auto"/>
              <w:right w:val="single" w:sz="4" w:space="0" w:color="auto"/>
            </w:tcBorders>
            <w:noWrap/>
            <w:vAlign w:val="center"/>
          </w:tcPr>
          <w:p w14:paraId="2502B4CD" w14:textId="77777777" w:rsidR="003239DB" w:rsidRDefault="003239DB" w:rsidP="006663C5">
            <w:pPr>
              <w:jc w:val="center"/>
              <w:textAlignment w:val="center"/>
              <w:rPr>
                <w:rFonts w:hint="eastAsia"/>
                <w:color w:val="000000"/>
                <w:sz w:val="21"/>
                <w:szCs w:val="21"/>
              </w:rPr>
            </w:pPr>
            <w:r>
              <w:rPr>
                <w:rFonts w:hint="eastAsia"/>
                <w:color w:val="000000"/>
                <w:sz w:val="21"/>
                <w:szCs w:val="21"/>
              </w:rPr>
              <w:t>-15</w:t>
            </w:r>
          </w:p>
        </w:tc>
      </w:tr>
      <w:tr w:rsidR="003239DB" w14:paraId="1E222350" w14:textId="77777777" w:rsidTr="006663C5">
        <w:trPr>
          <w:trHeight w:val="285"/>
        </w:trPr>
        <w:tc>
          <w:tcPr>
            <w:tcW w:w="2904" w:type="pct"/>
            <w:noWrap/>
            <w:vAlign w:val="bottom"/>
          </w:tcPr>
          <w:p w14:paraId="48467325"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p>
        </w:tc>
        <w:tc>
          <w:tcPr>
            <w:tcW w:w="1337" w:type="pct"/>
            <w:tcBorders>
              <w:top w:val="single" w:sz="4" w:space="0" w:color="auto"/>
              <w:left w:val="nil"/>
              <w:bottom w:val="single" w:sz="4" w:space="0" w:color="auto"/>
              <w:right w:val="single" w:sz="4" w:space="0" w:color="auto"/>
            </w:tcBorders>
            <w:vAlign w:val="bottom"/>
          </w:tcPr>
          <w:p w14:paraId="51BC283C"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5915</w:t>
            </w:r>
          </w:p>
        </w:tc>
        <w:tc>
          <w:tcPr>
            <w:tcW w:w="758" w:type="pct"/>
            <w:tcBorders>
              <w:top w:val="single" w:sz="4" w:space="0" w:color="auto"/>
              <w:left w:val="single" w:sz="4" w:space="0" w:color="auto"/>
              <w:bottom w:val="single" w:sz="4" w:space="0" w:color="auto"/>
              <w:right w:val="single" w:sz="4" w:space="0" w:color="auto"/>
            </w:tcBorders>
            <w:noWrap/>
            <w:vAlign w:val="center"/>
          </w:tcPr>
          <w:p w14:paraId="3A605ED0" w14:textId="77777777" w:rsidR="003239DB" w:rsidRDefault="003239DB" w:rsidP="006663C5">
            <w:pPr>
              <w:jc w:val="center"/>
              <w:textAlignment w:val="center"/>
              <w:rPr>
                <w:rFonts w:hint="eastAsia"/>
                <w:color w:val="000000"/>
                <w:sz w:val="21"/>
                <w:szCs w:val="21"/>
              </w:rPr>
            </w:pPr>
            <w:r>
              <w:rPr>
                <w:rFonts w:hint="eastAsia"/>
                <w:color w:val="000000"/>
                <w:sz w:val="21"/>
                <w:szCs w:val="21"/>
              </w:rPr>
              <w:t>50</w:t>
            </w:r>
          </w:p>
        </w:tc>
      </w:tr>
      <w:tr w:rsidR="003239DB" w14:paraId="763552EF" w14:textId="77777777" w:rsidTr="006663C5">
        <w:trPr>
          <w:trHeight w:val="285"/>
        </w:trPr>
        <w:tc>
          <w:tcPr>
            <w:tcW w:w="2904" w:type="pct"/>
            <w:noWrap/>
            <w:vAlign w:val="bottom"/>
          </w:tcPr>
          <w:p w14:paraId="1EB16E0F"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17D7FF8E"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6570</w:t>
            </w:r>
          </w:p>
        </w:tc>
        <w:tc>
          <w:tcPr>
            <w:tcW w:w="758" w:type="pct"/>
            <w:tcBorders>
              <w:top w:val="single" w:sz="4" w:space="0" w:color="auto"/>
              <w:left w:val="single" w:sz="4" w:space="0" w:color="auto"/>
              <w:bottom w:val="single" w:sz="4" w:space="0" w:color="auto"/>
              <w:right w:val="single" w:sz="4" w:space="0" w:color="auto"/>
            </w:tcBorders>
            <w:noWrap/>
            <w:vAlign w:val="center"/>
          </w:tcPr>
          <w:p w14:paraId="5473B6B6" w14:textId="77777777" w:rsidR="003239DB" w:rsidRDefault="003239DB" w:rsidP="006663C5">
            <w:pPr>
              <w:jc w:val="center"/>
              <w:textAlignment w:val="center"/>
              <w:rPr>
                <w:rFonts w:hint="eastAsia"/>
                <w:color w:val="000000"/>
                <w:sz w:val="21"/>
                <w:szCs w:val="21"/>
              </w:rPr>
            </w:pPr>
            <w:r>
              <w:rPr>
                <w:rFonts w:hint="eastAsia"/>
                <w:color w:val="000000"/>
                <w:sz w:val="21"/>
                <w:szCs w:val="21"/>
              </w:rPr>
              <w:t>10</w:t>
            </w:r>
          </w:p>
        </w:tc>
      </w:tr>
      <w:tr w:rsidR="003239DB" w14:paraId="5B54B9B0" w14:textId="77777777" w:rsidTr="006663C5">
        <w:trPr>
          <w:trHeight w:val="285"/>
        </w:trPr>
        <w:tc>
          <w:tcPr>
            <w:tcW w:w="2904" w:type="pct"/>
            <w:noWrap/>
            <w:vAlign w:val="bottom"/>
          </w:tcPr>
          <w:p w14:paraId="76BB8D76"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再生高强</w:t>
            </w:r>
            <w:proofErr w:type="gramStart"/>
            <w:r>
              <w:rPr>
                <w:rFonts w:asciiTheme="minorEastAsia" w:eastAsiaTheme="minorEastAsia" w:hAnsiTheme="minorEastAsia" w:hint="eastAsia"/>
                <w:sz w:val="21"/>
                <w:szCs w:val="21"/>
              </w:rPr>
              <w:t>低伸仿大化</w:t>
            </w:r>
            <w:proofErr w:type="gramEnd"/>
          </w:p>
        </w:tc>
        <w:tc>
          <w:tcPr>
            <w:tcW w:w="1337" w:type="pct"/>
            <w:tcBorders>
              <w:top w:val="single" w:sz="4" w:space="0" w:color="auto"/>
              <w:left w:val="nil"/>
              <w:bottom w:val="single" w:sz="4" w:space="0" w:color="auto"/>
              <w:right w:val="single" w:sz="4" w:space="0" w:color="auto"/>
            </w:tcBorders>
            <w:vAlign w:val="bottom"/>
          </w:tcPr>
          <w:p w14:paraId="142EE4C7"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5700</w:t>
            </w:r>
          </w:p>
        </w:tc>
        <w:tc>
          <w:tcPr>
            <w:tcW w:w="758" w:type="pct"/>
            <w:tcBorders>
              <w:top w:val="single" w:sz="4" w:space="0" w:color="auto"/>
              <w:left w:val="single" w:sz="4" w:space="0" w:color="auto"/>
              <w:bottom w:val="single" w:sz="4" w:space="0" w:color="auto"/>
              <w:right w:val="single" w:sz="4" w:space="0" w:color="auto"/>
            </w:tcBorders>
            <w:noWrap/>
            <w:vAlign w:val="center"/>
          </w:tcPr>
          <w:p w14:paraId="660B51F9"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4B258E1D" w14:textId="77777777" w:rsidTr="006663C5">
        <w:trPr>
          <w:trHeight w:val="285"/>
        </w:trPr>
        <w:tc>
          <w:tcPr>
            <w:tcW w:w="2904" w:type="pct"/>
            <w:noWrap/>
            <w:vAlign w:val="bottom"/>
          </w:tcPr>
          <w:p w14:paraId="5C6474EB"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p>
        </w:tc>
        <w:tc>
          <w:tcPr>
            <w:tcW w:w="1337" w:type="pct"/>
            <w:tcBorders>
              <w:top w:val="single" w:sz="4" w:space="0" w:color="auto"/>
              <w:left w:val="nil"/>
              <w:bottom w:val="single" w:sz="4" w:space="0" w:color="auto"/>
              <w:right w:val="single" w:sz="4" w:space="0" w:color="auto"/>
            </w:tcBorders>
            <w:vAlign w:val="bottom"/>
          </w:tcPr>
          <w:p w14:paraId="14E64F5D"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6750</w:t>
            </w:r>
          </w:p>
        </w:tc>
        <w:tc>
          <w:tcPr>
            <w:tcW w:w="758" w:type="pct"/>
            <w:tcBorders>
              <w:top w:val="single" w:sz="4" w:space="0" w:color="auto"/>
              <w:left w:val="single" w:sz="4" w:space="0" w:color="auto"/>
              <w:bottom w:val="single" w:sz="4" w:space="0" w:color="auto"/>
              <w:right w:val="single" w:sz="4" w:space="0" w:color="auto"/>
            </w:tcBorders>
            <w:noWrap/>
            <w:vAlign w:val="center"/>
          </w:tcPr>
          <w:p w14:paraId="627F5D27" w14:textId="77777777" w:rsidR="003239DB" w:rsidRDefault="003239DB" w:rsidP="006663C5">
            <w:pPr>
              <w:jc w:val="center"/>
              <w:textAlignment w:val="center"/>
              <w:rPr>
                <w:rFonts w:hint="eastAsia"/>
                <w:color w:val="000000"/>
                <w:sz w:val="21"/>
                <w:szCs w:val="21"/>
              </w:rPr>
            </w:pPr>
            <w:r>
              <w:rPr>
                <w:rFonts w:hint="eastAsia"/>
                <w:color w:val="000000"/>
                <w:sz w:val="21"/>
                <w:szCs w:val="21"/>
              </w:rPr>
              <w:t>75</w:t>
            </w:r>
          </w:p>
        </w:tc>
      </w:tr>
      <w:tr w:rsidR="003239DB" w14:paraId="39E2106D" w14:textId="77777777" w:rsidTr="006663C5">
        <w:trPr>
          <w:trHeight w:val="285"/>
        </w:trPr>
        <w:tc>
          <w:tcPr>
            <w:tcW w:w="2904" w:type="pct"/>
            <w:noWrap/>
            <w:vAlign w:val="bottom"/>
          </w:tcPr>
          <w:p w14:paraId="7AC9CC6B"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p>
        </w:tc>
        <w:tc>
          <w:tcPr>
            <w:tcW w:w="1337" w:type="pct"/>
            <w:tcBorders>
              <w:top w:val="single" w:sz="4" w:space="0" w:color="auto"/>
              <w:left w:val="nil"/>
              <w:bottom w:val="single" w:sz="4" w:space="0" w:color="auto"/>
              <w:right w:val="single" w:sz="4" w:space="0" w:color="auto"/>
            </w:tcBorders>
            <w:vAlign w:val="bottom"/>
          </w:tcPr>
          <w:p w14:paraId="2AB41591"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7050</w:t>
            </w:r>
          </w:p>
        </w:tc>
        <w:tc>
          <w:tcPr>
            <w:tcW w:w="758" w:type="pct"/>
            <w:tcBorders>
              <w:top w:val="single" w:sz="4" w:space="0" w:color="auto"/>
              <w:left w:val="single" w:sz="4" w:space="0" w:color="auto"/>
              <w:bottom w:val="single" w:sz="4" w:space="0" w:color="auto"/>
              <w:right w:val="single" w:sz="4" w:space="0" w:color="auto"/>
            </w:tcBorders>
            <w:noWrap/>
            <w:vAlign w:val="center"/>
          </w:tcPr>
          <w:p w14:paraId="59AC1658" w14:textId="77777777" w:rsidR="003239DB" w:rsidRDefault="003239DB" w:rsidP="006663C5">
            <w:pPr>
              <w:jc w:val="center"/>
              <w:textAlignment w:val="center"/>
              <w:rPr>
                <w:rFonts w:hint="eastAsia"/>
                <w:color w:val="000000"/>
                <w:sz w:val="21"/>
                <w:szCs w:val="21"/>
              </w:rPr>
            </w:pPr>
            <w:r>
              <w:rPr>
                <w:rFonts w:hint="eastAsia"/>
                <w:color w:val="000000"/>
                <w:sz w:val="21"/>
                <w:szCs w:val="21"/>
              </w:rPr>
              <w:t>125</w:t>
            </w:r>
          </w:p>
        </w:tc>
      </w:tr>
      <w:tr w:rsidR="003239DB" w14:paraId="16A1B722" w14:textId="77777777" w:rsidTr="006663C5">
        <w:trPr>
          <w:trHeight w:val="285"/>
        </w:trPr>
        <w:tc>
          <w:tcPr>
            <w:tcW w:w="2904" w:type="pct"/>
            <w:noWrap/>
            <w:vAlign w:val="bottom"/>
          </w:tcPr>
          <w:p w14:paraId="309CF300"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p>
        </w:tc>
        <w:tc>
          <w:tcPr>
            <w:tcW w:w="1337" w:type="pct"/>
            <w:tcBorders>
              <w:top w:val="single" w:sz="4" w:space="0" w:color="auto"/>
              <w:left w:val="nil"/>
              <w:bottom w:val="single" w:sz="4" w:space="0" w:color="auto"/>
              <w:right w:val="single" w:sz="4" w:space="0" w:color="auto"/>
            </w:tcBorders>
            <w:vAlign w:val="bottom"/>
          </w:tcPr>
          <w:p w14:paraId="102312D5"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7950</w:t>
            </w:r>
          </w:p>
        </w:tc>
        <w:tc>
          <w:tcPr>
            <w:tcW w:w="758" w:type="pct"/>
            <w:tcBorders>
              <w:top w:val="single" w:sz="4" w:space="0" w:color="auto"/>
              <w:left w:val="single" w:sz="4" w:space="0" w:color="auto"/>
              <w:bottom w:val="single" w:sz="4" w:space="0" w:color="auto"/>
              <w:right w:val="single" w:sz="4" w:space="0" w:color="auto"/>
            </w:tcBorders>
            <w:noWrap/>
            <w:vAlign w:val="center"/>
          </w:tcPr>
          <w:p w14:paraId="2C9621F6" w14:textId="77777777" w:rsidR="003239DB" w:rsidRDefault="003239DB" w:rsidP="006663C5">
            <w:pPr>
              <w:jc w:val="center"/>
              <w:textAlignment w:val="center"/>
              <w:rPr>
                <w:rFonts w:hint="eastAsia"/>
                <w:color w:val="000000"/>
                <w:sz w:val="21"/>
                <w:szCs w:val="21"/>
              </w:rPr>
            </w:pPr>
            <w:r>
              <w:rPr>
                <w:rFonts w:hint="eastAsia"/>
                <w:color w:val="000000"/>
                <w:sz w:val="21"/>
                <w:szCs w:val="21"/>
              </w:rPr>
              <w:t>25</w:t>
            </w:r>
          </w:p>
        </w:tc>
      </w:tr>
      <w:tr w:rsidR="003239DB" w14:paraId="457A905C" w14:textId="77777777" w:rsidTr="006663C5">
        <w:trPr>
          <w:trHeight w:val="285"/>
        </w:trPr>
        <w:tc>
          <w:tcPr>
            <w:tcW w:w="2904" w:type="pct"/>
            <w:noWrap/>
            <w:vAlign w:val="bottom"/>
          </w:tcPr>
          <w:p w14:paraId="54FB41E2"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p>
        </w:tc>
        <w:tc>
          <w:tcPr>
            <w:tcW w:w="1337" w:type="pct"/>
            <w:tcBorders>
              <w:top w:val="single" w:sz="4" w:space="0" w:color="auto"/>
              <w:left w:val="nil"/>
              <w:bottom w:val="single" w:sz="4" w:space="0" w:color="auto"/>
              <w:right w:val="single" w:sz="4" w:space="0" w:color="auto"/>
            </w:tcBorders>
            <w:vAlign w:val="bottom"/>
          </w:tcPr>
          <w:p w14:paraId="461B4D39"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8975</w:t>
            </w:r>
          </w:p>
        </w:tc>
        <w:tc>
          <w:tcPr>
            <w:tcW w:w="758" w:type="pct"/>
            <w:tcBorders>
              <w:top w:val="single" w:sz="4" w:space="0" w:color="auto"/>
              <w:left w:val="single" w:sz="4" w:space="0" w:color="auto"/>
              <w:bottom w:val="single" w:sz="4" w:space="0" w:color="auto"/>
              <w:right w:val="single" w:sz="4" w:space="0" w:color="auto"/>
            </w:tcBorders>
            <w:noWrap/>
            <w:vAlign w:val="center"/>
          </w:tcPr>
          <w:p w14:paraId="206E608C" w14:textId="77777777" w:rsidR="003239DB" w:rsidRDefault="003239DB" w:rsidP="006663C5">
            <w:pPr>
              <w:jc w:val="center"/>
              <w:textAlignment w:val="center"/>
              <w:rPr>
                <w:rFonts w:hint="eastAsia"/>
                <w:color w:val="000000"/>
                <w:sz w:val="21"/>
                <w:szCs w:val="21"/>
              </w:rPr>
            </w:pPr>
            <w:r>
              <w:rPr>
                <w:rFonts w:hint="eastAsia"/>
                <w:color w:val="000000"/>
                <w:sz w:val="21"/>
                <w:szCs w:val="21"/>
              </w:rPr>
              <w:t>375</w:t>
            </w:r>
          </w:p>
        </w:tc>
      </w:tr>
      <w:tr w:rsidR="003239DB" w14:paraId="615DD3DF" w14:textId="77777777" w:rsidTr="006663C5">
        <w:trPr>
          <w:trHeight w:val="285"/>
        </w:trPr>
        <w:tc>
          <w:tcPr>
            <w:tcW w:w="2904" w:type="pct"/>
            <w:noWrap/>
            <w:vAlign w:val="bottom"/>
          </w:tcPr>
          <w:p w14:paraId="0A00E76D"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p>
        </w:tc>
        <w:tc>
          <w:tcPr>
            <w:tcW w:w="1337" w:type="pct"/>
            <w:tcBorders>
              <w:top w:val="single" w:sz="4" w:space="0" w:color="auto"/>
              <w:left w:val="nil"/>
              <w:bottom w:val="single" w:sz="4" w:space="0" w:color="auto"/>
              <w:right w:val="single" w:sz="4" w:space="0" w:color="auto"/>
            </w:tcBorders>
            <w:vAlign w:val="bottom"/>
          </w:tcPr>
          <w:p w14:paraId="5FBAF772"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9450</w:t>
            </w:r>
          </w:p>
        </w:tc>
        <w:tc>
          <w:tcPr>
            <w:tcW w:w="758" w:type="pct"/>
            <w:tcBorders>
              <w:top w:val="single" w:sz="4" w:space="0" w:color="auto"/>
              <w:left w:val="single" w:sz="4" w:space="0" w:color="auto"/>
              <w:bottom w:val="single" w:sz="4" w:space="0" w:color="auto"/>
              <w:right w:val="single" w:sz="4" w:space="0" w:color="auto"/>
            </w:tcBorders>
            <w:noWrap/>
            <w:vAlign w:val="center"/>
          </w:tcPr>
          <w:p w14:paraId="22B3A8C2" w14:textId="77777777" w:rsidR="003239DB" w:rsidRDefault="003239DB" w:rsidP="006663C5">
            <w:pPr>
              <w:jc w:val="center"/>
              <w:textAlignment w:val="center"/>
              <w:rPr>
                <w:rFonts w:hint="eastAsia"/>
                <w:color w:val="000000"/>
                <w:sz w:val="21"/>
                <w:szCs w:val="21"/>
              </w:rPr>
            </w:pPr>
            <w:r>
              <w:rPr>
                <w:rFonts w:hint="eastAsia"/>
                <w:color w:val="000000"/>
                <w:sz w:val="21"/>
                <w:szCs w:val="21"/>
              </w:rPr>
              <w:t>200</w:t>
            </w:r>
          </w:p>
        </w:tc>
      </w:tr>
      <w:tr w:rsidR="003239DB" w14:paraId="7FE9151F" w14:textId="77777777" w:rsidTr="006663C5">
        <w:trPr>
          <w:trHeight w:val="285"/>
        </w:trPr>
        <w:tc>
          <w:tcPr>
            <w:tcW w:w="2904" w:type="pct"/>
            <w:noWrap/>
            <w:vAlign w:val="bottom"/>
          </w:tcPr>
          <w:p w14:paraId="6795F118"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p>
        </w:tc>
        <w:tc>
          <w:tcPr>
            <w:tcW w:w="1337" w:type="pct"/>
            <w:tcBorders>
              <w:top w:val="single" w:sz="4" w:space="0" w:color="auto"/>
              <w:left w:val="nil"/>
              <w:bottom w:val="single" w:sz="4" w:space="0" w:color="auto"/>
              <w:right w:val="single" w:sz="4" w:space="0" w:color="auto"/>
            </w:tcBorders>
            <w:vAlign w:val="bottom"/>
          </w:tcPr>
          <w:p w14:paraId="7E4F12D0"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11950</w:t>
            </w:r>
          </w:p>
        </w:tc>
        <w:tc>
          <w:tcPr>
            <w:tcW w:w="758" w:type="pct"/>
            <w:tcBorders>
              <w:top w:val="single" w:sz="4" w:space="0" w:color="auto"/>
              <w:left w:val="single" w:sz="4" w:space="0" w:color="auto"/>
              <w:bottom w:val="single" w:sz="4" w:space="0" w:color="auto"/>
              <w:right w:val="single" w:sz="4" w:space="0" w:color="auto"/>
            </w:tcBorders>
            <w:noWrap/>
            <w:vAlign w:val="center"/>
          </w:tcPr>
          <w:p w14:paraId="3A91A163"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5D7BC00E" w14:textId="77777777" w:rsidTr="006663C5">
        <w:trPr>
          <w:trHeight w:val="285"/>
        </w:trPr>
        <w:tc>
          <w:tcPr>
            <w:tcW w:w="2904" w:type="pct"/>
            <w:noWrap/>
            <w:vAlign w:val="bottom"/>
          </w:tcPr>
          <w:p w14:paraId="2BDC5560"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p>
        </w:tc>
        <w:tc>
          <w:tcPr>
            <w:tcW w:w="1337" w:type="pct"/>
            <w:tcBorders>
              <w:top w:val="single" w:sz="4" w:space="0" w:color="auto"/>
              <w:left w:val="nil"/>
              <w:bottom w:val="single" w:sz="4" w:space="0" w:color="auto"/>
              <w:right w:val="single" w:sz="4" w:space="0" w:color="auto"/>
            </w:tcBorders>
            <w:vAlign w:val="bottom"/>
          </w:tcPr>
          <w:p w14:paraId="3EC41B51"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12600</w:t>
            </w:r>
          </w:p>
        </w:tc>
        <w:tc>
          <w:tcPr>
            <w:tcW w:w="758" w:type="pct"/>
            <w:tcBorders>
              <w:top w:val="single" w:sz="4" w:space="0" w:color="auto"/>
              <w:left w:val="single" w:sz="4" w:space="0" w:color="auto"/>
              <w:bottom w:val="single" w:sz="4" w:space="0" w:color="auto"/>
              <w:right w:val="single" w:sz="4" w:space="0" w:color="auto"/>
            </w:tcBorders>
            <w:noWrap/>
            <w:vAlign w:val="center"/>
          </w:tcPr>
          <w:p w14:paraId="0458CB4B"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069C7A0C" w14:textId="77777777" w:rsidTr="006663C5">
        <w:trPr>
          <w:trHeight w:val="285"/>
        </w:trPr>
        <w:tc>
          <w:tcPr>
            <w:tcW w:w="2904" w:type="pct"/>
            <w:noWrap/>
            <w:vAlign w:val="bottom"/>
          </w:tcPr>
          <w:p w14:paraId="6F83C1AF"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p>
        </w:tc>
        <w:tc>
          <w:tcPr>
            <w:tcW w:w="1337" w:type="pct"/>
            <w:tcBorders>
              <w:top w:val="single" w:sz="4" w:space="0" w:color="auto"/>
              <w:left w:val="nil"/>
              <w:bottom w:val="single" w:sz="4" w:space="0" w:color="auto"/>
              <w:right w:val="single" w:sz="4" w:space="0" w:color="auto"/>
            </w:tcBorders>
            <w:vAlign w:val="bottom"/>
          </w:tcPr>
          <w:p w14:paraId="2CAA464B"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14350</w:t>
            </w:r>
          </w:p>
        </w:tc>
        <w:tc>
          <w:tcPr>
            <w:tcW w:w="758" w:type="pct"/>
            <w:tcBorders>
              <w:top w:val="single" w:sz="4" w:space="0" w:color="auto"/>
              <w:left w:val="single" w:sz="4" w:space="0" w:color="auto"/>
              <w:bottom w:val="single" w:sz="4" w:space="0" w:color="auto"/>
              <w:right w:val="single" w:sz="4" w:space="0" w:color="auto"/>
            </w:tcBorders>
            <w:noWrap/>
            <w:vAlign w:val="center"/>
          </w:tcPr>
          <w:p w14:paraId="1B577E7E"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1AEB529C" w14:textId="77777777" w:rsidTr="006663C5">
        <w:trPr>
          <w:trHeight w:val="285"/>
        </w:trPr>
        <w:tc>
          <w:tcPr>
            <w:tcW w:w="2904" w:type="pct"/>
            <w:noWrap/>
            <w:vAlign w:val="bottom"/>
          </w:tcPr>
          <w:p w14:paraId="3C02E2C5"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55C2732F"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12700</w:t>
            </w:r>
          </w:p>
        </w:tc>
        <w:tc>
          <w:tcPr>
            <w:tcW w:w="758" w:type="pct"/>
            <w:tcBorders>
              <w:top w:val="single" w:sz="4" w:space="0" w:color="auto"/>
              <w:left w:val="single" w:sz="4" w:space="0" w:color="auto"/>
              <w:bottom w:val="single" w:sz="4" w:space="0" w:color="auto"/>
              <w:right w:val="single" w:sz="4" w:space="0" w:color="auto"/>
            </w:tcBorders>
            <w:noWrap/>
            <w:vAlign w:val="center"/>
          </w:tcPr>
          <w:p w14:paraId="1FC9C730" w14:textId="77777777" w:rsidR="003239DB" w:rsidRDefault="003239DB" w:rsidP="006663C5">
            <w:pPr>
              <w:jc w:val="center"/>
              <w:textAlignment w:val="center"/>
              <w:rPr>
                <w:rFonts w:hint="eastAsia"/>
                <w:color w:val="000000"/>
                <w:sz w:val="21"/>
                <w:szCs w:val="21"/>
              </w:rPr>
            </w:pPr>
            <w:r>
              <w:rPr>
                <w:rFonts w:hint="eastAsia"/>
                <w:color w:val="000000"/>
                <w:sz w:val="21"/>
                <w:szCs w:val="21"/>
              </w:rPr>
              <w:t>100</w:t>
            </w:r>
          </w:p>
        </w:tc>
      </w:tr>
      <w:tr w:rsidR="003239DB" w14:paraId="19C31696" w14:textId="77777777" w:rsidTr="006663C5">
        <w:trPr>
          <w:trHeight w:val="285"/>
        </w:trPr>
        <w:tc>
          <w:tcPr>
            <w:tcW w:w="2904" w:type="pct"/>
            <w:noWrap/>
            <w:vAlign w:val="bottom"/>
          </w:tcPr>
          <w:p w14:paraId="50CCD9CD"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p>
        </w:tc>
        <w:tc>
          <w:tcPr>
            <w:tcW w:w="1337" w:type="pct"/>
            <w:tcBorders>
              <w:top w:val="single" w:sz="4" w:space="0" w:color="auto"/>
              <w:left w:val="nil"/>
              <w:bottom w:val="single" w:sz="4" w:space="0" w:color="auto"/>
              <w:right w:val="single" w:sz="4" w:space="0" w:color="auto"/>
            </w:tcBorders>
            <w:vAlign w:val="bottom"/>
          </w:tcPr>
          <w:p w14:paraId="5DCC70FA"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13200</w:t>
            </w:r>
          </w:p>
        </w:tc>
        <w:tc>
          <w:tcPr>
            <w:tcW w:w="758" w:type="pct"/>
            <w:tcBorders>
              <w:top w:val="single" w:sz="4" w:space="0" w:color="auto"/>
              <w:left w:val="single" w:sz="4" w:space="0" w:color="auto"/>
              <w:bottom w:val="single" w:sz="4" w:space="0" w:color="auto"/>
              <w:right w:val="single" w:sz="4" w:space="0" w:color="auto"/>
            </w:tcBorders>
            <w:noWrap/>
            <w:vAlign w:val="center"/>
          </w:tcPr>
          <w:p w14:paraId="0717090E"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5ABEF2FB" w14:textId="77777777" w:rsidTr="006663C5">
        <w:trPr>
          <w:trHeight w:val="285"/>
        </w:trPr>
        <w:tc>
          <w:tcPr>
            <w:tcW w:w="2904" w:type="pct"/>
            <w:noWrap/>
            <w:vAlign w:val="bottom"/>
          </w:tcPr>
          <w:p w14:paraId="6C462A51"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p>
        </w:tc>
        <w:tc>
          <w:tcPr>
            <w:tcW w:w="1337" w:type="pct"/>
            <w:tcBorders>
              <w:top w:val="single" w:sz="4" w:space="0" w:color="auto"/>
              <w:left w:val="nil"/>
              <w:bottom w:val="single" w:sz="4" w:space="0" w:color="auto"/>
              <w:right w:val="single" w:sz="4" w:space="0" w:color="auto"/>
            </w:tcBorders>
            <w:vAlign w:val="bottom"/>
          </w:tcPr>
          <w:p w14:paraId="5AD25D9C"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42000</w:t>
            </w:r>
          </w:p>
        </w:tc>
        <w:tc>
          <w:tcPr>
            <w:tcW w:w="758" w:type="pct"/>
            <w:tcBorders>
              <w:top w:val="single" w:sz="4" w:space="0" w:color="auto"/>
              <w:left w:val="single" w:sz="4" w:space="0" w:color="auto"/>
              <w:bottom w:val="single" w:sz="4" w:space="0" w:color="auto"/>
              <w:right w:val="single" w:sz="4" w:space="0" w:color="auto"/>
            </w:tcBorders>
            <w:noWrap/>
            <w:vAlign w:val="center"/>
          </w:tcPr>
          <w:p w14:paraId="535E10FF"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r w:rsidR="003239DB" w14:paraId="23EA7471" w14:textId="77777777" w:rsidTr="006663C5">
        <w:trPr>
          <w:trHeight w:val="285"/>
        </w:trPr>
        <w:tc>
          <w:tcPr>
            <w:tcW w:w="2904" w:type="pct"/>
            <w:noWrap/>
            <w:vAlign w:val="bottom"/>
          </w:tcPr>
          <w:p w14:paraId="6A7C7A0C"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446309A8"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13610</w:t>
            </w:r>
          </w:p>
        </w:tc>
        <w:tc>
          <w:tcPr>
            <w:tcW w:w="758" w:type="pct"/>
            <w:tcBorders>
              <w:top w:val="single" w:sz="4" w:space="0" w:color="auto"/>
              <w:left w:val="single" w:sz="4" w:space="0" w:color="auto"/>
              <w:bottom w:val="single" w:sz="4" w:space="0" w:color="auto"/>
              <w:right w:val="single" w:sz="4" w:space="0" w:color="auto"/>
            </w:tcBorders>
            <w:noWrap/>
            <w:vAlign w:val="center"/>
          </w:tcPr>
          <w:p w14:paraId="26765011" w14:textId="77777777" w:rsidR="003239DB" w:rsidRDefault="003239DB" w:rsidP="006663C5">
            <w:pPr>
              <w:jc w:val="center"/>
              <w:textAlignment w:val="center"/>
              <w:rPr>
                <w:rFonts w:hint="eastAsia"/>
                <w:color w:val="000000"/>
                <w:sz w:val="21"/>
                <w:szCs w:val="21"/>
              </w:rPr>
            </w:pPr>
            <w:r>
              <w:rPr>
                <w:rFonts w:hint="eastAsia"/>
                <w:color w:val="000000"/>
                <w:sz w:val="21"/>
                <w:szCs w:val="21"/>
              </w:rPr>
              <w:t>70</w:t>
            </w:r>
          </w:p>
        </w:tc>
      </w:tr>
      <w:tr w:rsidR="003239DB" w14:paraId="5F889937" w14:textId="77777777" w:rsidTr="006663C5">
        <w:trPr>
          <w:trHeight w:val="285"/>
        </w:trPr>
        <w:tc>
          <w:tcPr>
            <w:tcW w:w="2904" w:type="pct"/>
            <w:noWrap/>
            <w:vAlign w:val="bottom"/>
          </w:tcPr>
          <w:p w14:paraId="7481EBD7" w14:textId="77777777" w:rsidR="003239DB" w:rsidRDefault="003239DB" w:rsidP="006663C5">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p>
        </w:tc>
        <w:tc>
          <w:tcPr>
            <w:tcW w:w="1337" w:type="pct"/>
            <w:tcBorders>
              <w:top w:val="single" w:sz="4" w:space="0" w:color="auto"/>
              <w:left w:val="nil"/>
              <w:bottom w:val="single" w:sz="4" w:space="0" w:color="auto"/>
              <w:right w:val="single" w:sz="4" w:space="0" w:color="auto"/>
            </w:tcBorders>
            <w:vAlign w:val="bottom"/>
          </w:tcPr>
          <w:p w14:paraId="37417A50" w14:textId="77777777" w:rsidR="003239DB" w:rsidRPr="00232FFB" w:rsidRDefault="003239DB" w:rsidP="006663C5">
            <w:pPr>
              <w:jc w:val="center"/>
              <w:textAlignment w:val="bottom"/>
              <w:rPr>
                <w:rFonts w:hint="eastAsia"/>
                <w:color w:val="000000"/>
                <w:sz w:val="21"/>
                <w:szCs w:val="21"/>
              </w:rPr>
            </w:pPr>
            <w:r>
              <w:rPr>
                <w:rFonts w:hint="eastAsia"/>
                <w:color w:val="000000"/>
                <w:sz w:val="21"/>
                <w:szCs w:val="21"/>
              </w:rPr>
              <w:t>23500</w:t>
            </w:r>
          </w:p>
        </w:tc>
        <w:tc>
          <w:tcPr>
            <w:tcW w:w="758" w:type="pct"/>
            <w:tcBorders>
              <w:top w:val="single" w:sz="4" w:space="0" w:color="auto"/>
              <w:left w:val="single" w:sz="4" w:space="0" w:color="auto"/>
              <w:bottom w:val="single" w:sz="4" w:space="0" w:color="auto"/>
              <w:right w:val="single" w:sz="4" w:space="0" w:color="auto"/>
            </w:tcBorders>
            <w:noWrap/>
            <w:vAlign w:val="center"/>
          </w:tcPr>
          <w:p w14:paraId="65FE156B" w14:textId="77777777" w:rsidR="003239DB" w:rsidRDefault="003239DB" w:rsidP="006663C5">
            <w:pPr>
              <w:jc w:val="center"/>
              <w:textAlignment w:val="center"/>
              <w:rPr>
                <w:rFonts w:hint="eastAsia"/>
                <w:color w:val="000000"/>
                <w:sz w:val="21"/>
                <w:szCs w:val="21"/>
              </w:rPr>
            </w:pPr>
            <w:r>
              <w:rPr>
                <w:rFonts w:hint="eastAsia"/>
                <w:color w:val="000000"/>
                <w:sz w:val="21"/>
                <w:szCs w:val="21"/>
              </w:rPr>
              <w:t>0</w:t>
            </w:r>
          </w:p>
        </w:tc>
      </w:tr>
    </w:tbl>
    <w:p w14:paraId="04245F11" w14:textId="4C58A40F" w:rsidR="00425218" w:rsidRDefault="007F0128">
      <w:pPr>
        <w:spacing w:line="360" w:lineRule="auto"/>
        <w:jc w:val="both"/>
        <w:rPr>
          <w:rFonts w:hint="eastAsia"/>
        </w:rPr>
      </w:pPr>
      <w:r>
        <w:t>注</w:t>
      </w:r>
      <w:r>
        <w:rPr>
          <w:rFonts w:hint="eastAsia"/>
        </w:rPr>
        <w:t>：</w:t>
      </w:r>
      <w:r>
        <w:t>外盘为周三价格</w:t>
      </w:r>
      <w:r>
        <w:rPr>
          <w:rFonts w:hint="eastAsia"/>
        </w:rPr>
        <w:t>。</w:t>
      </w:r>
      <w:r>
        <w:t>较上周涨跌为</w:t>
      </w:r>
      <w:r>
        <w:rPr>
          <w:rFonts w:hint="eastAsia"/>
        </w:rPr>
        <w:t>周四</w:t>
      </w:r>
      <w:r>
        <w:t>价格与</w:t>
      </w:r>
      <w:r>
        <w:rPr>
          <w:rFonts w:hint="eastAsia"/>
        </w:rPr>
        <w:t>上期</w:t>
      </w:r>
      <w:r>
        <w:t>报告对比</w:t>
      </w:r>
      <w:r>
        <w:rPr>
          <w:rFonts w:hint="eastAsia"/>
        </w:rPr>
        <w:t>。</w:t>
      </w:r>
    </w:p>
    <w:p w14:paraId="025FB578" w14:textId="77777777" w:rsidR="00425218" w:rsidRDefault="00425218">
      <w:pPr>
        <w:spacing w:line="360" w:lineRule="auto"/>
        <w:jc w:val="both"/>
        <w:rPr>
          <w:rFonts w:hint="eastAsia"/>
        </w:rPr>
      </w:pPr>
    </w:p>
    <w:bookmarkEnd w:id="15"/>
    <w:p w14:paraId="2CC1691A" w14:textId="77777777" w:rsidR="00425218" w:rsidRDefault="007F0128">
      <w:pPr>
        <w:spacing w:line="360" w:lineRule="auto"/>
        <w:rPr>
          <w:rFonts w:hint="eastAsia"/>
        </w:rPr>
      </w:pPr>
      <w:r>
        <w:rPr>
          <w:rFonts w:hint="eastAsia"/>
        </w:rPr>
        <w:t>【市场行情】</w:t>
      </w:r>
    </w:p>
    <w:p w14:paraId="6BC3526E" w14:textId="3CE8D8DD"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原油：本周</w:t>
      </w:r>
      <w:r w:rsidRPr="003239DB">
        <w:rPr>
          <w:color w:val="000000" w:themeColor="text1"/>
        </w:rPr>
        <w:t>国际油价震荡上涨。截至7月30日，WTI价格为70美元/桶，较7月24日上涨6.01%；布伦特价格为73.24美元/桶，较7月24日上涨5.87%。本周国际油价上涨，主要的利好因素为：美国与欧盟达成新的贸易协议，市场对关税问题的担忧明显减弱。且美国可能对俄罗斯采取新制裁引发潜在供应风险，共同给予油价支撑。下周来看，市场对美国关税忧虑缓和，且美国传统消费旺季仍在，叠加美国对俄制裁可能引发新的供应风险，将给予油价利好支撑，预计下周国际油价或上涨。</w:t>
      </w:r>
    </w:p>
    <w:p w14:paraId="4BD843C0" w14:textId="77777777" w:rsidR="003239DB" w:rsidRPr="003239DB" w:rsidRDefault="003239DB" w:rsidP="003239DB">
      <w:pPr>
        <w:pStyle w:val="ad"/>
        <w:adjustRightInd w:val="0"/>
        <w:snapToGrid w:val="0"/>
        <w:spacing w:before="0" w:beforeAutospacing="0" w:after="0" w:afterAutospacing="0" w:line="360" w:lineRule="auto"/>
        <w:rPr>
          <w:rFonts w:hint="eastAsia"/>
          <w:color w:val="000000" w:themeColor="text1"/>
        </w:rPr>
      </w:pPr>
    </w:p>
    <w:p w14:paraId="3F3E3B4D" w14:textId="4BD4766B"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聚酯涤纶：本周聚酯市场价格先涨后跌。周初受国际原油价格上涨及国内宏观政策利好提振，市场价格跟随成本端震荡上行。</w:t>
      </w:r>
      <w:r>
        <w:rPr>
          <w:rFonts w:hint="eastAsia"/>
          <w:color w:val="000000" w:themeColor="text1"/>
        </w:rPr>
        <w:t>但</w:t>
      </w:r>
      <w:r w:rsidRPr="003239DB">
        <w:rPr>
          <w:rFonts w:hint="eastAsia"/>
          <w:color w:val="000000" w:themeColor="text1"/>
        </w:rPr>
        <w:t>市场新增利好不足，市场情绪转弱，聚酯原料转弱下跌对聚酯市场形成拖累。下周来看，外围缺乏实质性驱动，需求</w:t>
      </w:r>
      <w:proofErr w:type="gramStart"/>
      <w:r w:rsidRPr="003239DB">
        <w:rPr>
          <w:rFonts w:hint="eastAsia"/>
          <w:color w:val="000000" w:themeColor="text1"/>
        </w:rPr>
        <w:t>端表现</w:t>
      </w:r>
      <w:proofErr w:type="gramEnd"/>
      <w:r w:rsidRPr="003239DB">
        <w:rPr>
          <w:rFonts w:hint="eastAsia"/>
          <w:color w:val="000000" w:themeColor="text1"/>
        </w:rPr>
        <w:t>不佳，但考虑当前聚酯市场加工费偏低，预计价格仍</w:t>
      </w:r>
      <w:r>
        <w:rPr>
          <w:rFonts w:hint="eastAsia"/>
          <w:color w:val="000000" w:themeColor="text1"/>
        </w:rPr>
        <w:t>在</w:t>
      </w:r>
      <w:r w:rsidRPr="003239DB">
        <w:rPr>
          <w:rFonts w:hint="eastAsia"/>
          <w:color w:val="000000" w:themeColor="text1"/>
        </w:rPr>
        <w:t>低位整理为主。</w:t>
      </w:r>
    </w:p>
    <w:p w14:paraId="1DAF6C89" w14:textId="77777777" w:rsidR="003239DB" w:rsidRPr="003239DB" w:rsidRDefault="003239DB" w:rsidP="003239DB">
      <w:pPr>
        <w:pStyle w:val="ad"/>
        <w:adjustRightInd w:val="0"/>
        <w:snapToGrid w:val="0"/>
        <w:spacing w:before="0" w:beforeAutospacing="0" w:after="0" w:afterAutospacing="0" w:line="360" w:lineRule="auto"/>
        <w:rPr>
          <w:rFonts w:hint="eastAsia"/>
          <w:color w:val="000000" w:themeColor="text1"/>
        </w:rPr>
      </w:pPr>
    </w:p>
    <w:p w14:paraId="5175BDD5" w14:textId="6AAABC4F"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锦纶：本周锦纶长丝价格保持稳定。周内成本端驱动有所回暖，己内酰胺现货</w:t>
      </w:r>
      <w:proofErr w:type="gramStart"/>
      <w:r w:rsidRPr="003239DB">
        <w:rPr>
          <w:rFonts w:hint="eastAsia"/>
          <w:color w:val="000000" w:themeColor="text1"/>
        </w:rPr>
        <w:t>低位拉</w:t>
      </w:r>
      <w:proofErr w:type="gramEnd"/>
      <w:r w:rsidRPr="003239DB">
        <w:rPr>
          <w:rFonts w:hint="eastAsia"/>
          <w:color w:val="000000" w:themeColor="text1"/>
        </w:rPr>
        <w:t>涨，带动切片及纺丝市场低价出现调整；但受需求端制约，终端市场持续疲软，下游部分厂家减产或转产导致需求减少，多</w:t>
      </w:r>
      <w:proofErr w:type="gramStart"/>
      <w:r w:rsidRPr="003239DB">
        <w:rPr>
          <w:rFonts w:hint="eastAsia"/>
          <w:color w:val="000000" w:themeColor="text1"/>
        </w:rPr>
        <w:t>以刚需订单</w:t>
      </w:r>
      <w:proofErr w:type="gramEnd"/>
      <w:r w:rsidRPr="003239DB">
        <w:rPr>
          <w:rFonts w:hint="eastAsia"/>
          <w:color w:val="000000" w:themeColor="text1"/>
        </w:rPr>
        <w:t>为主，交投活</w:t>
      </w:r>
      <w:r w:rsidRPr="003239DB">
        <w:rPr>
          <w:rFonts w:hint="eastAsia"/>
          <w:color w:val="000000" w:themeColor="text1"/>
        </w:rPr>
        <w:lastRenderedPageBreak/>
        <w:t>跃度欠佳，业</w:t>
      </w:r>
      <w:proofErr w:type="gramStart"/>
      <w:r w:rsidRPr="003239DB">
        <w:rPr>
          <w:rFonts w:hint="eastAsia"/>
          <w:color w:val="000000" w:themeColor="text1"/>
        </w:rPr>
        <w:t>者追涨情绪</w:t>
      </w:r>
      <w:proofErr w:type="gramEnd"/>
      <w:r w:rsidRPr="003239DB">
        <w:rPr>
          <w:rFonts w:hint="eastAsia"/>
          <w:color w:val="000000" w:themeColor="text1"/>
        </w:rPr>
        <w:t>谨慎</w:t>
      </w:r>
      <w:r>
        <w:rPr>
          <w:rFonts w:hint="eastAsia"/>
          <w:color w:val="000000" w:themeColor="text1"/>
        </w:rPr>
        <w:t>。</w:t>
      </w:r>
      <w:r w:rsidRPr="003239DB">
        <w:rPr>
          <w:rFonts w:hint="eastAsia"/>
          <w:color w:val="000000" w:themeColor="text1"/>
        </w:rPr>
        <w:t>受供需等因素综合压制，长丝市场价格多呈现区间僵持整理态势。预计下周成本</w:t>
      </w:r>
      <w:proofErr w:type="gramStart"/>
      <w:r w:rsidRPr="003239DB">
        <w:rPr>
          <w:rFonts w:hint="eastAsia"/>
          <w:color w:val="000000" w:themeColor="text1"/>
        </w:rPr>
        <w:t>端积极</w:t>
      </w:r>
      <w:proofErr w:type="gramEnd"/>
      <w:r w:rsidRPr="003239DB">
        <w:rPr>
          <w:rFonts w:hint="eastAsia"/>
          <w:color w:val="000000" w:themeColor="text1"/>
        </w:rPr>
        <w:t>变化将带来一定支撑，锦纶长丝在成本压力下或小幅抬升。</w:t>
      </w:r>
    </w:p>
    <w:p w14:paraId="32871309" w14:textId="77777777" w:rsidR="003239DB" w:rsidRPr="003239DB" w:rsidRDefault="003239DB" w:rsidP="003239DB">
      <w:pPr>
        <w:pStyle w:val="ad"/>
        <w:adjustRightInd w:val="0"/>
        <w:snapToGrid w:val="0"/>
        <w:spacing w:before="0" w:beforeAutospacing="0" w:after="0" w:afterAutospacing="0" w:line="360" w:lineRule="auto"/>
        <w:rPr>
          <w:rFonts w:hint="eastAsia"/>
          <w:color w:val="000000" w:themeColor="text1"/>
        </w:rPr>
      </w:pPr>
    </w:p>
    <w:p w14:paraId="2D006B72" w14:textId="4ED1793A"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氨纶：本周氨纶市场价格稳定运行，周内氨纶成本驱动保持平稳；而下游织造开工持续下滑，市场订单以</w:t>
      </w:r>
      <w:proofErr w:type="gramStart"/>
      <w:r w:rsidRPr="003239DB">
        <w:rPr>
          <w:rFonts w:hint="eastAsia"/>
          <w:color w:val="000000" w:themeColor="text1"/>
        </w:rPr>
        <w:t>秋冬刚需</w:t>
      </w:r>
      <w:proofErr w:type="gramEnd"/>
      <w:r w:rsidRPr="003239DB">
        <w:rPr>
          <w:rFonts w:hint="eastAsia"/>
          <w:color w:val="000000" w:themeColor="text1"/>
        </w:rPr>
        <w:t>零散小单为主，大货类订单及</w:t>
      </w:r>
      <w:proofErr w:type="gramStart"/>
      <w:r w:rsidRPr="003239DB">
        <w:rPr>
          <w:rFonts w:hint="eastAsia"/>
          <w:color w:val="000000" w:themeColor="text1"/>
        </w:rPr>
        <w:t>询单仍</w:t>
      </w:r>
      <w:proofErr w:type="gramEnd"/>
      <w:r w:rsidRPr="003239DB">
        <w:rPr>
          <w:rFonts w:hint="eastAsia"/>
          <w:color w:val="000000" w:themeColor="text1"/>
        </w:rPr>
        <w:t>处观望状态，下游及终端用户采购积极性不佳，导致氨纶工厂出货缓慢、行业库存小幅走高</w:t>
      </w:r>
      <w:r w:rsidR="00471992">
        <w:rPr>
          <w:rFonts w:hint="eastAsia"/>
          <w:color w:val="000000" w:themeColor="text1"/>
        </w:rPr>
        <w:t>。</w:t>
      </w:r>
      <w:r w:rsidRPr="003239DB">
        <w:rPr>
          <w:rFonts w:hint="eastAsia"/>
          <w:color w:val="000000" w:themeColor="text1"/>
        </w:rPr>
        <w:t>短期预计市场价格呈现弱势整理态势。</w:t>
      </w:r>
    </w:p>
    <w:p w14:paraId="037FA539" w14:textId="77777777" w:rsidR="003239DB" w:rsidRPr="003239DB" w:rsidRDefault="003239DB" w:rsidP="003239DB">
      <w:pPr>
        <w:pStyle w:val="ad"/>
        <w:adjustRightInd w:val="0"/>
        <w:snapToGrid w:val="0"/>
        <w:spacing w:before="0" w:beforeAutospacing="0" w:after="0" w:afterAutospacing="0" w:line="360" w:lineRule="auto"/>
        <w:rPr>
          <w:rFonts w:hint="eastAsia"/>
          <w:color w:val="000000" w:themeColor="text1"/>
        </w:rPr>
      </w:pPr>
    </w:p>
    <w:p w14:paraId="0426D0CE" w14:textId="7FC0BDD2"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粘胶短</w:t>
      </w:r>
      <w:proofErr w:type="gramStart"/>
      <w:r w:rsidRPr="003239DB">
        <w:rPr>
          <w:rFonts w:hint="eastAsia"/>
          <w:color w:val="000000" w:themeColor="text1"/>
        </w:rPr>
        <w:t>纤</w:t>
      </w:r>
      <w:proofErr w:type="gramEnd"/>
      <w:r w:rsidRPr="003239DB">
        <w:rPr>
          <w:rFonts w:hint="eastAsia"/>
          <w:color w:val="000000" w:themeColor="text1"/>
        </w:rPr>
        <w:t>：本期粘胶短</w:t>
      </w:r>
      <w:proofErr w:type="gramStart"/>
      <w:r w:rsidRPr="003239DB">
        <w:rPr>
          <w:rFonts w:hint="eastAsia"/>
          <w:color w:val="000000" w:themeColor="text1"/>
        </w:rPr>
        <w:t>纤</w:t>
      </w:r>
      <w:proofErr w:type="gramEnd"/>
      <w:r w:rsidRPr="003239DB">
        <w:rPr>
          <w:rFonts w:hint="eastAsia"/>
          <w:color w:val="000000" w:themeColor="text1"/>
        </w:rPr>
        <w:t>价格小幅上涨，市场交易气氛有所回暖。上周末部分进口溶解</w:t>
      </w:r>
      <w:proofErr w:type="gramStart"/>
      <w:r w:rsidRPr="003239DB">
        <w:rPr>
          <w:rFonts w:hint="eastAsia"/>
          <w:color w:val="000000" w:themeColor="text1"/>
        </w:rPr>
        <w:t>浆</w:t>
      </w:r>
      <w:proofErr w:type="gramEnd"/>
      <w:r w:rsidRPr="003239DB">
        <w:rPr>
          <w:rFonts w:hint="eastAsia"/>
          <w:color w:val="000000" w:themeColor="text1"/>
        </w:rPr>
        <w:t>价格小幅上调，成本支撑改善。</w:t>
      </w:r>
      <w:proofErr w:type="gramStart"/>
      <w:r w:rsidR="00471992" w:rsidRPr="003239DB">
        <w:rPr>
          <w:rFonts w:hint="eastAsia"/>
          <w:color w:val="000000" w:themeColor="text1"/>
        </w:rPr>
        <w:t>涡流纺</w:t>
      </w:r>
      <w:r w:rsidRPr="003239DB">
        <w:rPr>
          <w:rFonts w:hint="eastAsia"/>
          <w:color w:val="000000" w:themeColor="text1"/>
        </w:rPr>
        <w:t>人棉纱</w:t>
      </w:r>
      <w:proofErr w:type="gramEnd"/>
      <w:r w:rsidRPr="003239DB">
        <w:rPr>
          <w:rFonts w:hint="eastAsia"/>
          <w:color w:val="000000" w:themeColor="text1"/>
        </w:rPr>
        <w:t>需求表现尚可，部分短</w:t>
      </w:r>
      <w:proofErr w:type="gramStart"/>
      <w:r w:rsidRPr="003239DB">
        <w:rPr>
          <w:rFonts w:hint="eastAsia"/>
          <w:color w:val="000000" w:themeColor="text1"/>
        </w:rPr>
        <w:t>纤</w:t>
      </w:r>
      <w:proofErr w:type="gramEnd"/>
      <w:r w:rsidRPr="003239DB">
        <w:rPr>
          <w:rFonts w:hint="eastAsia"/>
          <w:color w:val="000000" w:themeColor="text1"/>
        </w:rPr>
        <w:t>工厂出货情况向好，库存呈下降趋势。在成本与需求的双重利好下，预计</w:t>
      </w:r>
      <w:r w:rsidR="0061512D">
        <w:rPr>
          <w:rFonts w:hint="eastAsia"/>
          <w:color w:val="000000" w:themeColor="text1"/>
        </w:rPr>
        <w:t>下周</w:t>
      </w:r>
      <w:r w:rsidRPr="003239DB">
        <w:rPr>
          <w:rFonts w:hint="eastAsia"/>
          <w:color w:val="000000" w:themeColor="text1"/>
        </w:rPr>
        <w:t>市场延续上涨趋势。</w:t>
      </w:r>
    </w:p>
    <w:p w14:paraId="5150C040" w14:textId="77777777" w:rsidR="00471992" w:rsidRPr="003239DB" w:rsidRDefault="00471992" w:rsidP="003239DB">
      <w:pPr>
        <w:pStyle w:val="ad"/>
        <w:adjustRightInd w:val="0"/>
        <w:snapToGrid w:val="0"/>
        <w:spacing w:before="0" w:beforeAutospacing="0" w:after="0" w:afterAutospacing="0" w:line="360" w:lineRule="auto"/>
        <w:rPr>
          <w:rFonts w:hint="eastAsia"/>
          <w:color w:val="000000" w:themeColor="text1"/>
        </w:rPr>
      </w:pPr>
    </w:p>
    <w:p w14:paraId="602520E3" w14:textId="6FD7E187" w:rsidR="003239DB"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莱赛尔</w:t>
      </w:r>
      <w:r w:rsidR="0061512D">
        <w:rPr>
          <w:rFonts w:hint="eastAsia"/>
          <w:color w:val="000000" w:themeColor="text1"/>
        </w:rPr>
        <w:t>纤维</w:t>
      </w:r>
      <w:r w:rsidRPr="003239DB">
        <w:rPr>
          <w:rFonts w:hint="eastAsia"/>
          <w:color w:val="000000" w:themeColor="text1"/>
        </w:rPr>
        <w:t>：本周国内莱赛尔</w:t>
      </w:r>
      <w:r w:rsidR="0061512D">
        <w:rPr>
          <w:rFonts w:hint="eastAsia"/>
          <w:color w:val="000000" w:themeColor="text1"/>
        </w:rPr>
        <w:t>纤维</w:t>
      </w:r>
      <w:proofErr w:type="gramStart"/>
      <w:r w:rsidRPr="003239DB">
        <w:rPr>
          <w:rFonts w:hint="eastAsia"/>
          <w:color w:val="000000" w:themeColor="text1"/>
        </w:rPr>
        <w:t>市场暂稳观望</w:t>
      </w:r>
      <w:proofErr w:type="gramEnd"/>
      <w:r w:rsidRPr="003239DB">
        <w:rPr>
          <w:rFonts w:hint="eastAsia"/>
          <w:color w:val="000000" w:themeColor="text1"/>
        </w:rPr>
        <w:t>。成本端支撑犹存，随着行业淡季深入，下游及终端新单跟进动力略有不足，多按需采购，莱赛尔市场交投节奏较前期有所放缓，周内莱赛尔价格重心暂无明显波动，但市场观望氛围较为明显。</w:t>
      </w:r>
    </w:p>
    <w:p w14:paraId="1BDAF4B8" w14:textId="77777777" w:rsidR="003239DB" w:rsidRPr="003239DB" w:rsidRDefault="003239DB" w:rsidP="003239DB">
      <w:pPr>
        <w:pStyle w:val="ad"/>
        <w:adjustRightInd w:val="0"/>
        <w:snapToGrid w:val="0"/>
        <w:spacing w:before="0" w:beforeAutospacing="0" w:after="0" w:afterAutospacing="0" w:line="360" w:lineRule="auto"/>
        <w:rPr>
          <w:rFonts w:hint="eastAsia"/>
          <w:color w:val="000000" w:themeColor="text1"/>
        </w:rPr>
      </w:pPr>
    </w:p>
    <w:p w14:paraId="40CE6F43" w14:textId="30CFC26F" w:rsidR="00425218" w:rsidRPr="00B236C6" w:rsidRDefault="003239DB" w:rsidP="003239DB">
      <w:pPr>
        <w:pStyle w:val="ad"/>
        <w:adjustRightInd w:val="0"/>
        <w:snapToGrid w:val="0"/>
        <w:spacing w:before="0" w:beforeAutospacing="0" w:after="0" w:afterAutospacing="0" w:line="360" w:lineRule="auto"/>
        <w:rPr>
          <w:rFonts w:hint="eastAsia"/>
          <w:color w:val="000000" w:themeColor="text1"/>
        </w:rPr>
      </w:pPr>
      <w:r w:rsidRPr="003239DB">
        <w:rPr>
          <w:rFonts w:hint="eastAsia"/>
          <w:color w:val="000000" w:themeColor="text1"/>
        </w:rPr>
        <w:t>腈纶：本周腈纶市场价格窄幅上调</w:t>
      </w:r>
      <w:r w:rsidR="0061512D">
        <w:rPr>
          <w:rFonts w:hint="eastAsia"/>
          <w:color w:val="000000" w:themeColor="text1"/>
        </w:rPr>
        <w:t>。</w:t>
      </w:r>
      <w:r w:rsidRPr="003239DB">
        <w:rPr>
          <w:rFonts w:hint="eastAsia"/>
          <w:color w:val="000000" w:themeColor="text1"/>
        </w:rPr>
        <w:t>需求气氛平淡，原料价格低位运行，加工费压力可控，</w:t>
      </w:r>
      <w:r w:rsidR="0061512D" w:rsidRPr="003239DB">
        <w:rPr>
          <w:rFonts w:hint="eastAsia"/>
          <w:color w:val="000000" w:themeColor="text1"/>
        </w:rPr>
        <w:t>腈纶</w:t>
      </w:r>
      <w:r w:rsidRPr="003239DB">
        <w:rPr>
          <w:rFonts w:hint="eastAsia"/>
          <w:color w:val="000000" w:themeColor="text1"/>
        </w:rPr>
        <w:t>产品利润持续为正。预计腈纶价格短线持稳观望运行为主。</w:t>
      </w:r>
    </w:p>
    <w:p w14:paraId="4A8F3B13" w14:textId="77777777" w:rsidR="00425218" w:rsidRPr="0061512D" w:rsidRDefault="00425218" w:rsidP="003239DB">
      <w:pPr>
        <w:adjustRightInd w:val="0"/>
        <w:snapToGrid w:val="0"/>
        <w:spacing w:line="360" w:lineRule="auto"/>
        <w:rPr>
          <w:rFonts w:hint="eastAsia"/>
        </w:rPr>
      </w:pPr>
    </w:p>
    <w:p w14:paraId="73DA2AA8" w14:textId="77777777" w:rsidR="00425218" w:rsidRDefault="007F0128">
      <w:pPr>
        <w:spacing w:line="360" w:lineRule="auto"/>
        <w:rPr>
          <w:rFonts w:hint="eastAsia"/>
        </w:rPr>
      </w:pPr>
      <w:r>
        <w:rPr>
          <w:rFonts w:hint="eastAsia"/>
        </w:rPr>
        <w:t>（本期完）</w:t>
      </w:r>
    </w:p>
    <w:p w14:paraId="13A3584F" w14:textId="77777777" w:rsidR="00425218" w:rsidRDefault="00425218">
      <w:pPr>
        <w:spacing w:line="360" w:lineRule="auto"/>
        <w:rPr>
          <w:rFonts w:hint="eastAsia"/>
        </w:rPr>
      </w:pPr>
    </w:p>
    <w:p w14:paraId="7C7F8A1D" w14:textId="77777777" w:rsidR="00425218" w:rsidRDefault="007F0128">
      <w:pPr>
        <w:spacing w:line="360" w:lineRule="auto"/>
        <w:jc w:val="both"/>
        <w:rPr>
          <w:rFonts w:hint="eastAsia"/>
        </w:rPr>
      </w:pPr>
      <w:r>
        <w:rPr>
          <w:rFonts w:hint="eastAsia"/>
        </w:rPr>
        <w:t>※本手机报免费赠阅，如需宣传服务，或有任何意见、取消服务等，请致电中国化纤协会010-51292251-823。</w:t>
      </w:r>
    </w:p>
    <w:p w14:paraId="43E27C50" w14:textId="77777777" w:rsidR="00425218" w:rsidRDefault="00425218">
      <w:pPr>
        <w:spacing w:line="360" w:lineRule="auto"/>
        <w:jc w:val="both"/>
        <w:rPr>
          <w:rFonts w:hint="eastAsia"/>
        </w:rPr>
      </w:pPr>
    </w:p>
    <w:p w14:paraId="62C7D39D" w14:textId="77777777" w:rsidR="00425218" w:rsidRDefault="00425218">
      <w:pPr>
        <w:spacing w:line="360" w:lineRule="auto"/>
        <w:jc w:val="both"/>
        <w:rPr>
          <w:rFonts w:hint="eastAsia"/>
        </w:rPr>
      </w:pPr>
    </w:p>
    <w:sectPr w:rsidR="00425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0048" w14:textId="77777777" w:rsidR="00D247CB" w:rsidRDefault="00D247CB" w:rsidP="00CD5047">
      <w:pPr>
        <w:rPr>
          <w:rFonts w:hint="eastAsia"/>
        </w:rPr>
      </w:pPr>
      <w:r>
        <w:separator/>
      </w:r>
    </w:p>
  </w:endnote>
  <w:endnote w:type="continuationSeparator" w:id="0">
    <w:p w14:paraId="55AE15EC" w14:textId="77777777" w:rsidR="00D247CB" w:rsidRDefault="00D247CB" w:rsidP="00CD50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7581" w14:textId="77777777" w:rsidR="00D247CB" w:rsidRDefault="00D247CB" w:rsidP="00CD5047">
      <w:pPr>
        <w:rPr>
          <w:rFonts w:hint="eastAsia"/>
        </w:rPr>
      </w:pPr>
      <w:r>
        <w:separator/>
      </w:r>
    </w:p>
  </w:footnote>
  <w:footnote w:type="continuationSeparator" w:id="0">
    <w:p w14:paraId="12FC5915" w14:textId="77777777" w:rsidR="00D247CB" w:rsidRDefault="00D247CB" w:rsidP="00CD504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71E0"/>
    <w:rsid w:val="000111CC"/>
    <w:rsid w:val="00012E1F"/>
    <w:rsid w:val="000167EA"/>
    <w:rsid w:val="00025697"/>
    <w:rsid w:val="00030DDE"/>
    <w:rsid w:val="00036B09"/>
    <w:rsid w:val="0004084F"/>
    <w:rsid w:val="00044EAF"/>
    <w:rsid w:val="00047FC3"/>
    <w:rsid w:val="00051251"/>
    <w:rsid w:val="000520FF"/>
    <w:rsid w:val="000645B4"/>
    <w:rsid w:val="00064EEB"/>
    <w:rsid w:val="00065519"/>
    <w:rsid w:val="00076DF4"/>
    <w:rsid w:val="00083965"/>
    <w:rsid w:val="0008438E"/>
    <w:rsid w:val="00090500"/>
    <w:rsid w:val="00091DC0"/>
    <w:rsid w:val="00094CC5"/>
    <w:rsid w:val="00096C92"/>
    <w:rsid w:val="000A2E34"/>
    <w:rsid w:val="000A32B0"/>
    <w:rsid w:val="000B1B8C"/>
    <w:rsid w:val="000B31D3"/>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7408"/>
    <w:rsid w:val="0010480E"/>
    <w:rsid w:val="00111C14"/>
    <w:rsid w:val="00113B2D"/>
    <w:rsid w:val="0011669C"/>
    <w:rsid w:val="00116CD6"/>
    <w:rsid w:val="00121BC5"/>
    <w:rsid w:val="00125261"/>
    <w:rsid w:val="00130452"/>
    <w:rsid w:val="0013229B"/>
    <w:rsid w:val="0013326D"/>
    <w:rsid w:val="00134BED"/>
    <w:rsid w:val="00137BBE"/>
    <w:rsid w:val="001409CE"/>
    <w:rsid w:val="0014129A"/>
    <w:rsid w:val="00141B60"/>
    <w:rsid w:val="001442EE"/>
    <w:rsid w:val="00144E8F"/>
    <w:rsid w:val="001565D3"/>
    <w:rsid w:val="00161B8B"/>
    <w:rsid w:val="001658CA"/>
    <w:rsid w:val="00172A00"/>
    <w:rsid w:val="00173300"/>
    <w:rsid w:val="00177419"/>
    <w:rsid w:val="001826EA"/>
    <w:rsid w:val="0018405F"/>
    <w:rsid w:val="00185708"/>
    <w:rsid w:val="00190366"/>
    <w:rsid w:val="00197292"/>
    <w:rsid w:val="00197829"/>
    <w:rsid w:val="001A04CE"/>
    <w:rsid w:val="001A17F9"/>
    <w:rsid w:val="001A657B"/>
    <w:rsid w:val="001A721B"/>
    <w:rsid w:val="001D1892"/>
    <w:rsid w:val="001D521E"/>
    <w:rsid w:val="001E4173"/>
    <w:rsid w:val="001E6F00"/>
    <w:rsid w:val="001F3BAA"/>
    <w:rsid w:val="00205B61"/>
    <w:rsid w:val="00216DEC"/>
    <w:rsid w:val="00221F65"/>
    <w:rsid w:val="002226E9"/>
    <w:rsid w:val="00222F5A"/>
    <w:rsid w:val="00233538"/>
    <w:rsid w:val="0023529C"/>
    <w:rsid w:val="00240539"/>
    <w:rsid w:val="00254112"/>
    <w:rsid w:val="00254907"/>
    <w:rsid w:val="00254CFE"/>
    <w:rsid w:val="0026314A"/>
    <w:rsid w:val="00264473"/>
    <w:rsid w:val="00266856"/>
    <w:rsid w:val="002708FA"/>
    <w:rsid w:val="00270BB8"/>
    <w:rsid w:val="00277C65"/>
    <w:rsid w:val="00283B84"/>
    <w:rsid w:val="0028478E"/>
    <w:rsid w:val="00285105"/>
    <w:rsid w:val="00285E8A"/>
    <w:rsid w:val="002931D7"/>
    <w:rsid w:val="00295C56"/>
    <w:rsid w:val="002A1AFB"/>
    <w:rsid w:val="002A3EA2"/>
    <w:rsid w:val="002A7317"/>
    <w:rsid w:val="002B0E1E"/>
    <w:rsid w:val="002B19B1"/>
    <w:rsid w:val="002B257F"/>
    <w:rsid w:val="002B44DE"/>
    <w:rsid w:val="002B4AB7"/>
    <w:rsid w:val="002C1926"/>
    <w:rsid w:val="002D23C4"/>
    <w:rsid w:val="002E18EE"/>
    <w:rsid w:val="002F481E"/>
    <w:rsid w:val="002F759A"/>
    <w:rsid w:val="003019CD"/>
    <w:rsid w:val="00307ACA"/>
    <w:rsid w:val="00311E93"/>
    <w:rsid w:val="00315E44"/>
    <w:rsid w:val="00320CE8"/>
    <w:rsid w:val="00321DC0"/>
    <w:rsid w:val="003239DB"/>
    <w:rsid w:val="00325755"/>
    <w:rsid w:val="00331860"/>
    <w:rsid w:val="0033445B"/>
    <w:rsid w:val="00337B86"/>
    <w:rsid w:val="00340DCB"/>
    <w:rsid w:val="00345EB8"/>
    <w:rsid w:val="00347BF5"/>
    <w:rsid w:val="00350F34"/>
    <w:rsid w:val="00386B6F"/>
    <w:rsid w:val="003902D3"/>
    <w:rsid w:val="00391901"/>
    <w:rsid w:val="00397FD9"/>
    <w:rsid w:val="003A012C"/>
    <w:rsid w:val="003A04B8"/>
    <w:rsid w:val="003A294B"/>
    <w:rsid w:val="003A2A56"/>
    <w:rsid w:val="003A5588"/>
    <w:rsid w:val="003B0EAD"/>
    <w:rsid w:val="003B493D"/>
    <w:rsid w:val="003C0F43"/>
    <w:rsid w:val="003C437C"/>
    <w:rsid w:val="003D0C44"/>
    <w:rsid w:val="003D7CAE"/>
    <w:rsid w:val="003E182A"/>
    <w:rsid w:val="003E1F85"/>
    <w:rsid w:val="003E295A"/>
    <w:rsid w:val="003E7873"/>
    <w:rsid w:val="003F3CD6"/>
    <w:rsid w:val="003F42C6"/>
    <w:rsid w:val="003F633C"/>
    <w:rsid w:val="003F68FD"/>
    <w:rsid w:val="00400EF1"/>
    <w:rsid w:val="0040418A"/>
    <w:rsid w:val="00410058"/>
    <w:rsid w:val="00412DCA"/>
    <w:rsid w:val="00413463"/>
    <w:rsid w:val="004165BF"/>
    <w:rsid w:val="004223C4"/>
    <w:rsid w:val="00425218"/>
    <w:rsid w:val="004330DF"/>
    <w:rsid w:val="00443AB6"/>
    <w:rsid w:val="00446B76"/>
    <w:rsid w:val="00456AE7"/>
    <w:rsid w:val="00461A2C"/>
    <w:rsid w:val="00467C30"/>
    <w:rsid w:val="004705EA"/>
    <w:rsid w:val="00471992"/>
    <w:rsid w:val="00475D0D"/>
    <w:rsid w:val="00476B7F"/>
    <w:rsid w:val="00476CCA"/>
    <w:rsid w:val="00482DD3"/>
    <w:rsid w:val="00484C57"/>
    <w:rsid w:val="00486B97"/>
    <w:rsid w:val="00487488"/>
    <w:rsid w:val="004A0179"/>
    <w:rsid w:val="004A73A7"/>
    <w:rsid w:val="004A759D"/>
    <w:rsid w:val="004B23F2"/>
    <w:rsid w:val="004B25BD"/>
    <w:rsid w:val="004B4EE0"/>
    <w:rsid w:val="004B5871"/>
    <w:rsid w:val="004B6455"/>
    <w:rsid w:val="004B7D49"/>
    <w:rsid w:val="004D0AAC"/>
    <w:rsid w:val="004D2A10"/>
    <w:rsid w:val="004D51D7"/>
    <w:rsid w:val="004D6508"/>
    <w:rsid w:val="004E25B1"/>
    <w:rsid w:val="004E4887"/>
    <w:rsid w:val="004F1514"/>
    <w:rsid w:val="0050258A"/>
    <w:rsid w:val="00504E22"/>
    <w:rsid w:val="00507C04"/>
    <w:rsid w:val="00514004"/>
    <w:rsid w:val="0052036F"/>
    <w:rsid w:val="00531E9C"/>
    <w:rsid w:val="0053264A"/>
    <w:rsid w:val="00541D87"/>
    <w:rsid w:val="00543116"/>
    <w:rsid w:val="00544B68"/>
    <w:rsid w:val="005451AB"/>
    <w:rsid w:val="005475E5"/>
    <w:rsid w:val="005517B3"/>
    <w:rsid w:val="00560330"/>
    <w:rsid w:val="005611AF"/>
    <w:rsid w:val="00563D56"/>
    <w:rsid w:val="005869E3"/>
    <w:rsid w:val="005874A4"/>
    <w:rsid w:val="00590A1C"/>
    <w:rsid w:val="00590AB3"/>
    <w:rsid w:val="005926D7"/>
    <w:rsid w:val="00596606"/>
    <w:rsid w:val="005A031E"/>
    <w:rsid w:val="005A3885"/>
    <w:rsid w:val="005C0683"/>
    <w:rsid w:val="005C171B"/>
    <w:rsid w:val="005C1878"/>
    <w:rsid w:val="005D5384"/>
    <w:rsid w:val="005E316B"/>
    <w:rsid w:val="00600B60"/>
    <w:rsid w:val="00604509"/>
    <w:rsid w:val="0060663D"/>
    <w:rsid w:val="006146BF"/>
    <w:rsid w:val="0061512D"/>
    <w:rsid w:val="00621FE1"/>
    <w:rsid w:val="0062317B"/>
    <w:rsid w:val="00631A5F"/>
    <w:rsid w:val="00633E78"/>
    <w:rsid w:val="006364F0"/>
    <w:rsid w:val="00644255"/>
    <w:rsid w:val="00644C84"/>
    <w:rsid w:val="00650D86"/>
    <w:rsid w:val="00652697"/>
    <w:rsid w:val="0065397A"/>
    <w:rsid w:val="00657464"/>
    <w:rsid w:val="00660C64"/>
    <w:rsid w:val="00662FFD"/>
    <w:rsid w:val="006712B1"/>
    <w:rsid w:val="00673274"/>
    <w:rsid w:val="00681A47"/>
    <w:rsid w:val="00681C89"/>
    <w:rsid w:val="00687B80"/>
    <w:rsid w:val="00691436"/>
    <w:rsid w:val="006963DF"/>
    <w:rsid w:val="006A042F"/>
    <w:rsid w:val="006A0F4A"/>
    <w:rsid w:val="006A79DB"/>
    <w:rsid w:val="006B3ACD"/>
    <w:rsid w:val="006C4712"/>
    <w:rsid w:val="006C47ED"/>
    <w:rsid w:val="006C4A2E"/>
    <w:rsid w:val="006C6F95"/>
    <w:rsid w:val="006D4AC1"/>
    <w:rsid w:val="00703912"/>
    <w:rsid w:val="007040F2"/>
    <w:rsid w:val="00705783"/>
    <w:rsid w:val="0070760B"/>
    <w:rsid w:val="00714B44"/>
    <w:rsid w:val="00716A84"/>
    <w:rsid w:val="00724AC7"/>
    <w:rsid w:val="0072708E"/>
    <w:rsid w:val="00730A4D"/>
    <w:rsid w:val="00733085"/>
    <w:rsid w:val="007336EC"/>
    <w:rsid w:val="007372CF"/>
    <w:rsid w:val="00737D96"/>
    <w:rsid w:val="00742D67"/>
    <w:rsid w:val="00745E7C"/>
    <w:rsid w:val="00746062"/>
    <w:rsid w:val="00747E40"/>
    <w:rsid w:val="00754F18"/>
    <w:rsid w:val="00757393"/>
    <w:rsid w:val="00762915"/>
    <w:rsid w:val="007635CF"/>
    <w:rsid w:val="00764FCE"/>
    <w:rsid w:val="00765F89"/>
    <w:rsid w:val="00774DFA"/>
    <w:rsid w:val="007750D5"/>
    <w:rsid w:val="00776CEA"/>
    <w:rsid w:val="007801F0"/>
    <w:rsid w:val="007816CD"/>
    <w:rsid w:val="00781B10"/>
    <w:rsid w:val="00783920"/>
    <w:rsid w:val="007951CA"/>
    <w:rsid w:val="00796672"/>
    <w:rsid w:val="007A0043"/>
    <w:rsid w:val="007A5776"/>
    <w:rsid w:val="007A70E7"/>
    <w:rsid w:val="007B395B"/>
    <w:rsid w:val="007C07DF"/>
    <w:rsid w:val="007C1661"/>
    <w:rsid w:val="007C189B"/>
    <w:rsid w:val="007C2E1D"/>
    <w:rsid w:val="007C60A2"/>
    <w:rsid w:val="007D0165"/>
    <w:rsid w:val="007D4BA1"/>
    <w:rsid w:val="007F0128"/>
    <w:rsid w:val="007F0374"/>
    <w:rsid w:val="007F1B82"/>
    <w:rsid w:val="007F5379"/>
    <w:rsid w:val="0080469B"/>
    <w:rsid w:val="00805AB6"/>
    <w:rsid w:val="00805D26"/>
    <w:rsid w:val="00810407"/>
    <w:rsid w:val="0081173F"/>
    <w:rsid w:val="00812506"/>
    <w:rsid w:val="00817238"/>
    <w:rsid w:val="00820D3F"/>
    <w:rsid w:val="008243F8"/>
    <w:rsid w:val="00831450"/>
    <w:rsid w:val="00832BF4"/>
    <w:rsid w:val="00834D02"/>
    <w:rsid w:val="00835458"/>
    <w:rsid w:val="00835470"/>
    <w:rsid w:val="00836DB3"/>
    <w:rsid w:val="008414E2"/>
    <w:rsid w:val="008420FB"/>
    <w:rsid w:val="008421AA"/>
    <w:rsid w:val="00845241"/>
    <w:rsid w:val="008609BC"/>
    <w:rsid w:val="00860DD8"/>
    <w:rsid w:val="0086173E"/>
    <w:rsid w:val="008628AE"/>
    <w:rsid w:val="00870890"/>
    <w:rsid w:val="00870B2D"/>
    <w:rsid w:val="008743EE"/>
    <w:rsid w:val="00874F09"/>
    <w:rsid w:val="00885644"/>
    <w:rsid w:val="008912E1"/>
    <w:rsid w:val="00891882"/>
    <w:rsid w:val="00896A55"/>
    <w:rsid w:val="008A25E0"/>
    <w:rsid w:val="008A54DF"/>
    <w:rsid w:val="008C1A1E"/>
    <w:rsid w:val="008C280B"/>
    <w:rsid w:val="008C29C3"/>
    <w:rsid w:val="008C3246"/>
    <w:rsid w:val="008C45E4"/>
    <w:rsid w:val="008C77C5"/>
    <w:rsid w:val="008D1134"/>
    <w:rsid w:val="008D181E"/>
    <w:rsid w:val="008E2C07"/>
    <w:rsid w:val="008E3711"/>
    <w:rsid w:val="008F4A4F"/>
    <w:rsid w:val="008F5DB1"/>
    <w:rsid w:val="008F7520"/>
    <w:rsid w:val="00905CBE"/>
    <w:rsid w:val="00907639"/>
    <w:rsid w:val="00911D8C"/>
    <w:rsid w:val="009122A9"/>
    <w:rsid w:val="00921389"/>
    <w:rsid w:val="00924092"/>
    <w:rsid w:val="009245B6"/>
    <w:rsid w:val="009315CA"/>
    <w:rsid w:val="00937A96"/>
    <w:rsid w:val="00951010"/>
    <w:rsid w:val="009510A7"/>
    <w:rsid w:val="00952B8D"/>
    <w:rsid w:val="009617D9"/>
    <w:rsid w:val="0096250D"/>
    <w:rsid w:val="00983EDA"/>
    <w:rsid w:val="0098407F"/>
    <w:rsid w:val="00986DEC"/>
    <w:rsid w:val="009906A9"/>
    <w:rsid w:val="00992592"/>
    <w:rsid w:val="009A1363"/>
    <w:rsid w:val="009A6DE7"/>
    <w:rsid w:val="009B1070"/>
    <w:rsid w:val="009C2A23"/>
    <w:rsid w:val="009C336F"/>
    <w:rsid w:val="009D550B"/>
    <w:rsid w:val="009E39EB"/>
    <w:rsid w:val="009E5935"/>
    <w:rsid w:val="009E7077"/>
    <w:rsid w:val="009F7123"/>
    <w:rsid w:val="00A02E83"/>
    <w:rsid w:val="00A0313B"/>
    <w:rsid w:val="00A06B24"/>
    <w:rsid w:val="00A2013D"/>
    <w:rsid w:val="00A25641"/>
    <w:rsid w:val="00A27C6B"/>
    <w:rsid w:val="00A31B97"/>
    <w:rsid w:val="00A3248F"/>
    <w:rsid w:val="00A3341A"/>
    <w:rsid w:val="00A47A4A"/>
    <w:rsid w:val="00A50034"/>
    <w:rsid w:val="00A54B57"/>
    <w:rsid w:val="00A6205B"/>
    <w:rsid w:val="00A65A77"/>
    <w:rsid w:val="00A67C8E"/>
    <w:rsid w:val="00A732D7"/>
    <w:rsid w:val="00A7696D"/>
    <w:rsid w:val="00A8674A"/>
    <w:rsid w:val="00A92474"/>
    <w:rsid w:val="00A928AD"/>
    <w:rsid w:val="00A935E6"/>
    <w:rsid w:val="00A939EE"/>
    <w:rsid w:val="00AA23AB"/>
    <w:rsid w:val="00AA53C6"/>
    <w:rsid w:val="00AB114D"/>
    <w:rsid w:val="00AB444D"/>
    <w:rsid w:val="00AC05EB"/>
    <w:rsid w:val="00AC15B0"/>
    <w:rsid w:val="00AC6A2C"/>
    <w:rsid w:val="00AC7265"/>
    <w:rsid w:val="00AD3490"/>
    <w:rsid w:val="00AD379E"/>
    <w:rsid w:val="00AD5AE8"/>
    <w:rsid w:val="00AD6EE2"/>
    <w:rsid w:val="00AD70A2"/>
    <w:rsid w:val="00AE77D6"/>
    <w:rsid w:val="00AF1784"/>
    <w:rsid w:val="00AF281F"/>
    <w:rsid w:val="00AF2A8F"/>
    <w:rsid w:val="00B02FA8"/>
    <w:rsid w:val="00B04FED"/>
    <w:rsid w:val="00B071DB"/>
    <w:rsid w:val="00B12A0A"/>
    <w:rsid w:val="00B13202"/>
    <w:rsid w:val="00B236C6"/>
    <w:rsid w:val="00B3374F"/>
    <w:rsid w:val="00B4135A"/>
    <w:rsid w:val="00B41B31"/>
    <w:rsid w:val="00B473F5"/>
    <w:rsid w:val="00B50355"/>
    <w:rsid w:val="00B52C8E"/>
    <w:rsid w:val="00B63F8F"/>
    <w:rsid w:val="00B74FF2"/>
    <w:rsid w:val="00B758B5"/>
    <w:rsid w:val="00B807FE"/>
    <w:rsid w:val="00B81B7A"/>
    <w:rsid w:val="00B865D3"/>
    <w:rsid w:val="00B87470"/>
    <w:rsid w:val="00B95ED9"/>
    <w:rsid w:val="00BA2864"/>
    <w:rsid w:val="00BA43C2"/>
    <w:rsid w:val="00BA77BB"/>
    <w:rsid w:val="00BB0114"/>
    <w:rsid w:val="00BB0444"/>
    <w:rsid w:val="00BB4442"/>
    <w:rsid w:val="00BB6EB7"/>
    <w:rsid w:val="00BC024E"/>
    <w:rsid w:val="00BC160F"/>
    <w:rsid w:val="00BC251C"/>
    <w:rsid w:val="00BC55BE"/>
    <w:rsid w:val="00BD071F"/>
    <w:rsid w:val="00BD225C"/>
    <w:rsid w:val="00BD25A9"/>
    <w:rsid w:val="00BD6209"/>
    <w:rsid w:val="00BD7E43"/>
    <w:rsid w:val="00BE4FDB"/>
    <w:rsid w:val="00BE63A3"/>
    <w:rsid w:val="00C0396D"/>
    <w:rsid w:val="00C04848"/>
    <w:rsid w:val="00C1604A"/>
    <w:rsid w:val="00C22826"/>
    <w:rsid w:val="00C243FA"/>
    <w:rsid w:val="00C36847"/>
    <w:rsid w:val="00C46793"/>
    <w:rsid w:val="00C4728D"/>
    <w:rsid w:val="00C54E79"/>
    <w:rsid w:val="00C55402"/>
    <w:rsid w:val="00C57123"/>
    <w:rsid w:val="00C57DC9"/>
    <w:rsid w:val="00C75337"/>
    <w:rsid w:val="00C759AA"/>
    <w:rsid w:val="00C8218E"/>
    <w:rsid w:val="00C83DD8"/>
    <w:rsid w:val="00C926E8"/>
    <w:rsid w:val="00C968EF"/>
    <w:rsid w:val="00CA34CD"/>
    <w:rsid w:val="00CA4ACE"/>
    <w:rsid w:val="00CA7BA6"/>
    <w:rsid w:val="00CA7BDF"/>
    <w:rsid w:val="00CA7EBD"/>
    <w:rsid w:val="00CB2E4C"/>
    <w:rsid w:val="00CC3883"/>
    <w:rsid w:val="00CC4CBA"/>
    <w:rsid w:val="00CC6053"/>
    <w:rsid w:val="00CD2129"/>
    <w:rsid w:val="00CD5047"/>
    <w:rsid w:val="00CE23F9"/>
    <w:rsid w:val="00CE4D72"/>
    <w:rsid w:val="00CE50E3"/>
    <w:rsid w:val="00CF1238"/>
    <w:rsid w:val="00CF2233"/>
    <w:rsid w:val="00CF3284"/>
    <w:rsid w:val="00CF62A3"/>
    <w:rsid w:val="00D058B8"/>
    <w:rsid w:val="00D135DE"/>
    <w:rsid w:val="00D13BA4"/>
    <w:rsid w:val="00D209B4"/>
    <w:rsid w:val="00D22FD8"/>
    <w:rsid w:val="00D247CB"/>
    <w:rsid w:val="00D32651"/>
    <w:rsid w:val="00D359A5"/>
    <w:rsid w:val="00D36BB3"/>
    <w:rsid w:val="00D40184"/>
    <w:rsid w:val="00D459C5"/>
    <w:rsid w:val="00D45F36"/>
    <w:rsid w:val="00D46990"/>
    <w:rsid w:val="00D50BCB"/>
    <w:rsid w:val="00D54292"/>
    <w:rsid w:val="00D624DD"/>
    <w:rsid w:val="00D70820"/>
    <w:rsid w:val="00D742CC"/>
    <w:rsid w:val="00D82158"/>
    <w:rsid w:val="00D8380F"/>
    <w:rsid w:val="00D84238"/>
    <w:rsid w:val="00D90798"/>
    <w:rsid w:val="00D929B0"/>
    <w:rsid w:val="00D93DD9"/>
    <w:rsid w:val="00D95226"/>
    <w:rsid w:val="00DA44AF"/>
    <w:rsid w:val="00DA54F0"/>
    <w:rsid w:val="00DB454A"/>
    <w:rsid w:val="00DC0385"/>
    <w:rsid w:val="00DC23B1"/>
    <w:rsid w:val="00DC33C3"/>
    <w:rsid w:val="00DC4500"/>
    <w:rsid w:val="00DC75D5"/>
    <w:rsid w:val="00DD4BB5"/>
    <w:rsid w:val="00DE4565"/>
    <w:rsid w:val="00DE45C0"/>
    <w:rsid w:val="00DE5051"/>
    <w:rsid w:val="00DF2511"/>
    <w:rsid w:val="00DF4712"/>
    <w:rsid w:val="00DF4FDE"/>
    <w:rsid w:val="00DF5E26"/>
    <w:rsid w:val="00E014F4"/>
    <w:rsid w:val="00E0189B"/>
    <w:rsid w:val="00E01EEC"/>
    <w:rsid w:val="00E107D0"/>
    <w:rsid w:val="00E11F19"/>
    <w:rsid w:val="00E14402"/>
    <w:rsid w:val="00E17810"/>
    <w:rsid w:val="00E17D57"/>
    <w:rsid w:val="00E21FDD"/>
    <w:rsid w:val="00E2241F"/>
    <w:rsid w:val="00E30790"/>
    <w:rsid w:val="00E37285"/>
    <w:rsid w:val="00E375FD"/>
    <w:rsid w:val="00E422A2"/>
    <w:rsid w:val="00E53D35"/>
    <w:rsid w:val="00E60046"/>
    <w:rsid w:val="00E635DD"/>
    <w:rsid w:val="00E81417"/>
    <w:rsid w:val="00E846EB"/>
    <w:rsid w:val="00E8751C"/>
    <w:rsid w:val="00E8775F"/>
    <w:rsid w:val="00EA196B"/>
    <w:rsid w:val="00EB26C6"/>
    <w:rsid w:val="00EC09A9"/>
    <w:rsid w:val="00EC3C7E"/>
    <w:rsid w:val="00EC4919"/>
    <w:rsid w:val="00EC4CAB"/>
    <w:rsid w:val="00ED1A0D"/>
    <w:rsid w:val="00ED3BE5"/>
    <w:rsid w:val="00ED6950"/>
    <w:rsid w:val="00EE0637"/>
    <w:rsid w:val="00EE0738"/>
    <w:rsid w:val="00EE55B4"/>
    <w:rsid w:val="00EF4F64"/>
    <w:rsid w:val="00F00F2F"/>
    <w:rsid w:val="00F01369"/>
    <w:rsid w:val="00F067F6"/>
    <w:rsid w:val="00F07EB6"/>
    <w:rsid w:val="00F20804"/>
    <w:rsid w:val="00F27C38"/>
    <w:rsid w:val="00F3268F"/>
    <w:rsid w:val="00F408CD"/>
    <w:rsid w:val="00F44053"/>
    <w:rsid w:val="00F44B6C"/>
    <w:rsid w:val="00F45DB3"/>
    <w:rsid w:val="00F473FB"/>
    <w:rsid w:val="00F51399"/>
    <w:rsid w:val="00F57CAC"/>
    <w:rsid w:val="00F60E9C"/>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3A4"/>
    <w:rsid w:val="00FF07A0"/>
    <w:rsid w:val="00FF23A3"/>
    <w:rsid w:val="00FF5CE3"/>
    <w:rsid w:val="00FF72B5"/>
    <w:rsid w:val="036E22AD"/>
    <w:rsid w:val="03CC21CB"/>
    <w:rsid w:val="04B75463"/>
    <w:rsid w:val="07CF4038"/>
    <w:rsid w:val="089303A1"/>
    <w:rsid w:val="0A261F09"/>
    <w:rsid w:val="0EF02B6C"/>
    <w:rsid w:val="164A1556"/>
    <w:rsid w:val="1B18764C"/>
    <w:rsid w:val="257F09F3"/>
    <w:rsid w:val="2A557F75"/>
    <w:rsid w:val="303845C1"/>
    <w:rsid w:val="311A6EF9"/>
    <w:rsid w:val="31442AF1"/>
    <w:rsid w:val="379F0A81"/>
    <w:rsid w:val="394D6D12"/>
    <w:rsid w:val="3D826E7B"/>
    <w:rsid w:val="40833636"/>
    <w:rsid w:val="445157F9"/>
    <w:rsid w:val="452B1BA6"/>
    <w:rsid w:val="49CA530B"/>
    <w:rsid w:val="4EDA586A"/>
    <w:rsid w:val="51165E00"/>
    <w:rsid w:val="51FA302C"/>
    <w:rsid w:val="561F12B3"/>
    <w:rsid w:val="5C2018E1"/>
    <w:rsid w:val="60D40EEC"/>
    <w:rsid w:val="61E3083D"/>
    <w:rsid w:val="62516C98"/>
    <w:rsid w:val="640A35A3"/>
    <w:rsid w:val="659F5F6D"/>
    <w:rsid w:val="68A84C56"/>
    <w:rsid w:val="6C184383"/>
    <w:rsid w:val="6C9B47CA"/>
    <w:rsid w:val="6D5E04BB"/>
    <w:rsid w:val="6E0B6D9F"/>
    <w:rsid w:val="73397A01"/>
    <w:rsid w:val="76C770D1"/>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E0241"/>
  <w15:docId w15:val="{FBD50611-F7A0-41D0-B874-626089E9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70760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rPr>
      <w:rFonts w:ascii="宋体" w:hAnsi="宋体" w:cs="宋体"/>
      <w:sz w:val="24"/>
      <w:szCs w:val="24"/>
    </w:rPr>
  </w:style>
  <w:style w:type="paragraph" w:customStyle="1" w:styleId="110">
    <w:name w:val="修订11"/>
    <w:hidden/>
    <w:uiPriority w:val="99"/>
    <w:unhideWhenUsed/>
    <w:rPr>
      <w:rFonts w:ascii="宋体" w:hAnsi="宋体" w:cs="宋体"/>
      <w:sz w:val="24"/>
      <w:szCs w:val="24"/>
    </w:rPr>
  </w:style>
  <w:style w:type="character" w:customStyle="1" w:styleId="30">
    <w:name w:val="未处理的提及3"/>
    <w:basedOn w:val="a0"/>
    <w:uiPriority w:val="99"/>
    <w:semiHidden/>
    <w:unhideWhenUsed/>
    <w:rPr>
      <w:color w:val="605E5C"/>
      <w:shd w:val="clear" w:color="auto" w:fill="E1DFDD"/>
    </w:rPr>
  </w:style>
  <w:style w:type="paragraph" w:styleId="af5">
    <w:name w:val="Revision"/>
    <w:hidden/>
    <w:uiPriority w:val="99"/>
    <w:unhideWhenUsed/>
    <w:rsid w:val="008F4A4F"/>
    <w:rPr>
      <w:rFonts w:ascii="宋体" w:hAnsi="宋体" w:cs="宋体"/>
      <w:sz w:val="24"/>
      <w:szCs w:val="24"/>
    </w:rPr>
  </w:style>
  <w:style w:type="character" w:customStyle="1" w:styleId="40">
    <w:name w:val="标题 4 字符"/>
    <w:basedOn w:val="a0"/>
    <w:link w:val="4"/>
    <w:uiPriority w:val="9"/>
    <w:semiHidden/>
    <w:rsid w:val="0070760B"/>
    <w:rPr>
      <w:rFonts w:asciiTheme="majorHAnsi" w:eastAsiaTheme="majorEastAsia" w:hAnsiTheme="majorHAnsi" w:cstheme="majorBidi"/>
      <w:b/>
      <w:bCs/>
      <w:sz w:val="28"/>
      <w:szCs w:val="28"/>
    </w:rPr>
  </w:style>
  <w:style w:type="character" w:styleId="af6">
    <w:name w:val="Unresolved Mention"/>
    <w:basedOn w:val="a0"/>
    <w:uiPriority w:val="99"/>
    <w:semiHidden/>
    <w:unhideWhenUsed/>
    <w:rsid w:val="0081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163">
      <w:bodyDiv w:val="1"/>
      <w:marLeft w:val="0"/>
      <w:marRight w:val="0"/>
      <w:marTop w:val="0"/>
      <w:marBottom w:val="0"/>
      <w:divBdr>
        <w:top w:val="none" w:sz="0" w:space="0" w:color="auto"/>
        <w:left w:val="none" w:sz="0" w:space="0" w:color="auto"/>
        <w:bottom w:val="none" w:sz="0" w:space="0" w:color="auto"/>
        <w:right w:val="none" w:sz="0" w:space="0" w:color="auto"/>
      </w:divBdr>
    </w:div>
    <w:div w:id="83959706">
      <w:bodyDiv w:val="1"/>
      <w:marLeft w:val="0"/>
      <w:marRight w:val="0"/>
      <w:marTop w:val="0"/>
      <w:marBottom w:val="0"/>
      <w:divBdr>
        <w:top w:val="none" w:sz="0" w:space="0" w:color="auto"/>
        <w:left w:val="none" w:sz="0" w:space="0" w:color="auto"/>
        <w:bottom w:val="none" w:sz="0" w:space="0" w:color="auto"/>
        <w:right w:val="none" w:sz="0" w:space="0" w:color="auto"/>
      </w:divBdr>
    </w:div>
    <w:div w:id="96679924">
      <w:bodyDiv w:val="1"/>
      <w:marLeft w:val="0"/>
      <w:marRight w:val="0"/>
      <w:marTop w:val="0"/>
      <w:marBottom w:val="0"/>
      <w:divBdr>
        <w:top w:val="none" w:sz="0" w:space="0" w:color="auto"/>
        <w:left w:val="none" w:sz="0" w:space="0" w:color="auto"/>
        <w:bottom w:val="none" w:sz="0" w:space="0" w:color="auto"/>
        <w:right w:val="none" w:sz="0" w:space="0" w:color="auto"/>
      </w:divBdr>
    </w:div>
    <w:div w:id="186604980">
      <w:bodyDiv w:val="1"/>
      <w:marLeft w:val="0"/>
      <w:marRight w:val="0"/>
      <w:marTop w:val="0"/>
      <w:marBottom w:val="0"/>
      <w:divBdr>
        <w:top w:val="none" w:sz="0" w:space="0" w:color="auto"/>
        <w:left w:val="none" w:sz="0" w:space="0" w:color="auto"/>
        <w:bottom w:val="none" w:sz="0" w:space="0" w:color="auto"/>
        <w:right w:val="none" w:sz="0" w:space="0" w:color="auto"/>
      </w:divBdr>
    </w:div>
    <w:div w:id="201406132">
      <w:bodyDiv w:val="1"/>
      <w:marLeft w:val="0"/>
      <w:marRight w:val="0"/>
      <w:marTop w:val="0"/>
      <w:marBottom w:val="0"/>
      <w:divBdr>
        <w:top w:val="none" w:sz="0" w:space="0" w:color="auto"/>
        <w:left w:val="none" w:sz="0" w:space="0" w:color="auto"/>
        <w:bottom w:val="none" w:sz="0" w:space="0" w:color="auto"/>
        <w:right w:val="none" w:sz="0" w:space="0" w:color="auto"/>
      </w:divBdr>
    </w:div>
    <w:div w:id="250049322">
      <w:bodyDiv w:val="1"/>
      <w:marLeft w:val="0"/>
      <w:marRight w:val="0"/>
      <w:marTop w:val="0"/>
      <w:marBottom w:val="0"/>
      <w:divBdr>
        <w:top w:val="none" w:sz="0" w:space="0" w:color="auto"/>
        <w:left w:val="none" w:sz="0" w:space="0" w:color="auto"/>
        <w:bottom w:val="none" w:sz="0" w:space="0" w:color="auto"/>
        <w:right w:val="none" w:sz="0" w:space="0" w:color="auto"/>
      </w:divBdr>
    </w:div>
    <w:div w:id="274598813">
      <w:bodyDiv w:val="1"/>
      <w:marLeft w:val="0"/>
      <w:marRight w:val="0"/>
      <w:marTop w:val="0"/>
      <w:marBottom w:val="0"/>
      <w:divBdr>
        <w:top w:val="none" w:sz="0" w:space="0" w:color="auto"/>
        <w:left w:val="none" w:sz="0" w:space="0" w:color="auto"/>
        <w:bottom w:val="none" w:sz="0" w:space="0" w:color="auto"/>
        <w:right w:val="none" w:sz="0" w:space="0" w:color="auto"/>
      </w:divBdr>
    </w:div>
    <w:div w:id="296839519">
      <w:bodyDiv w:val="1"/>
      <w:marLeft w:val="0"/>
      <w:marRight w:val="0"/>
      <w:marTop w:val="0"/>
      <w:marBottom w:val="0"/>
      <w:divBdr>
        <w:top w:val="none" w:sz="0" w:space="0" w:color="auto"/>
        <w:left w:val="none" w:sz="0" w:space="0" w:color="auto"/>
        <w:bottom w:val="none" w:sz="0" w:space="0" w:color="auto"/>
        <w:right w:val="none" w:sz="0" w:space="0" w:color="auto"/>
      </w:divBdr>
    </w:div>
    <w:div w:id="382287841">
      <w:bodyDiv w:val="1"/>
      <w:marLeft w:val="0"/>
      <w:marRight w:val="0"/>
      <w:marTop w:val="0"/>
      <w:marBottom w:val="0"/>
      <w:divBdr>
        <w:top w:val="none" w:sz="0" w:space="0" w:color="auto"/>
        <w:left w:val="none" w:sz="0" w:space="0" w:color="auto"/>
        <w:bottom w:val="none" w:sz="0" w:space="0" w:color="auto"/>
        <w:right w:val="none" w:sz="0" w:space="0" w:color="auto"/>
      </w:divBdr>
    </w:div>
    <w:div w:id="383985524">
      <w:bodyDiv w:val="1"/>
      <w:marLeft w:val="0"/>
      <w:marRight w:val="0"/>
      <w:marTop w:val="0"/>
      <w:marBottom w:val="0"/>
      <w:divBdr>
        <w:top w:val="none" w:sz="0" w:space="0" w:color="auto"/>
        <w:left w:val="none" w:sz="0" w:space="0" w:color="auto"/>
        <w:bottom w:val="none" w:sz="0" w:space="0" w:color="auto"/>
        <w:right w:val="none" w:sz="0" w:space="0" w:color="auto"/>
      </w:divBdr>
    </w:div>
    <w:div w:id="532691880">
      <w:bodyDiv w:val="1"/>
      <w:marLeft w:val="0"/>
      <w:marRight w:val="0"/>
      <w:marTop w:val="0"/>
      <w:marBottom w:val="0"/>
      <w:divBdr>
        <w:top w:val="none" w:sz="0" w:space="0" w:color="auto"/>
        <w:left w:val="none" w:sz="0" w:space="0" w:color="auto"/>
        <w:bottom w:val="none" w:sz="0" w:space="0" w:color="auto"/>
        <w:right w:val="none" w:sz="0" w:space="0" w:color="auto"/>
      </w:divBdr>
    </w:div>
    <w:div w:id="576668661">
      <w:bodyDiv w:val="1"/>
      <w:marLeft w:val="0"/>
      <w:marRight w:val="0"/>
      <w:marTop w:val="0"/>
      <w:marBottom w:val="0"/>
      <w:divBdr>
        <w:top w:val="none" w:sz="0" w:space="0" w:color="auto"/>
        <w:left w:val="none" w:sz="0" w:space="0" w:color="auto"/>
        <w:bottom w:val="none" w:sz="0" w:space="0" w:color="auto"/>
        <w:right w:val="none" w:sz="0" w:space="0" w:color="auto"/>
      </w:divBdr>
    </w:div>
    <w:div w:id="594019918">
      <w:bodyDiv w:val="1"/>
      <w:marLeft w:val="0"/>
      <w:marRight w:val="0"/>
      <w:marTop w:val="0"/>
      <w:marBottom w:val="0"/>
      <w:divBdr>
        <w:top w:val="none" w:sz="0" w:space="0" w:color="auto"/>
        <w:left w:val="none" w:sz="0" w:space="0" w:color="auto"/>
        <w:bottom w:val="none" w:sz="0" w:space="0" w:color="auto"/>
        <w:right w:val="none" w:sz="0" w:space="0" w:color="auto"/>
      </w:divBdr>
    </w:div>
    <w:div w:id="611983045">
      <w:bodyDiv w:val="1"/>
      <w:marLeft w:val="0"/>
      <w:marRight w:val="0"/>
      <w:marTop w:val="0"/>
      <w:marBottom w:val="0"/>
      <w:divBdr>
        <w:top w:val="none" w:sz="0" w:space="0" w:color="auto"/>
        <w:left w:val="none" w:sz="0" w:space="0" w:color="auto"/>
        <w:bottom w:val="none" w:sz="0" w:space="0" w:color="auto"/>
        <w:right w:val="none" w:sz="0" w:space="0" w:color="auto"/>
      </w:divBdr>
    </w:div>
    <w:div w:id="762263260">
      <w:bodyDiv w:val="1"/>
      <w:marLeft w:val="0"/>
      <w:marRight w:val="0"/>
      <w:marTop w:val="0"/>
      <w:marBottom w:val="0"/>
      <w:divBdr>
        <w:top w:val="none" w:sz="0" w:space="0" w:color="auto"/>
        <w:left w:val="none" w:sz="0" w:space="0" w:color="auto"/>
        <w:bottom w:val="none" w:sz="0" w:space="0" w:color="auto"/>
        <w:right w:val="none" w:sz="0" w:space="0" w:color="auto"/>
      </w:divBdr>
    </w:div>
    <w:div w:id="840896904">
      <w:bodyDiv w:val="1"/>
      <w:marLeft w:val="0"/>
      <w:marRight w:val="0"/>
      <w:marTop w:val="0"/>
      <w:marBottom w:val="0"/>
      <w:divBdr>
        <w:top w:val="none" w:sz="0" w:space="0" w:color="auto"/>
        <w:left w:val="none" w:sz="0" w:space="0" w:color="auto"/>
        <w:bottom w:val="none" w:sz="0" w:space="0" w:color="auto"/>
        <w:right w:val="none" w:sz="0" w:space="0" w:color="auto"/>
      </w:divBdr>
    </w:div>
    <w:div w:id="899171968">
      <w:bodyDiv w:val="1"/>
      <w:marLeft w:val="0"/>
      <w:marRight w:val="0"/>
      <w:marTop w:val="0"/>
      <w:marBottom w:val="0"/>
      <w:divBdr>
        <w:top w:val="none" w:sz="0" w:space="0" w:color="auto"/>
        <w:left w:val="none" w:sz="0" w:space="0" w:color="auto"/>
        <w:bottom w:val="none" w:sz="0" w:space="0" w:color="auto"/>
        <w:right w:val="none" w:sz="0" w:space="0" w:color="auto"/>
      </w:divBdr>
    </w:div>
    <w:div w:id="1184779196">
      <w:bodyDiv w:val="1"/>
      <w:marLeft w:val="0"/>
      <w:marRight w:val="0"/>
      <w:marTop w:val="0"/>
      <w:marBottom w:val="0"/>
      <w:divBdr>
        <w:top w:val="none" w:sz="0" w:space="0" w:color="auto"/>
        <w:left w:val="none" w:sz="0" w:space="0" w:color="auto"/>
        <w:bottom w:val="none" w:sz="0" w:space="0" w:color="auto"/>
        <w:right w:val="none" w:sz="0" w:space="0" w:color="auto"/>
      </w:divBdr>
    </w:div>
    <w:div w:id="1321958775">
      <w:bodyDiv w:val="1"/>
      <w:marLeft w:val="0"/>
      <w:marRight w:val="0"/>
      <w:marTop w:val="0"/>
      <w:marBottom w:val="0"/>
      <w:divBdr>
        <w:top w:val="none" w:sz="0" w:space="0" w:color="auto"/>
        <w:left w:val="none" w:sz="0" w:space="0" w:color="auto"/>
        <w:bottom w:val="none" w:sz="0" w:space="0" w:color="auto"/>
        <w:right w:val="none" w:sz="0" w:space="0" w:color="auto"/>
      </w:divBdr>
    </w:div>
    <w:div w:id="1367095987">
      <w:bodyDiv w:val="1"/>
      <w:marLeft w:val="0"/>
      <w:marRight w:val="0"/>
      <w:marTop w:val="0"/>
      <w:marBottom w:val="0"/>
      <w:divBdr>
        <w:top w:val="none" w:sz="0" w:space="0" w:color="auto"/>
        <w:left w:val="none" w:sz="0" w:space="0" w:color="auto"/>
        <w:bottom w:val="none" w:sz="0" w:space="0" w:color="auto"/>
        <w:right w:val="none" w:sz="0" w:space="0" w:color="auto"/>
      </w:divBdr>
    </w:div>
    <w:div w:id="1412891818">
      <w:bodyDiv w:val="1"/>
      <w:marLeft w:val="0"/>
      <w:marRight w:val="0"/>
      <w:marTop w:val="0"/>
      <w:marBottom w:val="0"/>
      <w:divBdr>
        <w:top w:val="none" w:sz="0" w:space="0" w:color="auto"/>
        <w:left w:val="none" w:sz="0" w:space="0" w:color="auto"/>
        <w:bottom w:val="none" w:sz="0" w:space="0" w:color="auto"/>
        <w:right w:val="none" w:sz="0" w:space="0" w:color="auto"/>
      </w:divBdr>
    </w:div>
    <w:div w:id="1446534173">
      <w:bodyDiv w:val="1"/>
      <w:marLeft w:val="0"/>
      <w:marRight w:val="0"/>
      <w:marTop w:val="0"/>
      <w:marBottom w:val="0"/>
      <w:divBdr>
        <w:top w:val="none" w:sz="0" w:space="0" w:color="auto"/>
        <w:left w:val="none" w:sz="0" w:space="0" w:color="auto"/>
        <w:bottom w:val="none" w:sz="0" w:space="0" w:color="auto"/>
        <w:right w:val="none" w:sz="0" w:space="0" w:color="auto"/>
      </w:divBdr>
    </w:div>
    <w:div w:id="1572545937">
      <w:bodyDiv w:val="1"/>
      <w:marLeft w:val="0"/>
      <w:marRight w:val="0"/>
      <w:marTop w:val="0"/>
      <w:marBottom w:val="0"/>
      <w:divBdr>
        <w:top w:val="none" w:sz="0" w:space="0" w:color="auto"/>
        <w:left w:val="none" w:sz="0" w:space="0" w:color="auto"/>
        <w:bottom w:val="none" w:sz="0" w:space="0" w:color="auto"/>
        <w:right w:val="none" w:sz="0" w:space="0" w:color="auto"/>
      </w:divBdr>
    </w:div>
    <w:div w:id="1593976454">
      <w:bodyDiv w:val="1"/>
      <w:marLeft w:val="0"/>
      <w:marRight w:val="0"/>
      <w:marTop w:val="0"/>
      <w:marBottom w:val="0"/>
      <w:divBdr>
        <w:top w:val="none" w:sz="0" w:space="0" w:color="auto"/>
        <w:left w:val="none" w:sz="0" w:space="0" w:color="auto"/>
        <w:bottom w:val="none" w:sz="0" w:space="0" w:color="auto"/>
        <w:right w:val="none" w:sz="0" w:space="0" w:color="auto"/>
      </w:divBdr>
    </w:div>
    <w:div w:id="1601135917">
      <w:bodyDiv w:val="1"/>
      <w:marLeft w:val="0"/>
      <w:marRight w:val="0"/>
      <w:marTop w:val="0"/>
      <w:marBottom w:val="0"/>
      <w:divBdr>
        <w:top w:val="none" w:sz="0" w:space="0" w:color="auto"/>
        <w:left w:val="none" w:sz="0" w:space="0" w:color="auto"/>
        <w:bottom w:val="none" w:sz="0" w:space="0" w:color="auto"/>
        <w:right w:val="none" w:sz="0" w:space="0" w:color="auto"/>
      </w:divBdr>
    </w:div>
    <w:div w:id="1848445271">
      <w:bodyDiv w:val="1"/>
      <w:marLeft w:val="0"/>
      <w:marRight w:val="0"/>
      <w:marTop w:val="0"/>
      <w:marBottom w:val="0"/>
      <w:divBdr>
        <w:top w:val="none" w:sz="0" w:space="0" w:color="auto"/>
        <w:left w:val="none" w:sz="0" w:space="0" w:color="auto"/>
        <w:bottom w:val="none" w:sz="0" w:space="0" w:color="auto"/>
        <w:right w:val="none" w:sz="0" w:space="0" w:color="auto"/>
      </w:divBdr>
    </w:div>
    <w:div w:id="203299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p.weixin.qq.com/s?__biz=MjM5OTUwMTc2OA==&amp;mid=2650933482&amp;idx=1&amp;sn=96c0a8dd664ffaa1f76e8ed84a4d5e0c&amp;scene=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591</Words>
  <Characters>3369</Characters>
  <Application>Microsoft Office Word</Application>
  <DocSecurity>0</DocSecurity>
  <Lines>28</Lines>
  <Paragraphs>7</Paragraphs>
  <ScaleCrop>false</ScaleCrop>
  <Company>Microsoft</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3</cp:revision>
  <dcterms:created xsi:type="dcterms:W3CDTF">2025-07-31T11:55:00Z</dcterms:created>
  <dcterms:modified xsi:type="dcterms:W3CDTF">2025-08-05T08:50:00Z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117DB1FA7C664FA994FAEEE57957D308_13</vt:lpwstr>
  </property>
  <property fmtid="{D5CDD505-2E9C-101B-9397-08002B2CF9AE}" pid="4" name="KSOTemplateDocerSaveRecord">
    <vt:lpwstr>eyJoZGlkIjoiYzdmOGYxMTRiZTExNWM0ZjMxNGFiNjEzNzdjNmRjZWMiLCJ1c2VySWQiOiIzNTU0NDA1NzAifQ==</vt:lpwstr>
  </property>
</Properties>
</file>