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0" w:rsidRDefault="00D615C0" w:rsidP="00D615C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D615C0" w:rsidRDefault="00D615C0" w:rsidP="00D615C0">
      <w:pPr>
        <w:jc w:val="center"/>
        <w:rPr>
          <w:rFonts w:ascii="方正小标宋简体" w:eastAsia="方正小标宋简体" w:hAnsi="方正小标宋_GBK" w:cs="方正小标宋_GBK"/>
          <w:bCs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煤炭行业第二届（开滦集团杯）微党课大赛</w:t>
      </w:r>
    </w:p>
    <w:p w:rsidR="00D615C0" w:rsidRDefault="00D615C0" w:rsidP="00D615C0">
      <w:pPr>
        <w:jc w:val="center"/>
        <w:rPr>
          <w:rFonts w:ascii="方正小标宋简体" w:eastAsia="方正小标宋简体" w:hAnsi="方正小标宋_GBK" w:cs="方正小标宋_GBK"/>
          <w:bCs/>
          <w:sz w:val="40"/>
          <w:szCs w:val="40"/>
        </w:rPr>
      </w:pPr>
      <w:r>
        <w:rPr>
          <w:rFonts w:ascii="方正小标宋简体" w:eastAsia="方正小标宋简体" w:hAnsi="方正小标宋_GBK" w:cs="方正小标宋_GBK" w:hint="eastAsia"/>
          <w:bCs/>
          <w:sz w:val="40"/>
          <w:szCs w:val="40"/>
        </w:rPr>
        <w:t>评分标准</w:t>
      </w:r>
    </w:p>
    <w:tbl>
      <w:tblPr>
        <w:tblpPr w:leftFromText="180" w:rightFromText="180" w:vertAnchor="page" w:horzAnchor="page" w:tblpX="1615" w:tblpY="396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6439"/>
        <w:gridCol w:w="1013"/>
      </w:tblGrid>
      <w:tr w:rsidR="00D615C0" w:rsidTr="005D1F17">
        <w:trPr>
          <w:trHeight w:hRule="exact" w:val="87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/>
              </w:rPr>
              <w:t>项目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/>
              </w:rPr>
              <w:t>评分标准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/>
              </w:rPr>
              <w:t>分值</w:t>
            </w:r>
          </w:p>
        </w:tc>
      </w:tr>
      <w:tr w:rsidR="00D615C0" w:rsidTr="005D1F17">
        <w:trPr>
          <w:trHeight w:hRule="exact" w:val="723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讲课内容</w:t>
            </w:r>
          </w:p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（60分）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内容：紧扣主题，内容准确实用；文采优美，生动易懂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20</w:t>
            </w:r>
          </w:p>
        </w:tc>
      </w:tr>
      <w:tr w:rsidR="00D615C0" w:rsidTr="005D1F17">
        <w:trPr>
          <w:trHeight w:hRule="exact" w:val="704"/>
        </w:trPr>
        <w:tc>
          <w:tcPr>
            <w:tcW w:w="12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精准：</w:t>
            </w:r>
            <w:r w:rsidRPr="00532EE7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以点带面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，避免大而全，要着眼于知识点的精准性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15</w:t>
            </w:r>
          </w:p>
        </w:tc>
      </w:tr>
      <w:tr w:rsidR="00D615C0" w:rsidTr="005D1F17">
        <w:trPr>
          <w:trHeight w:hRule="exact" w:val="714"/>
        </w:trPr>
        <w:tc>
          <w:tcPr>
            <w:tcW w:w="12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结构：完整合理，层次清楚，便于理解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15</w:t>
            </w:r>
          </w:p>
        </w:tc>
      </w:tr>
      <w:tr w:rsidR="00D615C0" w:rsidTr="005D1F17">
        <w:trPr>
          <w:trHeight w:hRule="exact" w:val="697"/>
        </w:trPr>
        <w:tc>
          <w:tcPr>
            <w:tcW w:w="12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意义：富有启发性，富有创意，有感染力和号召力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D615C0" w:rsidTr="005D1F17">
        <w:trPr>
          <w:trHeight w:hRule="exact" w:val="70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语言表达</w:t>
            </w:r>
          </w:p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（20分）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语言：语言规范，口齿清楚，普通话标准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D615C0" w:rsidTr="005D1F17">
        <w:trPr>
          <w:trHeight w:hRule="exact" w:val="715"/>
        </w:trPr>
        <w:tc>
          <w:tcPr>
            <w:tcW w:w="12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表达：流畅自然，节奏张弛，富有真情实感，激情昂扬有感染力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D615C0" w:rsidTr="005D1F17">
        <w:trPr>
          <w:trHeight w:hRule="exact" w:val="711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艺术效果</w:t>
            </w:r>
          </w:p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（15分）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人物表现：精神饱满，着装得体，表达恰当，注重礼节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D615C0" w:rsidTr="005D1F17">
        <w:trPr>
          <w:trHeight w:hRule="exact" w:val="708"/>
        </w:trPr>
        <w:tc>
          <w:tcPr>
            <w:tcW w:w="12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画面效果：风格统一，色彩搭配协调，视觉效果好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D615C0" w:rsidTr="005D1F17">
        <w:trPr>
          <w:trHeight w:hRule="exact" w:val="718"/>
        </w:trPr>
        <w:tc>
          <w:tcPr>
            <w:tcW w:w="124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媒体选择：文字、图片、配乐等切合主题，和谐协调，配合适当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</w:tr>
      <w:tr w:rsidR="00D615C0" w:rsidTr="005D1F17">
        <w:trPr>
          <w:trHeight w:hRule="exact" w:val="1126"/>
        </w:trPr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创新效果</w:t>
            </w:r>
          </w:p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（3分）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创意新颖，有创新设计的内容，让作品具有表现力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</w:tr>
      <w:tr w:rsidR="00D615C0" w:rsidTr="005D1F17">
        <w:trPr>
          <w:trHeight w:hRule="exact" w:val="1267"/>
        </w:trPr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时长控制</w:t>
            </w:r>
          </w:p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（2分）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时间控制在5-10分钟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D615C0" w:rsidTr="005D1F17">
        <w:trPr>
          <w:trHeight w:hRule="exact" w:val="845"/>
        </w:trPr>
        <w:tc>
          <w:tcPr>
            <w:tcW w:w="7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黑体" w:eastAsia="黑体" w:hAnsi="宋体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宋体" w:cs="仿宋_GB2312" w:hint="eastAsia"/>
                <w:b/>
                <w:color w:val="000000"/>
                <w:kern w:val="0"/>
                <w:szCs w:val="21"/>
                <w:lang/>
              </w:rPr>
              <w:t>总     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15C0" w:rsidRDefault="00D615C0" w:rsidP="005D1F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100</w:t>
            </w:r>
          </w:p>
        </w:tc>
      </w:tr>
    </w:tbl>
    <w:p w:rsidR="00D615C0" w:rsidRDefault="00D615C0" w:rsidP="00D615C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附件2</w:t>
      </w:r>
    </w:p>
    <w:p w:rsidR="00D615C0" w:rsidRDefault="00D615C0" w:rsidP="00D615C0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/>
        </w:rPr>
        <w:t>煤炭行业第二届（开滦集团杯）微党课大赛</w:t>
      </w:r>
    </w:p>
    <w:p w:rsidR="00D615C0" w:rsidRDefault="00D615C0" w:rsidP="00D615C0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/>
        </w:rPr>
        <w:t>参赛报名表</w:t>
      </w:r>
    </w:p>
    <w:tbl>
      <w:tblPr>
        <w:tblpPr w:leftFromText="180" w:rightFromText="180" w:vertAnchor="page" w:horzAnchor="page" w:tblpXSpec="center" w:tblpY="4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1919"/>
        <w:gridCol w:w="821"/>
        <w:gridCol w:w="243"/>
        <w:gridCol w:w="747"/>
        <w:gridCol w:w="710"/>
        <w:gridCol w:w="1558"/>
        <w:gridCol w:w="1414"/>
      </w:tblGrid>
      <w:tr w:rsidR="00D615C0" w:rsidTr="005D1F17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课件名称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选题类别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时长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视频格式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作者姓名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政治面貌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单位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职务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电话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手机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传真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通讯地址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6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邮编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E-mail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29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内容简介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615C0" w:rsidTr="005D1F17">
        <w:trPr>
          <w:trHeight w:val="214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选送单位</w:t>
            </w:r>
          </w:p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审核意见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15C0" w:rsidRDefault="00D615C0" w:rsidP="005D1F17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15C0" w:rsidRDefault="00D615C0" w:rsidP="005D1F17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15C0" w:rsidRDefault="00D615C0" w:rsidP="005D1F17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15C0" w:rsidRDefault="00D615C0" w:rsidP="005D1F17">
            <w:pPr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615C0" w:rsidRDefault="00D615C0" w:rsidP="005D1F17">
            <w:pPr>
              <w:spacing w:line="48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（盖章）</w:t>
            </w:r>
          </w:p>
          <w:p w:rsidR="00D615C0" w:rsidRDefault="00D615C0" w:rsidP="005D1F17">
            <w:pPr>
              <w:spacing w:line="480" w:lineRule="exact"/>
              <w:ind w:firstLineChars="1850" w:firstLine="51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年   月   日</w:t>
            </w:r>
          </w:p>
        </w:tc>
      </w:tr>
      <w:tr w:rsidR="00D615C0" w:rsidTr="005D1F17">
        <w:trPr>
          <w:trHeight w:val="66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D615C0" w:rsidP="005D1F1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参赛结果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615C0" w:rsidRDefault="00D615C0" w:rsidP="00D615C0">
      <w:pPr>
        <w:rPr>
          <w:rFonts w:ascii="仿宋" w:eastAsia="仿宋" w:hAnsi="仿宋"/>
          <w:sz w:val="30"/>
          <w:szCs w:val="30"/>
        </w:rPr>
        <w:sectPr w:rsidR="00D615C0">
          <w:pgSz w:w="11906" w:h="16838"/>
          <w:pgMar w:top="2041" w:right="1474" w:bottom="1928" w:left="1587" w:header="851" w:footer="1474" w:gutter="0"/>
          <w:cols w:space="425"/>
          <w:docGrid w:type="lines" w:linePitch="312"/>
        </w:sectPr>
      </w:pPr>
    </w:p>
    <w:p w:rsidR="00D615C0" w:rsidRDefault="00D615C0" w:rsidP="00D615C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附件3</w:t>
      </w:r>
    </w:p>
    <w:p w:rsidR="00D615C0" w:rsidRDefault="00D615C0" w:rsidP="00D615C0">
      <w:pPr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/>
        </w:rPr>
        <w:t>煤炭行业第二届（开滦集团杯）微党课大赛参赛课件汇总表</w:t>
      </w:r>
    </w:p>
    <w:p w:rsidR="00D615C0" w:rsidRDefault="00D615C0" w:rsidP="00D615C0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/>
        </w:rPr>
        <w:t>选送单位:</w:t>
      </w:r>
    </w:p>
    <w:tbl>
      <w:tblPr>
        <w:tblW w:w="137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6"/>
        <w:gridCol w:w="5648"/>
        <w:gridCol w:w="2270"/>
        <w:gridCol w:w="1559"/>
        <w:gridCol w:w="3367"/>
      </w:tblGrid>
      <w:tr w:rsidR="00D615C0" w:rsidTr="005D1F17">
        <w:trPr>
          <w:trHeight w:hRule="exact" w:val="51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课件名称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选题类别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联系电话</w:t>
            </w:r>
          </w:p>
        </w:tc>
      </w:tr>
      <w:tr w:rsidR="00D615C0" w:rsidTr="005D1F17">
        <w:trPr>
          <w:trHeight w:hRule="exact" w:val="49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49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49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49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49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50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50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50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 w:rsidR="00D615C0" w:rsidTr="005D1F17">
        <w:trPr>
          <w:trHeight w:hRule="exact" w:val="49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0" w:rsidRDefault="00D615C0" w:rsidP="005D1F17">
            <w:pPr>
              <w:pStyle w:val="Other1"/>
              <w:widowControl/>
              <w:ind w:left="0"/>
              <w:jc w:val="center"/>
              <w:rPr>
                <w:rFonts w:ascii="仿宋_GB2312" w:eastAsia="仿宋_GB2312" w:hAnsi="仿宋_GB2312" w:cs="仿宋_GB2312" w:hint="default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C0" w:rsidRDefault="00D615C0" w:rsidP="005D1F17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zh-TW"/>
              </w:rPr>
            </w:pPr>
          </w:p>
        </w:tc>
      </w:tr>
    </w:tbl>
    <w:p w:rsidR="00D615C0" w:rsidRDefault="00D615C0" w:rsidP="00D615C0">
      <w:pPr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/>
        </w:rPr>
        <w:t>注：请将该表于2021年12月31日前与参赛课件及参赛报名表一并邮寄到中国煤炭政研会。</w:t>
      </w:r>
    </w:p>
    <w:p w:rsidR="00D10073" w:rsidRPr="00D615C0" w:rsidRDefault="00D10073"/>
    <w:sectPr w:rsidR="00D10073" w:rsidRPr="00D615C0" w:rsidSect="004F2F0C">
      <w:pgSz w:w="16838" w:h="11906" w:orient="landscape"/>
      <w:pgMar w:top="1587" w:right="2041" w:bottom="1474" w:left="1928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5C0"/>
    <w:rsid w:val="00D10073"/>
    <w:rsid w:val="00D6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qFormat/>
    <w:rsid w:val="00D615C0"/>
    <w:pPr>
      <w:ind w:left="740"/>
    </w:pPr>
    <w:rPr>
      <w:rFonts w:ascii="宋体" w:eastAsia="宋体" w:hAnsi="宋体" w:cs="Times New Roman" w:hint="eastAs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2021-12-31T03:14:00Z</dcterms:created>
  <dcterms:modified xsi:type="dcterms:W3CDTF">2021-12-31T03:16:00Z</dcterms:modified>
</cp:coreProperties>
</file>