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09"/>
        </w:tabs>
        <w:spacing w:line="580" w:lineRule="exact"/>
        <w:jc w:val="center"/>
        <w:rPr>
          <w:rFonts w:ascii="华文中宋" w:hAnsi="华文中宋" w:eastAsia="华文中宋"/>
          <w:spacing w:val="0"/>
          <w:sz w:val="44"/>
          <w:szCs w:val="44"/>
        </w:rPr>
      </w:pPr>
    </w:p>
    <w:p>
      <w:pPr>
        <w:tabs>
          <w:tab w:val="center" w:pos="4309"/>
        </w:tabs>
        <w:spacing w:line="580" w:lineRule="exact"/>
        <w:jc w:val="center"/>
        <w:rPr>
          <w:rFonts w:ascii="华文中宋" w:hAnsi="华文中宋" w:eastAsia="华文中宋"/>
          <w:spacing w:val="0"/>
          <w:sz w:val="44"/>
          <w:szCs w:val="44"/>
        </w:rPr>
      </w:pPr>
    </w:p>
    <w:p>
      <w:pPr>
        <w:tabs>
          <w:tab w:val="center" w:pos="4309"/>
        </w:tabs>
        <w:spacing w:line="560" w:lineRule="exact"/>
        <w:jc w:val="center"/>
        <w:rPr>
          <w:rFonts w:ascii="华文中宋" w:hAnsi="华文中宋" w:eastAsia="华文中宋"/>
          <w:spacing w:val="0"/>
          <w:sz w:val="44"/>
          <w:szCs w:val="44"/>
        </w:rPr>
      </w:pPr>
    </w:p>
    <w:p>
      <w:pPr>
        <w:tabs>
          <w:tab w:val="center" w:pos="4309"/>
        </w:tabs>
        <w:spacing w:line="560" w:lineRule="exact"/>
        <w:jc w:val="center"/>
        <w:rPr>
          <w:rFonts w:ascii="华文中宋" w:hAnsi="华文中宋" w:eastAsia="华文中宋"/>
          <w:spacing w:val="0"/>
          <w:sz w:val="44"/>
          <w:szCs w:val="44"/>
        </w:rPr>
      </w:pPr>
    </w:p>
    <w:p>
      <w:pPr>
        <w:tabs>
          <w:tab w:val="center" w:pos="4309"/>
        </w:tabs>
        <w:spacing w:line="560" w:lineRule="exact"/>
        <w:jc w:val="center"/>
        <w:rPr>
          <w:rFonts w:ascii="华文中宋" w:hAnsi="华文中宋" w:eastAsia="华文中宋"/>
          <w:spacing w:val="0"/>
          <w:sz w:val="44"/>
          <w:szCs w:val="44"/>
        </w:rPr>
      </w:pPr>
    </w:p>
    <w:p>
      <w:pPr>
        <w:tabs>
          <w:tab w:val="center" w:pos="4309"/>
        </w:tabs>
        <w:spacing w:line="560" w:lineRule="exact"/>
        <w:jc w:val="center"/>
        <w:rPr>
          <w:rFonts w:ascii="华文中宋" w:hAnsi="华文中宋" w:eastAsia="华文中宋"/>
          <w:spacing w:val="0"/>
          <w:sz w:val="44"/>
          <w:szCs w:val="44"/>
        </w:rPr>
      </w:pPr>
    </w:p>
    <w:p>
      <w:pPr>
        <w:spacing w:line="560" w:lineRule="exact"/>
        <w:contextualSpacing/>
        <w:jc w:val="center"/>
        <w:rPr>
          <w:rFonts w:hint="eastAsia" w:ascii="仿宋_GB2312" w:hAnsi="仿宋" w:eastAsia="仿宋_GB2312"/>
          <w:spacing w:val="0"/>
          <w:sz w:val="30"/>
          <w:szCs w:val="30"/>
        </w:rPr>
      </w:pPr>
      <w:r>
        <w:rPr>
          <w:rFonts w:hint="eastAsia" w:ascii="仿宋_GB2312" w:hAnsi="仿宋" w:eastAsia="仿宋_GB2312"/>
          <w:spacing w:val="0"/>
          <w:sz w:val="30"/>
          <w:szCs w:val="30"/>
        </w:rPr>
        <w:t>中煤政研</w:t>
      </w:r>
      <w:r>
        <w:rPr>
          <w:rFonts w:hint="eastAsia" w:ascii="仿宋_GB2312" w:hAnsi="仿宋" w:eastAsia="仿宋"/>
          <w:spacing w:val="0"/>
          <w:sz w:val="30"/>
          <w:szCs w:val="30"/>
        </w:rPr>
        <w:t>﹝</w:t>
      </w:r>
      <w:r>
        <w:rPr>
          <w:rFonts w:hint="eastAsia" w:ascii="仿宋_GB2312" w:hAnsi="仿宋" w:eastAsia="仿宋_GB2312"/>
          <w:spacing w:val="0"/>
          <w:sz w:val="30"/>
          <w:szCs w:val="30"/>
        </w:rPr>
        <w:t>202</w:t>
      </w:r>
      <w:r>
        <w:rPr>
          <w:rFonts w:hint="eastAsia" w:ascii="仿宋_GB2312" w:hAnsi="仿宋" w:eastAsia="仿宋_GB2312"/>
          <w:spacing w:val="0"/>
          <w:sz w:val="30"/>
          <w:szCs w:val="30"/>
          <w:lang w:val="en-US" w:eastAsia="zh-CN"/>
        </w:rPr>
        <w:t>4</w:t>
      </w:r>
      <w:r>
        <w:rPr>
          <w:rFonts w:hint="eastAsia" w:ascii="仿宋_GB2312" w:hAnsi="仿宋" w:eastAsia="仿宋"/>
          <w:spacing w:val="0"/>
          <w:sz w:val="30"/>
          <w:szCs w:val="30"/>
        </w:rPr>
        <w:t>﹞</w:t>
      </w:r>
      <w:r>
        <w:rPr>
          <w:rFonts w:hint="eastAsia" w:ascii="仿宋_GB2312" w:hAnsi="仿宋" w:eastAsia="仿宋"/>
          <w:spacing w:val="0"/>
          <w:sz w:val="30"/>
          <w:szCs w:val="30"/>
          <w:lang w:val="en-US" w:eastAsia="zh-CN"/>
        </w:rPr>
        <w:t>20</w:t>
      </w:r>
      <w:r>
        <w:rPr>
          <w:rFonts w:hint="eastAsia" w:ascii="仿宋_GB2312" w:hAnsi="仿宋" w:eastAsia="仿宋_GB2312"/>
          <w:spacing w:val="0"/>
          <w:sz w:val="30"/>
          <w:szCs w:val="30"/>
        </w:rPr>
        <w:t>号</w:t>
      </w:r>
    </w:p>
    <w:p>
      <w:pPr>
        <w:spacing w:line="560" w:lineRule="exact"/>
        <w:contextualSpacing/>
        <w:jc w:val="center"/>
        <w:rPr>
          <w:rFonts w:ascii="仿宋_GB2312" w:hAnsi="仿宋" w:eastAsia="仿宋_GB2312"/>
          <w:spacing w:val="0"/>
          <w:sz w:val="30"/>
          <w:szCs w:val="30"/>
        </w:rPr>
      </w:pPr>
    </w:p>
    <w:p>
      <w:pPr>
        <w:spacing w:line="560" w:lineRule="exact"/>
        <w:contextualSpacing/>
        <w:jc w:val="center"/>
        <w:rPr>
          <w:rFonts w:ascii="仿宋_GB2312" w:hAnsi="仿宋" w:eastAsia="仿宋_GB2312"/>
          <w:spacing w:val="0"/>
          <w:sz w:val="30"/>
          <w:szCs w:val="30"/>
        </w:rPr>
      </w:pPr>
    </w:p>
    <w:p>
      <w:pPr>
        <w:keepNext w:val="0"/>
        <w:keepLines w:val="0"/>
        <w:pageBreakBefore w:val="0"/>
        <w:widowControl w:val="0"/>
        <w:kinsoku/>
        <w:wordWrap/>
        <w:autoSpaceDE/>
        <w:autoSpaceDN/>
        <w:bidi w:val="0"/>
        <w:spacing w:line="50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关于在中共中央党校</w:t>
      </w:r>
    </w:p>
    <w:p>
      <w:pPr>
        <w:keepNext w:val="0"/>
        <w:keepLines w:val="0"/>
        <w:pageBreakBefore w:val="0"/>
        <w:widowControl w:val="0"/>
        <w:kinsoku/>
        <w:wordWrap/>
        <w:autoSpaceDE/>
        <w:autoSpaceDN/>
        <w:bidi w:val="0"/>
        <w:spacing w:line="50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举办煤炭行业党务干部高级研修班的通知</w:t>
      </w:r>
    </w:p>
    <w:p>
      <w:pPr>
        <w:keepNext w:val="0"/>
        <w:keepLines w:val="0"/>
        <w:pageBreakBefore w:val="0"/>
        <w:widowControl w:val="0"/>
        <w:kinsoku/>
        <w:wordWrap/>
        <w:overflowPunct w:val="0"/>
        <w:topLinePunct/>
        <w:autoSpaceDE/>
        <w:autoSpaceDN/>
        <w:bidi w:val="0"/>
        <w:adjustRightInd/>
        <w:snapToGrid/>
        <w:spacing w:line="500" w:lineRule="exact"/>
        <w:ind w:left="0" w:leftChars="0"/>
        <w:jc w:val="both"/>
        <w:textAlignment w:val="auto"/>
        <w:rPr>
          <w:rFonts w:ascii="仿宋" w:hAnsi="仿宋" w:eastAsia="仿宋"/>
          <w:spacing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各煤炭企事业单位（党委）：</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深入学习贯彻习近平新时代中国特色社会主义思想和党的二十届三中全会精神，推进学习贯彻习近平新时代中国特色社会主义思想主题教育和党纪学习教育向纵深发展，切实提升煤炭行业党建思想政治工作干部理论水平和综合素质，经有关部门批准，决定由中国煤炭政研会牵头，在中共中央党校举办“煤炭行业党务干部高级研修班”。现将有关事项通知如下：</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ascii="黑体" w:hAnsi="黑体" w:eastAsia="黑体"/>
          <w:sz w:val="30"/>
          <w:szCs w:val="30"/>
        </w:rPr>
      </w:pPr>
      <w:r>
        <w:rPr>
          <w:rFonts w:hint="eastAsia" w:ascii="黑体" w:hAnsi="黑体" w:eastAsia="黑体"/>
          <w:sz w:val="30"/>
          <w:szCs w:val="30"/>
        </w:rPr>
        <w:t>一、研修内容</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党的基本理论，习近平新时代中国特色社会主义思想，党的二十届三中全会精神，企业党务干部必备知识学习和能力培养。</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具体课程安排见附件1。</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二、研修时间及地点</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（一）研修时间：2024年8月11日至8月17日（8月11日报到，8月17日离校）。</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（二）研修地点：中共中央党校主校区（北京市海淀区大有庄100号）。</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三、报名条件</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（一）中共正式党员；</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（二）政治表现良好；</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国有企业（含国有控股企业）</w:t>
      </w:r>
      <w:r>
        <w:rPr>
          <w:rFonts w:hint="eastAsia" w:ascii="仿宋_GB2312" w:hAnsi="仿宋_GB2312" w:eastAsia="仿宋_GB2312" w:cs="仿宋_GB2312"/>
          <w:sz w:val="30"/>
          <w:szCs w:val="30"/>
        </w:rPr>
        <w:t>矿处级（含副职）及以上领导干部；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（四）身体健康。</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四、研修报名指标</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中央党校对本次研修班设定办班规模，原则上按分配指标接受报名。没有分配指标或分配指标不能满足需要的单位，超出指标的人数可进行预报名，以待候补。指标分配情况见附件2。</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五、报名办法与流程</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（一）提交学员审核表。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报名参加研修人员，须于2024年7月2</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日前，将经过单位党委签署意见并盖章后的学员审核表（见附件3）扫描件以及标准2寸白底彩色证件照电子版发至中国煤炭政研会指定邮箱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mtzy0</w:t>
      </w:r>
      <w:r>
        <w:rPr>
          <w:rFonts w:hint="eastAsia" w:ascii="仿宋_GB2312" w:hAnsi="仿宋_GB2312" w:eastAsia="仿宋_GB2312" w:cs="仿宋_GB2312"/>
          <w:sz w:val="30"/>
          <w:szCs w:val="30"/>
          <w:lang w:val="en-US" w:eastAsia="zh-CN"/>
        </w:rPr>
        <w:t>3</w:t>
      </w:r>
      <w:r>
        <w:rPr>
          <w:rFonts w:hint="eastAsia" w:ascii="宋体" w:hAnsi="宋体" w:cs="宋体"/>
          <w:sz w:val="30"/>
          <w:szCs w:val="30"/>
        </w:rPr>
        <w:t>@</w:t>
      </w:r>
      <w:r>
        <w:rPr>
          <w:rFonts w:hint="eastAsia" w:ascii="仿宋_GB2312" w:hAnsi="仿宋_GB2312" w:eastAsia="仿宋_GB2312" w:cs="仿宋_GB2312"/>
          <w:sz w:val="30"/>
          <w:szCs w:val="30"/>
        </w:rPr>
        <w:t>126.com</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，并随后将审核表原件（一式两份）及与电子版同版2寸照片2张，寄送中国煤炭政研会。</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（二）确认学员入学资格。</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经中国煤炭政研会和中央党校审核后，确认学员入学资格。2024年8月2日前，中国煤炭政研会将入学确认信息通知到通过审核的学员。</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（三）缴纳研修费。</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接到入学确认通知的学员，须于2024年8月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前将研修费汇至中国煤炭政研会账户，且在汇款备注中注明“缴纳×××中央党校班培训费”（接受个人账户汇款，可于研修班结束后回单位报销）。中国煤炭政研会统一将研修费汇至中央党校账户，并负责开具培训费发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开户名：中国煤炭职工思想政治工作研究会</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开户行：交通银行股份有限公司北京和平里支行</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  号：110060224010149189030</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  号：301100000074</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特别提示：未接到入学确认通知的报名人员，请勿主动向中国煤炭政研会账户汇缴研修费。</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（四）发出报到通知。</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中国煤炭政研会于2024年8月7日前发出正式报到通知。</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六、有关费用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（一）研修费：8600元/人;</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（二）研修期间食宿由中共中央党校统一安排，费用自理。</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七、注意事项</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中共中央党校以培养高素质治党治国治军领导干部为己任，是我们党的最高学府。在中央党校参加学习和培训，既是一项政治任务，也是煤炭行业党务工作干部提高素质、升华思想重要而宝贵的机会。各单位党委要高度重视，认真组织，尽快将指标分解落实到所属部门和单位，选派优秀人才参加研修活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（二）各单位可将在中央党校参加研修,与干部素质提升、后备干部培养以及干部任职前培训等工作结合起来，切实提高研修活动的针对性和实效性；</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（三）按照中组部和中共中央党校规定，研修期间实行全封闭管理，学员不得外出，必须在学校住宿、用餐，不举行集体会餐；</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（四）学员根据本次研修任务和学习内容，围绕相关工作问题，独立完成一篇2000字以上的学习体会。研修结束后，根据中共中央党校有关规定和学员学习情况，为考核合格的学员颁发结业证书；</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（五）学员在校期间，着装要得体，要遵守中共中央党校的各项规定，服从中共中央党校管理。按学籍管理规定，不允许有推迟报到、提前离校、违规违纪等情况发生，否则作退训处理；</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（六）教学活动由中共中央党校干部教育学院（教师进修学院）组织实施，中国煤炭政研会派员随班管理。</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八、联系方式</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中国煤炭职工思想政治工作研究会</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联系人：李红伟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010-64463716</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13611352175</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箱：mtzy0</w:t>
      </w:r>
      <w:r>
        <w:rPr>
          <w:rFonts w:hint="eastAsia" w:ascii="仿宋_GB2312" w:hAnsi="仿宋_GB2312" w:eastAsia="仿宋_GB2312" w:cs="仿宋_GB2312"/>
          <w:sz w:val="30"/>
          <w:szCs w:val="30"/>
          <w:lang w:val="en-US" w:eastAsia="zh-CN"/>
        </w:rPr>
        <w:t>3</w:t>
      </w:r>
      <w:r>
        <w:rPr>
          <w:rFonts w:hint="eastAsia" w:ascii="宋体" w:hAnsi="宋体" w:cs="宋体"/>
          <w:sz w:val="30"/>
          <w:szCs w:val="30"/>
        </w:rPr>
        <w:t>@</w:t>
      </w:r>
      <w:r>
        <w:rPr>
          <w:rFonts w:hint="eastAsia" w:ascii="仿宋_GB2312" w:hAnsi="仿宋_GB2312" w:eastAsia="仿宋_GB2312" w:cs="仿宋_GB2312"/>
          <w:sz w:val="30"/>
          <w:szCs w:val="30"/>
        </w:rPr>
        <w:t>126.com</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址：北京市朝阳区和平西街23号院安源大厦710室</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编：100013</w:t>
      </w:r>
    </w:p>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附件：1.中央党校煤炭行业党务干部高级研修班课程安排表；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2.中央党校煤炭行业党务干部高级研修班指标分配表；</w:t>
      </w:r>
    </w:p>
    <w:p>
      <w:pPr>
        <w:keepNext w:val="0"/>
        <w:keepLines w:val="0"/>
        <w:pageBreakBefore w:val="0"/>
        <w:widowControl w:val="0"/>
        <w:kinsoku/>
        <w:wordWrap/>
        <w:overflowPunct w:val="0"/>
        <w:topLinePunct w:val="0"/>
        <w:autoSpaceDE/>
        <w:autoSpaceDN/>
        <w:bidi w:val="0"/>
        <w:adjustRightInd w:val="0"/>
        <w:snapToGrid w:val="0"/>
        <w:spacing w:line="500" w:lineRule="exact"/>
        <w:ind w:firstLine="1500" w:firstLineChars="5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3.中央党校煤炭行业党务干部高级研修班学员审核表。</w:t>
      </w:r>
    </w:p>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val="0"/>
        <w:topLinePunct w:val="0"/>
        <w:autoSpaceDE/>
        <w:autoSpaceDN/>
        <w:bidi w:val="0"/>
        <w:adjustRightInd w:val="0"/>
        <w:snapToGrid w:val="0"/>
        <w:spacing w:line="500" w:lineRule="exact"/>
        <w:ind w:firstLine="3300" w:firstLineChars="11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中国煤炭职工思想政治工作研究会</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2024年7月15日</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rPr>
          <w:rFonts w:hint="eastAsia" w:ascii="黑体" w:hAnsi="黑体" w:eastAsia="黑体" w:cs="黑体"/>
          <w:sz w:val="30"/>
          <w:szCs w:val="30"/>
        </w:rPr>
      </w:pPr>
      <w:r>
        <w:rPr>
          <w:rFonts w:hint="eastAsia" w:ascii="仿宋_GB2312" w:hAnsi="仿宋_GB2312" w:eastAsia="仿宋_GB2312" w:cs="仿宋_GB2312"/>
          <w:sz w:val="30"/>
          <w:szCs w:val="30"/>
        </w:rPr>
        <w:br w:type="page"/>
      </w:r>
      <w:r>
        <w:rPr>
          <w:rFonts w:hint="eastAsia" w:ascii="黑体" w:hAnsi="黑体" w:eastAsia="黑体" w:cs="黑体"/>
          <w:sz w:val="30"/>
          <w:szCs w:val="30"/>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中央党校煤炭行业党务干部高级研修班课程安排表</w:t>
      </w:r>
    </w:p>
    <w:tbl>
      <w:tblPr>
        <w:tblStyle w:val="8"/>
        <w:tblpPr w:leftFromText="180" w:rightFromText="180" w:vertAnchor="page" w:horzAnchor="page" w:tblpXSpec="center" w:tblpY="37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5614"/>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3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5614"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教学内容</w:t>
            </w:r>
          </w:p>
        </w:tc>
        <w:tc>
          <w:tcPr>
            <w:tcW w:w="2206"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讲    座</w:t>
            </w:r>
          </w:p>
        </w:tc>
        <w:tc>
          <w:tcPr>
            <w:tcW w:w="5614" w:type="dxa"/>
            <w:noWrap w:val="0"/>
            <w:vAlign w:val="center"/>
          </w:tcPr>
          <w:p>
            <w:pPr>
              <w:spacing w:line="5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1.学习贯彻党的二十届三中全会精神</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pStyle w:val="7"/>
              <w:spacing w:after="0" w:line="520" w:lineRule="exact"/>
              <w:ind w:left="0" w:leftChars="0"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val="en-US" w:eastAsia="zh-CN" w:bidi="ar-SA"/>
              </w:rPr>
              <w:t>2.习近平总书记关于党的建设的重要思想</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3.坚持党的文化领导权</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4.中国共产党百年奋斗重大成就和历史经验</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pStyle w:val="7"/>
              <w:spacing w:after="0" w:line="520" w:lineRule="exact"/>
              <w:ind w:left="0" w:leftChars="0" w:firstLine="0" w:firstLine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5.全面提高领导干部政治能力</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6.提高科学决策能力</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7.提高防范化解风险能力（案例式教学）</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8.新时代国有企业基层党组织建设</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vMerge w:val="continue"/>
            <w:noWrap w:val="0"/>
            <w:vAlign w:val="center"/>
          </w:tcPr>
          <w:p>
            <w:pPr>
              <w:jc w:val="center"/>
              <w:rPr>
                <w:rFonts w:hint="eastAsia" w:ascii="仿宋_GB2312" w:hAnsi="仿宋_GB2312" w:eastAsia="仿宋_GB2312" w:cs="仿宋_GB2312"/>
                <w:color w:val="000000"/>
                <w:sz w:val="24"/>
                <w:szCs w:val="24"/>
              </w:rPr>
            </w:pPr>
          </w:p>
        </w:tc>
        <w:tc>
          <w:tcPr>
            <w:tcW w:w="5614" w:type="dxa"/>
            <w:noWrap w:val="0"/>
            <w:vAlign w:val="center"/>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9.深化国有企业改革</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现场教学</w:t>
            </w:r>
          </w:p>
        </w:tc>
        <w:tc>
          <w:tcPr>
            <w:tcW w:w="561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中央党校校史馆、红船展览室</w:t>
            </w:r>
          </w:p>
        </w:tc>
        <w:tc>
          <w:tcPr>
            <w:tcW w:w="2206"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78" w:type="dxa"/>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    讨</w:t>
            </w:r>
          </w:p>
        </w:tc>
        <w:tc>
          <w:tcPr>
            <w:tcW w:w="561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座谈讨论</w:t>
            </w:r>
          </w:p>
        </w:tc>
        <w:tc>
          <w:tcPr>
            <w:tcW w:w="2206"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安排在晚上进行</w:t>
            </w:r>
          </w:p>
        </w:tc>
      </w:tr>
    </w:tbl>
    <w:p>
      <w:pPr>
        <w:rPr>
          <w:rFonts w:hint="eastAsia" w:ascii="仿宋_GB2312" w:eastAsia="仿宋_GB2312"/>
          <w:sz w:val="21"/>
          <w:szCs w:val="21"/>
        </w:rPr>
      </w:pPr>
    </w:p>
    <w:p>
      <w:pPr>
        <w:rPr>
          <w:rFonts w:hint="eastAsia" w:ascii="仿宋_GB2312" w:eastAsia="仿宋_GB2312"/>
          <w:sz w:val="21"/>
          <w:szCs w:val="21"/>
        </w:rPr>
      </w:pPr>
      <w:r>
        <w:rPr>
          <w:rFonts w:hint="eastAsia" w:ascii="仿宋_GB2312" w:eastAsia="仿宋_GB2312"/>
          <w:sz w:val="21"/>
          <w:szCs w:val="21"/>
        </w:rPr>
        <w:t>说明：研修班课程安排可根据情况作适当调整。</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0"/>
          <w:szCs w:val="30"/>
        </w:rPr>
      </w:pPr>
      <w:r>
        <w:rPr>
          <w:rFonts w:ascii="方正仿宋_GB2312" w:hAnsi="方正仿宋_GB2312" w:eastAsia="方正仿宋_GB2312" w:cs="方正仿宋_GB2312"/>
          <w:kern w:val="0"/>
          <w:sz w:val="30"/>
          <w:szCs w:val="30"/>
        </w:rPr>
        <w:br w:type="page"/>
      </w:r>
      <w:r>
        <w:rPr>
          <w:rFonts w:hint="eastAsia" w:ascii="黑体" w:hAnsi="黑体" w:eastAsia="黑体" w:cs="黑体"/>
          <w:sz w:val="30"/>
          <w:szCs w:val="30"/>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中央党校煤炭行业党务干部高级研修班指标分配表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585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0" w:type="auto"/>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5851"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单位名称</w:t>
            </w:r>
          </w:p>
        </w:tc>
        <w:tc>
          <w:tcPr>
            <w:tcW w:w="1843" w:type="dxa"/>
            <w:vMerge w:val="restart"/>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研修指标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0" w:type="auto"/>
            <w:vMerge w:val="continue"/>
            <w:noWrap w:val="0"/>
            <w:vAlign w:val="center"/>
          </w:tcPr>
          <w:p>
            <w:pPr>
              <w:jc w:val="center"/>
              <w:rPr>
                <w:rFonts w:hint="eastAsia" w:ascii="仿宋_GB2312" w:hAnsi="仿宋_GB2312" w:eastAsia="仿宋_GB2312" w:cs="仿宋_GB2312"/>
                <w:sz w:val="24"/>
                <w:szCs w:val="24"/>
              </w:rPr>
            </w:pPr>
          </w:p>
        </w:tc>
        <w:tc>
          <w:tcPr>
            <w:tcW w:w="5851" w:type="dxa"/>
            <w:vMerge w:val="continue"/>
            <w:noWrap w:val="0"/>
            <w:vAlign w:val="center"/>
          </w:tcPr>
          <w:p>
            <w:pPr>
              <w:jc w:val="center"/>
              <w:rPr>
                <w:rFonts w:hint="eastAsia" w:ascii="仿宋_GB2312" w:hAnsi="仿宋_GB2312" w:eastAsia="仿宋_GB2312" w:cs="仿宋_GB2312"/>
                <w:sz w:val="24"/>
                <w:szCs w:val="24"/>
              </w:rPr>
            </w:pPr>
          </w:p>
        </w:tc>
        <w:tc>
          <w:tcPr>
            <w:tcW w:w="1843" w:type="dxa"/>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开滦（集团）有限责任公司</w:t>
            </w:r>
          </w:p>
        </w:tc>
        <w:tc>
          <w:tcPr>
            <w:tcW w:w="1843"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冀中能源集团有限责任公司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晋能控股集团有限公司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山西焦煤集团有限责任公司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山东能源集团有限公司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中国平煤神马控股集团有限公司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四川省煤炭产业集团有限责任公司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陕西煤业化工集团有限责任公司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华亭煤业集团有限责任公司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国家能源投资集团有限责任公司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中国中煤能源集团有限公司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851" w:type="dxa"/>
            <w:noWrap w:val="0"/>
            <w:vAlign w:val="center"/>
          </w:tcPr>
          <w:p>
            <w:pPr>
              <w:rPr>
                <w:rFonts w:hint="eastAsia" w:ascii="仿宋_GB2312" w:hAnsi="仿宋_GB2312" w:eastAsia="仿宋_GB2312" w:cs="仿宋_GB2312"/>
                <w:sz w:val="24"/>
                <w:szCs w:val="24"/>
                <w:highlight w:val="red"/>
              </w:rPr>
            </w:pPr>
            <w:r>
              <w:rPr>
                <w:rFonts w:hint="eastAsia" w:ascii="仿宋_GB2312" w:hAnsi="仿宋_GB2312" w:eastAsia="仿宋_GB2312" w:cs="仿宋_GB2312"/>
                <w:sz w:val="24"/>
                <w:szCs w:val="24"/>
              </w:rPr>
              <w:t>贵州盘江精煤股份有限公司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5851" w:type="dxa"/>
            <w:noWrap w:val="0"/>
            <w:vAlign w:val="center"/>
          </w:tcPr>
          <w:p>
            <w:pPr>
              <w:rPr>
                <w:rFonts w:hint="eastAsia" w:ascii="仿宋_GB2312" w:hAnsi="仿宋_GB2312" w:eastAsia="仿宋_GB2312" w:cs="仿宋_GB2312"/>
                <w:sz w:val="24"/>
                <w:szCs w:val="24"/>
                <w:highlight w:val="red"/>
              </w:rPr>
            </w:pPr>
            <w:r>
              <w:rPr>
                <w:rFonts w:hint="eastAsia" w:ascii="仿宋_GB2312" w:hAnsi="仿宋_GB2312" w:eastAsia="仿宋_GB2312" w:cs="仿宋_GB2312"/>
                <w:sz w:val="24"/>
                <w:szCs w:val="24"/>
              </w:rPr>
              <w:t>黑龙江龙煤矿业控股集团有限责任公司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潞安化工集团有限公司</w:t>
            </w:r>
          </w:p>
        </w:tc>
        <w:tc>
          <w:tcPr>
            <w:tcW w:w="1843"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辽宁铁法能源有限责任公司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河南能源集团有限公司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安徽省皖北煤电集团有限责任公司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中国煤炭地质总局</w:t>
            </w:r>
          </w:p>
        </w:tc>
        <w:tc>
          <w:tcPr>
            <w:tcW w:w="1843"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北京昊华能源股份有限公司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山东鲁泰控股集团有限公司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华电煤业集团有限公司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华阳新材料科技集团有限公司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抚顺矿业集团有限责任公司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沈阳煤业（集团）有限责任公司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徐州矿务集团有限公司</w:t>
            </w:r>
          </w:p>
        </w:tc>
        <w:tc>
          <w:tcPr>
            <w:tcW w:w="1843"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淮北矿业（集团）有限责任公司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福建省能源石化集团有限责任公司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中国煤炭科工集团有限公司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扎赉诺尔煤业有限责任公司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阜新矿业（集团）有限责任公司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辽源矿业（集团）有限责任公司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通化矿业（集团）有限责任公司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河南神火集团有限公司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窑街煤电集团有限公司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靖远煤业集团有限责任公司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中国矿业大学</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陕西延长石油矿业有限责任公司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淮河能源控股集团有限责任公司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5851"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辽宁能源煤电产业股份有限公司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5851" w:type="dxa"/>
            <w:noWrap w:val="0"/>
            <w:vAlign w:val="center"/>
          </w:tcPr>
          <w:p>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济宁能源发展集团有限公司</w:t>
            </w:r>
          </w:p>
        </w:tc>
        <w:tc>
          <w:tcPr>
            <w:tcW w:w="18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0" w:type="auto"/>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5851" w:type="dxa"/>
            <w:noWrap w:val="0"/>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贵州省煤炭工业协会</w:t>
            </w:r>
          </w:p>
        </w:tc>
        <w:tc>
          <w:tcPr>
            <w:tcW w:w="184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bl>
    <w:p>
      <w:pPr>
        <w:rPr>
          <w:rFonts w:hint="eastAsia" w:ascii="黑体" w:hAnsi="黑体" w:eastAsia="黑体" w:cs="黑体"/>
          <w:sz w:val="30"/>
          <w:szCs w:val="30"/>
        </w:rPr>
      </w:pPr>
      <w:r>
        <w:rPr>
          <w:rFonts w:hint="eastAsia" w:ascii="黑体" w:hAnsi="黑体" w:eastAsia="黑体" w:cs="黑体"/>
          <w:sz w:val="30"/>
          <w:szCs w:val="30"/>
        </w:rPr>
        <w:br w:type="page"/>
      </w:r>
      <w:r>
        <w:rPr>
          <w:rFonts w:hint="eastAsia" w:ascii="黑体" w:hAnsi="黑体" w:eastAsia="黑体" w:cs="黑体"/>
          <w:sz w:val="30"/>
          <w:szCs w:val="30"/>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中央党校煤炭行业党务干部高级研修班学员审核表</w:t>
      </w:r>
    </w:p>
    <w:p>
      <w:pPr>
        <w:spacing w:line="20" w:lineRule="exact"/>
        <w:rPr>
          <w:rFonts w:hint="eastAsia" w:ascii="仿宋" w:hAnsi="仿宋" w:eastAsia="仿宋"/>
          <w:sz w:val="24"/>
          <w:szCs w:val="24"/>
        </w:rPr>
      </w:pPr>
    </w:p>
    <w:p>
      <w:pPr>
        <w:spacing w:line="20" w:lineRule="exact"/>
        <w:rPr>
          <w:rFonts w:hint="eastAsia" w:ascii="仿宋" w:hAnsi="仿宋" w:eastAsia="仿宋"/>
          <w:sz w:val="24"/>
          <w:szCs w:val="24"/>
        </w:rPr>
      </w:pPr>
    </w:p>
    <w:tbl>
      <w:tblPr>
        <w:tblStyle w:val="8"/>
        <w:tblpPr w:leftFromText="180" w:rightFromText="180" w:vertAnchor="page" w:horzAnchor="page" w:tblpXSpec="center" w:tblpY="382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655"/>
        <w:gridCol w:w="1476"/>
        <w:gridCol w:w="1622"/>
        <w:gridCol w:w="132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55" w:type="dxa"/>
            <w:noWrap w:val="0"/>
            <w:vAlign w:val="center"/>
          </w:tcPr>
          <w:p>
            <w:pPr>
              <w:jc w:val="center"/>
              <w:rPr>
                <w:rFonts w:hint="eastAsia" w:ascii="仿宋_GB2312" w:hAnsi="仿宋_GB2312" w:eastAsia="仿宋_GB2312" w:cs="仿宋_GB2312"/>
                <w:sz w:val="24"/>
                <w:szCs w:val="24"/>
              </w:rPr>
            </w:pPr>
          </w:p>
        </w:tc>
        <w:tc>
          <w:tcPr>
            <w:tcW w:w="14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4584" w:type="dxa"/>
            <w:gridSpan w:val="3"/>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655" w:type="dxa"/>
            <w:noWrap w:val="0"/>
            <w:vAlign w:val="center"/>
          </w:tcPr>
          <w:p>
            <w:pPr>
              <w:jc w:val="center"/>
              <w:rPr>
                <w:rFonts w:hint="eastAsia" w:ascii="仿宋_GB2312" w:hAnsi="仿宋_GB2312" w:eastAsia="仿宋_GB2312" w:cs="仿宋_GB2312"/>
                <w:sz w:val="24"/>
                <w:szCs w:val="24"/>
              </w:rPr>
            </w:pPr>
          </w:p>
        </w:tc>
        <w:tc>
          <w:tcPr>
            <w:tcW w:w="14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出生日期</w:t>
            </w:r>
          </w:p>
        </w:tc>
        <w:tc>
          <w:tcPr>
            <w:tcW w:w="1622" w:type="dxa"/>
            <w:noWrap w:val="0"/>
            <w:vAlign w:val="center"/>
          </w:tcPr>
          <w:p>
            <w:pPr>
              <w:jc w:val="center"/>
              <w:rPr>
                <w:rFonts w:hint="eastAsia" w:ascii="仿宋_GB2312" w:hAnsi="仿宋_GB2312" w:eastAsia="仿宋_GB2312" w:cs="仿宋_GB2312"/>
                <w:sz w:val="24"/>
                <w:szCs w:val="24"/>
              </w:rPr>
            </w:pPr>
          </w:p>
        </w:tc>
        <w:tc>
          <w:tcPr>
            <w:tcW w:w="132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635"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入党时间</w:t>
            </w:r>
          </w:p>
        </w:tc>
        <w:tc>
          <w:tcPr>
            <w:tcW w:w="1655" w:type="dxa"/>
            <w:noWrap w:val="0"/>
            <w:vAlign w:val="center"/>
          </w:tcPr>
          <w:p>
            <w:pPr>
              <w:jc w:val="center"/>
              <w:rPr>
                <w:rFonts w:hint="eastAsia" w:ascii="仿宋_GB2312" w:hAnsi="仿宋_GB2312" w:eastAsia="仿宋_GB2312" w:cs="仿宋_GB2312"/>
                <w:sz w:val="24"/>
                <w:szCs w:val="24"/>
              </w:rPr>
            </w:pPr>
          </w:p>
        </w:tc>
        <w:tc>
          <w:tcPr>
            <w:tcW w:w="147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622" w:type="dxa"/>
            <w:noWrap w:val="0"/>
            <w:vAlign w:val="center"/>
          </w:tcPr>
          <w:p>
            <w:pPr>
              <w:jc w:val="center"/>
              <w:rPr>
                <w:rFonts w:hint="eastAsia" w:ascii="仿宋_GB2312" w:hAnsi="仿宋_GB2312" w:eastAsia="仿宋_GB2312" w:cs="仿宋_GB2312"/>
                <w:sz w:val="24"/>
                <w:szCs w:val="24"/>
              </w:rPr>
            </w:pPr>
          </w:p>
        </w:tc>
        <w:tc>
          <w:tcPr>
            <w:tcW w:w="132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1635"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4753" w:type="dxa"/>
            <w:gridSpan w:val="3"/>
            <w:noWrap w:val="0"/>
            <w:vAlign w:val="center"/>
          </w:tcPr>
          <w:p>
            <w:pPr>
              <w:jc w:val="center"/>
              <w:rPr>
                <w:rFonts w:hint="eastAsia" w:ascii="仿宋_GB2312" w:hAnsi="仿宋_GB2312" w:eastAsia="仿宋_GB2312" w:cs="仿宋_GB2312"/>
                <w:sz w:val="24"/>
                <w:szCs w:val="24"/>
              </w:rPr>
            </w:pPr>
          </w:p>
        </w:tc>
        <w:tc>
          <w:tcPr>
            <w:tcW w:w="132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参工时间</w:t>
            </w:r>
          </w:p>
        </w:tc>
        <w:tc>
          <w:tcPr>
            <w:tcW w:w="1635"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3131" w:type="dxa"/>
            <w:gridSpan w:val="2"/>
            <w:noWrap w:val="0"/>
            <w:vAlign w:val="center"/>
          </w:tcPr>
          <w:p>
            <w:pPr>
              <w:jc w:val="center"/>
              <w:rPr>
                <w:rFonts w:hint="eastAsia" w:ascii="仿宋_GB2312" w:hAnsi="仿宋_GB2312" w:eastAsia="仿宋_GB2312" w:cs="仿宋_GB2312"/>
                <w:sz w:val="24"/>
                <w:szCs w:val="24"/>
              </w:rPr>
            </w:pPr>
          </w:p>
        </w:tc>
        <w:tc>
          <w:tcPr>
            <w:tcW w:w="162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2962"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3131" w:type="dxa"/>
            <w:gridSpan w:val="2"/>
            <w:noWrap w:val="0"/>
            <w:vAlign w:val="center"/>
          </w:tcPr>
          <w:p>
            <w:pPr>
              <w:jc w:val="center"/>
              <w:rPr>
                <w:rFonts w:hint="eastAsia" w:ascii="仿宋_GB2312" w:hAnsi="仿宋_GB2312" w:eastAsia="仿宋_GB2312" w:cs="仿宋_GB2312"/>
                <w:sz w:val="24"/>
                <w:szCs w:val="24"/>
              </w:rPr>
            </w:pPr>
          </w:p>
        </w:tc>
        <w:tc>
          <w:tcPr>
            <w:tcW w:w="162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962"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 号</w:t>
            </w:r>
          </w:p>
        </w:tc>
        <w:tc>
          <w:tcPr>
            <w:tcW w:w="3131" w:type="dxa"/>
            <w:gridSpan w:val="2"/>
            <w:noWrap w:val="0"/>
            <w:vAlign w:val="center"/>
          </w:tcPr>
          <w:p>
            <w:pPr>
              <w:jc w:val="center"/>
              <w:rPr>
                <w:rFonts w:hint="eastAsia" w:ascii="仿宋_GB2312" w:hAnsi="仿宋_GB2312" w:eastAsia="仿宋_GB2312" w:cs="仿宋_GB2312"/>
                <w:sz w:val="24"/>
                <w:szCs w:val="24"/>
              </w:rPr>
            </w:pPr>
          </w:p>
        </w:tc>
        <w:tc>
          <w:tcPr>
            <w:tcW w:w="162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962"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753" w:type="dxa"/>
            <w:gridSpan w:val="3"/>
            <w:noWrap w:val="0"/>
            <w:vAlign w:val="center"/>
          </w:tcPr>
          <w:p>
            <w:pPr>
              <w:jc w:val="center"/>
              <w:rPr>
                <w:rFonts w:hint="eastAsia" w:ascii="仿宋_GB2312" w:hAnsi="仿宋_GB2312" w:eastAsia="仿宋_GB2312" w:cs="仿宋_GB2312"/>
                <w:sz w:val="24"/>
                <w:szCs w:val="24"/>
              </w:rPr>
            </w:pPr>
          </w:p>
        </w:tc>
        <w:tc>
          <w:tcPr>
            <w:tcW w:w="132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635"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w:t>
            </w:r>
          </w:p>
        </w:tc>
        <w:tc>
          <w:tcPr>
            <w:tcW w:w="7715" w:type="dxa"/>
            <w:gridSpan w:val="5"/>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党委意见</w:t>
            </w:r>
          </w:p>
        </w:tc>
        <w:tc>
          <w:tcPr>
            <w:tcW w:w="7715" w:type="dxa"/>
            <w:gridSpan w:val="5"/>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单位（盖章）：</w:t>
            </w:r>
          </w:p>
          <w:p>
            <w:pPr>
              <w:ind w:firstLine="4920" w:firstLineChars="20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中国煤炭</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政研会</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715" w:type="dxa"/>
            <w:gridSpan w:val="5"/>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单位（盖章）：</w:t>
            </w:r>
          </w:p>
          <w:p>
            <w:pPr>
              <w:ind w:firstLine="4920" w:firstLineChars="20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6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中央党校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715" w:type="dxa"/>
            <w:gridSpan w:val="5"/>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单位（盖章）：</w:t>
            </w:r>
          </w:p>
          <w:p>
            <w:pPr>
              <w:ind w:firstLine="4920" w:firstLineChars="20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说明：请推荐单位于2024年7月2</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日前，将本表扫描件发至中国煤炭政研会指定邮箱</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mtzy0</w:t>
      </w:r>
      <w:r>
        <w:rPr>
          <w:rFonts w:hint="eastAsia" w:ascii="仿宋_GB2312" w:hAnsi="仿宋_GB2312" w:eastAsia="仿宋_GB2312" w:cs="仿宋_GB2312"/>
          <w:sz w:val="21"/>
          <w:szCs w:val="21"/>
          <w:lang w:val="en-US" w:eastAsia="zh-CN"/>
        </w:rPr>
        <w:t>3</w:t>
      </w:r>
      <w:r>
        <w:rPr>
          <w:rFonts w:hint="eastAsia" w:ascii="宋体" w:hAnsi="宋体" w:eastAsia="宋体" w:cs="宋体"/>
          <w:sz w:val="21"/>
          <w:szCs w:val="21"/>
        </w:rPr>
        <w:t>@</w:t>
      </w:r>
      <w:r>
        <w:rPr>
          <w:rFonts w:hint="eastAsia" w:ascii="仿宋_GB2312" w:hAnsi="仿宋_GB2312" w:eastAsia="仿宋_GB2312" w:cs="仿宋_GB2312"/>
          <w:sz w:val="21"/>
          <w:szCs w:val="21"/>
        </w:rPr>
        <w:t>126.com</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，并随后将原件（一式两份）寄送中国煤炭政研会。</w:t>
      </w:r>
    </w:p>
    <w:sectPr>
      <w:footerReference r:id="rId3" w:type="default"/>
      <w:pgSz w:w="11906" w:h="16838"/>
      <w:pgMar w:top="2098" w:right="1474" w:bottom="1928" w:left="1588"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DFF672-0D3A-4907-8744-6789816557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A00002BF" w:usb1="184F6CFA" w:usb2="00000012" w:usb3="00000000" w:csb0="00040001" w:csb1="00000000"/>
    <w:embedRegular r:id="rId2" w:fontKey="{27F9C71F-9FA9-4296-901B-871950C279B3}"/>
  </w:font>
  <w:font w:name="华文中宋">
    <w:panose1 w:val="02010600040101010101"/>
    <w:charset w:val="86"/>
    <w:family w:val="auto"/>
    <w:pitch w:val="default"/>
    <w:sig w:usb0="00000287" w:usb1="080F0000" w:usb2="00000000" w:usb3="00000000" w:csb0="0004009F" w:csb1="DFD70000"/>
    <w:embedRegular r:id="rId3" w:fontKey="{4FB08319-255B-44DA-A9C7-49E94A35908E}"/>
  </w:font>
  <w:font w:name="仿宋_GB2312">
    <w:panose1 w:val="02010609030101010101"/>
    <w:charset w:val="86"/>
    <w:family w:val="modern"/>
    <w:pitch w:val="default"/>
    <w:sig w:usb0="00000001" w:usb1="080E0000" w:usb2="00000000" w:usb3="00000000" w:csb0="00040000" w:csb1="00000000"/>
    <w:embedRegular r:id="rId4" w:fontKey="{9201937C-6599-45D0-A610-8DDD420D6043}"/>
  </w:font>
  <w:font w:name="仿宋">
    <w:panose1 w:val="02010609060101010101"/>
    <w:charset w:val="86"/>
    <w:family w:val="modern"/>
    <w:pitch w:val="default"/>
    <w:sig w:usb0="800002BF" w:usb1="38CF7CFA" w:usb2="00000016" w:usb3="00000000" w:csb0="00040001" w:csb1="00000000"/>
    <w:embedRegular r:id="rId5" w:fontKey="{174C971C-2442-49FE-8736-1138C14460D5}"/>
  </w:font>
  <w:font w:name="方正小标宋_GBK">
    <w:panose1 w:val="03000509000000000000"/>
    <w:charset w:val="86"/>
    <w:family w:val="auto"/>
    <w:pitch w:val="default"/>
    <w:sig w:usb0="00000001" w:usb1="080E0000" w:usb2="00000000" w:usb3="00000000" w:csb0="00040000" w:csb1="00000000"/>
    <w:embedRegular r:id="rId6" w:fontKey="{8FC1FBB8-C81A-43A3-9286-F2BBE20335F9}"/>
  </w:font>
  <w:font w:name="楷体_GB2312">
    <w:panose1 w:val="02010609030101010101"/>
    <w:charset w:val="86"/>
    <w:family w:val="auto"/>
    <w:pitch w:val="default"/>
    <w:sig w:usb0="00000001" w:usb1="080E0000" w:usb2="00000000" w:usb3="00000000" w:csb0="00040000" w:csb1="00000000"/>
    <w:embedRegular r:id="rId7" w:fontKey="{51DDC7A4-4F7E-4090-9562-9B626F9D34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JP6ov1QEAAL4DAAAOAAAAZHJzL2Uyb0RvYy54bWytU8tu2zAQvBfI&#10;PxC815IVOGgFy0FbI0GBoi2Q5ANoirII8IXl2pL79V1SsvPoJYdepNXucnZmuFrfjtawo4KovWv4&#10;clFyppz0rXb7hj893n38xFlE4VphvFMNP6nIbzdXH9ZDqFXle29aBYxAXKyH0PAeMdRFEWWvrIgL&#10;H5SjYufBCqRP2BctiIHQrSmqsrwpBg9tAC9VjJTdTkU+I8J7AH3Xaam2Xh6scjihgjICSVLsdYh8&#10;k9l2nZL4q+uiQmYaTkoxP2kIxbv0LDZrUe9BhF7LmYJ4D4U3mqzQjoZeoLYCBTuA/gfKagk++g4X&#10;0ttiEpIdIRXL8o03D70IKmshq2O4mB7/H6z8efwNTLe0CZw5YenCH9WI7Ksf2bKsVsmgIcSa+h4C&#10;deJIldQ85yMlk+6xA5vepIhRnew9XexNeJKSN1X1+XrFmaRSdV2uyoxePB8OEPFeectS0HCg28um&#10;iuOPiDSQWs8taZbzd9qYfIPGvUpQY8oUifnEMEU47saZ9s63J1JDvwHN6T384WygJWi4o53nzHx3&#10;5HHal3MA52B3DoSTdLDhyNkUfsNprw4B9L4n3GUmH8OXAxLTLCDRmGbP7Ohas655BdPevPzOXc+/&#10;3e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DMzFdEAAAADAQAADwAAAAAAAAABACAAAAAiAAAA&#10;ZHJzL2Rvd25yZXYueG1sUEsBAhQAFAAAAAgAh07iQAk/qi/VAQAAvgMAAA4AAAAAAAAAAQAgAAAA&#10;IAEAAGRycy9lMm9Eb2MueG1sUEsFBgAAAAAGAAYAWQEAAGc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9,10,11,12,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TNkNThmZDg0MDc4MmI3MGY0MjU3NWFkZjI4M2QifQ=="/>
  </w:docVars>
  <w:rsids>
    <w:rsidRoot w:val="0066373E"/>
    <w:rsid w:val="00032B28"/>
    <w:rsid w:val="00035AF5"/>
    <w:rsid w:val="000719F3"/>
    <w:rsid w:val="00077ABF"/>
    <w:rsid w:val="000942DE"/>
    <w:rsid w:val="000A4E0A"/>
    <w:rsid w:val="000C17AC"/>
    <w:rsid w:val="000D60C5"/>
    <w:rsid w:val="000E1F00"/>
    <w:rsid w:val="000E717C"/>
    <w:rsid w:val="00105239"/>
    <w:rsid w:val="0011746E"/>
    <w:rsid w:val="00123B9A"/>
    <w:rsid w:val="00154CC1"/>
    <w:rsid w:val="00195E3E"/>
    <w:rsid w:val="001A3026"/>
    <w:rsid w:val="001E5C0B"/>
    <w:rsid w:val="0020054B"/>
    <w:rsid w:val="00217B5F"/>
    <w:rsid w:val="00223797"/>
    <w:rsid w:val="00241599"/>
    <w:rsid w:val="002423B5"/>
    <w:rsid w:val="002670F9"/>
    <w:rsid w:val="0028512B"/>
    <w:rsid w:val="00286537"/>
    <w:rsid w:val="002A3E50"/>
    <w:rsid w:val="002B76C9"/>
    <w:rsid w:val="002F16F2"/>
    <w:rsid w:val="003141C7"/>
    <w:rsid w:val="0033544A"/>
    <w:rsid w:val="00347F4B"/>
    <w:rsid w:val="00362A5D"/>
    <w:rsid w:val="003D463E"/>
    <w:rsid w:val="004050A2"/>
    <w:rsid w:val="004169B2"/>
    <w:rsid w:val="004226F2"/>
    <w:rsid w:val="00431234"/>
    <w:rsid w:val="004351CB"/>
    <w:rsid w:val="00444E27"/>
    <w:rsid w:val="00451A78"/>
    <w:rsid w:val="0046156A"/>
    <w:rsid w:val="00461B78"/>
    <w:rsid w:val="004A055B"/>
    <w:rsid w:val="004B3E32"/>
    <w:rsid w:val="004C30A2"/>
    <w:rsid w:val="004C408E"/>
    <w:rsid w:val="004E14FC"/>
    <w:rsid w:val="0052732E"/>
    <w:rsid w:val="0056264A"/>
    <w:rsid w:val="00584B1D"/>
    <w:rsid w:val="00587F5B"/>
    <w:rsid w:val="005A547E"/>
    <w:rsid w:val="005F252D"/>
    <w:rsid w:val="005F3521"/>
    <w:rsid w:val="00626CDF"/>
    <w:rsid w:val="00661810"/>
    <w:rsid w:val="0066373E"/>
    <w:rsid w:val="006661CB"/>
    <w:rsid w:val="00675B31"/>
    <w:rsid w:val="006A2E92"/>
    <w:rsid w:val="006D17C8"/>
    <w:rsid w:val="0071583E"/>
    <w:rsid w:val="00722D95"/>
    <w:rsid w:val="007358DE"/>
    <w:rsid w:val="00751E9F"/>
    <w:rsid w:val="0078322A"/>
    <w:rsid w:val="007B2A64"/>
    <w:rsid w:val="007D7729"/>
    <w:rsid w:val="007E7D85"/>
    <w:rsid w:val="007F45D0"/>
    <w:rsid w:val="00812BAF"/>
    <w:rsid w:val="00833AC0"/>
    <w:rsid w:val="00835E10"/>
    <w:rsid w:val="00847D17"/>
    <w:rsid w:val="008808D5"/>
    <w:rsid w:val="008B1E2B"/>
    <w:rsid w:val="008B7360"/>
    <w:rsid w:val="008D4F10"/>
    <w:rsid w:val="008E1B90"/>
    <w:rsid w:val="0090429E"/>
    <w:rsid w:val="00914331"/>
    <w:rsid w:val="00927A1F"/>
    <w:rsid w:val="00945D6C"/>
    <w:rsid w:val="00983965"/>
    <w:rsid w:val="009B7012"/>
    <w:rsid w:val="009B705D"/>
    <w:rsid w:val="009C2FC5"/>
    <w:rsid w:val="00A069B2"/>
    <w:rsid w:val="00A35F04"/>
    <w:rsid w:val="00A571C0"/>
    <w:rsid w:val="00A75CAC"/>
    <w:rsid w:val="00A8681B"/>
    <w:rsid w:val="00A870C6"/>
    <w:rsid w:val="00AA2B7B"/>
    <w:rsid w:val="00AA68D0"/>
    <w:rsid w:val="00AB36BF"/>
    <w:rsid w:val="00AF5EAF"/>
    <w:rsid w:val="00B02BFD"/>
    <w:rsid w:val="00B25229"/>
    <w:rsid w:val="00B8052D"/>
    <w:rsid w:val="00B86193"/>
    <w:rsid w:val="00BB2708"/>
    <w:rsid w:val="00BC73A1"/>
    <w:rsid w:val="00C018A8"/>
    <w:rsid w:val="00C11274"/>
    <w:rsid w:val="00C217AA"/>
    <w:rsid w:val="00C230E6"/>
    <w:rsid w:val="00C4073F"/>
    <w:rsid w:val="00C60B21"/>
    <w:rsid w:val="00C732E2"/>
    <w:rsid w:val="00C83A40"/>
    <w:rsid w:val="00C95D29"/>
    <w:rsid w:val="00CB7B05"/>
    <w:rsid w:val="00CD3624"/>
    <w:rsid w:val="00CE551B"/>
    <w:rsid w:val="00D10A9B"/>
    <w:rsid w:val="00D25094"/>
    <w:rsid w:val="00D47AD8"/>
    <w:rsid w:val="00D54747"/>
    <w:rsid w:val="00DA07A5"/>
    <w:rsid w:val="00DC40D4"/>
    <w:rsid w:val="00DE250E"/>
    <w:rsid w:val="00E008AD"/>
    <w:rsid w:val="00E016DF"/>
    <w:rsid w:val="00E02DC5"/>
    <w:rsid w:val="00E12E2C"/>
    <w:rsid w:val="00E62321"/>
    <w:rsid w:val="00E806E1"/>
    <w:rsid w:val="00E853D6"/>
    <w:rsid w:val="00EB008D"/>
    <w:rsid w:val="00EB1D90"/>
    <w:rsid w:val="00EB326A"/>
    <w:rsid w:val="00EB5250"/>
    <w:rsid w:val="00EC4956"/>
    <w:rsid w:val="00EE19A7"/>
    <w:rsid w:val="00F42CC6"/>
    <w:rsid w:val="00F43E7D"/>
    <w:rsid w:val="00F70312"/>
    <w:rsid w:val="00F87220"/>
    <w:rsid w:val="00F95483"/>
    <w:rsid w:val="00FB0A0D"/>
    <w:rsid w:val="00FC2B46"/>
    <w:rsid w:val="00FD4C7E"/>
    <w:rsid w:val="01957D6D"/>
    <w:rsid w:val="0205092E"/>
    <w:rsid w:val="037C5630"/>
    <w:rsid w:val="044A30F0"/>
    <w:rsid w:val="05746D21"/>
    <w:rsid w:val="060D3B26"/>
    <w:rsid w:val="07760C76"/>
    <w:rsid w:val="078C11EA"/>
    <w:rsid w:val="081A5258"/>
    <w:rsid w:val="08565F1F"/>
    <w:rsid w:val="08904A8C"/>
    <w:rsid w:val="08C252B2"/>
    <w:rsid w:val="08CE46F3"/>
    <w:rsid w:val="09340F1F"/>
    <w:rsid w:val="0A0C6E00"/>
    <w:rsid w:val="0A51764E"/>
    <w:rsid w:val="0B6B57AC"/>
    <w:rsid w:val="0BB04A3B"/>
    <w:rsid w:val="0C657320"/>
    <w:rsid w:val="0C9549D9"/>
    <w:rsid w:val="0C971BC5"/>
    <w:rsid w:val="0DE65D49"/>
    <w:rsid w:val="0E6A387D"/>
    <w:rsid w:val="0FAF2BBC"/>
    <w:rsid w:val="0FE97EBB"/>
    <w:rsid w:val="11F93B8B"/>
    <w:rsid w:val="123C786A"/>
    <w:rsid w:val="137F6576"/>
    <w:rsid w:val="14872A52"/>
    <w:rsid w:val="14CC3C34"/>
    <w:rsid w:val="154167DC"/>
    <w:rsid w:val="159C580E"/>
    <w:rsid w:val="164E6403"/>
    <w:rsid w:val="16553E59"/>
    <w:rsid w:val="168A0F6C"/>
    <w:rsid w:val="169173EF"/>
    <w:rsid w:val="16B24B18"/>
    <w:rsid w:val="16D056D6"/>
    <w:rsid w:val="17075E81"/>
    <w:rsid w:val="171B7B2C"/>
    <w:rsid w:val="17311AB4"/>
    <w:rsid w:val="1786018B"/>
    <w:rsid w:val="17FB49D5"/>
    <w:rsid w:val="18BF5A03"/>
    <w:rsid w:val="19144BBA"/>
    <w:rsid w:val="19246CA8"/>
    <w:rsid w:val="19550115"/>
    <w:rsid w:val="1A251438"/>
    <w:rsid w:val="1B214927"/>
    <w:rsid w:val="1BE40910"/>
    <w:rsid w:val="1BF06CEA"/>
    <w:rsid w:val="1C4C6570"/>
    <w:rsid w:val="1D2F04F4"/>
    <w:rsid w:val="1D8D332A"/>
    <w:rsid w:val="1DBF5829"/>
    <w:rsid w:val="1E146E27"/>
    <w:rsid w:val="1E152C0B"/>
    <w:rsid w:val="1E7918CD"/>
    <w:rsid w:val="1EE53CE9"/>
    <w:rsid w:val="206A0DA7"/>
    <w:rsid w:val="20B85A13"/>
    <w:rsid w:val="21DE7F26"/>
    <w:rsid w:val="225469A9"/>
    <w:rsid w:val="23591E73"/>
    <w:rsid w:val="248C4A72"/>
    <w:rsid w:val="24BF58AE"/>
    <w:rsid w:val="25E1710D"/>
    <w:rsid w:val="260645DD"/>
    <w:rsid w:val="26695D31"/>
    <w:rsid w:val="268C15F6"/>
    <w:rsid w:val="26957B9C"/>
    <w:rsid w:val="276C4FA7"/>
    <w:rsid w:val="27A47694"/>
    <w:rsid w:val="28D77DDB"/>
    <w:rsid w:val="29277265"/>
    <w:rsid w:val="29B5076F"/>
    <w:rsid w:val="2A0B19C8"/>
    <w:rsid w:val="2ABC4A5A"/>
    <w:rsid w:val="2B801F81"/>
    <w:rsid w:val="2B8313A8"/>
    <w:rsid w:val="2C086F2F"/>
    <w:rsid w:val="2CE45226"/>
    <w:rsid w:val="2D0E24BE"/>
    <w:rsid w:val="2E082761"/>
    <w:rsid w:val="2E0D40B0"/>
    <w:rsid w:val="2E94715F"/>
    <w:rsid w:val="2EEA0705"/>
    <w:rsid w:val="2F90229F"/>
    <w:rsid w:val="31054D86"/>
    <w:rsid w:val="31884EB2"/>
    <w:rsid w:val="336670E7"/>
    <w:rsid w:val="34356352"/>
    <w:rsid w:val="35417A73"/>
    <w:rsid w:val="369A7798"/>
    <w:rsid w:val="36F05547"/>
    <w:rsid w:val="378916F1"/>
    <w:rsid w:val="38267BEF"/>
    <w:rsid w:val="38452703"/>
    <w:rsid w:val="38533FF9"/>
    <w:rsid w:val="38911B8E"/>
    <w:rsid w:val="38A84F42"/>
    <w:rsid w:val="38E129AD"/>
    <w:rsid w:val="397C69CC"/>
    <w:rsid w:val="39A72872"/>
    <w:rsid w:val="3A2B34B3"/>
    <w:rsid w:val="3A50282F"/>
    <w:rsid w:val="3A6E1346"/>
    <w:rsid w:val="3AD20F63"/>
    <w:rsid w:val="3B702591"/>
    <w:rsid w:val="3BED7F70"/>
    <w:rsid w:val="3C8B4370"/>
    <w:rsid w:val="3D5F756B"/>
    <w:rsid w:val="3E557959"/>
    <w:rsid w:val="3EA02DD6"/>
    <w:rsid w:val="3FC776D3"/>
    <w:rsid w:val="408F7020"/>
    <w:rsid w:val="40A14AFB"/>
    <w:rsid w:val="413102B9"/>
    <w:rsid w:val="414C24FB"/>
    <w:rsid w:val="419D382E"/>
    <w:rsid w:val="41BB6A53"/>
    <w:rsid w:val="42893C70"/>
    <w:rsid w:val="42B230CF"/>
    <w:rsid w:val="437B5868"/>
    <w:rsid w:val="457D1EB5"/>
    <w:rsid w:val="458D5B4B"/>
    <w:rsid w:val="45D559E8"/>
    <w:rsid w:val="45D62D56"/>
    <w:rsid w:val="462E3F9A"/>
    <w:rsid w:val="46CB04BA"/>
    <w:rsid w:val="47705F96"/>
    <w:rsid w:val="47B423BB"/>
    <w:rsid w:val="47C87B80"/>
    <w:rsid w:val="49B005AE"/>
    <w:rsid w:val="49B67C06"/>
    <w:rsid w:val="4A893099"/>
    <w:rsid w:val="4ADF3AEE"/>
    <w:rsid w:val="4B2D3044"/>
    <w:rsid w:val="4B383AB8"/>
    <w:rsid w:val="4B750760"/>
    <w:rsid w:val="4B8C6154"/>
    <w:rsid w:val="4B957979"/>
    <w:rsid w:val="4C3B0B97"/>
    <w:rsid w:val="4C6A6098"/>
    <w:rsid w:val="4CE01D61"/>
    <w:rsid w:val="4E86789B"/>
    <w:rsid w:val="4FED6BF6"/>
    <w:rsid w:val="50565B28"/>
    <w:rsid w:val="50D25284"/>
    <w:rsid w:val="530F0BD7"/>
    <w:rsid w:val="54A92588"/>
    <w:rsid w:val="550D20D3"/>
    <w:rsid w:val="55F57708"/>
    <w:rsid w:val="56FE17DF"/>
    <w:rsid w:val="570A0F26"/>
    <w:rsid w:val="58161499"/>
    <w:rsid w:val="588853CE"/>
    <w:rsid w:val="59392285"/>
    <w:rsid w:val="593E5532"/>
    <w:rsid w:val="59656F62"/>
    <w:rsid w:val="59735810"/>
    <w:rsid w:val="59CA40B5"/>
    <w:rsid w:val="5A5E0CE1"/>
    <w:rsid w:val="5A7A2F5C"/>
    <w:rsid w:val="5AF01377"/>
    <w:rsid w:val="5B262407"/>
    <w:rsid w:val="5B83254D"/>
    <w:rsid w:val="5C514A59"/>
    <w:rsid w:val="5E680069"/>
    <w:rsid w:val="5FD3238F"/>
    <w:rsid w:val="5FFC2665"/>
    <w:rsid w:val="603A037D"/>
    <w:rsid w:val="605A0C67"/>
    <w:rsid w:val="61572217"/>
    <w:rsid w:val="62592384"/>
    <w:rsid w:val="6263077A"/>
    <w:rsid w:val="62BD6DC5"/>
    <w:rsid w:val="62F60DFE"/>
    <w:rsid w:val="642A67A5"/>
    <w:rsid w:val="64BC263C"/>
    <w:rsid w:val="64C75067"/>
    <w:rsid w:val="64FC7B50"/>
    <w:rsid w:val="655353B5"/>
    <w:rsid w:val="65E41BD1"/>
    <w:rsid w:val="65F71905"/>
    <w:rsid w:val="663A281F"/>
    <w:rsid w:val="664F2EE1"/>
    <w:rsid w:val="66CA2A46"/>
    <w:rsid w:val="681B7DC2"/>
    <w:rsid w:val="697A6E4C"/>
    <w:rsid w:val="69FF509D"/>
    <w:rsid w:val="6AAF0A00"/>
    <w:rsid w:val="6B8D4E74"/>
    <w:rsid w:val="6BFA60CD"/>
    <w:rsid w:val="6DE537D9"/>
    <w:rsid w:val="6E2532CC"/>
    <w:rsid w:val="6E5B0696"/>
    <w:rsid w:val="6E6A7CFC"/>
    <w:rsid w:val="6E6E70B8"/>
    <w:rsid w:val="6ECB21DD"/>
    <w:rsid w:val="6EF40367"/>
    <w:rsid w:val="6F0C045F"/>
    <w:rsid w:val="6F607A0D"/>
    <w:rsid w:val="6F940BF6"/>
    <w:rsid w:val="70C3201F"/>
    <w:rsid w:val="70E643D4"/>
    <w:rsid w:val="711A0F11"/>
    <w:rsid w:val="7167249B"/>
    <w:rsid w:val="71A32A1F"/>
    <w:rsid w:val="72302B16"/>
    <w:rsid w:val="729D7094"/>
    <w:rsid w:val="72A779A7"/>
    <w:rsid w:val="7385154E"/>
    <w:rsid w:val="73CC0A87"/>
    <w:rsid w:val="749C3931"/>
    <w:rsid w:val="74D42422"/>
    <w:rsid w:val="74FB1824"/>
    <w:rsid w:val="75FE3ABB"/>
    <w:rsid w:val="760925E8"/>
    <w:rsid w:val="76626E53"/>
    <w:rsid w:val="76940A4E"/>
    <w:rsid w:val="77001C53"/>
    <w:rsid w:val="770C1A53"/>
    <w:rsid w:val="7C8D3814"/>
    <w:rsid w:val="7CA10F33"/>
    <w:rsid w:val="7CE07DA1"/>
    <w:rsid w:val="7D68134B"/>
    <w:rsid w:val="7DCC0160"/>
    <w:rsid w:val="7E0F3B71"/>
    <w:rsid w:val="7EA23005"/>
    <w:rsid w:val="7FF712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unhideWhenUsed/>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8"/>
      <w:tblCellMar>
        <w:top w:w="0" w:type="dxa"/>
        <w:left w:w="108" w:type="dxa"/>
        <w:bottom w:w="0" w:type="dxa"/>
        <w:right w:w="108" w:type="dxa"/>
      </w:tblCellMar>
    </w:tblPr>
  </w:style>
  <w:style w:type="paragraph" w:styleId="3">
    <w:name w:val="Body Text Indent"/>
    <w:basedOn w:val="1"/>
    <w:unhideWhenUsed/>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宋体" w:hAnsi="宋体" w:eastAsia="宋体" w:cs="宋体"/>
      <w:kern w:val="0"/>
      <w:sz w:val="24"/>
      <w:szCs w:val="24"/>
    </w:rPr>
  </w:style>
  <w:style w:type="paragraph" w:styleId="7">
    <w:name w:val="Body Text First Indent 2"/>
    <w:basedOn w:val="3"/>
    <w:unhideWhenUsed/>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table" w:styleId="9">
    <w:name w:val="Table Grid"/>
    <w:basedOn w:val="8"/>
    <w:qFormat/>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character" w:customStyle="1" w:styleId="13">
    <w:name w:val="标题 1 Char"/>
    <w:basedOn w:val="10"/>
    <w:link w:val="2"/>
    <w:uiPriority w:val="9"/>
    <w:rPr>
      <w:rFonts w:ascii="宋体" w:hAnsi="宋体" w:eastAsia="宋体" w:cs="宋体"/>
      <w:b/>
      <w:bCs/>
      <w:kern w:val="36"/>
      <w:sz w:val="48"/>
      <w:szCs w:val="48"/>
    </w:rPr>
  </w:style>
  <w:style w:type="character" w:customStyle="1" w:styleId="14">
    <w:name w:val="页脚 Char"/>
    <w:basedOn w:val="10"/>
    <w:link w:val="4"/>
    <w:uiPriority w:val="99"/>
    <w:rPr>
      <w:sz w:val="18"/>
      <w:szCs w:val="18"/>
    </w:rPr>
  </w:style>
  <w:style w:type="character" w:customStyle="1" w:styleId="15">
    <w:name w:val="页眉 Char"/>
    <w:basedOn w:val="10"/>
    <w:link w:val="5"/>
    <w:semiHidden/>
    <w:uiPriority w:val="99"/>
    <w:rPr>
      <w:sz w:val="18"/>
      <w:szCs w:val="18"/>
    </w:rPr>
  </w:style>
  <w:style w:type="character" w:customStyle="1" w:styleId="16">
    <w:name w:val="increase1"/>
    <w:basedOn w:val="10"/>
    <w:uiPriority w:val="0"/>
    <w:rPr>
      <w:color w:val="000000"/>
      <w:sz w:val="18"/>
      <w:szCs w:val="18"/>
    </w:rPr>
  </w:style>
  <w:style w:type="character" w:customStyle="1" w:styleId="17">
    <w:name w:val="font31"/>
    <w:basedOn w:val="10"/>
    <w:qFormat/>
    <w:uiPriority w:val="0"/>
    <w:rPr>
      <w:rFonts w:hint="eastAsia" w:ascii="宋体" w:hAnsi="宋体" w:eastAsia="宋体" w:cs="宋体"/>
      <w:color w:val="000000"/>
      <w:sz w:val="40"/>
      <w:szCs w:val="40"/>
      <w:u w:val="none"/>
    </w:rPr>
  </w:style>
  <w:style w:type="character" w:customStyle="1" w:styleId="18">
    <w:name w:val="font41"/>
    <w:basedOn w:val="10"/>
    <w:qFormat/>
    <w:uiPriority w:val="0"/>
    <w:rPr>
      <w:rFonts w:hint="eastAsia" w:ascii="宋体" w:hAnsi="宋体" w:eastAsia="宋体" w:cs="宋体"/>
      <w:b/>
      <w:bCs/>
      <w:color w:val="000000"/>
      <w:sz w:val="22"/>
      <w:szCs w:val="22"/>
      <w:u w:val="none"/>
    </w:rPr>
  </w:style>
  <w:style w:type="character" w:customStyle="1" w:styleId="19">
    <w:name w:val="font61"/>
    <w:basedOn w:val="10"/>
    <w:qFormat/>
    <w:uiPriority w:val="0"/>
    <w:rPr>
      <w:rFonts w:hint="eastAsia" w:ascii="方正仿宋_GB2312" w:hAnsi="方正仿宋_GB2312" w:eastAsia="方正仿宋_GB2312" w:cs="方正仿宋_GB2312"/>
      <w:b/>
      <w:bCs/>
      <w:color w:val="000000"/>
      <w:sz w:val="22"/>
      <w:szCs w:val="22"/>
      <w:u w:val="none"/>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2814</Words>
  <Characters>2923</Characters>
  <Lines>10</Lines>
  <Paragraphs>2</Paragraphs>
  <TotalTime>0</TotalTime>
  <ScaleCrop>false</ScaleCrop>
  <LinksUpToDate>false</LinksUpToDate>
  <CharactersWithSpaces>2985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2017-06-08T02:37:00Z</dcterms:created>
  <dc:creator>gzh</dc:creator>
  <cp:lastModifiedBy>设计工作部</cp:lastModifiedBy>
  <cp:lastPrinted>2024-06-20T03:55:44Z</cp:lastPrinted>
  <dcterms:modified xsi:type="dcterms:W3CDTF">2024-07-17T02:04:59Z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00234ABB3E314C56A864B94BB2F0F5F5_13</vt:lpwstr>
  </property>
</Properties>
</file>