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0"/>
          <w:tab w:val="center" w:pos="4819"/>
        </w:tabs>
        <w:spacing w:line="240" w:lineRule="atLeast"/>
        <w:ind w:firstLine="0" w:firstLineChars="0"/>
        <w:jc w:val="left"/>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7" w:h="16839"/>
          <w:pgMar w:top="567" w:right="851" w:bottom="1361" w:left="1418" w:header="0" w:footer="0" w:gutter="0"/>
          <w:pgNumType w:start="1"/>
          <w:cols w:space="720" w:num="1"/>
          <w:titlePg/>
          <w:docGrid w:type="lines" w:linePitch="312" w:charSpace="0"/>
        </w:sectPr>
      </w:pPr>
      <w:bookmarkStart w:id="0" w:name="SectionMark0"/>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ab/>
      </w:r>
      <w:r>
        <w:rPr>
          <w:rFonts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71552" behindDoc="0" locked="0" layoutInCell="1" allowOverlap="1">
                <wp:simplePos x="0" y="0"/>
                <wp:positionH relativeFrom="column">
                  <wp:posOffset>0</wp:posOffset>
                </wp:positionH>
                <wp:positionV relativeFrom="paragraph">
                  <wp:posOffset>8890000</wp:posOffset>
                </wp:positionV>
                <wp:extent cx="612140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00pt;height:0pt;width:482pt;z-index:251671552;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LEvlY&#10;0gAAAAoBAAAPAAAAAAAAAAEAIAAAACIAAABkcnMvZG93bnJldi54bWxQSwECFAAUAAAACACHTuJA&#10;Saai8+4BAADbAwAADgAAAAAAAAABACAAAAAhAQAAZHJzL2Uyb0RvYy54bWxQSwUGAAAAAAYABgBZ&#10;AQAAgQUAAAAA&#10;">
                <v:fill on="f" focussize="0,0"/>
                <v:stroke weight="1pt" color="#800008" joinstyle="round"/>
                <v:imagedata o:title=""/>
                <o:lock v:ext="edit" aspectratio="f"/>
              </v:line>
            </w:pict>
          </mc:Fallback>
        </mc:AlternateContent>
      </w:r>
      <w:r>
        <w:rPr>
          <w:rFonts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2273300</wp:posOffset>
                </wp:positionV>
                <wp:extent cx="61214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79pt;height:0pt;width:482pt;z-index:251669504;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E&#10;or7UAAAACAEAAA8AAAAAAAAAAQAgAAAAIgAAAGRycy9kb3ducmV2LnhtbFBLAQIUABQAAAAIAIdO&#10;4kCtTzGa7gEAANkDAAAOAAAAAAAAAAEAIAAAACMBAABkcnMvZTJvRG9jLnhtbFBLBQYAAAAABgAG&#10;AFkBAACDBQAAAAA=&#10;">
                <v:fill on="f" focussize="0,0"/>
                <v:stroke weight="1pt" color="#800008" joinstyle="round"/>
                <v:imagedata o:title=""/>
                <o:lock v:ext="edit" aspectratio="f"/>
              </v:line>
            </w:pict>
          </mc:Fallback>
        </mc:AlternateContent>
      </w:r>
      <w:r>
        <w:rPr>
          <w:rFonts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70528" behindDoc="0" locked="1" layoutInCell="1" allowOverlap="1">
                <wp:simplePos x="0" y="0"/>
                <wp:positionH relativeFrom="margin">
                  <wp:posOffset>0</wp:posOffset>
                </wp:positionH>
                <wp:positionV relativeFrom="margin">
                  <wp:posOffset>9108440</wp:posOffset>
                </wp:positionV>
                <wp:extent cx="6120130" cy="363220"/>
                <wp:effectExtent l="0" t="0" r="13970" b="17780"/>
                <wp:wrapNone/>
                <wp:docPr id="6" name="文本框 6"/>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pPr>
                              <w:pStyle w:val="34"/>
                            </w:pPr>
                            <w:r>
                              <w:rPr>
                                <w:rFonts w:hint="eastAsia"/>
                              </w:rPr>
                              <w:t>中国能源研究会</w:t>
                            </w:r>
                            <w:r>
                              <w:rPr>
                                <w:rStyle w:val="36"/>
                                <w:sz w:val="36"/>
                              </w:rPr>
                              <w:t xml:space="preserve">  </w:t>
                            </w:r>
                            <w:r>
                              <w:rPr>
                                <w:rStyle w:val="36"/>
                                <w:rFonts w:hint="eastAsia"/>
                              </w:rPr>
                              <w:t>发布</w:t>
                            </w:r>
                          </w:p>
                        </w:txbxContent>
                      </wps:txbx>
                      <wps:bodyPr lIns="0" tIns="0" rIns="0" bIns="0" upright="1"/>
                    </wps:wsp>
                  </a:graphicData>
                </a:graphic>
              </wp:anchor>
            </w:drawing>
          </mc:Choice>
          <mc:Fallback>
            <w:pict>
              <v:shape id="_x0000_s1026" o:spid="_x0000_s1026" o:spt="202" type="#_x0000_t202" style="position:absolute;left:0pt;margin-left:0pt;margin-top:717.2pt;height:28.6pt;width:481.9pt;mso-position-horizontal-relative:margin;mso-position-vertical-relative:margin;z-index:251670528;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iVYG69gAAAAKAQAADwAAAAAAAAABACAAAAAiAAAA&#10;ZHJzL2Rvd25yZXYueG1sUEsBAhQAFAAAAAgAh07iQIYMlEPOAQAAmwMAAA4AAAAAAAAAAQAgAAAA&#10;JwEAAGRycy9lMm9Eb2MueG1sUEsFBgAAAAAGAAYAWQEAAGcFAAAAAA==&#10;">
                <v:fill on="t" focussize="0,0"/>
                <v:stroke on="f"/>
                <v:imagedata o:title=""/>
                <o:lock v:ext="edit" aspectratio="f"/>
                <v:textbox inset="0mm,0mm,0mm,0mm">
                  <w:txbxContent>
                    <w:p>
                      <w:pPr>
                        <w:pStyle w:val="34"/>
                      </w:pPr>
                      <w:r>
                        <w:rPr>
                          <w:rFonts w:hint="eastAsia"/>
                        </w:rPr>
                        <w:t>中国能源研究会</w:t>
                      </w:r>
                      <w:r>
                        <w:rPr>
                          <w:rStyle w:val="36"/>
                          <w:sz w:val="36"/>
                        </w:rPr>
                        <w:t xml:space="preserve">  </w:t>
                      </w:r>
                      <w:r>
                        <w:rPr>
                          <w:rStyle w:val="36"/>
                          <w:rFonts w:hint="eastAsia"/>
                        </w:rPr>
                        <w:t>发布</w:t>
                      </w:r>
                    </w:p>
                  </w:txbxContent>
                </v:textbox>
                <w10:anchorlock/>
              </v:shape>
            </w:pict>
          </mc:Fallback>
        </mc:AlternateContent>
      </w:r>
      <w:r>
        <w:rPr>
          <w:rFonts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67456" behindDoc="0" locked="1" layoutInCell="1" allowOverlap="1">
                <wp:simplePos x="0" y="0"/>
                <wp:positionH relativeFrom="margin">
                  <wp:posOffset>4100830</wp:posOffset>
                </wp:positionH>
                <wp:positionV relativeFrom="margin">
                  <wp:posOffset>8563610</wp:posOffset>
                </wp:positionV>
                <wp:extent cx="2019300" cy="312420"/>
                <wp:effectExtent l="0" t="0" r="0" b="11430"/>
                <wp:wrapNone/>
                <wp:docPr id="13" name="文本框 13"/>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37"/>
                              <w:rPr>
                                <w:rFonts w:ascii="黑体"/>
                              </w:rPr>
                            </w:pPr>
                            <w:r>
                              <w:rPr>
                                <w:rFonts w:hint="eastAsia" w:ascii="黑体"/>
                              </w:rPr>
                              <w:t>202X-XX-XX实施</w:t>
                            </w:r>
                          </w:p>
                        </w:txbxContent>
                      </wps:txbx>
                      <wps:bodyPr lIns="0" tIns="0" rIns="0" bIns="0" upright="1"/>
                    </wps:wsp>
                  </a:graphicData>
                </a:graphic>
              </wp:anchor>
            </w:drawing>
          </mc:Choice>
          <mc:Fallback>
            <w:pict>
              <v:shape id="_x0000_s1026" o:spid="_x0000_s1026" o:spt="202" type="#_x0000_t202" style="position:absolute;left:0pt;margin-left:322.9pt;margin-top:674.3pt;height:24.6pt;width:159pt;mso-position-horizontal-relative:margin;mso-position-vertical-relative:margin;z-index:251667456;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Qv2q19oAAAANAQAADwAAAAAAAAABACAAAAAi&#10;AAAAZHJzL2Rvd25yZXYueG1sUEsBAhQAFAAAAAgAh07iQLlX0OXPAQAAnQMAAA4AAAAAAAAAAQAg&#10;AAAAKQEAAGRycy9lMm9Eb2MueG1sUEsFBgAAAAAGAAYAWQEAAGoFAAAAAA==&#10;">
                <v:fill on="t" focussize="0,0"/>
                <v:stroke on="f"/>
                <v:imagedata o:title=""/>
                <o:lock v:ext="edit" aspectratio="f"/>
                <v:textbox inset="0mm,0mm,0mm,0mm">
                  <w:txbxContent>
                    <w:p>
                      <w:pPr>
                        <w:pStyle w:val="37"/>
                        <w:rPr>
                          <w:rFonts w:ascii="黑体"/>
                        </w:rPr>
                      </w:pPr>
                      <w:r>
                        <w:rPr>
                          <w:rFonts w:hint="eastAsia" w:ascii="黑体"/>
                        </w:rPr>
                        <w:t>202X-XX-XX实施</w:t>
                      </w:r>
                    </w:p>
                  </w:txbxContent>
                </v:textbox>
                <w10:anchorlock/>
              </v:shape>
            </w:pict>
          </mc:Fallback>
        </mc:AlternateContent>
      </w:r>
      <w:r>
        <w:rPr>
          <w:rFonts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8563610</wp:posOffset>
                </wp:positionV>
                <wp:extent cx="2019300" cy="312420"/>
                <wp:effectExtent l="0" t="0" r="0" b="11430"/>
                <wp:wrapNone/>
                <wp:docPr id="5" name="文本框 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38"/>
                              <w:rPr>
                                <w:rFonts w:ascii="黑体"/>
                              </w:rPr>
                            </w:pPr>
                            <w:r>
                              <w:rPr>
                                <w:rFonts w:hint="eastAsia" w:ascii="黑体"/>
                              </w:rPr>
                              <w:t>202X-XX-XX发布</w:t>
                            </w:r>
                          </w:p>
                        </w:txbxContent>
                      </wps:txbx>
                      <wps:bodyPr lIns="0" tIns="0" rIns="0" bIns="0" upright="1"/>
                    </wps:wsp>
                  </a:graphicData>
                </a:graphic>
              </wp:anchor>
            </w:drawing>
          </mc:Choice>
          <mc:Fallback>
            <w:pict>
              <v:shape id="_x0000_s1026" o:spid="_x0000_s1026" o:spt="202" type="#_x0000_t202" style="position:absolute;left:0pt;margin-left:0pt;margin-top:674.3pt;height:24.6pt;width:159pt;mso-position-horizontal-relative:margin;mso-position-vertical-relative:margin;z-index:251666432;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F82yojYAAAACgEAAA8AAAAAAAAAAQAgAAAAIgAA&#10;AGRycy9kb3ducmV2LnhtbFBLAQIUABQAAAAIAIdO4kDkCGjizwEAAJsDAAAOAAAAAAAAAAEAIAAA&#10;ACcBAABkcnMvZTJvRG9jLnhtbFBLBQYAAAAABgAGAFkBAABoBQAAAAA=&#10;">
                <v:fill on="t" focussize="0,0"/>
                <v:stroke on="f"/>
                <v:imagedata o:title=""/>
                <o:lock v:ext="edit" aspectratio="f"/>
                <v:textbox inset="0mm,0mm,0mm,0mm">
                  <w:txbxContent>
                    <w:p>
                      <w:pPr>
                        <w:pStyle w:val="38"/>
                        <w:rPr>
                          <w:rFonts w:ascii="黑体"/>
                        </w:rPr>
                      </w:pPr>
                      <w:r>
                        <w:rPr>
                          <w:rFonts w:hint="eastAsia" w:ascii="黑体"/>
                        </w:rPr>
                        <w:t>202X-XX-XX发布</w:t>
                      </w:r>
                    </w:p>
                  </w:txbxContent>
                </v:textbox>
                <w10:anchorlock/>
              </v:shape>
            </w:pict>
          </mc:Fallback>
        </mc:AlternateContent>
      </w:r>
      <w:r>
        <w:rPr>
          <w:rFonts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3635375</wp:posOffset>
                </wp:positionV>
                <wp:extent cx="5969000" cy="4681220"/>
                <wp:effectExtent l="0" t="0" r="12700" b="5080"/>
                <wp:wrapNone/>
                <wp:docPr id="7" name="文本框 7"/>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pPr>
                              <w:pStyle w:val="39"/>
                              <w:rPr>
                                <w:rFonts w:hint="default" w:eastAsia="黑体"/>
                                <w:lang w:val="en-US" w:eastAsia="zh-CN"/>
                              </w:rPr>
                            </w:pPr>
                            <w:r>
                              <w:rPr>
                                <w:rFonts w:hint="eastAsia"/>
                                <w:lang w:val="en-US" w:eastAsia="zh-CN"/>
                              </w:rPr>
                              <w:t>电站冷源预过滤系统工艺设备技术要求</w:t>
                            </w:r>
                          </w:p>
                          <w:p>
                            <w:pPr>
                              <w:pStyle w:val="41"/>
                              <w:rPr>
                                <w:rFonts w:hint="default" w:ascii="Times New Roman" w:hAnsi="Times New Roman" w:cs="Times New Roman"/>
                              </w:rPr>
                            </w:pPr>
                            <w:r>
                              <w:rPr>
                                <w:rFonts w:hint="default" w:ascii="Times New Roman" w:hAnsi="Times New Roman" w:cs="Times New Roman"/>
                                <w:b/>
                              </w:rPr>
                              <w:t xml:space="preserve">Technical </w:t>
                            </w:r>
                            <w:r>
                              <w:rPr>
                                <w:rFonts w:hint="eastAsia" w:ascii="Times New Roman" w:cs="Times New Roman"/>
                                <w:b/>
                                <w:lang w:val="en-US" w:eastAsia="zh-CN"/>
                              </w:rPr>
                              <w:t>r</w:t>
                            </w:r>
                            <w:r>
                              <w:rPr>
                                <w:rFonts w:hint="default" w:ascii="Times New Roman" w:hAnsi="Times New Roman" w:cs="Times New Roman"/>
                                <w:b/>
                              </w:rPr>
                              <w:t xml:space="preserve">equirements for </w:t>
                            </w:r>
                            <w:r>
                              <w:rPr>
                                <w:rFonts w:hint="eastAsia" w:ascii="Times New Roman" w:cs="Times New Roman"/>
                                <w:b/>
                                <w:lang w:val="en-US" w:eastAsia="zh-CN"/>
                              </w:rPr>
                              <w:t>the process and e</w:t>
                            </w:r>
                            <w:r>
                              <w:rPr>
                                <w:rFonts w:hint="default" w:ascii="Times New Roman" w:hAnsi="Times New Roman" w:cs="Times New Roman"/>
                                <w:b/>
                              </w:rPr>
                              <w:t>quipment</w:t>
                            </w:r>
                            <w:r>
                              <w:rPr>
                                <w:rFonts w:hint="eastAsia" w:ascii="Times New Roman" w:cs="Times New Roman"/>
                                <w:b/>
                                <w:lang w:val="en-US" w:eastAsia="zh-CN"/>
                              </w:rPr>
                              <w:t xml:space="preserve"> </w:t>
                            </w:r>
                            <w:r>
                              <w:rPr>
                                <w:rFonts w:hint="default" w:ascii="Times New Roman" w:hAnsi="Times New Roman" w:cs="Times New Roman"/>
                                <w:b/>
                              </w:rPr>
                              <w:t>of</w:t>
                            </w:r>
                            <w:r>
                              <w:rPr>
                                <w:rFonts w:hint="eastAsia" w:ascii="Times New Roman" w:cs="Times New Roman"/>
                                <w:b/>
                                <w:lang w:val="en-US" w:eastAsia="zh-CN"/>
                              </w:rPr>
                              <w:t xml:space="preserve"> the p</w:t>
                            </w:r>
                            <w:r>
                              <w:rPr>
                                <w:rFonts w:hint="default" w:ascii="Times New Roman" w:hAnsi="Times New Roman" w:cs="Times New Roman"/>
                                <w:b/>
                              </w:rPr>
                              <w:t xml:space="preserve">re-filtration </w:t>
                            </w:r>
                            <w:r>
                              <w:rPr>
                                <w:rFonts w:hint="eastAsia" w:ascii="Times New Roman" w:cs="Times New Roman"/>
                                <w:b/>
                                <w:lang w:val="en-US" w:eastAsia="zh-CN"/>
                              </w:rPr>
                              <w:t>s</w:t>
                            </w:r>
                            <w:r>
                              <w:rPr>
                                <w:rFonts w:hint="default" w:ascii="Times New Roman" w:hAnsi="Times New Roman" w:cs="Times New Roman"/>
                                <w:b/>
                              </w:rPr>
                              <w:t>ystem</w:t>
                            </w:r>
                            <w:r>
                              <w:rPr>
                                <w:rFonts w:hint="eastAsia" w:ascii="Times New Roman" w:cs="Times New Roman"/>
                                <w:b/>
                                <w:lang w:val="en-US" w:eastAsia="zh-CN"/>
                              </w:rPr>
                              <w:t xml:space="preserve"> </w:t>
                            </w:r>
                            <w:r>
                              <w:rPr>
                                <w:rFonts w:hint="default" w:ascii="Times New Roman" w:hAnsi="Times New Roman" w:cs="Times New Roman"/>
                                <w:b/>
                              </w:rPr>
                              <w:t>of</w:t>
                            </w:r>
                            <w:r>
                              <w:rPr>
                                <w:rFonts w:hint="eastAsia" w:ascii="Times New Roman" w:cs="Times New Roman"/>
                                <w:b/>
                                <w:lang w:val="en-US" w:eastAsia="zh-CN"/>
                              </w:rPr>
                              <w:t xml:space="preserve"> the cold source of the p</w:t>
                            </w:r>
                            <w:r>
                              <w:rPr>
                                <w:rFonts w:hint="default" w:ascii="Times New Roman" w:hAnsi="Times New Roman" w:cs="Times New Roman"/>
                                <w:b/>
                              </w:rPr>
                              <w:t>ower</w:t>
                            </w:r>
                            <w:r>
                              <w:rPr>
                                <w:rFonts w:hint="eastAsia" w:ascii="Times New Roman" w:cs="Times New Roman"/>
                                <w:b/>
                                <w:lang w:val="en-US" w:eastAsia="zh-CN"/>
                              </w:rPr>
                              <w:t xml:space="preserve"> station</w:t>
                            </w:r>
                            <w:r>
                              <w:rPr>
                                <w:rFonts w:hint="default" w:ascii="Times New Roman" w:hAnsi="Times New Roman" w:cs="Times New Roman"/>
                                <w:b/>
                              </w:rPr>
                              <w:t xml:space="preserve"> </w:t>
                            </w:r>
                          </w:p>
                          <w:p>
                            <w:pPr>
                              <w:pStyle w:val="42"/>
                            </w:pPr>
                          </w:p>
                          <w:p>
                            <w:pPr>
                              <w:pStyle w:val="43"/>
                            </w:pPr>
                          </w:p>
                        </w:txbxContent>
                      </wps:txbx>
                      <wps:bodyPr lIns="0" tIns="0" rIns="0" bIns="0" upright="1"/>
                    </wps:wsp>
                  </a:graphicData>
                </a:graphic>
              </wp:anchor>
            </w:drawing>
          </mc:Choice>
          <mc:Fallback>
            <w:pict>
              <v:shape id="_x0000_s1026" o:spid="_x0000_s1026" o:spt="202" type="#_x0000_t202" style="position:absolute;left:0pt;margin-left:0pt;margin-top:286.25pt;height:368.6pt;width:470pt;mso-position-horizontal-relative:margin;mso-position-vertical-relative:margin;z-index:251664384;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FRXn3HYAAAACQEAAA8AAAAAAAAAAQAgAAAA&#10;IgAAAGRycy9kb3ducmV2LnhtbFBLAQIUABQAAAAIAIdO4kCl1HY50gEAAJwDAAAOAAAAAAAAAAEA&#10;IAAAACcBAABkcnMvZTJvRG9jLnhtbFBLBQYAAAAABgAGAFkBAABrBQAAAAA=&#10;">
                <v:fill on="t" focussize="0,0"/>
                <v:stroke on="f"/>
                <v:imagedata o:title=""/>
                <o:lock v:ext="edit" aspectratio="f"/>
                <v:textbox inset="0mm,0mm,0mm,0mm">
                  <w:txbxContent>
                    <w:p>
                      <w:pPr>
                        <w:pStyle w:val="39"/>
                        <w:rPr>
                          <w:rFonts w:hint="default" w:eastAsia="黑体"/>
                          <w:lang w:val="en-US" w:eastAsia="zh-CN"/>
                        </w:rPr>
                      </w:pPr>
                      <w:r>
                        <w:rPr>
                          <w:rFonts w:hint="eastAsia"/>
                          <w:lang w:val="en-US" w:eastAsia="zh-CN"/>
                        </w:rPr>
                        <w:t>电站冷源预过滤系统工艺设备技术要求</w:t>
                      </w:r>
                    </w:p>
                    <w:p>
                      <w:pPr>
                        <w:pStyle w:val="41"/>
                        <w:rPr>
                          <w:rFonts w:hint="default" w:ascii="Times New Roman" w:hAnsi="Times New Roman" w:cs="Times New Roman"/>
                        </w:rPr>
                      </w:pPr>
                      <w:r>
                        <w:rPr>
                          <w:rFonts w:hint="default" w:ascii="Times New Roman" w:hAnsi="Times New Roman" w:cs="Times New Roman"/>
                          <w:b/>
                        </w:rPr>
                        <w:t xml:space="preserve">Technical </w:t>
                      </w:r>
                      <w:r>
                        <w:rPr>
                          <w:rFonts w:hint="eastAsia" w:ascii="Times New Roman" w:cs="Times New Roman"/>
                          <w:b/>
                          <w:lang w:val="en-US" w:eastAsia="zh-CN"/>
                        </w:rPr>
                        <w:t>r</w:t>
                      </w:r>
                      <w:r>
                        <w:rPr>
                          <w:rFonts w:hint="default" w:ascii="Times New Roman" w:hAnsi="Times New Roman" w:cs="Times New Roman"/>
                          <w:b/>
                        </w:rPr>
                        <w:t xml:space="preserve">equirements for </w:t>
                      </w:r>
                      <w:r>
                        <w:rPr>
                          <w:rFonts w:hint="eastAsia" w:ascii="Times New Roman" w:cs="Times New Roman"/>
                          <w:b/>
                          <w:lang w:val="en-US" w:eastAsia="zh-CN"/>
                        </w:rPr>
                        <w:t>the process and e</w:t>
                      </w:r>
                      <w:r>
                        <w:rPr>
                          <w:rFonts w:hint="default" w:ascii="Times New Roman" w:hAnsi="Times New Roman" w:cs="Times New Roman"/>
                          <w:b/>
                        </w:rPr>
                        <w:t>quipment</w:t>
                      </w:r>
                      <w:r>
                        <w:rPr>
                          <w:rFonts w:hint="eastAsia" w:ascii="Times New Roman" w:cs="Times New Roman"/>
                          <w:b/>
                          <w:lang w:val="en-US" w:eastAsia="zh-CN"/>
                        </w:rPr>
                        <w:t xml:space="preserve"> </w:t>
                      </w:r>
                      <w:r>
                        <w:rPr>
                          <w:rFonts w:hint="default" w:ascii="Times New Roman" w:hAnsi="Times New Roman" w:cs="Times New Roman"/>
                          <w:b/>
                        </w:rPr>
                        <w:t>of</w:t>
                      </w:r>
                      <w:r>
                        <w:rPr>
                          <w:rFonts w:hint="eastAsia" w:ascii="Times New Roman" w:cs="Times New Roman"/>
                          <w:b/>
                          <w:lang w:val="en-US" w:eastAsia="zh-CN"/>
                        </w:rPr>
                        <w:t xml:space="preserve"> the p</w:t>
                      </w:r>
                      <w:r>
                        <w:rPr>
                          <w:rFonts w:hint="default" w:ascii="Times New Roman" w:hAnsi="Times New Roman" w:cs="Times New Roman"/>
                          <w:b/>
                        </w:rPr>
                        <w:t xml:space="preserve">re-filtration </w:t>
                      </w:r>
                      <w:r>
                        <w:rPr>
                          <w:rFonts w:hint="eastAsia" w:ascii="Times New Roman" w:cs="Times New Roman"/>
                          <w:b/>
                          <w:lang w:val="en-US" w:eastAsia="zh-CN"/>
                        </w:rPr>
                        <w:t>s</w:t>
                      </w:r>
                      <w:r>
                        <w:rPr>
                          <w:rFonts w:hint="default" w:ascii="Times New Roman" w:hAnsi="Times New Roman" w:cs="Times New Roman"/>
                          <w:b/>
                        </w:rPr>
                        <w:t>ystem</w:t>
                      </w:r>
                      <w:r>
                        <w:rPr>
                          <w:rFonts w:hint="eastAsia" w:ascii="Times New Roman" w:cs="Times New Roman"/>
                          <w:b/>
                          <w:lang w:val="en-US" w:eastAsia="zh-CN"/>
                        </w:rPr>
                        <w:t xml:space="preserve"> </w:t>
                      </w:r>
                      <w:r>
                        <w:rPr>
                          <w:rFonts w:hint="default" w:ascii="Times New Roman" w:hAnsi="Times New Roman" w:cs="Times New Roman"/>
                          <w:b/>
                        </w:rPr>
                        <w:t>of</w:t>
                      </w:r>
                      <w:r>
                        <w:rPr>
                          <w:rFonts w:hint="eastAsia" w:ascii="Times New Roman" w:cs="Times New Roman"/>
                          <w:b/>
                          <w:lang w:val="en-US" w:eastAsia="zh-CN"/>
                        </w:rPr>
                        <w:t xml:space="preserve"> the cold source of the p</w:t>
                      </w:r>
                      <w:r>
                        <w:rPr>
                          <w:rFonts w:hint="default" w:ascii="Times New Roman" w:hAnsi="Times New Roman" w:cs="Times New Roman"/>
                          <w:b/>
                        </w:rPr>
                        <w:t>ower</w:t>
                      </w:r>
                      <w:r>
                        <w:rPr>
                          <w:rFonts w:hint="eastAsia" w:ascii="Times New Roman" w:cs="Times New Roman"/>
                          <w:b/>
                          <w:lang w:val="en-US" w:eastAsia="zh-CN"/>
                        </w:rPr>
                        <w:t xml:space="preserve"> station</w:t>
                      </w:r>
                      <w:r>
                        <w:rPr>
                          <w:rFonts w:hint="default" w:ascii="Times New Roman" w:hAnsi="Times New Roman" w:cs="Times New Roman"/>
                          <w:b/>
                        </w:rPr>
                        <w:t xml:space="preserve"> </w:t>
                      </w:r>
                    </w:p>
                    <w:p>
                      <w:pPr>
                        <w:pStyle w:val="42"/>
                      </w:pPr>
                    </w:p>
                    <w:p>
                      <w:pPr>
                        <w:pStyle w:val="43"/>
                      </w:pPr>
                    </w:p>
                  </w:txbxContent>
                </v:textbox>
                <w10:anchorlock/>
              </v:shape>
            </w:pict>
          </mc:Fallback>
        </mc:AlternateContent>
      </w:r>
      <w:r>
        <w:rPr>
          <w:rFonts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1466215</wp:posOffset>
                </wp:positionV>
                <wp:extent cx="5802630" cy="860425"/>
                <wp:effectExtent l="0" t="0" r="7620" b="15875"/>
                <wp:wrapNone/>
                <wp:docPr id="2" name="文本框 2"/>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pPr>
                              <w:pStyle w:val="44"/>
                              <w:spacing w:before="0"/>
                              <w:rPr>
                                <w:rFonts w:ascii="黑体"/>
                                <w:color w:val="FF0000"/>
                              </w:rPr>
                            </w:pPr>
                          </w:p>
                          <w:p>
                            <w:pPr>
                              <w:pStyle w:val="44"/>
                              <w:spacing w:before="0"/>
                              <w:rPr>
                                <w:rFonts w:asci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T</w:t>
                            </w:r>
                            <w:r>
                              <w:rPr>
                                <w:rFonts w:asci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CERS XXX </w:t>
                            </w:r>
                            <w:r>
                              <w:rPr>
                                <w:rFonts w:asci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XXXX</w:t>
                            </w:r>
                          </w:p>
                        </w:txbxContent>
                      </wps:txbx>
                      <wps:bodyPr lIns="0" tIns="0" rIns="0" bIns="0" upright="1"/>
                    </wps:wsp>
                  </a:graphicData>
                </a:graphic>
              </wp:anchor>
            </w:drawing>
          </mc:Choice>
          <mc:Fallback>
            <w:pict>
              <v:shape id="_x0000_s1026" o:spid="_x0000_s1026" o:spt="202" type="#_x0000_t202" style="position:absolute;left:0pt;margin-left:0pt;margin-top:115.45pt;height:67.75pt;width:456.9pt;mso-position-horizontal-relative:margin;mso-position-vertical-relative:margin;z-index:251663360;mso-width-relative:page;mso-height-relative:page;" fillcolor="#FFFFFF" filled="t" stroked="f" coordsize="21600,21600" o:gfxdata="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&#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iUIs72AAAAAgBAAAPAAAAAAAAAAEAIAAAACIAAABk&#10;cnMvZG93bnJldi54bWxQSwECFAAUAAAACACHTuJAlcdms80BAACbAwAADgAAAAAAAAABACAAAAAn&#10;AQAAZHJzL2Uyb0RvYy54bWxQSwUGAAAAAAYABgBZAQAAZgUAAAAA&#10;">
                <v:fill on="t" focussize="0,0"/>
                <v:stroke on="f"/>
                <v:imagedata o:title=""/>
                <o:lock v:ext="edit" aspectratio="f"/>
                <v:textbox inset="0mm,0mm,0mm,0mm">
                  <w:txbxContent>
                    <w:p>
                      <w:pPr>
                        <w:pStyle w:val="44"/>
                        <w:spacing w:before="0"/>
                        <w:rPr>
                          <w:rFonts w:ascii="黑体"/>
                          <w:color w:val="FF0000"/>
                        </w:rPr>
                      </w:pPr>
                    </w:p>
                    <w:p>
                      <w:pPr>
                        <w:pStyle w:val="44"/>
                        <w:spacing w:before="0"/>
                        <w:rPr>
                          <w:rFonts w:asci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T</w:t>
                      </w:r>
                      <w:r>
                        <w:rPr>
                          <w:rFonts w:asci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CERS XXX </w:t>
                      </w:r>
                      <w:r>
                        <w:rPr>
                          <w:rFonts w:asci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XXXX</w:t>
                      </w:r>
                    </w:p>
                  </w:txbxContent>
                </v:textbox>
                <w10:anchorlock/>
              </v:shape>
            </w:pict>
          </mc:Fallback>
        </mc:AlternateContent>
      </w:r>
      <w:r>
        <w:rPr>
          <w:rFonts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62336" behindDoc="0" locked="1" layoutInCell="1" allowOverlap="1">
                <wp:simplePos x="0" y="0"/>
                <wp:positionH relativeFrom="page">
                  <wp:align>center</wp:align>
                </wp:positionH>
                <wp:positionV relativeFrom="margin">
                  <wp:posOffset>960755</wp:posOffset>
                </wp:positionV>
                <wp:extent cx="4970145" cy="488315"/>
                <wp:effectExtent l="0" t="0" r="1905" b="6985"/>
                <wp:wrapNone/>
                <wp:docPr id="11" name="文本框 11"/>
                <wp:cNvGraphicFramePr/>
                <a:graphic xmlns:a="http://schemas.openxmlformats.org/drawingml/2006/main">
                  <a:graphicData uri="http://schemas.microsoft.com/office/word/2010/wordprocessingShape">
                    <wps:wsp>
                      <wps:cNvSpPr txBox="1"/>
                      <wps:spPr>
                        <a:xfrm>
                          <a:off x="0" y="0"/>
                          <a:ext cx="4970145" cy="488315"/>
                        </a:xfrm>
                        <a:prstGeom prst="rect">
                          <a:avLst/>
                        </a:prstGeom>
                        <a:solidFill>
                          <a:srgbClr val="FFFFFF"/>
                        </a:solidFill>
                        <a:ln>
                          <a:noFill/>
                        </a:ln>
                      </wps:spPr>
                      <wps:txbx>
                        <w:txbxContent>
                          <w:p>
                            <w:pPr>
                              <w:pStyle w:val="45"/>
                              <w:rPr>
                                <w:rFonts w:hint="eastAsia"/>
                                <w:sz w:val="72"/>
                                <w:szCs w:val="72"/>
                              </w:rPr>
                            </w:pPr>
                            <w:r>
                              <w:rPr>
                                <w:rFonts w:hint="eastAsia"/>
                                <w:sz w:val="72"/>
                                <w:szCs w:val="72"/>
                              </w:rPr>
                              <w:t>团体标准</w:t>
                            </w:r>
                          </w:p>
                        </w:txbxContent>
                      </wps:txbx>
                      <wps:bodyPr wrap="square" lIns="0" tIns="0" rIns="0" bIns="0" upright="1">
                        <a:noAutofit/>
                      </wps:bodyPr>
                    </wps:wsp>
                  </a:graphicData>
                </a:graphic>
              </wp:anchor>
            </w:drawing>
          </mc:Choice>
          <mc:Fallback>
            <w:pict>
              <v:shape id="_x0000_s1026" o:spid="_x0000_s1026" o:spt="202" type="#_x0000_t202" style="position:absolute;left:0pt;margin-top:75.65pt;height:38.45pt;width:391.35pt;mso-position-horizontal:center;mso-position-horizontal-relative:page;mso-position-vertical-relative:margin;z-index:251662336;mso-width-relative:page;mso-height-relative:page;" fillcolor="#FFFFFF" filled="t" stroked="f" coordsize="21600,21600" o:gfxdata="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mM4ljYAAAA&#10;CAEAAA8AAAAAAAAAAQAgAAAAIgAAAGRycy9kb3ducmV2LnhtbFBLAQIUABQAAAAIAIdO4kCuviuG&#10;5AEAAMUDAAAOAAAAAAAAAAEAIAAAACcBAABkcnMvZTJvRG9jLnhtbFBLBQYAAAAABgAGAFkBAAB9&#10;BQAAAAA=&#10;">
                <v:fill on="t" focussize="0,0"/>
                <v:stroke on="f"/>
                <v:imagedata o:title=""/>
                <o:lock v:ext="edit" aspectratio="f"/>
                <v:textbox inset="0mm,0mm,0mm,0mm">
                  <w:txbxContent>
                    <w:p>
                      <w:pPr>
                        <w:pStyle w:val="45"/>
                        <w:rPr>
                          <w:rFonts w:hint="eastAsia"/>
                          <w:sz w:val="72"/>
                          <w:szCs w:val="72"/>
                        </w:rPr>
                      </w:pPr>
                      <w:r>
                        <w:rPr>
                          <w:rFonts w:hint="eastAsia"/>
                          <w:sz w:val="72"/>
                          <w:szCs w:val="72"/>
                        </w:rPr>
                        <w:t>团体标准</w:t>
                      </w:r>
                    </w:p>
                  </w:txbxContent>
                </v:textbox>
                <w10:anchorlock/>
              </v:shape>
            </w:pict>
          </mc:Fallback>
        </mc:AlternateConten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ICS</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ab/>
      </w:r>
    </w:p>
    <w:bookmarkEnd w:id="0"/>
    <w:sdt>
      <w:sdtPr>
        <w:rPr>
          <w:rFonts w:ascii="黑体" w:hAnsi="黑体"/>
          <w:color w:val="000000" w:themeColor="text1"/>
          <w:lang w:val="zh-CN"/>
          <w14:shadow w14:blurRad="38100" w14:dist="19050" w14:dir="2700000" w14:sx="100000" w14:sy="100000" w14:kx="0" w14:ky="0" w14:algn="tl">
            <w14:schemeClr w14:val="dk1">
              <w14:alpha w14:val="60000"/>
            </w14:schemeClr>
          </w14:shadow>
          <w14:textFill>
            <w14:solidFill>
              <w14:schemeClr w14:val="tx1"/>
            </w14:solidFill>
          </w14:textFill>
        </w:rPr>
        <w:id w:val="-391588469"/>
        <w:docPartObj>
          <w:docPartGallery w:val="Table of Contents"/>
          <w:docPartUnique/>
        </w:docPartObj>
      </w:sdtPr>
      <w:sdtEndPr>
        <w:rPr>
          <w:rFonts w:ascii="Times New Roman" w:hAnsi="Times New Roman"/>
          <w:b/>
          <w:bCs/>
          <w:color w:val="auto"/>
          <w:lang w:val="zh-CN"/>
          <w14:shadow w14:blurRad="38100" w14:dist="19050" w14:dir="2700000" w14:sx="100000" w14:sy="100000" w14:kx="0" w14:ky="0" w14:algn="tl">
            <w14:schemeClr w14:val="dk1">
              <w14:alpha w14:val="60000"/>
            </w14:schemeClr>
          </w14:shadow>
        </w:rPr>
      </w:sdtEndPr>
      <w:sdtContent>
        <w:p>
          <w:pPr>
            <w:pStyle w:val="2"/>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bookmarkStart w:id="1" w:name="bookmark47"/>
          <w:bookmarkEnd w:id="1"/>
          <w:bookmarkStart w:id="2" w:name="bookmark1"/>
          <w:bookmarkEnd w:id="2"/>
          <w:bookmarkStart w:id="3" w:name="bookmark34"/>
          <w:bookmarkEnd w:id="3"/>
          <w:bookmarkStart w:id="4" w:name="bookmark2"/>
          <w:bookmarkEnd w:id="4"/>
          <w:bookmarkStart w:id="5" w:name="_Toc23272"/>
          <w:bookmarkStart w:id="6" w:name="_Toc11605"/>
          <w:bookmarkStart w:id="7" w:name="SectionMark2"/>
          <w:r>
            <w:rPr>
              <w:rFonts w:ascii="黑体" w:hAnsi="黑体"/>
              <w:color w:val="000000" w:themeColor="text1"/>
              <w:lang w:val="zh-CN"/>
              <w14:shadow w14:blurRad="38100" w14:dist="19050" w14:dir="2700000" w14:sx="100000" w14:sy="100000" w14:kx="0" w14:ky="0" w14:algn="tl">
                <w14:schemeClr w14:val="dk1">
                  <w14:alpha w14:val="60000"/>
                </w14:schemeClr>
              </w14:shadow>
              <w14:textFill>
                <w14:solidFill>
                  <w14:schemeClr w14:val="tx1"/>
                </w14:solidFill>
              </w14:textFill>
            </w:rPr>
            <w:t>目</w:t>
          </w:r>
          <w:r>
            <w:rPr>
              <w:rFonts w:hint="eastAsia" w:ascii="黑体" w:hAnsi="黑体"/>
              <w:color w:val="000000" w:themeColor="text1"/>
              <w:lang w:val="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录</w:t>
          </w:r>
          <w:bookmarkEnd w:id="5"/>
          <w:bookmarkEnd w:id="6"/>
        </w:p>
        <w:p>
          <w:pPr>
            <w:pStyle w:val="13"/>
            <w:tabs>
              <w:tab w:val="right" w:leader="dot" w:pos="9355"/>
            </w:tabs>
          </w:pPr>
          <w:r>
            <w:fldChar w:fldCharType="begin"/>
          </w:r>
          <w:r>
            <w:instrText xml:space="preserve"> TOC \o "1-3" \h \z \u </w:instrText>
          </w:r>
          <w:r>
            <w:fldChar w:fldCharType="separate"/>
          </w:r>
          <w:r>
            <w:fldChar w:fldCharType="begin"/>
          </w:r>
          <w:r>
            <w:instrText xml:space="preserve"> HYPERLINK \l _Toc23272 </w:instrText>
          </w:r>
          <w:r>
            <w:fldChar w:fldCharType="separate"/>
          </w:r>
          <w:r>
            <w:rPr>
              <w:rFonts w:ascii="黑体" w:hAnsi="黑体"/>
              <w:lang w:val="zh-CN"/>
              <w14:shadow w14:blurRad="38100" w14:dist="19050" w14:dir="2700000" w14:sx="100000" w14:sy="100000" w14:kx="0" w14:ky="0" w14:algn="tl">
                <w14:schemeClr w14:val="dk1">
                  <w14:alpha w14:val="60000"/>
                </w14:schemeClr>
              </w14:shadow>
            </w:rPr>
            <w:t>目</w:t>
          </w:r>
          <w:r>
            <w:rPr>
              <w:rFonts w:hint="eastAsia" w:ascii="黑体" w:hAnsi="黑体"/>
              <w:lang w:val="zh-CN"/>
              <w14:shadow w14:blurRad="38100" w14:dist="19050" w14:dir="2700000" w14:sx="100000" w14:sy="100000" w14:kx="0" w14:ky="0" w14:algn="tl">
                <w14:schemeClr w14:val="dk1">
                  <w14:alpha w14:val="60000"/>
                </w14:schemeClr>
              </w14:shadow>
            </w:rPr>
            <w:t xml:space="preserve">  </w:t>
          </w:r>
          <w:r>
            <w:rPr>
              <w:rFonts w:hint="eastAsia" w:ascii="黑体" w:hAnsi="黑体"/>
              <w14:shadow w14:blurRad="38100" w14:dist="19050" w14:dir="2700000" w14:sx="100000" w14:sy="100000" w14:kx="0" w14:ky="0" w14:algn="tl">
                <w14:schemeClr w14:val="dk1">
                  <w14:alpha w14:val="60000"/>
                </w14:schemeClr>
              </w14:shadow>
            </w:rPr>
            <w:t>录</w:t>
          </w:r>
          <w:r>
            <w:tab/>
          </w:r>
          <w:r>
            <w:fldChar w:fldCharType="begin"/>
          </w:r>
          <w:r>
            <w:instrText xml:space="preserve"> PAGEREF _Toc23272 \h </w:instrText>
          </w:r>
          <w:r>
            <w:fldChar w:fldCharType="separate"/>
          </w:r>
          <w:r>
            <w:t>0</w:t>
          </w:r>
          <w:r>
            <w:fldChar w:fldCharType="end"/>
          </w:r>
          <w:r>
            <w:fldChar w:fldCharType="end"/>
          </w:r>
        </w:p>
        <w:p>
          <w:pPr>
            <w:pStyle w:val="13"/>
            <w:tabs>
              <w:tab w:val="right" w:leader="dot" w:pos="9355"/>
            </w:tabs>
          </w:pPr>
          <w:r>
            <w:rPr>
              <w:bCs/>
              <w:lang w:val="zh-CN"/>
            </w:rPr>
            <w:fldChar w:fldCharType="begin"/>
          </w:r>
          <w:r>
            <w:rPr>
              <w:bCs/>
              <w:lang w:val="zh-CN"/>
            </w:rPr>
            <w:instrText xml:space="preserve"> HYPERLINK \l _Toc22463 </w:instrText>
          </w:r>
          <w:r>
            <w:rPr>
              <w:bCs/>
              <w:lang w:val="zh-CN"/>
            </w:rPr>
            <w:fldChar w:fldCharType="separate"/>
          </w:r>
          <w:r>
            <w:rPr>
              <w:rFonts w:ascii="黑体" w:hAnsi="黑体"/>
              <w14:shadow w14:blurRad="38100" w14:dist="19050" w14:dir="2700000" w14:sx="100000" w14:sy="100000" w14:kx="0" w14:ky="0" w14:algn="tl">
                <w14:schemeClr w14:val="dk1">
                  <w14:alpha w14:val="60000"/>
                </w14:schemeClr>
              </w14:shadow>
            </w:rPr>
            <w:t>前  言</w:t>
          </w:r>
          <w:r>
            <w:tab/>
          </w:r>
          <w:r>
            <w:fldChar w:fldCharType="begin"/>
          </w:r>
          <w:r>
            <w:instrText xml:space="preserve"> PAGEREF _Toc22463 \h </w:instrText>
          </w:r>
          <w:r>
            <w:fldChar w:fldCharType="separate"/>
          </w:r>
          <w:r>
            <w:t>1</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_Toc27248 </w:instrText>
          </w:r>
          <w:r>
            <w:rPr>
              <w:bCs/>
              <w:lang w:val="zh-CN"/>
            </w:rPr>
            <w:fldChar w:fldCharType="separate"/>
          </w:r>
          <w:r>
            <w:rPr>
              <w:rFonts w:ascii="黑体" w:hAnsi="黑体"/>
              <w14:shadow w14:blurRad="38100" w14:dist="19050" w14:dir="2700000" w14:sx="100000" w14:sy="100000" w14:kx="0" w14:ky="0" w14:algn="tl">
                <w14:schemeClr w14:val="dk1">
                  <w14:alpha w14:val="60000"/>
                </w14:schemeClr>
              </w14:shadow>
            </w:rPr>
            <w:t>1</w:t>
          </w:r>
          <w:r>
            <w:rPr>
              <w:rFonts w:hint="eastAsia" w:ascii="黑体" w:hAnsi="黑体"/>
              <w14:shadow w14:blurRad="38100" w14:dist="19050" w14:dir="2700000" w14:sx="100000" w14:sy="100000" w14:kx="0" w14:ky="0" w14:algn="tl">
                <w14:schemeClr w14:val="dk1">
                  <w14:alpha w14:val="60000"/>
                </w14:schemeClr>
              </w14:shadow>
            </w:rPr>
            <w:t xml:space="preserve"> </w:t>
          </w:r>
          <w:r>
            <w:rPr>
              <w:rFonts w:ascii="黑体" w:hAnsi="黑体"/>
              <w14:shadow w14:blurRad="38100" w14:dist="19050" w14:dir="2700000" w14:sx="100000" w14:sy="100000" w14:kx="0" w14:ky="0" w14:algn="tl">
                <w14:schemeClr w14:val="dk1">
                  <w14:alpha w14:val="60000"/>
                </w14:schemeClr>
              </w14:shadow>
            </w:rPr>
            <w:t>范围</w:t>
          </w:r>
          <w:r>
            <w:tab/>
          </w:r>
          <w:r>
            <w:fldChar w:fldCharType="begin"/>
          </w:r>
          <w:r>
            <w:instrText xml:space="preserve"> PAGEREF _Toc27248 \h </w:instrText>
          </w:r>
          <w:r>
            <w:fldChar w:fldCharType="separate"/>
          </w:r>
          <w:r>
            <w:t>1</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_Toc4269 </w:instrText>
          </w:r>
          <w:r>
            <w:rPr>
              <w:bCs/>
              <w:lang w:val="zh-CN"/>
            </w:rPr>
            <w:fldChar w:fldCharType="separate"/>
          </w:r>
          <w:r>
            <w:rPr>
              <w:rFonts w:ascii="黑体" w:hAnsi="黑体"/>
              <w14:shadow w14:blurRad="38100" w14:dist="19050" w14:dir="2700000" w14:sx="100000" w14:sy="100000" w14:kx="0" w14:ky="0" w14:algn="tl">
                <w14:schemeClr w14:val="dk1">
                  <w14:alpha w14:val="60000"/>
                </w14:schemeClr>
              </w14:shadow>
            </w:rPr>
            <w:t>2 规范性引用文件</w:t>
          </w:r>
          <w:r>
            <w:tab/>
          </w:r>
          <w:r>
            <w:fldChar w:fldCharType="begin"/>
          </w:r>
          <w:r>
            <w:instrText xml:space="preserve"> PAGEREF _Toc4269 \h </w:instrText>
          </w:r>
          <w:r>
            <w:fldChar w:fldCharType="separate"/>
          </w:r>
          <w:r>
            <w:t>1</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_Toc21819 </w:instrText>
          </w:r>
          <w:r>
            <w:rPr>
              <w:bCs/>
              <w:lang w:val="zh-CN"/>
            </w:rPr>
            <w:fldChar w:fldCharType="separate"/>
          </w:r>
          <w:r>
            <w:rPr>
              <w:rFonts w:ascii="黑体" w:hAnsi="黑体"/>
              <w14:shadow w14:blurRad="38100" w14:dist="19050" w14:dir="2700000" w14:sx="100000" w14:sy="100000" w14:kx="0" w14:ky="0" w14:algn="tl">
                <w14:schemeClr w14:val="dk1">
                  <w14:alpha w14:val="60000"/>
                </w14:schemeClr>
              </w14:shadow>
            </w:rPr>
            <w:t>3 术语和定义</w:t>
          </w:r>
          <w:r>
            <w:tab/>
          </w:r>
          <w:r>
            <w:fldChar w:fldCharType="begin"/>
          </w:r>
          <w:r>
            <w:instrText xml:space="preserve"> PAGEREF _Toc21819 \h </w:instrText>
          </w:r>
          <w:r>
            <w:fldChar w:fldCharType="separate"/>
          </w:r>
          <w:r>
            <w:t>1</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_Toc11061 </w:instrText>
          </w:r>
          <w:r>
            <w:rPr>
              <w:bCs/>
              <w:lang w:val="zh-CN"/>
            </w:rPr>
            <w:fldChar w:fldCharType="separate"/>
          </w:r>
          <w:r>
            <w:rPr>
              <w:rFonts w:hint="eastAsia" w:ascii="黑体" w:hAnsi="黑体"/>
              <w:highlight w:val="none"/>
              <w14:shadow w14:blurRad="38100" w14:dist="19050" w14:dir="2700000" w14:sx="100000" w14:sy="100000" w14:kx="0" w14:ky="0" w14:algn="tl">
                <w14:schemeClr w14:val="dk1">
                  <w14:alpha w14:val="60000"/>
                </w14:schemeClr>
              </w14:shadow>
            </w:rPr>
            <w:t xml:space="preserve">4 </w:t>
          </w:r>
          <w:r>
            <w:rPr>
              <w:rFonts w:hint="eastAsia" w:ascii="黑体" w:hAnsi="黑体"/>
              <w:highlight w:val="none"/>
              <w:lang w:val="en-US" w:eastAsia="zh-CN"/>
              <w14:shadow w14:blurRad="38100" w14:dist="19050" w14:dir="2700000" w14:sx="100000" w14:sy="100000" w14:kx="0" w14:ky="0" w14:algn="tl">
                <w14:schemeClr w14:val="dk1">
                  <w14:alpha w14:val="60000"/>
                </w14:schemeClr>
              </w14:shadow>
            </w:rPr>
            <w:t>产品结构</w:t>
          </w:r>
          <w:r>
            <w:tab/>
          </w:r>
          <w:r>
            <w:fldChar w:fldCharType="begin"/>
          </w:r>
          <w:r>
            <w:instrText xml:space="preserve"> PAGEREF _Toc11061 \h </w:instrText>
          </w:r>
          <w:r>
            <w:fldChar w:fldCharType="separate"/>
          </w:r>
          <w:r>
            <w:t>2</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_Toc8712 </w:instrText>
          </w:r>
          <w:r>
            <w:rPr>
              <w:bCs/>
              <w:lang w:val="zh-CN"/>
            </w:rPr>
            <w:fldChar w:fldCharType="separate"/>
          </w:r>
          <w:r>
            <w:rPr>
              <w:rFonts w:hint="eastAsia" w:ascii="黑体" w:hAnsi="黑体"/>
              <w14:shadow w14:blurRad="38100" w14:dist="19050" w14:dir="2700000" w14:sx="100000" w14:sy="100000" w14:kx="0" w14:ky="0" w14:algn="tl">
                <w14:schemeClr w14:val="dk1">
                  <w14:alpha w14:val="60000"/>
                </w14:schemeClr>
              </w14:shadow>
            </w:rPr>
            <w:t>5 技术要求</w:t>
          </w:r>
          <w:r>
            <w:tab/>
          </w:r>
          <w:r>
            <w:fldChar w:fldCharType="begin"/>
          </w:r>
          <w:r>
            <w:instrText xml:space="preserve"> PAGEREF _Toc8712 \h </w:instrText>
          </w:r>
          <w:r>
            <w:fldChar w:fldCharType="separate"/>
          </w:r>
          <w:r>
            <w:t>3</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_Toc26686 </w:instrText>
          </w:r>
          <w:r>
            <w:rPr>
              <w:bCs/>
              <w:lang w:val="zh-CN"/>
            </w:rPr>
            <w:fldChar w:fldCharType="separate"/>
          </w:r>
          <w:r>
            <w:rPr>
              <w:rFonts w:hint="eastAsia" w:ascii="黑体" w:hAnsi="黑体"/>
              <w14:shadow w14:blurRad="38100" w14:dist="19050" w14:dir="2700000" w14:sx="100000" w14:sy="100000" w14:kx="0" w14:ky="0" w14:algn="tl">
                <w14:schemeClr w14:val="dk1">
                  <w14:alpha w14:val="60000"/>
                </w14:schemeClr>
              </w14:shadow>
            </w:rPr>
            <w:t xml:space="preserve">5.1 </w:t>
          </w:r>
          <w:r>
            <w:rPr>
              <w:rFonts w:hint="eastAsia" w:ascii="黑体" w:hAnsi="黑体"/>
              <w:lang w:val="en-US" w:eastAsia="zh-CN"/>
              <w14:shadow w14:blurRad="38100" w14:dist="19050" w14:dir="2700000" w14:sx="100000" w14:sy="100000" w14:kx="0" w14:ky="0" w14:algn="tl">
                <w14:schemeClr w14:val="dk1">
                  <w14:alpha w14:val="60000"/>
                </w14:schemeClr>
              </w14:shadow>
            </w:rPr>
            <w:t>多层级</w:t>
          </w:r>
          <w:r>
            <w:rPr>
              <w:rFonts w:hint="eastAsia" w:ascii="黑体" w:hAnsi="黑体"/>
              <w14:shadow w14:blurRad="38100" w14:dist="19050" w14:dir="2700000" w14:sx="100000" w14:sy="100000" w14:kx="0" w14:ky="0" w14:algn="tl">
                <w14:schemeClr w14:val="dk1">
                  <w14:alpha w14:val="60000"/>
                </w14:schemeClr>
              </w14:shadow>
            </w:rPr>
            <w:t>拦截</w:t>
          </w:r>
          <w:r>
            <w:rPr>
              <w:rFonts w:hint="eastAsia" w:ascii="黑体" w:hAnsi="黑体"/>
              <w:lang w:val="en-US" w:eastAsia="zh-CN"/>
              <w14:shadow w14:blurRad="38100" w14:dist="19050" w14:dir="2700000" w14:sx="100000" w14:sy="100000" w14:kx="0" w14:ky="0" w14:algn="tl">
                <w14:schemeClr w14:val="dk1">
                  <w14:alpha w14:val="60000"/>
                </w14:schemeClr>
              </w14:shadow>
            </w:rPr>
            <w:t>设备</w:t>
          </w:r>
          <w:r>
            <w:tab/>
          </w:r>
          <w:r>
            <w:fldChar w:fldCharType="begin"/>
          </w:r>
          <w:r>
            <w:instrText xml:space="preserve"> PAGEREF _Toc26686 \h </w:instrText>
          </w:r>
          <w:r>
            <w:fldChar w:fldCharType="separate"/>
          </w:r>
          <w:r>
            <w:t>3</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_Toc5824 </w:instrText>
          </w:r>
          <w:r>
            <w:rPr>
              <w:bCs/>
              <w:lang w:val="zh-CN"/>
            </w:rPr>
            <w:fldChar w:fldCharType="separate"/>
          </w:r>
          <w:r>
            <w:rPr>
              <w:rFonts w:hint="eastAsia" w:ascii="黑体" w:hAnsi="黑体"/>
              <w14:shadow w14:blurRad="38100" w14:dist="19050" w14:dir="2700000" w14:sx="100000" w14:sy="100000" w14:kx="0" w14:ky="0" w14:algn="tl">
                <w14:schemeClr w14:val="dk1">
                  <w14:alpha w14:val="60000"/>
                </w14:schemeClr>
              </w14:shadow>
            </w:rPr>
            <w:t xml:space="preserve">5.2 </w:t>
          </w:r>
          <w:r>
            <w:rPr>
              <w:rFonts w:hint="eastAsia" w:ascii="黑体" w:hAnsi="黑体"/>
              <w:lang w:val="en-US" w:eastAsia="zh-CN"/>
              <w14:shadow w14:blurRad="38100" w14:dist="19050" w14:dir="2700000" w14:sx="100000" w14:sy="100000" w14:kx="0" w14:ky="0" w14:algn="tl">
                <w14:schemeClr w14:val="dk1">
                  <w14:alpha w14:val="60000"/>
                </w14:schemeClr>
              </w14:shadow>
            </w:rPr>
            <w:t>拦污网</w:t>
          </w:r>
          <w:r>
            <w:rPr>
              <w:rFonts w:hint="eastAsia" w:asciiTheme="minorEastAsia" w:hAnsiTheme="minorEastAsia" w:eastAsiaTheme="minorEastAsia"/>
              <w14:shadow w14:blurRad="38100" w14:dist="19050" w14:dir="2700000" w14:sx="100000" w14:sy="100000" w14:kx="0" w14:ky="0" w14:algn="tl">
                <w14:schemeClr w14:val="dk1">
                  <w14:alpha w14:val="60000"/>
                </w14:schemeClr>
              </w14:shadow>
            </w:rPr>
            <w:t>堵塞物</w:t>
          </w:r>
          <w:r>
            <w:rPr>
              <w:rFonts w:hint="eastAsia" w:ascii="黑体" w:hAnsi="黑体"/>
              <w14:shadow w14:blurRad="38100" w14:dist="19050" w14:dir="2700000" w14:sx="100000" w14:sy="100000" w14:kx="0" w14:ky="0" w14:algn="tl">
                <w14:schemeClr w14:val="dk1">
                  <w14:alpha w14:val="60000"/>
                </w14:schemeClr>
              </w14:shadow>
            </w:rPr>
            <w:t>清</w:t>
          </w:r>
          <w:r>
            <w:rPr>
              <w:rFonts w:hint="eastAsia" w:ascii="黑体" w:hAnsi="黑体"/>
              <w:lang w:val="en-US" w:eastAsia="zh-CN"/>
              <w14:shadow w14:blurRad="38100" w14:dist="19050" w14:dir="2700000" w14:sx="100000" w14:sy="100000" w14:kx="0" w14:ky="0" w14:algn="tl">
                <w14:schemeClr w14:val="dk1">
                  <w14:alpha w14:val="60000"/>
                </w14:schemeClr>
              </w14:shadow>
            </w:rPr>
            <w:t>理设备</w:t>
          </w:r>
          <w:r>
            <w:tab/>
          </w:r>
          <w:r>
            <w:fldChar w:fldCharType="begin"/>
          </w:r>
          <w:r>
            <w:instrText xml:space="preserve"> PAGEREF _Toc5824 \h </w:instrText>
          </w:r>
          <w:r>
            <w:fldChar w:fldCharType="separate"/>
          </w:r>
          <w:r>
            <w:t>5</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_Toc17467 </w:instrText>
          </w:r>
          <w:r>
            <w:rPr>
              <w:bCs/>
              <w:lang w:val="zh-CN"/>
            </w:rPr>
            <w:fldChar w:fldCharType="separate"/>
          </w:r>
          <w:r>
            <w:rPr>
              <w:rFonts w:hint="eastAsia" w:ascii="黑体" w:hAnsi="黑体"/>
              <w:highlight w:val="none"/>
              <w14:shadow w14:blurRad="38100" w14:dist="19050" w14:dir="2700000" w14:sx="100000" w14:sy="100000" w14:kx="0" w14:ky="0" w14:algn="tl">
                <w14:schemeClr w14:val="dk1">
                  <w14:alpha w14:val="60000"/>
                </w14:schemeClr>
              </w14:shadow>
            </w:rPr>
            <w:t>5.3 电气仪控</w:t>
          </w:r>
          <w:r>
            <w:tab/>
          </w:r>
          <w:r>
            <w:fldChar w:fldCharType="begin"/>
          </w:r>
          <w:r>
            <w:instrText xml:space="preserve"> PAGEREF _Toc17467 \h </w:instrText>
          </w:r>
          <w:r>
            <w:fldChar w:fldCharType="separate"/>
          </w:r>
          <w:r>
            <w:t>5</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_Toc7026 </w:instrText>
          </w:r>
          <w:r>
            <w:rPr>
              <w:bCs/>
              <w:lang w:val="zh-CN"/>
            </w:rPr>
            <w:fldChar w:fldCharType="separate"/>
          </w:r>
          <w:r>
            <w:rPr>
              <w:rFonts w:hint="eastAsia" w:ascii="黑体" w:hAnsi="黑体"/>
              <w14:shadow w14:blurRad="38100" w14:dist="19050" w14:dir="2700000" w14:sx="100000" w14:sy="100000" w14:kx="0" w14:ky="0" w14:algn="tl">
                <w14:schemeClr w14:val="dk1">
                  <w14:alpha w14:val="60000"/>
                </w14:schemeClr>
              </w14:shadow>
            </w:rPr>
            <w:t>5</w:t>
          </w:r>
          <w:r>
            <w:rPr>
              <w:rFonts w:hint="eastAsia" w:ascii="黑体" w:hAnsi="黑体"/>
              <w:szCs w:val="24"/>
              <w14:shadow w14:blurRad="38100" w14:dist="19050" w14:dir="2700000" w14:sx="100000" w14:sy="100000" w14:kx="0" w14:ky="0" w14:algn="tl">
                <w14:schemeClr w14:val="dk1">
                  <w14:alpha w14:val="60000"/>
                </w14:schemeClr>
              </w14:shadow>
            </w:rPr>
            <w:t xml:space="preserve">.4 </w:t>
          </w:r>
          <w:r>
            <w:rPr>
              <w:rFonts w:hint="eastAsia" w:ascii="黑体" w:hAnsi="黑体"/>
              <w:szCs w:val="24"/>
              <w:lang w:val="en-US" w:eastAsia="zh-CN"/>
              <w14:shadow w14:blurRad="38100" w14:dist="19050" w14:dir="2700000" w14:sx="100000" w14:sy="100000" w14:kx="0" w14:ky="0" w14:algn="tl">
                <w14:schemeClr w14:val="dk1">
                  <w14:alpha w14:val="60000"/>
                </w14:schemeClr>
              </w14:shadow>
            </w:rPr>
            <w:t>制造</w:t>
          </w:r>
          <w:r>
            <w:rPr>
              <w:rFonts w:hint="eastAsia" w:ascii="黑体" w:hAnsi="黑体"/>
              <w:szCs w:val="24"/>
              <w14:shadow w14:blurRad="38100" w14:dist="19050" w14:dir="2700000" w14:sx="100000" w14:sy="100000" w14:kx="0" w14:ky="0" w14:algn="tl">
                <w14:schemeClr w14:val="dk1">
                  <w14:alpha w14:val="60000"/>
                </w14:schemeClr>
              </w14:shadow>
            </w:rPr>
            <w:t>要求</w:t>
          </w:r>
          <w:r>
            <w:tab/>
          </w:r>
          <w:r>
            <w:fldChar w:fldCharType="begin"/>
          </w:r>
          <w:r>
            <w:instrText xml:space="preserve"> PAGEREF _Toc7026 \h </w:instrText>
          </w:r>
          <w:r>
            <w:fldChar w:fldCharType="separate"/>
          </w:r>
          <w:r>
            <w:t>6</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_Toc5832 </w:instrText>
          </w:r>
          <w:r>
            <w:rPr>
              <w:bCs/>
              <w:lang w:val="zh-CN"/>
            </w:rPr>
            <w:fldChar w:fldCharType="separate"/>
          </w:r>
          <w:r>
            <w:rPr>
              <w:rFonts w:hint="eastAsia" w:ascii="黑体" w:hAnsi="黑体"/>
              <w:lang w:val="en-US" w:eastAsia="zh-CN"/>
              <w14:shadow w14:blurRad="38100" w14:dist="19050" w14:dir="2700000" w14:sx="100000" w14:sy="100000" w14:kx="0" w14:ky="0" w14:algn="tl">
                <w14:schemeClr w14:val="dk1">
                  <w14:alpha w14:val="60000"/>
                </w14:schemeClr>
              </w14:shadow>
            </w:rPr>
            <w:t>6 检验规定</w:t>
          </w:r>
          <w:r>
            <w:tab/>
          </w:r>
          <w:r>
            <w:fldChar w:fldCharType="begin"/>
          </w:r>
          <w:r>
            <w:instrText xml:space="preserve"> PAGEREF _Toc5832 \h </w:instrText>
          </w:r>
          <w:r>
            <w:fldChar w:fldCharType="separate"/>
          </w:r>
          <w:r>
            <w:t>7</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_Toc517 </w:instrText>
          </w:r>
          <w:r>
            <w:rPr>
              <w:bCs/>
              <w:lang w:val="zh-CN"/>
            </w:rPr>
            <w:fldChar w:fldCharType="separate"/>
          </w:r>
          <w:r>
            <w:rPr>
              <w:rFonts w:hint="eastAsia" w:ascii="黑体" w:hAnsi="黑体"/>
              <w:lang w:val="en-US" w:eastAsia="zh-CN"/>
              <w14:shadow w14:blurRad="38100" w14:dist="19050" w14:dir="2700000" w14:sx="100000" w14:sy="100000" w14:kx="0" w14:ky="0" w14:algn="tl">
                <w14:schemeClr w14:val="dk1">
                  <w14:alpha w14:val="60000"/>
                </w14:schemeClr>
              </w14:shadow>
            </w:rPr>
            <w:t>6</w:t>
          </w:r>
          <w:r>
            <w:rPr>
              <w:rFonts w:hint="eastAsia" w:ascii="黑体" w:hAnsi="黑体"/>
              <w14:shadow w14:blurRad="38100" w14:dist="19050" w14:dir="2700000" w14:sx="100000" w14:sy="100000" w14:kx="0" w14:ky="0" w14:algn="tl">
                <w14:schemeClr w14:val="dk1">
                  <w14:alpha w14:val="60000"/>
                </w14:schemeClr>
              </w14:shadow>
            </w:rPr>
            <w:t>.1 产品检验</w:t>
          </w:r>
          <w:r>
            <w:tab/>
          </w:r>
          <w:r>
            <w:fldChar w:fldCharType="begin"/>
          </w:r>
          <w:r>
            <w:instrText xml:space="preserve"> PAGEREF _Toc517 \h </w:instrText>
          </w:r>
          <w:r>
            <w:fldChar w:fldCharType="separate"/>
          </w:r>
          <w:r>
            <w:t>7</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_Toc18428 </w:instrText>
          </w:r>
          <w:r>
            <w:rPr>
              <w:bCs/>
              <w:lang w:val="zh-CN"/>
            </w:rPr>
            <w:fldChar w:fldCharType="separate"/>
          </w:r>
          <w:r>
            <w:rPr>
              <w:rFonts w:hint="eastAsia" w:ascii="黑体" w:hAnsi="黑体"/>
              <w:lang w:val="en-US" w:eastAsia="zh-CN"/>
              <w14:shadow w14:blurRad="38100" w14:dist="19050" w14:dir="2700000" w14:sx="100000" w14:sy="100000" w14:kx="0" w14:ky="0" w14:algn="tl">
                <w14:schemeClr w14:val="dk1">
                  <w14:alpha w14:val="60000"/>
                </w14:schemeClr>
              </w14:shadow>
            </w:rPr>
            <w:t>6.2 安装竣工检验</w:t>
          </w:r>
          <w:r>
            <w:tab/>
          </w:r>
          <w:r>
            <w:fldChar w:fldCharType="begin"/>
          </w:r>
          <w:r>
            <w:instrText xml:space="preserve"> PAGEREF _Toc18428 \h </w:instrText>
          </w:r>
          <w:r>
            <w:fldChar w:fldCharType="separate"/>
          </w:r>
          <w:r>
            <w:t>7</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_Toc16579 </w:instrText>
          </w:r>
          <w:r>
            <w:rPr>
              <w:bCs/>
              <w:lang w:val="zh-CN"/>
            </w:rPr>
            <w:fldChar w:fldCharType="separate"/>
          </w:r>
          <w:r>
            <w:rPr>
              <w:rFonts w:hint="eastAsia" w:ascii="黑体" w:hAnsi="黑体"/>
              <w:lang w:val="en-US" w:eastAsia="zh-CN"/>
              <w14:shadow w14:blurRad="38100" w14:dist="19050" w14:dir="2700000" w14:sx="100000" w14:sy="100000" w14:kx="0" w14:ky="0" w14:algn="tl">
                <w14:schemeClr w14:val="dk1">
                  <w14:alpha w14:val="60000"/>
                </w14:schemeClr>
              </w14:shadow>
            </w:rPr>
            <w:t>7</w:t>
          </w:r>
          <w:r>
            <w:rPr>
              <w:rFonts w:hint="eastAsia" w:ascii="黑体" w:hAnsi="黑体"/>
              <w14:shadow w14:blurRad="38100" w14:dist="19050" w14:dir="2700000" w14:sx="100000" w14:sy="100000" w14:kx="0" w14:ky="0" w14:algn="tl">
                <w14:schemeClr w14:val="dk1">
                  <w14:alpha w14:val="60000"/>
                </w14:schemeClr>
              </w14:shadow>
            </w:rPr>
            <w:t xml:space="preserve"> 标志、包装、运输、储存</w:t>
          </w:r>
          <w:r>
            <w:tab/>
          </w:r>
          <w:r>
            <w:fldChar w:fldCharType="begin"/>
          </w:r>
          <w:r>
            <w:instrText xml:space="preserve"> PAGEREF _Toc16579 \h </w:instrText>
          </w:r>
          <w:r>
            <w:fldChar w:fldCharType="separate"/>
          </w:r>
          <w:r>
            <w:t>7</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_Toc4447 </w:instrText>
          </w:r>
          <w:r>
            <w:rPr>
              <w:bCs/>
              <w:lang w:val="zh-CN"/>
            </w:rPr>
            <w:fldChar w:fldCharType="separate"/>
          </w:r>
          <w:r>
            <w:rPr>
              <w:rFonts w:hint="eastAsia" w:ascii="黑体" w:hAnsi="黑体"/>
              <w:lang w:val="en-US" w:eastAsia="zh-CN"/>
              <w14:shadow w14:blurRad="38100" w14:dist="19050" w14:dir="2700000" w14:sx="100000" w14:sy="100000" w14:kx="0" w14:ky="0" w14:algn="tl">
                <w14:schemeClr w14:val="dk1">
                  <w14:alpha w14:val="60000"/>
                </w14:schemeClr>
              </w14:shadow>
            </w:rPr>
            <w:t>7.1 标志</w:t>
          </w:r>
          <w:r>
            <w:tab/>
          </w:r>
          <w:r>
            <w:fldChar w:fldCharType="begin"/>
          </w:r>
          <w:r>
            <w:instrText xml:space="preserve"> PAGEREF _Toc4447 \h </w:instrText>
          </w:r>
          <w:r>
            <w:fldChar w:fldCharType="separate"/>
          </w:r>
          <w:r>
            <w:t>7</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_Toc24035 </w:instrText>
          </w:r>
          <w:r>
            <w:rPr>
              <w:bCs/>
              <w:lang w:val="zh-CN"/>
            </w:rPr>
            <w:fldChar w:fldCharType="separate"/>
          </w:r>
          <w:r>
            <w:rPr>
              <w:rFonts w:hint="eastAsia" w:ascii="黑体" w:hAnsi="黑体"/>
              <w:lang w:val="en-US" w:eastAsia="zh-CN"/>
              <w14:shadow w14:blurRad="38100" w14:dist="19050" w14:dir="2700000" w14:sx="100000" w14:sy="100000" w14:kx="0" w14:ky="0" w14:algn="tl">
                <w14:schemeClr w14:val="dk1">
                  <w14:alpha w14:val="60000"/>
                </w14:schemeClr>
              </w14:shadow>
            </w:rPr>
            <w:t>7.2 包装</w:t>
          </w:r>
          <w:r>
            <w:tab/>
          </w:r>
          <w:r>
            <w:fldChar w:fldCharType="begin"/>
          </w:r>
          <w:r>
            <w:instrText xml:space="preserve"> PAGEREF _Toc24035 \h </w:instrText>
          </w:r>
          <w:r>
            <w:fldChar w:fldCharType="separate"/>
          </w:r>
          <w:r>
            <w:t>7</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_Toc12218 </w:instrText>
          </w:r>
          <w:r>
            <w:rPr>
              <w:bCs/>
              <w:lang w:val="zh-CN"/>
            </w:rPr>
            <w:fldChar w:fldCharType="separate"/>
          </w:r>
          <w:r>
            <w:rPr>
              <w:rFonts w:hint="eastAsia" w:ascii="黑体" w:hAnsi="黑体"/>
              <w:lang w:val="en-US" w:eastAsia="zh-CN"/>
              <w14:shadow w14:blurRad="38100" w14:dist="19050" w14:dir="2700000" w14:sx="100000" w14:sy="100000" w14:kx="0" w14:ky="0" w14:algn="tl">
                <w14:schemeClr w14:val="dk1">
                  <w14:alpha w14:val="60000"/>
                </w14:schemeClr>
              </w14:shadow>
            </w:rPr>
            <w:t>7.3 运输和储存</w:t>
          </w:r>
          <w:r>
            <w:tab/>
          </w:r>
          <w:r>
            <w:fldChar w:fldCharType="begin"/>
          </w:r>
          <w:r>
            <w:instrText xml:space="preserve"> PAGEREF _Toc12218 \h </w:instrText>
          </w:r>
          <w:r>
            <w:fldChar w:fldCharType="separate"/>
          </w:r>
          <w:r>
            <w:t>8</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_Toc31933 </w:instrText>
          </w:r>
          <w:r>
            <w:rPr>
              <w:bCs/>
              <w:lang w:val="zh-CN"/>
            </w:rPr>
            <w:fldChar w:fldCharType="separate"/>
          </w:r>
          <w:r>
            <w:rPr>
              <w:rFonts w:hint="eastAsia" w:ascii="黑体" w:hAnsi="黑体" w:cs="黑体"/>
              <w14:shadow w14:blurRad="38100" w14:dist="19050" w14:dir="2700000" w14:sx="100000" w14:sy="100000" w14:kx="0" w14:ky="0" w14:algn="tl">
                <w14:schemeClr w14:val="dk1">
                  <w14:alpha w14:val="60000"/>
                </w14:schemeClr>
              </w14:shadow>
            </w:rPr>
            <w:t xml:space="preserve">附  录 </w:t>
          </w:r>
          <w:r>
            <w:rPr>
              <w:rFonts w:hint="eastAsia" w:ascii="黑体" w:hAnsi="黑体" w:cs="黑体"/>
              <w:lang w:val="en-US" w:eastAsia="zh-CN"/>
              <w14:shadow w14:blurRad="38100" w14:dist="19050" w14:dir="2700000" w14:sx="100000" w14:sy="100000" w14:kx="0" w14:ky="0" w14:algn="tl">
                <w14:schemeClr w14:val="dk1">
                  <w14:alpha w14:val="60000"/>
                </w14:schemeClr>
              </w14:shadow>
            </w:rPr>
            <w:t>A</w:t>
          </w:r>
          <w:r>
            <w:tab/>
          </w:r>
          <w:r>
            <w:fldChar w:fldCharType="begin"/>
          </w:r>
          <w:r>
            <w:instrText xml:space="preserve"> PAGEREF _Toc31933 \h </w:instrText>
          </w:r>
          <w:r>
            <w:fldChar w:fldCharType="separate"/>
          </w:r>
          <w:r>
            <w:t>9</w:t>
          </w:r>
          <w:r>
            <w:fldChar w:fldCharType="end"/>
          </w:r>
          <w:r>
            <w:rPr>
              <w:bCs/>
              <w:lang w:val="zh-CN"/>
            </w:rPr>
            <w:fldChar w:fldCharType="end"/>
          </w:r>
        </w:p>
        <w:p>
          <w:pPr>
            <w:pStyle w:val="10"/>
            <w:tabs>
              <w:tab w:val="right" w:leader="dot" w:pos="9355"/>
            </w:tabs>
          </w:pPr>
          <w:r>
            <w:rPr>
              <w:bCs/>
              <w:lang w:val="zh-CN"/>
            </w:rPr>
            <w:fldChar w:fldCharType="begin"/>
          </w:r>
          <w:r>
            <w:rPr>
              <w:bCs/>
              <w:lang w:val="zh-CN"/>
            </w:rPr>
            <w:instrText xml:space="preserve"> HYPERLINK \l _Toc21514 </w:instrText>
          </w:r>
          <w:r>
            <w:rPr>
              <w:bCs/>
              <w:lang w:val="zh-CN"/>
            </w:rPr>
            <w:fldChar w:fldCharType="separate"/>
          </w:r>
          <w:r>
            <w:rPr>
              <w:rFonts w:hint="eastAsia" w:ascii="黑体" w:hAnsi="黑体"/>
              <w:lang w:val="en-US" w:eastAsia="zh-CN"/>
              <w14:shadow w14:blurRad="38100" w14:dist="19050" w14:dir="2700000" w14:sx="100000" w14:sy="100000" w14:kx="0" w14:ky="0" w14:algn="tl">
                <w14:schemeClr w14:val="dk1">
                  <w14:alpha w14:val="60000"/>
                </w14:schemeClr>
              </w14:shadow>
            </w:rPr>
            <w:t>多层级拦截设备技术</w:t>
          </w:r>
          <w:r>
            <w:rPr>
              <w:rFonts w:hint="eastAsia" w:ascii="黑体" w:hAnsi="黑体"/>
              <w14:shadow w14:blurRad="38100" w14:dist="19050" w14:dir="2700000" w14:sx="100000" w14:sy="100000" w14:kx="0" w14:ky="0" w14:algn="tl">
                <w14:schemeClr w14:val="dk1">
                  <w14:alpha w14:val="60000"/>
                </w14:schemeClr>
              </w14:shadow>
            </w:rPr>
            <w:t>要求</w:t>
          </w:r>
          <w:r>
            <w:tab/>
          </w:r>
          <w:r>
            <w:fldChar w:fldCharType="begin"/>
          </w:r>
          <w:r>
            <w:instrText xml:space="preserve"> PAGEREF _Toc21514 \h </w:instrText>
          </w:r>
          <w:r>
            <w:fldChar w:fldCharType="separate"/>
          </w:r>
          <w:r>
            <w:t>9</w:t>
          </w:r>
          <w:r>
            <w:fldChar w:fldCharType="end"/>
          </w:r>
          <w:r>
            <w:rPr>
              <w:bCs/>
              <w:lang w:val="zh-CN"/>
            </w:rPr>
            <w:fldChar w:fldCharType="end"/>
          </w:r>
        </w:p>
        <w:p>
          <w:pPr>
            <w:pStyle w:val="14"/>
            <w:tabs>
              <w:tab w:val="right" w:leader="dot" w:pos="9355"/>
            </w:tabs>
          </w:pPr>
          <w:r>
            <w:rPr>
              <w:bCs/>
              <w:lang w:val="zh-CN"/>
            </w:rPr>
            <w:fldChar w:fldCharType="begin"/>
          </w:r>
          <w:r>
            <w:rPr>
              <w:bCs/>
              <w:lang w:val="zh-CN"/>
            </w:rPr>
            <w:instrText xml:space="preserve"> HYPERLINK \l _Toc16723 </w:instrText>
          </w:r>
          <w:r>
            <w:rPr>
              <w:bCs/>
              <w:lang w:val="zh-CN"/>
            </w:rPr>
            <w:fldChar w:fldCharType="separate"/>
          </w:r>
          <w:r>
            <w:rPr>
              <w:rFonts w:hint="eastAsia" w:ascii="黑体" w:hAnsi="黑体"/>
              <w14:shadow w14:blurRad="38100" w14:dist="19050" w14:dir="2700000" w14:sx="100000" w14:sy="100000" w14:kx="0" w14:ky="0" w14:algn="tl">
                <w14:schemeClr w14:val="dk1">
                  <w14:alpha w14:val="60000"/>
                </w14:schemeClr>
              </w14:shadow>
            </w:rPr>
            <w:t xml:space="preserve">附  录 </w:t>
          </w:r>
          <w:r>
            <w:rPr>
              <w:rFonts w:hint="eastAsia" w:ascii="黑体" w:hAnsi="黑体"/>
              <w:lang w:val="en-US" w:eastAsia="zh-CN"/>
              <w14:shadow w14:blurRad="38100" w14:dist="19050" w14:dir="2700000" w14:sx="100000" w14:sy="100000" w14:kx="0" w14:ky="0" w14:algn="tl">
                <w14:schemeClr w14:val="dk1">
                  <w14:alpha w14:val="60000"/>
                </w14:schemeClr>
              </w14:shadow>
            </w:rPr>
            <w:t>B</w:t>
          </w:r>
          <w:r>
            <w:tab/>
          </w:r>
          <w:r>
            <w:fldChar w:fldCharType="begin"/>
          </w:r>
          <w:r>
            <w:instrText xml:space="preserve"> PAGEREF _Toc16723 \h </w:instrText>
          </w:r>
          <w:r>
            <w:fldChar w:fldCharType="separate"/>
          </w:r>
          <w:r>
            <w:t>12</w:t>
          </w:r>
          <w:r>
            <w:fldChar w:fldCharType="end"/>
          </w:r>
          <w:r>
            <w:rPr>
              <w:bCs/>
              <w:lang w:val="zh-CN"/>
            </w:rPr>
            <w:fldChar w:fldCharType="end"/>
          </w:r>
        </w:p>
        <w:p>
          <w:pPr>
            <w:pStyle w:val="10"/>
            <w:tabs>
              <w:tab w:val="right" w:leader="dot" w:pos="9355"/>
            </w:tabs>
          </w:pPr>
          <w:r>
            <w:rPr>
              <w:bCs/>
              <w:lang w:val="zh-CN"/>
            </w:rPr>
            <w:fldChar w:fldCharType="begin"/>
          </w:r>
          <w:r>
            <w:rPr>
              <w:bCs/>
              <w:lang w:val="zh-CN"/>
            </w:rPr>
            <w:instrText xml:space="preserve"> HYPERLINK \l _Toc21851 </w:instrText>
          </w:r>
          <w:r>
            <w:rPr>
              <w:bCs/>
              <w:lang w:val="zh-CN"/>
            </w:rPr>
            <w:fldChar w:fldCharType="separate"/>
          </w:r>
          <w:r>
            <w:rPr>
              <w:rFonts w:hint="eastAsia" w:ascii="黑体" w:hAnsi="黑体"/>
              <w:bCs w:val="0"/>
              <w:lang w:val="en-US" w:eastAsia="zh-CN"/>
              <w14:shadow w14:blurRad="38100" w14:dist="19050" w14:dir="2700000" w14:sx="100000" w14:sy="100000" w14:kx="0" w14:ky="0" w14:algn="tl">
                <w14:schemeClr w14:val="dk1">
                  <w14:alpha w14:val="60000"/>
                </w14:schemeClr>
              </w14:shadow>
            </w:rPr>
            <w:t>拦污网堵塞物清理及杂物转运设备技术</w:t>
          </w:r>
          <w:r>
            <w:rPr>
              <w:rFonts w:hint="eastAsia" w:ascii="黑体" w:hAnsi="黑体"/>
              <w:bCs w:val="0"/>
              <w14:shadow w14:blurRad="38100" w14:dist="19050" w14:dir="2700000" w14:sx="100000" w14:sy="100000" w14:kx="0" w14:ky="0" w14:algn="tl">
                <w14:schemeClr w14:val="dk1">
                  <w14:alpha w14:val="60000"/>
                </w14:schemeClr>
              </w14:shadow>
            </w:rPr>
            <w:t>要求</w:t>
          </w:r>
          <w:r>
            <w:tab/>
          </w:r>
          <w:r>
            <w:fldChar w:fldCharType="begin"/>
          </w:r>
          <w:r>
            <w:instrText xml:space="preserve"> PAGEREF _Toc21851 \h </w:instrText>
          </w:r>
          <w:r>
            <w:fldChar w:fldCharType="separate"/>
          </w:r>
          <w:r>
            <w:t>12</w:t>
          </w:r>
          <w:r>
            <w:fldChar w:fldCharType="end"/>
          </w:r>
          <w:r>
            <w:rPr>
              <w:bCs/>
              <w:lang w:val="zh-CN"/>
            </w:rPr>
            <w:fldChar w:fldCharType="end"/>
          </w:r>
        </w:p>
        <w:p>
          <w:pPr>
            <w:ind w:firstLine="420"/>
          </w:pPr>
          <w:r>
            <w:rPr>
              <w:bCs/>
              <w:lang w:val="zh-CN"/>
            </w:rPr>
            <w:fldChar w:fldCharType="end"/>
          </w:r>
        </w:p>
      </w:sdtContent>
    </w:sdt>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pStyle w:val="2"/>
        <w:rPr>
          <w:rFonts w:hint="eastAsia" w:ascii="黑体" w:hAnsi="黑体"/>
          <w:b w:val="0"/>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bookmarkStart w:id="8" w:name="_Toc1315"/>
      <w:bookmarkStart w:id="9" w:name="_Toc22463"/>
      <w:r>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前  言</w:t>
      </w:r>
      <w:bookmarkEnd w:id="8"/>
      <w:bookmarkEnd w:id="9"/>
    </w:p>
    <w:p>
      <w:pPr>
        <w:snapToGrid w:val="0"/>
        <w:spacing w:line="360" w:lineRule="auto"/>
        <w:ind w:firstLine="420"/>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本文件按照GB/T 1.1-2020《标准化工作导则 第1部分：标准化文件的结构和起草规则》的规定起草。</w:t>
      </w:r>
    </w:p>
    <w:p>
      <w:pPr>
        <w:snapToGrid w:val="0"/>
        <w:spacing w:line="360" w:lineRule="auto"/>
        <w:ind w:firstLine="420"/>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本文件依据相关的国家、行业标准，并结合</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电站冷源预过滤系统工艺设备</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的</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技术要求</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实际情况进行编制。</w:t>
      </w:r>
    </w:p>
    <w:p>
      <w:pPr>
        <w:snapToGrid w:val="0"/>
        <w:spacing w:line="360" w:lineRule="auto"/>
        <w:ind w:firstLine="420"/>
        <w:rPr>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本文件由江苏电力装备有限公司</w:t>
      </w:r>
      <w:r>
        <w:rPr>
          <w:rFonts w:hint="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提出。</w:t>
      </w:r>
    </w:p>
    <w:p>
      <w:pPr>
        <w:snapToGrid w:val="0"/>
        <w:spacing w:line="360" w:lineRule="auto"/>
        <w:ind w:firstLine="420"/>
        <w:rPr>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本文件起草单位：江苏电力装备有限公司、中广核工程有限公司、阳江核电有限公司、上海仪耐新材料科技有限公司、浙江路帆智能装备股份有限公司。</w:t>
      </w:r>
    </w:p>
    <w:p>
      <w:pPr>
        <w:snapToGrid w:val="0"/>
        <w:spacing w:line="360" w:lineRule="auto"/>
        <w:ind w:firstLine="420"/>
        <w:rPr>
          <w:rFonts w:hint="default" w:eastAsia="宋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本文件主要起草人：</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毛敏、李强、江东昇、任国忠、张成、宗焘懿、陈晓燕、祝奇超、何力、王龙生、王玉洁。</w:t>
      </w:r>
    </w:p>
    <w:p>
      <w:pPr>
        <w:ind w:firstLine="420"/>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tabs>
          <w:tab w:val="left" w:pos="7414"/>
        </w:tabs>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ab/>
      </w: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sectPr>
          <w:headerReference r:id="rId11" w:type="default"/>
          <w:footerReference r:id="rId13" w:type="default"/>
          <w:headerReference r:id="rId12" w:type="even"/>
          <w:footerReference r:id="rId14" w:type="even"/>
          <w:pgSz w:w="11907" w:h="16839"/>
          <w:pgMar w:top="1418" w:right="1134" w:bottom="1134" w:left="1418" w:header="1417" w:footer="851" w:gutter="0"/>
          <w:pgNumType w:start="0"/>
          <w:cols w:space="720" w:num="1"/>
          <w:docGrid w:type="lines" w:linePitch="312" w:charSpace="0"/>
        </w:sectPr>
      </w:pPr>
    </w:p>
    <w:bookmarkEnd w:id="7"/>
    <w:p>
      <w:pPr>
        <w:pStyle w:val="3"/>
        <w:keepNext/>
        <w:keepLines/>
        <w:pageBreakBefore w:val="0"/>
        <w:widowControl w:val="0"/>
        <w:kinsoku/>
        <w:wordWrap/>
        <w:overflowPunct/>
        <w:topLinePunct w:val="0"/>
        <w:autoSpaceDE w:val="0"/>
        <w:autoSpaceDN w:val="0"/>
        <w:bidi w:val="0"/>
        <w:adjustRightInd/>
        <w:snapToGrid/>
        <w:spacing w:before="157" w:beforeLines="50" w:after="157" w:afterLines="50" w:line="0" w:lineRule="atLeast"/>
        <w:textAlignment w:val="auto"/>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bookmarkStart w:id="10" w:name="_Toc27248"/>
      <w:bookmarkStart w:id="11" w:name="_Toc10570"/>
      <w:r>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范围</w:t>
      </w:r>
      <w:bookmarkEnd w:id="10"/>
      <w:bookmarkEnd w:id="11"/>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本</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文件</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规定了电站</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冷源</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预过滤系统</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工艺</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设备</w:t>
      </w:r>
      <w:r>
        <w:rPr>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（包括</w:t>
      </w:r>
      <w:r>
        <w:rPr>
          <w:rFonts w:hint="eastAsia"/>
          <w:color w:val="000000" w:themeColor="text1"/>
          <w:highlight w:val="none"/>
          <w:lang w:val="zh-CN"/>
          <w14:shadow w14:blurRad="38100" w14:dist="19050" w14:dir="2700000" w14:sx="100000" w14:sy="100000" w14:kx="0" w14:ky="0" w14:algn="tl">
            <w14:schemeClr w14:val="dk1">
              <w14:alpha w14:val="60000"/>
            </w14:schemeClr>
          </w14:shadow>
          <w14:textFill>
            <w14:solidFill>
              <w14:schemeClr w14:val="tx1"/>
            </w14:solidFill>
          </w14:textFill>
        </w:rPr>
        <w:t>门粗拦截</w:t>
      </w:r>
      <w:r>
        <w:rPr>
          <w:rFonts w:hint="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color w:val="000000" w:themeColor="text1"/>
          <w:highlight w:val="none"/>
          <w:lang w:val="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机械化主拦截</w:t>
      </w:r>
      <w:r>
        <w:rPr>
          <w:rFonts w:hint="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color w:val="000000" w:themeColor="text1"/>
          <w:highlight w:val="none"/>
          <w:lang w:val="zh-CN"/>
          <w14:shadow w14:blurRad="38100" w14:dist="19050" w14:dir="2700000" w14:sx="100000" w14:sy="100000" w14:kx="0" w14:ky="0" w14:algn="tl">
            <w14:schemeClr w14:val="dk1">
              <w14:alpha w14:val="60000"/>
            </w14:schemeClr>
          </w14:shadow>
          <w14:textFill>
            <w14:solidFill>
              <w14:schemeClr w14:val="tx1"/>
            </w14:solidFill>
          </w14:textFill>
        </w:rPr>
        <w:t>补充拦截</w:t>
      </w:r>
      <w:r>
        <w:rPr>
          <w:rFonts w:hint="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color w:val="000000" w:themeColor="text1"/>
          <w:highlight w:val="none"/>
          <w:lang w:val="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安全防护拦截</w:t>
      </w:r>
      <w:r>
        <w:rPr>
          <w:rFonts w:hint="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拦污网</w:t>
      </w:r>
      <w:r>
        <w:rPr>
          <w:rFonts w:hint="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堵塞物清</w:t>
      </w:r>
      <w:r>
        <w:rPr>
          <w:rFonts w:hint="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理设备及</w:t>
      </w:r>
      <w:r>
        <w:rPr>
          <w:rFonts w:hint="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杂物转运</w:t>
      </w:r>
      <w:r>
        <w:rPr>
          <w:rFonts w:hint="eastAsia"/>
          <w:color w:val="000000" w:themeColor="text1"/>
          <w:highlight w:val="none"/>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等）</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的分类与命名要求、技术要求、试验方法、检验规则、标志、包装、运输、贮存</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的技术要求</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本</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文件</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适用于电站</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冷源</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预过滤系统</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工艺设备</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的制造、</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试验</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及验收。</w:t>
      </w:r>
    </w:p>
    <w:p>
      <w:pPr>
        <w:pStyle w:val="3"/>
        <w:keepNext/>
        <w:keepLines/>
        <w:pageBreakBefore w:val="0"/>
        <w:widowControl w:val="0"/>
        <w:kinsoku/>
        <w:wordWrap/>
        <w:overflowPunct/>
        <w:topLinePunct w:val="0"/>
        <w:autoSpaceDE w:val="0"/>
        <w:autoSpaceDN w:val="0"/>
        <w:bidi w:val="0"/>
        <w:adjustRightInd/>
        <w:snapToGrid/>
        <w:spacing w:before="157" w:beforeLines="50" w:after="157" w:afterLines="50" w:line="0" w:lineRule="atLeast"/>
        <w:textAlignment w:val="auto"/>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bookmarkStart w:id="12" w:name="_Toc4269"/>
      <w:bookmarkStart w:id="13" w:name="_Toc24594"/>
      <w:r>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 规范性引用文件</w:t>
      </w:r>
      <w:bookmarkEnd w:id="12"/>
      <w:bookmarkEnd w:id="13"/>
    </w:p>
    <w:p>
      <w:pPr>
        <w:pStyle w:val="9"/>
        <w:keepNext w:val="0"/>
        <w:keepLines w:val="0"/>
        <w:pageBreakBefore w:val="0"/>
        <w:kinsoku/>
        <w:wordWrap/>
        <w:overflowPunct/>
        <w:topLinePunct w:val="0"/>
        <w:autoSpaceDE w:val="0"/>
        <w:autoSpaceDN w:val="0"/>
        <w:bidi w:val="0"/>
        <w:adjustRightInd w:val="0"/>
        <w:snapToGrid w:val="0"/>
        <w:spacing w:after="0" w:line="320" w:lineRule="exact"/>
        <w:ind w:firstLine="420"/>
        <w:contextualSpacing/>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pPr>
        <w:keepNext w:val="0"/>
        <w:keepLines w:val="0"/>
        <w:pageBreakBefore w:val="0"/>
        <w:widowControl/>
        <w:kinsoku/>
        <w:wordWrap/>
        <w:overflowPunct/>
        <w:topLinePunct w:val="0"/>
        <w:autoSpaceDE w:val="0"/>
        <w:autoSpaceDN w:val="0"/>
        <w:bidi w:val="0"/>
        <w:spacing w:line="320" w:lineRule="exact"/>
        <w:ind w:firstLine="420"/>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GB/T 4942 </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旋转电机整体结构的防护等级（IP代码）</w:t>
      </w:r>
    </w:p>
    <w:p>
      <w:pPr>
        <w:keepNext w:val="0"/>
        <w:keepLines w:val="0"/>
        <w:pageBreakBefore w:val="0"/>
        <w:widowControl/>
        <w:kinsoku/>
        <w:wordWrap/>
        <w:overflowPunct/>
        <w:topLinePunct w:val="0"/>
        <w:autoSpaceDE w:val="0"/>
        <w:autoSpaceDN w:val="0"/>
        <w:bidi w:val="0"/>
        <w:spacing w:line="320" w:lineRule="exact"/>
        <w:ind w:firstLine="420"/>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GB/T 5226.1-2019</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机械电气安全 机械电气设备 第1部分：通用技术条件</w:t>
      </w:r>
    </w:p>
    <w:p>
      <w:pPr>
        <w:keepNext w:val="0"/>
        <w:keepLines w:val="0"/>
        <w:pageBreakBefore w:val="0"/>
        <w:widowControl/>
        <w:kinsoku/>
        <w:wordWrap/>
        <w:overflowPunct/>
        <w:topLinePunct w:val="0"/>
        <w:autoSpaceDE w:val="0"/>
        <w:autoSpaceDN w:val="0"/>
        <w:bidi w:val="0"/>
        <w:spacing w:line="320" w:lineRule="exact"/>
        <w:ind w:firstLine="420"/>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GB/T 5972-2023 </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起重机钢丝绳保养、维护、检验和报废</w:t>
      </w:r>
    </w:p>
    <w:p>
      <w:pPr>
        <w:keepNext w:val="0"/>
        <w:keepLines w:val="0"/>
        <w:pageBreakBefore w:val="0"/>
        <w:widowControl/>
        <w:kinsoku/>
        <w:wordWrap/>
        <w:overflowPunct/>
        <w:topLinePunct w:val="0"/>
        <w:autoSpaceDE w:val="0"/>
        <w:autoSpaceDN w:val="0"/>
        <w:bidi w:val="0"/>
        <w:spacing w:line="320" w:lineRule="exact"/>
        <w:ind w:firstLine="420"/>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GB/T 7251.1 </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低压成套开关设备和控制设备 第1部分：总则</w:t>
      </w:r>
    </w:p>
    <w:p>
      <w:pPr>
        <w:keepNext w:val="0"/>
        <w:keepLines w:val="0"/>
        <w:pageBreakBefore w:val="0"/>
        <w:widowControl/>
        <w:kinsoku/>
        <w:wordWrap/>
        <w:overflowPunct/>
        <w:topLinePunct w:val="0"/>
        <w:autoSpaceDE w:val="0"/>
        <w:autoSpaceDN w:val="0"/>
        <w:bidi w:val="0"/>
        <w:spacing w:line="320" w:lineRule="exact"/>
        <w:ind w:firstLine="420"/>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GB/T 8918 </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重要用途钢丝绳</w:t>
      </w:r>
    </w:p>
    <w:p>
      <w:pPr>
        <w:keepNext w:val="0"/>
        <w:keepLines w:val="0"/>
        <w:pageBreakBefore w:val="0"/>
        <w:widowControl/>
        <w:kinsoku/>
        <w:wordWrap/>
        <w:overflowPunct/>
        <w:topLinePunct w:val="0"/>
        <w:autoSpaceDE w:val="0"/>
        <w:autoSpaceDN w:val="0"/>
        <w:bidi w:val="0"/>
        <w:spacing w:line="320" w:lineRule="exact"/>
        <w:ind w:firstLine="420"/>
        <w:contextualSpacing/>
        <w:jc w:val="left"/>
        <w:textAlignment w:val="auto"/>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GB/T 9286</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色漆和清漆 漆膜的划格试验</w:t>
      </w:r>
    </w:p>
    <w:p>
      <w:pPr>
        <w:keepNext w:val="0"/>
        <w:keepLines w:val="0"/>
        <w:pageBreakBefore w:val="0"/>
        <w:widowControl/>
        <w:kinsoku/>
        <w:wordWrap/>
        <w:overflowPunct/>
        <w:topLinePunct w:val="0"/>
        <w:autoSpaceDE w:val="0"/>
        <w:autoSpaceDN w:val="0"/>
        <w:bidi w:val="0"/>
        <w:spacing w:line="320" w:lineRule="exact"/>
        <w:ind w:firstLine="420"/>
        <w:contextualSpacing/>
        <w:jc w:val="left"/>
        <w:textAlignment w:val="auto"/>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GB/T 9969</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default"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《工业产品使用说明书 总则》</w:t>
      </w:r>
    </w:p>
    <w:p>
      <w:pPr>
        <w:keepNext w:val="0"/>
        <w:keepLines w:val="0"/>
        <w:pageBreakBefore w:val="0"/>
        <w:widowControl/>
        <w:kinsoku/>
        <w:wordWrap/>
        <w:overflowPunct/>
        <w:topLinePunct w:val="0"/>
        <w:autoSpaceDE w:val="0"/>
        <w:autoSpaceDN w:val="0"/>
        <w:bidi w:val="0"/>
        <w:spacing w:line="320" w:lineRule="exact"/>
        <w:ind w:firstLine="420"/>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GB/T 13384</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机电产品包装通用技术条件</w:t>
      </w:r>
    </w:p>
    <w:p>
      <w:pPr>
        <w:keepNext w:val="0"/>
        <w:keepLines w:val="0"/>
        <w:pageBreakBefore w:val="0"/>
        <w:widowControl/>
        <w:kinsoku/>
        <w:wordWrap/>
        <w:overflowPunct/>
        <w:topLinePunct w:val="0"/>
        <w:autoSpaceDE w:val="0"/>
        <w:autoSpaceDN w:val="0"/>
        <w:bidi w:val="0"/>
        <w:spacing w:line="320" w:lineRule="exact"/>
        <w:ind w:left="2310" w:leftChars="200" w:hanging="1890" w:hangingChars="900"/>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GB/T 18380.12 </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电缆和光缆在火焰条件下的燃烧试验 第12部分：单根绝缘电线电缆火焰垂直蔓延试验 1 kW预混合型火焰试验</w:t>
      </w:r>
    </w:p>
    <w:p>
      <w:pPr>
        <w:keepNext w:val="0"/>
        <w:keepLines w:val="0"/>
        <w:pageBreakBefore w:val="0"/>
        <w:widowControl/>
        <w:kinsoku/>
        <w:wordWrap/>
        <w:overflowPunct/>
        <w:topLinePunct w:val="0"/>
        <w:autoSpaceDE w:val="0"/>
        <w:autoSpaceDN w:val="0"/>
        <w:bidi w:val="0"/>
        <w:spacing w:line="320" w:lineRule="exact"/>
        <w:ind w:left="2520" w:leftChars="200" w:hanging="2100" w:hangingChars="1000"/>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GB/T 18380.34 </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电缆和光缆在火焰条件下的燃烧试验 第34部分：垂直安装的成束电线电缆</w:t>
      </w:r>
    </w:p>
    <w:p>
      <w:pPr>
        <w:keepNext w:val="0"/>
        <w:keepLines w:val="0"/>
        <w:pageBreakBefore w:val="0"/>
        <w:widowControl/>
        <w:kinsoku/>
        <w:wordWrap/>
        <w:overflowPunct/>
        <w:topLinePunct w:val="0"/>
        <w:autoSpaceDE w:val="0"/>
        <w:autoSpaceDN w:val="0"/>
        <w:bidi w:val="0"/>
        <w:spacing w:line="320" w:lineRule="exact"/>
        <w:ind w:left="2520" w:leftChars="1100" w:hanging="210" w:hangingChars="100"/>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焰垂直蔓延试验 A类</w:t>
      </w:r>
    </w:p>
    <w:p>
      <w:pPr>
        <w:keepNext w:val="0"/>
        <w:keepLines w:val="0"/>
        <w:pageBreakBefore w:val="0"/>
        <w:widowControl/>
        <w:kinsoku/>
        <w:wordWrap/>
        <w:overflowPunct/>
        <w:topLinePunct w:val="0"/>
        <w:autoSpaceDE w:val="0"/>
        <w:autoSpaceDN w:val="0"/>
        <w:bidi w:val="0"/>
        <w:spacing w:line="320" w:lineRule="exact"/>
        <w:ind w:firstLine="420"/>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GB/T 18673</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渔用机织网片</w:t>
      </w:r>
    </w:p>
    <w:p>
      <w:pPr>
        <w:keepNext w:val="0"/>
        <w:keepLines w:val="0"/>
        <w:pageBreakBefore w:val="0"/>
        <w:widowControl/>
        <w:kinsoku/>
        <w:wordWrap/>
        <w:overflowPunct/>
        <w:topLinePunct w:val="0"/>
        <w:autoSpaceDE w:val="0"/>
        <w:autoSpaceDN w:val="0"/>
        <w:bidi w:val="0"/>
        <w:spacing w:line="320" w:lineRule="exact"/>
        <w:ind w:firstLine="420"/>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GB/T 1955-2019 </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建筑卷扬机</w:t>
      </w:r>
    </w:p>
    <w:p>
      <w:pPr>
        <w:keepNext w:val="0"/>
        <w:keepLines w:val="0"/>
        <w:pageBreakBefore w:val="0"/>
        <w:widowControl/>
        <w:kinsoku/>
        <w:wordWrap/>
        <w:overflowPunct/>
        <w:topLinePunct w:val="0"/>
        <w:autoSpaceDE w:val="0"/>
        <w:autoSpaceDN w:val="0"/>
        <w:bidi w:val="0"/>
        <w:spacing w:line="320" w:lineRule="exact"/>
        <w:ind w:firstLine="420"/>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GB/T 26953 </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金属材料焊缝破坏性试验 焊缝宏观和微观检验</w:t>
      </w:r>
    </w:p>
    <w:p>
      <w:pPr>
        <w:keepNext w:val="0"/>
        <w:keepLines w:val="0"/>
        <w:pageBreakBefore w:val="0"/>
        <w:widowControl/>
        <w:kinsoku/>
        <w:wordWrap/>
        <w:overflowPunct/>
        <w:topLinePunct w:val="0"/>
        <w:autoSpaceDE w:val="0"/>
        <w:autoSpaceDN w:val="0"/>
        <w:bidi w:val="0"/>
        <w:spacing w:line="320" w:lineRule="exact"/>
        <w:ind w:left="2310" w:leftChars="200" w:hanging="1890" w:hangingChars="900"/>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GB/T 8923.1-2011 涂覆涂料前钢材表面处理 表面清洁度的目视评定 第1部分：未涂覆过的钢材表面和全面清除原有涂层后的钢材表面的锈蚀等级和处理等级</w:t>
      </w:r>
    </w:p>
    <w:p>
      <w:pPr>
        <w:keepNext w:val="0"/>
        <w:keepLines w:val="0"/>
        <w:pageBreakBefore w:val="0"/>
        <w:widowControl/>
        <w:kinsoku/>
        <w:wordWrap/>
        <w:overflowPunct/>
        <w:topLinePunct w:val="0"/>
        <w:autoSpaceDE w:val="0"/>
        <w:autoSpaceDN w:val="0"/>
        <w:bidi w:val="0"/>
        <w:spacing w:line="320" w:lineRule="exact"/>
        <w:ind w:firstLine="420"/>
        <w:contextualSpacing/>
        <w:jc w:val="left"/>
        <w:textAlignment w:val="auto"/>
        <w:rPr>
          <w:rFonts w:hint="default"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default"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GB 10068</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default"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default"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轴中心高为56mm及以上电机的机械振动 振动的测量、评定及限值</w:t>
      </w:r>
    </w:p>
    <w:p>
      <w:pPr>
        <w:keepNext w:val="0"/>
        <w:keepLines w:val="0"/>
        <w:pageBreakBefore w:val="0"/>
        <w:widowControl/>
        <w:kinsoku/>
        <w:wordWrap/>
        <w:overflowPunct/>
        <w:topLinePunct w:val="0"/>
        <w:autoSpaceDE w:val="0"/>
        <w:autoSpaceDN w:val="0"/>
        <w:bidi w:val="0"/>
        <w:spacing w:line="320" w:lineRule="exact"/>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SL 36 </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水工金属结构焊接通用技术条件</w:t>
      </w:r>
    </w:p>
    <w:p>
      <w:pPr>
        <w:keepNext w:val="0"/>
        <w:keepLines w:val="0"/>
        <w:pageBreakBefore w:val="0"/>
        <w:widowControl/>
        <w:kinsoku/>
        <w:wordWrap/>
        <w:overflowPunct/>
        <w:topLinePunct w:val="0"/>
        <w:autoSpaceDE w:val="0"/>
        <w:autoSpaceDN w:val="0"/>
        <w:bidi w:val="0"/>
        <w:spacing w:line="320" w:lineRule="exact"/>
        <w:ind w:firstLine="420"/>
        <w:contextualSpacing/>
        <w:jc w:val="left"/>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Q/CNPEC 260</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核电厂冷源设计规范</w:t>
      </w:r>
    </w:p>
    <w:p>
      <w:pPr>
        <w:pStyle w:val="3"/>
        <w:keepNext/>
        <w:keepLines/>
        <w:pageBreakBefore w:val="0"/>
        <w:widowControl w:val="0"/>
        <w:kinsoku/>
        <w:wordWrap/>
        <w:overflowPunct/>
        <w:topLinePunct w:val="0"/>
        <w:autoSpaceDE w:val="0"/>
        <w:autoSpaceDN w:val="0"/>
        <w:bidi w:val="0"/>
        <w:adjustRightInd/>
        <w:snapToGrid/>
        <w:spacing w:before="157" w:beforeLines="50" w:after="157" w:afterLines="50" w:line="0" w:lineRule="atLeast"/>
        <w:textAlignment w:val="auto"/>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bookmarkStart w:id="14" w:name="_Toc21819"/>
      <w:bookmarkStart w:id="15" w:name="_Toc8240"/>
      <w:r>
        <w:rPr>
          <w:rFonts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 术语和定义</w:t>
      </w:r>
      <w:bookmarkEnd w:id="14"/>
      <w:bookmarkEnd w:id="15"/>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Q/CNPEC 260界定的以及下列术语和定义适用于本文件。</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冷源预过滤系统</w:t>
      </w:r>
    </w:p>
    <w:p>
      <w:pPr>
        <w:pageBreakBefore w:val="0"/>
        <w:widowControl w:val="0"/>
        <w:kinsoku/>
        <w:wordWrap/>
        <w:overflowPunct/>
        <w:topLinePunct w:val="0"/>
        <w:autoSpaceDE w:val="0"/>
        <w:autoSpaceDN w:val="0"/>
        <w:bidi w:val="0"/>
        <w:adjustRightInd/>
        <w:snapToGrid w:val="0"/>
        <w:spacing w:line="320" w:lineRule="exact"/>
        <w:ind w:firstLine="42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覆盖取水口至循环水泵房前池的取水流道，对机组所使用的全部海水进行预过滤的工艺系统</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堵塞物粒径</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堵塞物在各个维度上的最小尺寸。</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围油栏 </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一种由</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橡胶制成</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，水下带裙边的浮体对</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海上浮油及漂浮物</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进行围聚以防其扩散的设备</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三拼网兜</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一种由</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三个网兜在网口处左右拼接而成，</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由诱导网和收集网组成的柔性拦截网。</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w:t>
      </w:r>
    </w:p>
    <w:p>
      <w:pPr>
        <w:pageBreakBefore w:val="0"/>
        <w:widowControl w:val="0"/>
        <w:kinsoku/>
        <w:wordWrap/>
        <w:overflowPunct/>
        <w:topLinePunct w:val="0"/>
        <w:autoSpaceDE w:val="0"/>
        <w:autoSpaceDN w:val="0"/>
        <w:bidi w:val="0"/>
        <w:adjustRightInd/>
        <w:snapToGrid w:val="0"/>
        <w:spacing w:line="320" w:lineRule="exact"/>
        <w:ind w:firstLine="315" w:firstLineChars="150"/>
        <w:textAlignment w:val="auto"/>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收放</w:t>
      </w: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一种</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含收放</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框架及收放专用电动卷扬机</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用于实现平网</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及网兜</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的收放</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设备。</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6</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固定式抽吸设备</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一种一般固定于浮排上，可以实现对拦截网中的污物有效抽吸至岸边的</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7</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移动式抽吸设备</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一种通过辅助动力源在不同拦截网兜间切换，可以实现对拦截网中的污物有效抽吸至岸边的</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8</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弧形导向</w:t>
      </w: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一种用于收放过程中实现网具由垂直方向向水平方向转向的设备。</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9</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抱箍</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一种用于实现网具侧面锚固的设备。</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10</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底梁锚环</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一种用于实现网具底部锚固的设备。</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default"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11</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收网绳</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一种连接着收网卷扬机与网具，用于实现网具机械化收网作业的绳具。</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3.1</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侧拉绳</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一种连接着侧拉卷扬机与网具，用于实现网具布网侧面收紧的绳具。</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3.1</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3</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布网绳</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一种连接着布网卷扬机与网具，用于实现网具布网底部收紧的绳具。</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3.1</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浮排</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一种用于承载抽吸</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的设备，通常位于网兜后道。</w:t>
      </w:r>
    </w:p>
    <w:p>
      <w:pPr>
        <w:pageBreakBefore w:val="0"/>
        <w:widowControl w:val="0"/>
        <w:kinsoku/>
        <w:wordWrap/>
        <w:overflowPunct/>
        <w:topLinePunct w:val="0"/>
        <w:autoSpaceDE w:val="0"/>
        <w:autoSpaceDN w:val="0"/>
        <w:bidi w:val="0"/>
        <w:adjustRightInd/>
        <w:snapToGrid w:val="0"/>
        <w:spacing w:line="320" w:lineRule="exac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15</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栈桥</w:t>
      </w:r>
    </w:p>
    <w:p>
      <w:pPr>
        <w:pageBreakBefore w:val="0"/>
        <w:widowControl w:val="0"/>
        <w:kinsoku/>
        <w:wordWrap/>
        <w:overflowPunct/>
        <w:topLinePunct w:val="0"/>
        <w:autoSpaceDE w:val="0"/>
        <w:autoSpaceDN w:val="0"/>
        <w:bidi w:val="0"/>
        <w:adjustRightInd/>
        <w:snapToGrid w:val="0"/>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一种用于位于桩柱之间或岸基到浮排之间，供人员行走的通道。</w:t>
      </w:r>
    </w:p>
    <w:p>
      <w:pPr>
        <w:pStyle w:val="3"/>
        <w:keepNext/>
        <w:keepLines/>
        <w:pageBreakBefore w:val="0"/>
        <w:widowControl w:val="0"/>
        <w:kinsoku/>
        <w:wordWrap/>
        <w:overflowPunct/>
        <w:topLinePunct w:val="0"/>
        <w:autoSpaceDE w:val="0"/>
        <w:autoSpaceDN w:val="0"/>
        <w:bidi w:val="0"/>
        <w:adjustRightInd/>
        <w:snapToGrid/>
        <w:spacing w:before="157" w:beforeLines="50" w:after="157" w:afterLines="50" w:line="320" w:lineRule="exact"/>
        <w:textAlignment w:val="auto"/>
        <w:rPr>
          <w:rFonts w:hint="default" w:ascii="黑体" w:hAnsi="黑体" w:eastAsia="黑体"/>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bookmarkStart w:id="16" w:name="bookmark51"/>
      <w:bookmarkEnd w:id="16"/>
      <w:bookmarkStart w:id="17" w:name="_Toc11061"/>
      <w:bookmarkStart w:id="18" w:name="_Toc2018"/>
      <w:r>
        <w:rPr>
          <w:rFonts w:hint="eastAsia" w:ascii="黑体" w:hAnsi="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 xml:space="preserve">4 </w:t>
      </w:r>
      <w:r>
        <w:rPr>
          <w:rFonts w:hint="eastAsia" w:ascii="黑体" w:hAnsi="黑体"/>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产品结构</w:t>
      </w:r>
      <w:bookmarkEnd w:id="17"/>
      <w:bookmarkEnd w:id="18"/>
    </w:p>
    <w:p>
      <w:pPr>
        <w:pageBreakBefore w:val="0"/>
        <w:widowControl w:val="0"/>
        <w:kinsoku/>
        <w:wordWrap/>
        <w:overflowPunct/>
        <w:topLinePunct w:val="0"/>
        <w:autoSpaceDE w:val="0"/>
        <w:autoSpaceDN w:val="0"/>
        <w:bidi w:val="0"/>
        <w:adjustRightInd/>
        <w:spacing w:line="320" w:lineRule="exac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4.1 </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组成</w:t>
      </w:r>
    </w:p>
    <w:p>
      <w:pPr>
        <w:pageBreakBefore w:val="0"/>
        <w:widowControl w:val="0"/>
        <w:kinsoku/>
        <w:wordWrap/>
        <w:overflowPunct/>
        <w:topLinePunct w:val="0"/>
        <w:autoSpaceDE w:val="0"/>
        <w:autoSpaceDN w:val="0"/>
        <w:bidi w:val="0"/>
        <w:adjustRightIn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电站冷源预过滤系</w:t>
      </w:r>
      <w:r>
        <w:rPr>
          <w:rFonts w:hint="eastAsia" w:asciiTheme="minorEastAsia" w:hAnsiTheme="minorEastAsia" w:eastAsiaTheme="minor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统工艺设备</w:t>
      </w:r>
      <w:r>
        <w:rPr>
          <w:rFonts w:hint="eastAsia" w:asciiTheme="minorEastAsia" w:hAnsiTheme="minorEastAsia" w:eastAsiaTheme="minor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主</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要由多层级过滤拦截</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和</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拦污网</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堵塞物清</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理设备</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以及相关配套设施组成，其中多层级过滤拦截包含</w:t>
      </w:r>
      <w:r>
        <w:rPr>
          <w:rFonts w:hint="eastAsia" w:asciiTheme="minorEastAsia" w:hAnsiTheme="minorEastAsia" w:eastAsiaTheme="minorEastAsia"/>
          <w:color w:val="000000" w:themeColor="text1"/>
          <w:lang w:val="zh-CN"/>
          <w14:shadow w14:blurRad="38100" w14:dist="19050" w14:dir="2700000" w14:sx="100000" w14:sy="100000" w14:kx="0" w14:ky="0" w14:algn="tl">
            <w14:schemeClr w14:val="dk1">
              <w14:alpha w14:val="60000"/>
            </w14:schemeClr>
          </w14:shadow>
          <w14:textFill>
            <w14:solidFill>
              <w14:schemeClr w14:val="tx1"/>
            </w14:solidFill>
          </w14:textFill>
        </w:rPr>
        <w:t>若干道子拦截</w:t>
      </w:r>
      <w:r>
        <w:rPr>
          <w:rFonts w:hint="eastAsia" w:asciiTheme="minorEastAsia" w:hAnsiTheme="minorEastAsia" w:eastAsiaTheme="minor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拦污网</w:t>
      </w:r>
      <w:r>
        <w:rPr>
          <w:rFonts w:hint="eastAsia" w:asciiTheme="minorEastAsia" w:hAnsiTheme="minorEastAsia" w:eastAsiaTheme="minor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堵塞物清</w:t>
      </w:r>
      <w:r>
        <w:rPr>
          <w:rFonts w:hint="eastAsia" w:asciiTheme="minorEastAsia" w:hAnsiTheme="minorEastAsia" w:eastAsiaTheme="minor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理设备</w:t>
      </w:r>
      <w:r>
        <w:rPr>
          <w:rFonts w:hint="eastAsia" w:asciiTheme="minorEastAsia" w:hAnsiTheme="minorEastAsia" w:eastAsiaTheme="minor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包含</w:t>
      </w:r>
      <w:r>
        <w:rPr>
          <w:rFonts w:hint="eastAsia" w:asciiTheme="minorEastAsia" w:hAnsiTheme="minorEastAsia" w:eastAsiaTheme="minor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网兜抽吸设备</w:t>
      </w:r>
      <w:r>
        <w:rPr>
          <w:rFonts w:hint="eastAsia" w:asciiTheme="minorEastAsia" w:hAnsiTheme="minorEastAsia" w:eastAsiaTheme="minor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及杂</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物转运</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pageBreakBefore w:val="0"/>
        <w:widowControl w:val="0"/>
        <w:kinsoku/>
        <w:wordWrap/>
        <w:overflowPunct/>
        <w:topLinePunct w:val="0"/>
        <w:autoSpaceDE w:val="0"/>
        <w:autoSpaceDN w:val="0"/>
        <w:bidi w:val="0"/>
        <w:adjustRightInd/>
        <w:spacing w:before="156" w:beforeLines="50" w:after="156" w:afterLines="50" w:line="320" w:lineRule="exac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4.2 型号标记</w:t>
      </w:r>
    </w:p>
    <w:p>
      <w:pPr>
        <w:pStyle w:val="8"/>
        <w:spacing w:line="400" w:lineRule="atLeast"/>
        <w:rPr>
          <w:rFonts w:hint="eastAsia" w:cs="Times New Roman" w:asciiTheme="minorEastAsia" w:hAnsiTheme="minorEastAsia" w:eastAsiaTheme="minorEastAsia"/>
          <w:color w:val="000000" w:themeColor="text1"/>
          <w:sz w:val="28"/>
          <w:szCs w:val="28"/>
          <w14:shadow w14:blurRad="38100" w14:dist="19050" w14:dir="2700000" w14:sx="100000" w14:sy="100000" w14:kx="0" w14:ky="0" w14:algn="tl">
            <w14:schemeClr w14:val="dk1">
              <w14:alpha w14:val="60000"/>
            </w14:schemeClr>
          </w14:shadow>
          <w14:textFill>
            <w14:solidFill>
              <w14:schemeClr w14:val="tx1"/>
            </w14:solidFill>
          </w14:textFill>
        </w:rPr>
      </w:pPr>
      <w:r>
        <w:rPr>
          <w:rFonts w:cs="Times New Roman"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75648" behindDoc="0" locked="0" layoutInCell="1" allowOverlap="1">
                <wp:simplePos x="0" y="0"/>
                <wp:positionH relativeFrom="column">
                  <wp:posOffset>855345</wp:posOffset>
                </wp:positionH>
                <wp:positionV relativeFrom="paragraph">
                  <wp:posOffset>318135</wp:posOffset>
                </wp:positionV>
                <wp:extent cx="0" cy="680720"/>
                <wp:effectExtent l="0" t="0" r="38100" b="24765"/>
                <wp:wrapNone/>
                <wp:docPr id="34" name="直接箭头连接符 34"/>
                <wp:cNvGraphicFramePr/>
                <a:graphic xmlns:a="http://schemas.openxmlformats.org/drawingml/2006/main">
                  <a:graphicData uri="http://schemas.microsoft.com/office/word/2010/wordprocessingShape">
                    <wps:wsp>
                      <wps:cNvCnPr/>
                      <wps:spPr>
                        <a:xfrm flipH="1" flipV="1">
                          <a:off x="0" y="0"/>
                          <a:ext cx="0" cy="680517"/>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 y;margin-left:67.35pt;margin-top:25.05pt;height:53.6pt;width:0pt;z-index:251675648;mso-width-relative:page;mso-height-relative:page;" filled="f" stroked="t" coordsize="21600,21600" o:gfxdata="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jA9sc9kAAAAKAQAADwAAAAAAAAABACAAAAAiAAAA&#10;ZHJzL2Rvd25yZXYueG1sUEsBAhQAFAAAAAgAh07iQGM3tpMGAgAAAQQAAA4AAAAAAAAAAQAgAAAA&#10;KAEAAGRycy9lMm9Eb2MueG1sUEsFBgAAAAAGAAYAWQEAAKAFAAAAAA==&#10;">
                <v:fill on="f" focussize="0,0"/>
                <v:stroke color="#000000" joinstyle="round"/>
                <v:imagedata o:title=""/>
                <o:lock v:ext="edit" aspectratio="f"/>
              </v:shape>
            </w:pict>
          </mc:Fallback>
        </mc:AlternateContent>
      </w:r>
      <w:r>
        <w:rPr>
          <w:rFonts w:cs="Times New Roman"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73600" behindDoc="0" locked="0" layoutInCell="1" allowOverlap="1">
                <wp:simplePos x="0" y="0"/>
                <wp:positionH relativeFrom="column">
                  <wp:posOffset>1045210</wp:posOffset>
                </wp:positionH>
                <wp:positionV relativeFrom="paragraph">
                  <wp:posOffset>333375</wp:posOffset>
                </wp:positionV>
                <wp:extent cx="133350" cy="0"/>
                <wp:effectExtent l="0" t="4445" r="0" b="5080"/>
                <wp:wrapNone/>
                <wp:docPr id="38" name="直接连接符 38"/>
                <wp:cNvGraphicFramePr/>
                <a:graphic xmlns:a="http://schemas.openxmlformats.org/drawingml/2006/main">
                  <a:graphicData uri="http://schemas.microsoft.com/office/word/2010/wordprocessingShape">
                    <wps:wsp>
                      <wps:cNvCnPr/>
                      <wps:spPr>
                        <a:xfrm>
                          <a:off x="0" y="0"/>
                          <a:ext cx="1333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82.3pt;margin-top:26.25pt;height:0pt;width:10.5pt;z-index:251673600;mso-width-relative:page;mso-height-relative:page;" filled="f" stroked="t" coordsize="21600,21600" o:gfxdata="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QVLA&#10;FtUAAAAJAQAADwAAAAAAAAABACAAAAAiAAAAZHJzL2Rvd25yZXYueG1sUEsBAhQAFAAAAAgAh07i&#10;QPdT3zzsAQAA2QMAAA4AAAAAAAAAAQAgAAAAJAEAAGRycy9lMm9Eb2MueG1sUEsFBgAAAAAGAAYA&#10;WQEAAIIFAAAAAA==&#10;">
                <v:fill on="f" focussize="0,0"/>
                <v:stroke color="#000000" joinstyle="round"/>
                <v:imagedata o:title=""/>
                <o:lock v:ext="edit" aspectratio="f"/>
              </v:line>
            </w:pict>
          </mc:Fallback>
        </mc:AlternateContent>
      </w:r>
      <w:r>
        <w:rPr>
          <w:rFonts w:cs="Times New Roman"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76672" behindDoc="0" locked="0" layoutInCell="1" allowOverlap="1">
                <wp:simplePos x="0" y="0"/>
                <wp:positionH relativeFrom="column">
                  <wp:posOffset>1097280</wp:posOffset>
                </wp:positionH>
                <wp:positionV relativeFrom="paragraph">
                  <wp:posOffset>343535</wp:posOffset>
                </wp:positionV>
                <wp:extent cx="635" cy="431800"/>
                <wp:effectExtent l="0" t="0" r="37465" b="25400"/>
                <wp:wrapNone/>
                <wp:docPr id="36" name="直接箭头连接符 36"/>
                <wp:cNvGraphicFramePr/>
                <a:graphic xmlns:a="http://schemas.openxmlformats.org/drawingml/2006/main">
                  <a:graphicData uri="http://schemas.microsoft.com/office/word/2010/wordprocessingShape">
                    <wps:wsp>
                      <wps:cNvCnPr/>
                      <wps:spPr>
                        <a:xfrm>
                          <a:off x="0" y="0"/>
                          <a:ext cx="635" cy="4320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86.4pt;margin-top:27.05pt;height:34pt;width:0.05pt;z-index:251676672;mso-width-relative:page;mso-height-relative:page;" filled="f" stroked="t" coordsize="21600,21600" o:gfxdata="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AOiF02AAAAAoBAAAPAAAAAAAAAAEAIAAAACIAAABkcnMvZG93&#10;bnJldi54bWxQSwECFAAUAAAACACHTuJAI1CNDgACAADvAwAADgAAAAAAAAABACAAAAAnAQAAZHJz&#10;L2Uyb0RvYy54bWxQSwUGAAAAAAYABgBZAQAAmQUAAAAA&#10;">
                <v:fill on="f" focussize="0,0"/>
                <v:stroke color="#000000" joinstyle="round"/>
                <v:imagedata o:title=""/>
                <o:lock v:ext="edit" aspectratio="f"/>
              </v:shape>
            </w:pict>
          </mc:Fallback>
        </mc:AlternateContent>
      </w:r>
      <w:r>
        <w:rPr>
          <w:rFonts w:cs="Times New Roman"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631190</wp:posOffset>
                </wp:positionH>
                <wp:positionV relativeFrom="paragraph">
                  <wp:posOffset>324485</wp:posOffset>
                </wp:positionV>
                <wp:extent cx="0" cy="935990"/>
                <wp:effectExtent l="0" t="0" r="38100" b="35560"/>
                <wp:wrapNone/>
                <wp:docPr id="33" name="直接连接符 33"/>
                <wp:cNvGraphicFramePr/>
                <a:graphic xmlns:a="http://schemas.openxmlformats.org/drawingml/2006/main">
                  <a:graphicData uri="http://schemas.microsoft.com/office/word/2010/wordprocessingShape">
                    <wps:wsp>
                      <wps:cNvCnPr/>
                      <wps:spPr>
                        <a:xfrm flipH="1">
                          <a:off x="0" y="0"/>
                          <a:ext cx="0" cy="9360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49.7pt;margin-top:25.55pt;height:73.7pt;width:0pt;z-index:251660288;mso-width-relative:page;mso-height-relative:page;" filled="f" stroked="t" coordsize="21600,21600" o:gfxdata="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4P52J1QAAAAgBAAAPAAAAAAAAAAEAIAAAACIAAABkcnMvZG93bnJldi54bWxQSwECFAAU&#10;AAAACACHTuJAlEYjVPQBAADjAwAADgAAAAAAAAABACAAAAAkAQAAZHJzL2Uyb0RvYy54bWxQSwUG&#10;AAAAAAYABgBZAQAAigUAAAAA&#10;">
                <v:fill on="f" focussize="0,0"/>
                <v:stroke color="#000000" joinstyle="round"/>
                <v:imagedata o:title=""/>
                <o:lock v:ext="edit" aspectratio="f"/>
              </v:line>
            </w:pict>
          </mc:Fallback>
        </mc:AlternateContent>
      </w:r>
      <w:r>
        <w:rPr>
          <w:rFonts w:cs="Times New Roman"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70528" behindDoc="0" locked="0" layoutInCell="1" allowOverlap="1">
                <wp:simplePos x="0" y="0"/>
                <wp:positionH relativeFrom="column">
                  <wp:posOffset>561975</wp:posOffset>
                </wp:positionH>
                <wp:positionV relativeFrom="paragraph">
                  <wp:posOffset>322580</wp:posOffset>
                </wp:positionV>
                <wp:extent cx="133350" cy="0"/>
                <wp:effectExtent l="0" t="4445" r="0" b="5080"/>
                <wp:wrapNone/>
                <wp:docPr id="39" name="直接连接符 39"/>
                <wp:cNvGraphicFramePr/>
                <a:graphic xmlns:a="http://schemas.openxmlformats.org/drawingml/2006/main">
                  <a:graphicData uri="http://schemas.microsoft.com/office/word/2010/wordprocessingShape">
                    <wps:wsp>
                      <wps:cNvCnPr/>
                      <wps:spPr>
                        <a:xfrm>
                          <a:off x="0" y="0"/>
                          <a:ext cx="1333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4.25pt;margin-top:25.4pt;height:0pt;width:10.5pt;z-index:251670528;mso-width-relative:page;mso-height-relative:page;" filled="f" stroked="t" coordsize="21600,21600" o:gfxdata="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VTQX&#10;h9QAAAAIAQAADwAAAAAAAAABACAAAAAiAAAAZHJzL2Rvd25yZXYueG1sUEsBAhQAFAAAAAgAh07i&#10;QDBt6j7tAQAA2QMAAA4AAAAAAAAAAQAgAAAAIwEAAGRycy9lMm9Eb2MueG1sUEsFBgAAAAAGAAYA&#10;WQEAAIIFAAAAAA==&#10;">
                <v:fill on="f" focussize="0,0"/>
                <v:stroke color="#000000" joinstyle="round"/>
                <v:imagedata o:title=""/>
                <o:lock v:ext="edit" aspectratio="f"/>
              </v:line>
            </w:pict>
          </mc:Fallback>
        </mc:AlternateContent>
      </w:r>
      <w:r>
        <w:rPr>
          <w:rFonts w:cs="Times New Roman"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333375</wp:posOffset>
                </wp:positionH>
                <wp:positionV relativeFrom="paragraph">
                  <wp:posOffset>320675</wp:posOffset>
                </wp:positionV>
                <wp:extent cx="0" cy="1188085"/>
                <wp:effectExtent l="0" t="0" r="38100" b="31750"/>
                <wp:wrapNone/>
                <wp:docPr id="35" name="直接连接符 35"/>
                <wp:cNvGraphicFramePr/>
                <a:graphic xmlns:a="http://schemas.openxmlformats.org/drawingml/2006/main">
                  <a:graphicData uri="http://schemas.microsoft.com/office/word/2010/wordprocessingShape">
                    <wps:wsp>
                      <wps:cNvCnPr/>
                      <wps:spPr>
                        <a:xfrm flipH="1">
                          <a:off x="0" y="0"/>
                          <a:ext cx="0" cy="11880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26.25pt;margin-top:25.25pt;height:93.55pt;width:0pt;z-index:251661312;mso-width-relative:page;mso-height-relative:page;" filled="f" stroked="t" coordsize="21600,21600" o:gfxdata="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k3SsNUAAAAIAQAADwAAAAAAAAABACAAAAAiAAAAZHJzL2Rvd25yZXYueG1sUEsBAhQA&#10;FAAAAAgAh07iQALRA7H1AQAA5AMAAA4AAAAAAAAAAQAgAAAAJAEAAGRycy9lMm9Eb2MueG1sUEsF&#10;BgAAAAAGAAYAWQEAAIsFAAAAAA==&#10;">
                <v:fill on="f" focussize="0,0"/>
                <v:stroke color="#000000" joinstyle="round"/>
                <v:imagedata o:title=""/>
                <o:lock v:ext="edit" aspectratio="f"/>
              </v:line>
            </w:pict>
          </mc:Fallback>
        </mc:AlternateContent>
      </w:r>
      <w:r>
        <w:rPr>
          <w:rFonts w:cs="Times New Roman"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72576" behindDoc="0" locked="0" layoutInCell="1" allowOverlap="1">
                <wp:simplePos x="0" y="0"/>
                <wp:positionH relativeFrom="column">
                  <wp:posOffset>798830</wp:posOffset>
                </wp:positionH>
                <wp:positionV relativeFrom="paragraph">
                  <wp:posOffset>320040</wp:posOffset>
                </wp:positionV>
                <wp:extent cx="133350" cy="0"/>
                <wp:effectExtent l="0" t="4445" r="0" b="5080"/>
                <wp:wrapNone/>
                <wp:docPr id="37" name="直接连接符 37"/>
                <wp:cNvGraphicFramePr/>
                <a:graphic xmlns:a="http://schemas.openxmlformats.org/drawingml/2006/main">
                  <a:graphicData uri="http://schemas.microsoft.com/office/word/2010/wordprocessingShape">
                    <wps:wsp>
                      <wps:cNvCnPr/>
                      <wps:spPr>
                        <a:xfrm>
                          <a:off x="0" y="0"/>
                          <a:ext cx="1333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62.9pt;margin-top:25.2pt;height:0pt;width:10.5pt;z-index:251672576;mso-width-relative:page;mso-height-relative:page;" filled="f" stroked="t" coordsize="21600,21600" o:gfxdata="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pn&#10;uzDVAAAACQEAAA8AAAAAAAAAAQAgAAAAIgAAAGRycy9kb3ducmV2LnhtbFBLAQIUABQAAAAIAIdO&#10;4kCaHf0j7QEAANkDAAAOAAAAAAAAAAEAIAAAACQBAABkcnMvZTJvRG9jLnhtbFBLBQYAAAAABgAG&#10;AFkBAACDBQAAAAA=&#10;">
                <v:fill on="f" focussize="0,0"/>
                <v:stroke color="#000000" joinstyle="round"/>
                <v:imagedata o:title=""/>
                <o:lock v:ext="edit" aspectratio="f"/>
              </v:line>
            </w:pict>
          </mc:Fallback>
        </mc:AlternateContent>
      </w:r>
      <w:r>
        <w:rPr>
          <w:rFonts w:cs="Times New Roman"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68480" behindDoc="0" locked="0" layoutInCell="1" allowOverlap="1">
                <wp:simplePos x="0" y="0"/>
                <wp:positionH relativeFrom="column">
                  <wp:posOffset>279400</wp:posOffset>
                </wp:positionH>
                <wp:positionV relativeFrom="paragraph">
                  <wp:posOffset>316865</wp:posOffset>
                </wp:positionV>
                <wp:extent cx="133350" cy="0"/>
                <wp:effectExtent l="0" t="4445" r="0" b="5080"/>
                <wp:wrapNone/>
                <wp:docPr id="40" name="直接连接符 40"/>
                <wp:cNvGraphicFramePr/>
                <a:graphic xmlns:a="http://schemas.openxmlformats.org/drawingml/2006/main">
                  <a:graphicData uri="http://schemas.microsoft.com/office/word/2010/wordprocessingShape">
                    <wps:wsp>
                      <wps:cNvCnPr/>
                      <wps:spPr>
                        <a:xfrm>
                          <a:off x="0" y="0"/>
                          <a:ext cx="1333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2pt;margin-top:24.95pt;height:0pt;width:10.5pt;z-index:251668480;mso-width-relative:page;mso-height-relative:page;" filled="f" stroked="t" coordsize="21600,21600" o:gfxdata="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ED7k&#10;1AAAAAcBAAAPAAAAAAAAAAEAIAAAACIAAABkcnMvZG93bnJldi54bWxQSwECFAAUAAAACACHTuJA&#10;DIt5NuwBAADZAwAADgAAAAAAAAABACAAAAAjAQAAZHJzL2Uyb0RvYy54bWxQSwUGAAAAAAYABgBZ&#10;AQAAgQUAAAAA&#10;">
                <v:fill on="f" focussize="0,0"/>
                <v:stroke color="#000000" joinstyle="round"/>
                <v:imagedata o:title=""/>
                <o:lock v:ext="edit" aspectratio="f"/>
              </v:line>
            </w:pict>
          </mc:Fallback>
        </mc:AlternateContent>
      </w:r>
      <w:r>
        <w:rPr>
          <w:rFonts w:hint="eastAsia" w:cs="Times New Roman"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CFS-BC-</w:t>
      </w:r>
      <w:r>
        <w:rPr>
          <w:rFonts w:cs="Times New Roman" w:asciiTheme="minorEastAsia" w:hAnsiTheme="minorEastAsia" w:eastAsiaTheme="minorEastAsia"/>
          <w:color w:val="000000" w:themeColor="text1"/>
          <w:sz w:val="28"/>
          <w:szCs w:val="28"/>
          <w14:shadow w14:blurRad="38100" w14:dist="19050" w14:dir="2700000" w14:sx="100000" w14:sy="100000" w14:kx="0" w14:ky="0" w14:algn="tl">
            <w14:schemeClr w14:val="dk1">
              <w14:alpha w14:val="60000"/>
            </w14:schemeClr>
          </w14:shadow>
          <w14:textFill>
            <w14:solidFill>
              <w14:schemeClr w14:val="tx1"/>
            </w14:solidFill>
          </w14:textFill>
        </w:rPr>
        <w:sym w:font="Wingdings 2" w:char="00A3"/>
      </w:r>
      <w:r>
        <w:rPr>
          <w:rFonts w:cs="Times New Roman" w:asciiTheme="minorEastAsia" w:hAnsiTheme="minorEastAsia" w:eastAsiaTheme="minorEastAsia"/>
          <w:color w:val="000000" w:themeColor="text1"/>
          <w:sz w:val="28"/>
          <w:szCs w:val="28"/>
          <w14:shadow w14:blurRad="38100" w14:dist="19050" w14:dir="2700000" w14:sx="100000" w14:sy="100000" w14:kx="0" w14:ky="0" w14:algn="tl">
            <w14:schemeClr w14:val="dk1">
              <w14:alpha w14:val="60000"/>
            </w14:schemeClr>
          </w14:shadow>
          <w14:textFill>
            <w14:solidFill>
              <w14:schemeClr w14:val="tx1"/>
            </w14:solidFill>
          </w14:textFill>
        </w:rPr>
        <w:t>-</w:t>
      </w:r>
      <w:r>
        <w:rPr>
          <w:rFonts w:cs="Times New Roman" w:asciiTheme="minorEastAsia" w:hAnsiTheme="minorEastAsia" w:eastAsiaTheme="minorEastAsia"/>
          <w:color w:val="000000" w:themeColor="text1"/>
          <w:sz w:val="28"/>
          <w:szCs w:val="28"/>
          <w14:shadow w14:blurRad="38100" w14:dist="19050" w14:dir="2700000" w14:sx="100000" w14:sy="100000" w14:kx="0" w14:ky="0" w14:algn="tl">
            <w14:schemeClr w14:val="dk1">
              <w14:alpha w14:val="60000"/>
            </w14:schemeClr>
          </w14:shadow>
          <w14:textFill>
            <w14:solidFill>
              <w14:schemeClr w14:val="tx1"/>
            </w14:solidFill>
          </w14:textFill>
        </w:rPr>
        <w:sym w:font="Wingdings 2" w:char="00A3"/>
      </w:r>
    </w:p>
    <w:p>
      <w:pPr>
        <w:pStyle w:val="8"/>
        <w:spacing w:line="400" w:lineRule="atLeast"/>
        <w:ind w:left="360" w:firstLine="480"/>
        <w:rPr>
          <w:rFonts w:hint="eastAsia"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cs="Times New Roman" w:asciiTheme="minorEastAsia" w:hAnsiTheme="minorEastAsia" w:eastAsiaTheme="minorEastAsia"/>
          <w:color w:val="000000" w:themeColor="text1"/>
          <w:sz w:val="24"/>
          <w14:shadow w14:blurRad="38100" w14:dist="19050" w14:dir="2700000" w14:sx="100000" w14:sy="100000" w14:kx="0" w14:ky="0" w14:algn="tl">
            <w14:schemeClr w14:val="dk1">
              <w14:alpha w14:val="60000"/>
            </w14:schemeClr>
          </w14:shadow>
          <w14:textFill>
            <w14:solidFill>
              <w14:schemeClr w14:val="tx1"/>
            </w14:solidFill>
          </w14:textFill>
        </w:rPr>
        <w:t xml:space="preserve">                       </w:t>
      </w:r>
    </w:p>
    <w:p>
      <w:pPr>
        <w:pStyle w:val="8"/>
        <w:spacing w:line="400" w:lineRule="atLeast"/>
        <w:ind w:left="360"/>
        <w:rPr>
          <w:rFonts w:hint="eastAsia"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77696" behindDoc="0" locked="0" layoutInCell="1" allowOverlap="1">
                <wp:simplePos x="0" y="0"/>
                <wp:positionH relativeFrom="column">
                  <wp:posOffset>1094105</wp:posOffset>
                </wp:positionH>
                <wp:positionV relativeFrom="paragraph">
                  <wp:posOffset>123825</wp:posOffset>
                </wp:positionV>
                <wp:extent cx="1183005" cy="11430"/>
                <wp:effectExtent l="0" t="4445" r="10795" b="9525"/>
                <wp:wrapNone/>
                <wp:docPr id="43" name="直接箭头连接符 43"/>
                <wp:cNvGraphicFramePr/>
                <a:graphic xmlns:a="http://schemas.openxmlformats.org/drawingml/2006/main">
                  <a:graphicData uri="http://schemas.microsoft.com/office/word/2010/wordprocessingShape">
                    <wps:wsp>
                      <wps:cNvCnPr/>
                      <wps:spPr>
                        <a:xfrm flipV="1">
                          <a:off x="0" y="0"/>
                          <a:ext cx="1183005" cy="114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86.15pt;margin-top:9.75pt;height:0.9pt;width:93.15pt;z-index:251677696;mso-width-relative:page;mso-height-relative:page;" filled="f" stroked="t" coordsize="21600,21600" o:gfxdata="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RLate1wAAAAkBAAAPAAAAAAAAAAEAIAAAACIA&#10;AABkcnMvZG93bnJldi54bWxQSwECFAAUAAAACACHTuJAjY16/goCAAD8AwAADgAAAAAAAAABACAA&#10;AAAmAQAAZHJzL2Uyb0RvYy54bWxQSwUGAAAAAAYABgBZAQAAogUAAAAA&#10;">
                <v:fill on="f" focussize="0,0"/>
                <v:stroke color="#000000" joinstyle="round"/>
                <v:imagedata o:title=""/>
                <o:lock v:ext="edit" aspectratio="f"/>
              </v:shape>
            </w:pict>
          </mc:Fallback>
        </mc:AlternateContent>
      </w:r>
      <w:r>
        <w:rPr>
          <w:rFonts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X道拦截网主要参数</w:t>
      </w:r>
    </w:p>
    <w:p>
      <w:pPr>
        <w:pStyle w:val="8"/>
        <w:spacing w:line="400" w:lineRule="atLeast"/>
        <w:ind w:left="720"/>
        <w:rPr>
          <w:rFonts w:hint="eastAsia"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74624" behindDoc="0" locked="0" layoutInCell="1" allowOverlap="1">
                <wp:simplePos x="0" y="0"/>
                <wp:positionH relativeFrom="column">
                  <wp:posOffset>857250</wp:posOffset>
                </wp:positionH>
                <wp:positionV relativeFrom="paragraph">
                  <wp:posOffset>95885</wp:posOffset>
                </wp:positionV>
                <wp:extent cx="1429385" cy="0"/>
                <wp:effectExtent l="0" t="4445" r="0" b="5080"/>
                <wp:wrapNone/>
                <wp:docPr id="46" name="直接箭头连接符 46"/>
                <wp:cNvGraphicFramePr/>
                <a:graphic xmlns:a="http://schemas.openxmlformats.org/drawingml/2006/main">
                  <a:graphicData uri="http://schemas.microsoft.com/office/word/2010/wordprocessingShape">
                    <wps:wsp>
                      <wps:cNvCnPr/>
                      <wps:spPr>
                        <a:xfrm>
                          <a:off x="0" y="0"/>
                          <a:ext cx="14293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67.5pt;margin-top:7.55pt;height:0pt;width:112.55pt;z-index:251674624;mso-width-relative:page;mso-height-relative:page;" filled="f" stroked="t" coordsize="21600,21600" o:gfxdata="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ZgVptQAAAAJAQAADwAAAAAAAAABACAAAAAiAAAAZHJzL2Rvd25yZXYu&#10;eG1sUEsBAhQAFAAAAAgAh07iQIsd9NP/AQAA7gMAAA4AAAAAAAAAAQAgAAAAIwEAAGRycy9lMm9E&#10;b2MueG1sUEsFBgAAAAAGAAYAWQEAAJQFAAAAAA==&#10;">
                <v:fill on="f" focussize="0,0"/>
                <v:stroke color="#000000" joinstyle="round"/>
                <v:imagedata o:title=""/>
                <o:lock v:ext="edit" aspectratio="f"/>
              </v:shape>
            </w:pict>
          </mc:Fallback>
        </mc:AlternateContent>
      </w:r>
      <w:r>
        <w:rPr>
          <w:rFonts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系统具体子项代码X-第X道拦截网或设备</w:t>
      </w:r>
    </w:p>
    <w:p>
      <w:pPr>
        <w:pStyle w:val="8"/>
        <w:spacing w:line="400" w:lineRule="atLeast"/>
        <w:ind w:left="720"/>
        <w:rPr>
          <w:rFonts w:hint="eastAsia"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78720" behindDoc="0" locked="0" layoutInCell="1" allowOverlap="1">
                <wp:simplePos x="0" y="0"/>
                <wp:positionH relativeFrom="column">
                  <wp:posOffset>635635</wp:posOffset>
                </wp:positionH>
                <wp:positionV relativeFrom="paragraph">
                  <wp:posOffset>98425</wp:posOffset>
                </wp:positionV>
                <wp:extent cx="1647190" cy="8890"/>
                <wp:effectExtent l="0" t="4445" r="3810" b="5715"/>
                <wp:wrapNone/>
                <wp:docPr id="44" name="直接箭头连接符 44"/>
                <wp:cNvGraphicFramePr/>
                <a:graphic xmlns:a="http://schemas.openxmlformats.org/drawingml/2006/main">
                  <a:graphicData uri="http://schemas.microsoft.com/office/word/2010/wordprocessingShape">
                    <wps:wsp>
                      <wps:cNvCnPr/>
                      <wps:spPr>
                        <a:xfrm flipV="1">
                          <a:off x="0" y="0"/>
                          <a:ext cx="1647190" cy="88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50.05pt;margin-top:7.75pt;height:0.7pt;width:129.7pt;z-index:251678720;mso-width-relative:page;mso-height-relative:page;" filled="f" stroked="t" coordsize="21600,21600" o:gfxdata="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&#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bMNXWAAAACQEAAA8AAAAAAAAAAQAgAAAAIgAAAGRy&#10;cy9kb3ducmV2LnhtbFBLAQIUABQAAAAIAIdO4kBiRY7NBwIAAPsDAAAOAAAAAAAAAAEAIAAAACUB&#10;AABkcnMvZTJvRG9jLnhtbFBLBQYAAAAABgAGAFkBAACeBQAAAAA=&#10;">
                <v:fill on="f" focussize="0,0"/>
                <v:stroke color="#000000" joinstyle="round"/>
                <v:imagedata o:title=""/>
                <o:lock v:ext="edit" aspectratio="f"/>
              </v:shape>
            </w:pict>
          </mc:Fallback>
        </mc:AlternateContent>
      </w:r>
      <w:r>
        <w:rPr>
          <w:rFonts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533400</wp:posOffset>
                </wp:positionH>
                <wp:positionV relativeFrom="paragraph">
                  <wp:posOffset>67945</wp:posOffset>
                </wp:positionV>
                <wp:extent cx="635" cy="0"/>
                <wp:effectExtent l="0" t="4445" r="0" b="5080"/>
                <wp:wrapNone/>
                <wp:docPr id="41" name="直接连接符 41"/>
                <wp:cNvGraphicFramePr/>
                <a:graphic xmlns:a="http://schemas.openxmlformats.org/drawingml/2006/main">
                  <a:graphicData uri="http://schemas.microsoft.com/office/word/2010/wordprocessingShape">
                    <wps:wsp>
                      <wps:cNvCnPr/>
                      <wps:spPr>
                        <a:xfrm flipV="1">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42pt;margin-top:5.35pt;height:0pt;width:0.05pt;z-index:251659264;mso-width-relative:page;mso-height-relative:page;" filled="f" stroked="t" coordsize="21600,21600" o:gfxdata="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e6bxNQAAAAHAQAADwAAAAAAAAABACAAAAAiAAAAZHJzL2Rvd25yZXYueG1sUEsBAhQAFAAAAAgA&#10;h07iQFyR9ULwAQAA4AMAAA4AAAAAAAAAAQAgAAAAIwEAAGRycy9lMm9Eb2MueG1sUEsFBgAAAAAG&#10;AAYAWQEAAIUFAAAAAA==&#10;">
                <v:fill on="f" focussize="0,0"/>
                <v:stroke color="#000000" joinstyle="round"/>
                <v:imagedata o:title=""/>
                <o:lock v:ext="edit" aspectratio="f"/>
              </v:line>
            </w:pict>
          </mc:Fallback>
        </mc:AlternateContent>
      </w:r>
      <w:r>
        <w:rPr>
          <w:rFonts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系统子项代码</w:t>
      </w:r>
    </w:p>
    <w:p>
      <w:pPr>
        <w:spacing w:line="400" w:lineRule="atLeast"/>
        <w:ind w:left="360"/>
        <w:rPr>
          <w:rFonts w:hint="eastAsia"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Theme="minorEastAsia" w:hAnsiTheme="minorEastAsia" w:eastAsiaTheme="minorEastAsia"/>
          <w:color w:val="000000" w:themeColor="text1"/>
          <w:sz w:val="20"/>
          <w14:shadow w14:blurRad="38100" w14:dist="19050" w14:dir="2700000" w14:sx="100000" w14:sy="100000" w14:kx="0" w14:ky="0" w14:algn="tl">
            <w14:schemeClr w14:val="dk1">
              <w14:alpha w14:val="60000"/>
            </w14:schemeClr>
          </w14:shadow>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332740</wp:posOffset>
                </wp:positionH>
                <wp:positionV relativeFrom="paragraph">
                  <wp:posOffset>85090</wp:posOffset>
                </wp:positionV>
                <wp:extent cx="1933575" cy="0"/>
                <wp:effectExtent l="0" t="4445" r="0" b="5080"/>
                <wp:wrapNone/>
                <wp:docPr id="42" name="直接连接符 42"/>
                <wp:cNvGraphicFramePr/>
                <a:graphic xmlns:a="http://schemas.openxmlformats.org/drawingml/2006/main">
                  <a:graphicData uri="http://schemas.microsoft.com/office/word/2010/wordprocessingShape">
                    <wps:wsp>
                      <wps:cNvCnPr/>
                      <wps:spPr>
                        <a:xfrm>
                          <a:off x="0" y="0"/>
                          <a:ext cx="19335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6.2pt;margin-top:6.7pt;height:0pt;width:152.25pt;z-index:251665408;mso-width-relative:page;mso-height-relative:page;" filled="f" stroked="t" coordsize="21600,21600" o:gfxdata="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2IHBzNYAAAAIAQAADwAAAAAAAAABACAAAAAiAAAAZHJzL2Rvd25yZXYueG1sUEsBAhQAFAAAAAgA&#10;h07iQMO8EW3uAQAA2gMAAA4AAAAAAAAAAQAgAAAAJQEAAGRycy9lMm9Eb2MueG1sUEsFBgAAAAAG&#10;AAYAWQEAAIUFAAAAAA==&#10;">
                <v:fill on="f" focussize="0,0"/>
                <v:stroke color="#000000" joinstyle="round"/>
                <v:imagedata o:title=""/>
                <o:lock v:ext="edit" aspectratio="f"/>
              </v:line>
            </w:pict>
          </mc:Fallback>
        </mc:AlternateContent>
      </w:r>
      <w:r>
        <w:rPr>
          <w:rFonts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cs="Times New Roman"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冷源预过滤系统工艺设备</w:t>
      </w:r>
      <w:r>
        <w:rPr>
          <w:rFonts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缩写</w:t>
      </w:r>
    </w:p>
    <w:p>
      <w:pPr>
        <w:keepNext w:val="0"/>
        <w:keepLines w:val="0"/>
        <w:pageBreakBefore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型号中系统具体子项代码X含有以下子项：</w:t>
      </w:r>
    </w:p>
    <w:p>
      <w:pPr>
        <w:keepNext w:val="0"/>
        <w:keepLines w:val="0"/>
        <w:pageBreakBefore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（1）BCU-</w:t>
      </w:r>
      <w:r>
        <w:rPr>
          <w:rFonts w:hint="eastAsia" w:asciiTheme="minorEastAsia" w:hAnsiTheme="minorEastAsia" w:eastAsiaTheme="minorEastAsia"/>
          <w:color w:val="000000" w:themeColor="text1"/>
          <w:lang w:val="zh-CN"/>
          <w14:shadow w14:blurRad="38100" w14:dist="19050" w14:dir="2700000" w14:sx="100000" w14:sy="100000" w14:kx="0" w14:ky="0" w14:algn="tl">
            <w14:schemeClr w14:val="dk1">
              <w14:alpha w14:val="60000"/>
            </w14:schemeClr>
          </w14:shadow>
          <w14:textFill>
            <w14:solidFill>
              <w14:schemeClr w14:val="tx1"/>
            </w14:solidFill>
          </w14:textFill>
        </w:rPr>
        <w:t>口门粗</w:t>
      </w:r>
      <w:r>
        <w:rPr>
          <w:rFonts w:hint="eastAsia" w:asciiTheme="minorEastAsia" w:hAnsiTheme="minorEastAsia" w:eastAsiaTheme="minorEastAsia"/>
          <w:color w:val="000000" w:themeColor="text1"/>
          <w:highlight w:val="none"/>
          <w:lang w:val="zh-CN"/>
          <w14:shadow w14:blurRad="38100" w14:dist="19050" w14:dir="2700000" w14:sx="100000" w14:sy="100000" w14:kx="0" w14:ky="0" w14:algn="tl">
            <w14:schemeClr w14:val="dk1">
              <w14:alpha w14:val="60000"/>
            </w14:schemeClr>
          </w14:shadow>
          <w14:textFill>
            <w14:solidFill>
              <w14:schemeClr w14:val="tx1"/>
            </w14:solidFill>
          </w14:textFill>
        </w:rPr>
        <w:t>拦截</w:t>
      </w:r>
      <w:r>
        <w:rPr>
          <w:rFonts w:hint="eastAsia" w:asciiTheme="minorEastAsia" w:hAnsiTheme="minorEastAsia" w:eastAsiaTheme="minor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keepNext w:val="0"/>
        <w:keepLines w:val="0"/>
        <w:pageBreakBefore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（2）BCN-机械化主拦截</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keepNext w:val="0"/>
        <w:keepLines w:val="0"/>
        <w:pageBreakBefore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（3）BCO-</w:t>
      </w:r>
      <w:r>
        <w:rPr>
          <w:rFonts w:hint="eastAsia" w:asciiTheme="minorEastAsia" w:hAnsiTheme="minorEastAsia" w:eastAsiaTheme="minorEastAsia"/>
          <w:color w:val="000000" w:themeColor="text1"/>
          <w:lang w:val="zh-CN"/>
          <w14:shadow w14:blurRad="38100" w14:dist="19050" w14:dir="2700000" w14:sx="100000" w14:sy="100000" w14:kx="0" w14:ky="0" w14:algn="tl">
            <w14:schemeClr w14:val="dk1">
              <w14:alpha w14:val="60000"/>
            </w14:schemeClr>
          </w14:shadow>
          <w14:textFill>
            <w14:solidFill>
              <w14:schemeClr w14:val="tx1"/>
            </w14:solidFill>
          </w14:textFill>
        </w:rPr>
        <w:t>补充拦截</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keepNext w:val="0"/>
        <w:keepLines w:val="0"/>
        <w:pageBreakBefore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（4）BCW-安全防护拦截</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keepNext w:val="0"/>
        <w:keepLines w:val="0"/>
        <w:pageBreakBefore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（5）BCV-</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拦污网</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堵塞物</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抽吸设备</w:t>
      </w:r>
    </w:p>
    <w:p>
      <w:pPr>
        <w:keepNext w:val="0"/>
        <w:keepLines w:val="0"/>
        <w:pageBreakBefore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（6）BCE-杂物转运</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pStyle w:val="25"/>
        <w:keepNext w:val="0"/>
        <w:keepLines w:val="0"/>
        <w:pageBreakBefore w:val="0"/>
        <w:kinsoku/>
        <w:wordWrap/>
        <w:overflowPunct/>
        <w:topLinePunct w:val="0"/>
        <w:autoSpaceDE w:val="0"/>
        <w:autoSpaceDN w:val="0"/>
        <w:bidi w:val="0"/>
        <w:adjustRightInd/>
        <w:snapToGrid/>
        <w:spacing w:line="320" w:lineRule="exact"/>
        <w:ind w:firstLine="424" w:firstLineChars="236"/>
        <w:textAlignment w:val="auto"/>
        <w:rPr>
          <w:rFonts w:hint="eastAsia" w:ascii="黑体" w:hAnsi="黑体" w:eastAsia="黑体"/>
          <w:bCs/>
          <w:i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ascii="黑体" w:hAnsi="黑体" w:eastAsia="黑体"/>
          <w:bCs/>
          <w:i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示例：</w:t>
      </w:r>
    </w:p>
    <w:p>
      <w:pPr>
        <w:keepNext w:val="0"/>
        <w:keepLines w:val="0"/>
        <w:pageBreakBefore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（1）CFS—BCU--1500 表示高度为1500毫米的口门粗拦截</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keepNext w:val="0"/>
        <w:keepLines w:val="0"/>
        <w:pageBreakBefore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（2）CFS—BCN--16-240 表示单跨拦截宽度为16米，总拦截宽度240米的机械化主拦截</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keepNext w:val="0"/>
        <w:keepLines w:val="0"/>
        <w:pageBreakBefore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（3）CFS—BCO--16-200 表示单跨拦截宽度为16米，总拦截宽度200米的补充拦截</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keepNext w:val="0"/>
        <w:keepLines w:val="0"/>
        <w:pageBreakBefore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（4）CFS—BCW--200 表示拦截宽度为200米的安全防护拦截</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keepNext w:val="0"/>
        <w:keepLines w:val="0"/>
        <w:pageBreakBefore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（5）CFS—BCV--200 表示单泵抽吸流量为200立方米每小时的拦污网堵塞物</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抽吸设备</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keepNext w:val="0"/>
        <w:keepLines w:val="0"/>
        <w:pageBreakBefore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（6）CFS—BCE--3×20×30 表示转运重量为3t，转运高度为20m，转运距离为30m的</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杂物</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转运</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4.3 基本要求</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4.3.1</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CFS为非安全级</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，应考虑其失效可能对重要厂用水系统安全功能的影响，该系统在外部灾害情况下不应影响重要厂用水系统执行其安全功能。</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3.2</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CFS采用百年一遇设计准则，在百年一遇高低潮位之间均可实现拦截功能。</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FF0000"/>
          <w14:shadow w14:blurRad="38100" w14:dist="19050" w14:dir="2700000" w14:sx="100000" w14:sy="100000" w14:kx="0" w14:ky="0" w14:algn="tl">
            <w14:schemeClr w14:val="dk1">
              <w14:alpha w14:val="60000"/>
            </w14:schemeClr>
          </w14:shadow>
        </w:rPr>
      </w:pPr>
      <w:r>
        <w:rPr>
          <w:rFonts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3.3</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CFS</w:t>
      </w:r>
      <w:r>
        <w:rPr>
          <w:rFonts w:hint="eastAsia" w:asciiTheme="minorEastAsia" w:hAnsiTheme="minorEastAsia" w:eastAsiaTheme="minorEastAsia"/>
          <w14:shadow w14:blurRad="38100" w14:dist="19050" w14:dir="2700000" w14:sx="100000" w14:sy="100000" w14:kx="0" w14:ky="0" w14:algn="tl">
            <w14:schemeClr w14:val="dk1">
              <w14:alpha w14:val="60000"/>
            </w14:schemeClr>
          </w14:shadow>
        </w:rPr>
        <w:t>拦截网数量及网孔尺寸应根据厂址堵塞物特征合理确定，根据堵塞物及季节特点，网孔尺寸应具有可灵活更换性。</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3.4</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寒冷地区厂址的CFS系统水面设备应考虑可拆卸式设计，同时考虑设备防冻问题。</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b/>
          <w:bCs/>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ascii="黑体" w:hAnsi="黑体" w:eastAsia="黑体"/>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5</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网口</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两侧</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面</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与桩基的最大间隙不宜超过500mm，平均间隙不宜超过300mm。底部设置锚梁，</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网口底部与锚梁</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不应有间隙。</w:t>
      </w:r>
    </w:p>
    <w:p>
      <w:pPr>
        <w:pStyle w:val="3"/>
        <w:keepNext/>
        <w:keepLines/>
        <w:pageBreakBefore w:val="0"/>
        <w:widowControl w:val="0"/>
        <w:kinsoku/>
        <w:wordWrap/>
        <w:overflowPunct/>
        <w:topLinePunct w:val="0"/>
        <w:autoSpaceDE w:val="0"/>
        <w:autoSpaceDN w:val="0"/>
        <w:bidi w:val="0"/>
        <w:adjustRightInd/>
        <w:snapToGrid/>
        <w:spacing w:before="157" w:beforeLines="50" w:after="157" w:afterLines="50" w:line="0" w:lineRule="atLeast"/>
        <w:textAlignment w:val="auto"/>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bookmarkStart w:id="19" w:name="_Toc6234"/>
      <w:bookmarkStart w:id="20" w:name="_Toc8712"/>
      <w: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 技术要求</w:t>
      </w:r>
      <w:bookmarkEnd w:id="19"/>
      <w:bookmarkEnd w:id="20"/>
    </w:p>
    <w:p>
      <w:pPr>
        <w:pStyle w:val="3"/>
        <w:pageBreakBefore w:val="0"/>
        <w:widowControl w:val="0"/>
        <w:kinsoku/>
        <w:wordWrap/>
        <w:overflowPunct/>
        <w:topLinePunct w:val="0"/>
        <w:autoSpaceDE w:val="0"/>
        <w:autoSpaceDN w:val="0"/>
        <w:bidi w:val="0"/>
        <w:adjustRightInd/>
        <w:snapToGrid/>
        <w:spacing w:line="320" w:lineRule="exact"/>
        <w:textAlignment w:val="auto"/>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bookmarkStart w:id="21" w:name="_Toc4415"/>
      <w:bookmarkStart w:id="22" w:name="_Toc26686"/>
      <w: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5.1 </w:t>
      </w:r>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多层级</w:t>
      </w:r>
      <w: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拦截</w:t>
      </w:r>
      <w:bookmarkEnd w:id="21"/>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bookmarkEnd w:id="22"/>
    </w:p>
    <w:p>
      <w:pPr>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14:shadow w14:blurRad="38100" w14:dist="19050" w14:dir="2700000" w14:sx="100000" w14:sy="100000" w14:kx="0" w14:ky="0" w14:algn="tl">
            <w14:schemeClr w14:val="dk1">
              <w14:alpha w14:val="60000"/>
            </w14:schemeClr>
          </w14:shadow>
        </w:rPr>
      </w:pPr>
      <w:r>
        <w:rPr>
          <w:rFonts w:hint="eastAsia" w:ascii="黑体" w:hAnsi="黑体" w:eastAsia="黑体" w:cs="黑体"/>
          <w14:shadow w14:blurRad="38100" w14:dist="19050" w14:dir="2700000" w14:sx="100000" w14:sy="100000" w14:kx="0" w14:ky="0" w14:algn="tl">
            <w14:schemeClr w14:val="dk1">
              <w14:alpha w14:val="60000"/>
            </w14:schemeClr>
          </w14:shadow>
        </w:rPr>
        <w:t xml:space="preserve">5.1.1 </w:t>
      </w:r>
      <w:r>
        <w:rPr>
          <w:rFonts w:hint="eastAsia" w:asciiTheme="minorEastAsia" w:hAnsiTheme="minorEastAsia" w:eastAsiaTheme="minorEastAsia"/>
          <w14:shadow w14:blurRad="38100" w14:dist="19050" w14:dir="2700000" w14:sx="100000" w14:sy="100000" w14:kx="0" w14:ky="0" w14:algn="tl">
            <w14:schemeClr w14:val="dk1">
              <w14:alpha w14:val="60000"/>
            </w14:schemeClr>
          </w14:shadow>
        </w:rPr>
        <w:t>一般规定</w:t>
      </w:r>
    </w:p>
    <w:p>
      <w:pPr>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14:shadow w14:blurRad="38100" w14:dist="19050" w14:dir="2700000" w14:sx="100000" w14:sy="100000" w14:kx="0" w14:ky="0" w14:algn="tl">
            <w14:schemeClr w14:val="dk1">
              <w14:alpha w14:val="60000"/>
            </w14:schemeClr>
          </w14:shadow>
        </w:rPr>
      </w:pPr>
      <w:r>
        <w:rPr>
          <w:rFonts w:hint="eastAsia" w:ascii="黑体" w:hAnsi="黑体" w:eastAsia="黑体" w:cs="黑体"/>
          <w14:shadow w14:blurRad="38100" w14:dist="19050" w14:dir="2700000" w14:sx="100000" w14:sy="100000" w14:kx="0" w14:ky="0" w14:algn="tl">
            <w14:schemeClr w14:val="dk1">
              <w14:alpha w14:val="60000"/>
            </w14:schemeClr>
          </w14:shadow>
        </w:rPr>
        <w:t>5.1.1.1</w:t>
      </w:r>
      <w:r>
        <w:rPr>
          <w:rFonts w:hint="eastAsia" w:asciiTheme="minorEastAsia" w:hAnsiTheme="minorEastAsia" w:eastAsiaTheme="minorEastAsia"/>
          <w14:shadow w14:blurRad="38100" w14:dist="19050" w14:dir="2700000" w14:sx="100000" w14:sy="100000" w14:kx="0" w14:ky="0" w14:algn="tl">
            <w14:schemeClr w14:val="dk1">
              <w14:alpha w14:val="60000"/>
            </w14:schemeClr>
          </w14:shadow>
        </w:rPr>
        <w:t xml:space="preserve"> </w:t>
      </w:r>
      <w: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多层级拦截</w:t>
      </w:r>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14:shadow w14:blurRad="38100" w14:dist="19050" w14:dir="2700000" w14:sx="100000" w14:sy="100000" w14:kx="0" w14:ky="0" w14:algn="tl">
            <w14:schemeClr w14:val="dk1">
              <w14:alpha w14:val="60000"/>
            </w14:schemeClr>
          </w14:shadow>
        </w:rPr>
        <w:t>的布置与设计</w:t>
      </w:r>
      <w:r>
        <w:rPr>
          <w:rFonts w:hint="eastAsia" w:asciiTheme="minorEastAsia" w:hAnsiTheme="minorEastAsia" w:eastAsiaTheme="minorEastAsia"/>
          <w:highlight w:val="none"/>
          <w14:shadow w14:blurRad="38100" w14:dist="19050" w14:dir="2700000" w14:sx="100000" w14:sy="100000" w14:kx="0" w14:ky="0" w14:algn="tl">
            <w14:schemeClr w14:val="dk1">
              <w14:alpha w14:val="60000"/>
            </w14:schemeClr>
          </w14:shadow>
        </w:rPr>
        <w:t>应与</w:t>
      </w:r>
      <w:r>
        <w:rPr>
          <w:rFonts w:hint="eastAsia" w:asciiTheme="minorEastAsia" w:hAnsiTheme="minorEastAsia" w:eastAsiaTheme="minorEastAsia"/>
          <w:highlight w:val="none"/>
          <w:lang w:val="en-US" w:eastAsia="zh-CN"/>
          <w14:shadow w14:blurRad="38100" w14:dist="19050" w14:dir="2700000" w14:sx="100000" w14:sy="100000" w14:kx="0" w14:ky="0" w14:algn="tl">
            <w14:schemeClr w14:val="dk1">
              <w14:alpha w14:val="60000"/>
            </w14:schemeClr>
          </w14:shadow>
        </w:rPr>
        <w:t>电站厂址</w:t>
      </w:r>
      <w:r>
        <w:rPr>
          <w:rFonts w:hint="eastAsia" w:asciiTheme="minorEastAsia" w:hAnsiTheme="minorEastAsia" w:eastAsiaTheme="minorEastAsia"/>
          <w:highlight w:val="none"/>
          <w14:shadow w14:blurRad="38100" w14:dist="19050" w14:dir="2700000" w14:sx="100000" w14:sy="100000" w14:kx="0" w14:ky="0" w14:algn="tl">
            <w14:schemeClr w14:val="dk1">
              <w14:alpha w14:val="60000"/>
            </w14:schemeClr>
          </w14:shadow>
        </w:rPr>
        <w:t>所处</w:t>
      </w:r>
      <w:r>
        <w:rPr>
          <w:rFonts w:hint="eastAsia" w:asciiTheme="minorEastAsia" w:hAnsiTheme="minorEastAsia" w:eastAsiaTheme="minorEastAsia"/>
          <w:highlight w:val="none"/>
          <w:lang w:val="en-US" w:eastAsia="zh-CN"/>
          <w14:shadow w14:blurRad="38100" w14:dist="19050" w14:dir="2700000" w14:sx="100000" w14:sy="100000" w14:kx="0" w14:ky="0" w14:algn="tl">
            <w14:schemeClr w14:val="dk1">
              <w14:alpha w14:val="60000"/>
            </w14:schemeClr>
          </w14:shadow>
        </w:rPr>
        <w:t>地理</w:t>
      </w:r>
      <w:r>
        <w:rPr>
          <w:rFonts w:hint="eastAsia" w:asciiTheme="minorEastAsia" w:hAnsiTheme="minorEastAsia" w:eastAsiaTheme="minorEastAsia"/>
          <w:highlight w:val="none"/>
          <w14:shadow w14:blurRad="38100" w14:dist="19050" w14:dir="2700000" w14:sx="100000" w14:sy="100000" w14:kx="0" w14:ky="0" w14:algn="tl">
            <w14:schemeClr w14:val="dk1">
              <w14:alpha w14:val="60000"/>
            </w14:schemeClr>
          </w14:shadow>
        </w:rPr>
        <w:t>位置的潮流动力</w:t>
      </w:r>
      <w:r>
        <w:rPr>
          <w:rFonts w:hint="eastAsia" w:asciiTheme="minorEastAsia" w:hAnsiTheme="minorEastAsia" w:eastAsiaTheme="minorEastAsia"/>
          <w14:shadow w14:blurRad="38100" w14:dist="19050" w14:dir="2700000" w14:sx="100000" w14:sy="100000" w14:kx="0" w14:ky="0" w14:algn="tl">
            <w14:schemeClr w14:val="dk1">
              <w14:alpha w14:val="60000"/>
            </w14:schemeClr>
          </w14:shadow>
        </w:rPr>
        <w:t>条件、水流流态等相适应。</w:t>
      </w:r>
    </w:p>
    <w:p>
      <w:pPr>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cs="宋体" w:asciiTheme="minorEastAsia" w:hAnsiTheme="minorEastAsia" w:eastAsiaTheme="minorEastAsia"/>
          <w14:shadow w14:blurRad="38100" w14:dist="19050" w14:dir="2700000" w14:sx="100000" w14:sy="100000" w14:kx="0" w14:ky="0" w14:algn="tl">
            <w14:schemeClr w14:val="dk1">
              <w14:alpha w14:val="60000"/>
            </w14:schemeClr>
          </w14:shadow>
        </w:rPr>
      </w:pPr>
      <w:r>
        <w:rPr>
          <w:rFonts w:hint="eastAsia" w:ascii="黑体" w:hAnsi="黑体" w:eastAsia="黑体" w:cs="黑体"/>
          <w14:shadow w14:blurRad="38100" w14:dist="19050" w14:dir="2700000" w14:sx="100000" w14:sy="100000" w14:kx="0" w14:ky="0" w14:algn="tl">
            <w14:schemeClr w14:val="dk1">
              <w14:alpha w14:val="60000"/>
            </w14:schemeClr>
          </w14:shadow>
        </w:rPr>
        <w:t xml:space="preserve">5.1.1.2 </w:t>
      </w:r>
      <w: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多层级拦截</w:t>
      </w:r>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cs="宋体" w:asciiTheme="minorEastAsia" w:hAnsiTheme="minorEastAsia" w:eastAsiaTheme="minorEastAsia"/>
          <w14:shadow w14:blurRad="38100" w14:dist="19050" w14:dir="2700000" w14:sx="100000" w14:sy="100000" w14:kx="0" w14:ky="0" w14:algn="tl">
            <w14:schemeClr w14:val="dk1">
              <w14:alpha w14:val="60000"/>
            </w14:schemeClr>
          </w14:shadow>
        </w:rPr>
        <w:t>宜不少于5道，按水流方向，依次为口门拦截、粗拦网、两道网兜和</w:t>
      </w:r>
      <w:r>
        <w:rPr>
          <w:rFonts w:hint="eastAsia" w:cs="宋体" w:asciiTheme="minorEastAsia" w:hAnsiTheme="minorEastAsia" w:eastAsiaTheme="minorEastAsia"/>
          <w:lang w:val="en-US" w:eastAsia="zh-CN"/>
          <w14:shadow w14:blurRad="38100" w14:dist="19050" w14:dir="2700000" w14:sx="100000" w14:sy="100000" w14:kx="0" w14:ky="0" w14:algn="tl">
            <w14:schemeClr w14:val="dk1">
              <w14:alpha w14:val="60000"/>
            </w14:schemeClr>
          </w14:shadow>
        </w:rPr>
        <w:t>安全防护</w:t>
      </w:r>
      <w:r>
        <w:rPr>
          <w:rFonts w:hint="eastAsia" w:cs="宋体" w:asciiTheme="minorEastAsia" w:hAnsiTheme="minorEastAsia" w:eastAsiaTheme="minorEastAsia"/>
          <w14:shadow w14:blurRad="38100" w14:dist="19050" w14:dir="2700000" w14:sx="100000" w14:sy="100000" w14:kx="0" w14:ky="0" w14:algn="tl">
            <w14:schemeClr w14:val="dk1">
              <w14:alpha w14:val="60000"/>
            </w14:schemeClr>
          </w14:shadow>
        </w:rPr>
        <w:t>网。根据需要可在明渠外海侧布置引导网</w:t>
      </w:r>
      <w:r>
        <w:rPr>
          <w:rFonts w:hint="eastAsia" w:cs="宋体" w:asciiTheme="minorEastAsia" w:hAnsiTheme="minorEastAsia" w:eastAsiaTheme="minorEastAsia"/>
          <w:lang w:eastAsia="zh-CN"/>
          <w14:shadow w14:blurRad="38100" w14:dist="19050" w14:dir="2700000" w14:sx="100000" w14:sy="100000" w14:kx="0" w14:ky="0" w14:algn="tl">
            <w14:schemeClr w14:val="dk1">
              <w14:alpha w14:val="60000"/>
            </w14:schemeClr>
          </w14:shadow>
        </w:rPr>
        <w:t>，</w:t>
      </w:r>
      <w:r>
        <w:rPr>
          <w:rFonts w:hint="eastAsia" w:cs="宋体" w:asciiTheme="minorEastAsia" w:hAnsiTheme="minorEastAsia" w:eastAsiaTheme="minorEastAsia"/>
          <w14:shadow w14:blurRad="38100" w14:dist="19050" w14:dir="2700000" w14:sx="100000" w14:sy="100000" w14:kx="0" w14:ky="0" w14:algn="tl">
            <w14:schemeClr w14:val="dk1">
              <w14:alpha w14:val="60000"/>
            </w14:schemeClr>
          </w14:shadow>
        </w:rPr>
        <w:t>明渠内预留</w:t>
      </w:r>
      <w:r>
        <w:rPr>
          <w:rFonts w:hint="eastAsia" w:cs="宋体" w:asciiTheme="minorEastAsia" w:hAnsiTheme="minorEastAsia" w:eastAsiaTheme="minorEastAsia"/>
          <w:lang w:val="en-US" w:eastAsia="zh-CN"/>
          <w14:shadow w14:blurRad="38100" w14:dist="19050" w14:dir="2700000" w14:sx="100000" w14:sy="100000" w14:kx="0" w14:ky="0" w14:algn="tl">
            <w14:schemeClr w14:val="dk1">
              <w14:alpha w14:val="60000"/>
            </w14:schemeClr>
          </w14:shadow>
        </w:rPr>
        <w:t>空间</w:t>
      </w:r>
      <w:r>
        <w:rPr>
          <w:rFonts w:hint="eastAsia" w:cs="宋体" w:asciiTheme="minorEastAsia" w:hAnsiTheme="minorEastAsia" w:eastAsiaTheme="minorEastAsia"/>
          <w14:shadow w14:blurRad="38100" w14:dist="19050" w14:dir="2700000" w14:sx="100000" w14:sy="100000" w14:kx="0" w14:ky="0" w14:algn="tl">
            <w14:schemeClr w14:val="dk1">
              <w14:alpha w14:val="60000"/>
            </w14:schemeClr>
          </w14:shadow>
        </w:rPr>
        <w:t>用于紧急布置2道～3道临时拦截网。</w:t>
      </w:r>
    </w:p>
    <w:p>
      <w:pPr>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cs="宋体" w:asciiTheme="minorEastAsia" w:hAnsiTheme="minorEastAsia" w:eastAsiaTheme="minorEastAsia"/>
          <w14:shadow w14:blurRad="38100" w14:dist="19050" w14:dir="2700000" w14:sx="100000" w14:sy="100000" w14:kx="0" w14:ky="0" w14:algn="tl">
            <w14:schemeClr w14:val="dk1">
              <w14:alpha w14:val="60000"/>
            </w14:schemeClr>
          </w14:shadow>
        </w:rPr>
      </w:pPr>
      <w:r>
        <w:rPr>
          <w:rFonts w:hint="eastAsia" w:ascii="黑体" w:hAnsi="黑体" w:eastAsia="黑体" w:cs="黑体"/>
          <w:lang w:val="en-US" w:eastAsia="zh-CN"/>
          <w14:shadow w14:blurRad="38100" w14:dist="19050" w14:dir="2700000" w14:sx="100000" w14:sy="100000" w14:kx="0" w14:ky="0" w14:algn="tl">
            <w14:schemeClr w14:val="dk1">
              <w14:alpha w14:val="60000"/>
            </w14:schemeClr>
          </w14:shadow>
        </w:rPr>
        <w:t xml:space="preserve">5.1.1.3 </w:t>
      </w:r>
      <w:r>
        <w:rPr>
          <w:rFonts w:hint="eastAsia" w:cs="宋体" w:asciiTheme="minorEastAsia" w:hAnsiTheme="minorEastAsia" w:eastAsiaTheme="minorEastAsia"/>
          <w14:shadow w14:blurRad="38100" w14:dist="19050" w14:dir="2700000" w14:sx="100000" w14:sy="100000" w14:kx="0" w14:ky="0" w14:algn="tl">
            <w14:schemeClr w14:val="dk1">
              <w14:alpha w14:val="60000"/>
            </w14:schemeClr>
          </w14:shadow>
        </w:rPr>
        <w:t>多层级拦截设备技术要求应符合附录</w:t>
      </w:r>
      <w:r>
        <w:rPr>
          <w:rFonts w:hint="eastAsia" w:cs="宋体" w:asciiTheme="minorEastAsia" w:hAnsiTheme="minorEastAsia" w:eastAsiaTheme="minorEastAsia"/>
          <w:lang w:eastAsia="zh-CN"/>
          <w14:shadow w14:blurRad="38100" w14:dist="19050" w14:dir="2700000" w14:sx="100000" w14:sy="100000" w14:kx="0" w14:ky="0" w14:algn="tl">
            <w14:schemeClr w14:val="dk1">
              <w14:alpha w14:val="60000"/>
            </w14:schemeClr>
          </w14:shadow>
        </w:rPr>
        <w:t>A</w:t>
      </w:r>
      <w:r>
        <w:rPr>
          <w:rFonts w:hint="eastAsia" w:cs="宋体" w:asciiTheme="minorEastAsia" w:hAnsiTheme="minorEastAsia" w:eastAsiaTheme="minorEastAsia"/>
          <w14:shadow w14:blurRad="38100" w14:dist="19050" w14:dir="2700000" w14:sx="100000" w14:sy="100000" w14:kx="0" w14:ky="0" w14:algn="tl">
            <w14:schemeClr w14:val="dk1">
              <w14:alpha w14:val="60000"/>
            </w14:schemeClr>
          </w14:shadow>
        </w:rPr>
        <w:t>的规定。</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eastAsia" w:ascii="黑体" w:hAnsi="黑体" w:eastAsia="黑体" w:cs="黑体"/>
          <w:lang w:val="en-US" w:eastAsia="zh-CN"/>
          <w14:shadow w14:blurRad="38100" w14:dist="19050" w14:dir="2700000" w14:sx="100000" w14:sy="100000" w14:kx="0" w14:ky="0" w14:algn="tl">
            <w14:schemeClr w14:val="dk1">
              <w14:alpha w14:val="60000"/>
            </w14:schemeClr>
          </w14:shadow>
        </w:rPr>
      </w:pPr>
      <w:r>
        <w:rPr>
          <w:rFonts w:hint="eastAsia" w:ascii="黑体" w:hAnsi="黑体" w:eastAsia="黑体" w:cs="黑体"/>
          <w14:shadow w14:blurRad="38100" w14:dist="19050" w14:dir="2700000" w14:sx="100000" w14:sy="100000" w14:kx="0" w14:ky="0" w14:algn="tl">
            <w14:schemeClr w14:val="dk1">
              <w14:alpha w14:val="60000"/>
            </w14:schemeClr>
          </w14:shadow>
        </w:rPr>
        <w:t>5.1.2 口门粗拦截</w:t>
      </w:r>
      <w:r>
        <w:rPr>
          <w:rFonts w:hint="eastAsia" w:ascii="黑体" w:hAnsi="黑体" w:eastAsia="黑体" w:cs="黑体"/>
          <w:lang w:val="en-US" w:eastAsia="zh-CN"/>
          <w14:shadow w14:blurRad="38100" w14:dist="19050" w14:dir="2700000" w14:sx="100000" w14:sy="100000" w14:kx="0" w14:ky="0" w14:algn="tl">
            <w14:schemeClr w14:val="dk1">
              <w14:alpha w14:val="60000"/>
            </w14:schemeClr>
          </w14:shadow>
        </w:rPr>
        <w:t>设备</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s="黑体"/>
        </w:rPr>
        <w:fldChar w:fldCharType="begin"/>
      </w:r>
      <w:r>
        <w:rPr>
          <w:rFonts w:hint="eastAsia" w:ascii="黑体" w:hAnsi="黑体" w:eastAsia="黑体" w:cs="黑体"/>
        </w:rPr>
        <w:instrText xml:space="preserve"> HYPERLINK "file:///C:\\Users\\HP\\Desktop\\cxy240923\\9.1.2.1" </w:instrText>
      </w:r>
      <w:r>
        <w:rPr>
          <w:rFonts w:hint="eastAsia" w:ascii="黑体" w:hAnsi="黑体" w:eastAsia="黑体" w:cs="黑体"/>
        </w:rPr>
        <w:fldChar w:fldCharType="separate"/>
      </w:r>
      <w:r>
        <w:rPr>
          <w:rFonts w:hint="eastAsia" w:ascii="黑体" w:hAnsi="黑体" w:eastAsia="黑体" w:cs="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5.1.2.1</w:t>
      </w:r>
      <w:r>
        <w:rPr>
          <w:rFonts w:hint="eastAsia" w:ascii="黑体" w:hAnsi="黑体" w:eastAsia="黑体" w:cs="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end"/>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口门拦截</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设备应具备</w:t>
      </w:r>
      <w:r>
        <w:rPr>
          <w:rFonts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拦漂浮物、拦浮油、拦船三个功能</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s="黑体"/>
        </w:rPr>
        <w:fldChar w:fldCharType="begin"/>
      </w:r>
      <w:r>
        <w:rPr>
          <w:rFonts w:hint="eastAsia" w:ascii="黑体" w:hAnsi="黑体" w:eastAsia="黑体" w:cs="黑体"/>
        </w:rPr>
        <w:instrText xml:space="preserve"> HYPERLINK "file:///C:\\Users\\HP\\Desktop\\cxy240923\\9.1.2.2" </w:instrText>
      </w:r>
      <w:r>
        <w:rPr>
          <w:rFonts w:hint="eastAsia" w:ascii="黑体" w:hAnsi="黑体" w:eastAsia="黑体" w:cs="黑体"/>
        </w:rPr>
        <w:fldChar w:fldCharType="separate"/>
      </w:r>
      <w:r>
        <w:rPr>
          <w:rFonts w:hint="eastAsia" w:ascii="黑体" w:hAnsi="黑体" w:eastAsia="黑体" w:cs="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5.1.2.2</w:t>
      </w:r>
      <w:r>
        <w:rPr>
          <w:rFonts w:hint="eastAsia" w:ascii="黑体" w:hAnsi="黑体" w:eastAsia="黑体" w:cs="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end"/>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口门拦截</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设备</w:t>
      </w:r>
      <w:r>
        <w:rPr>
          <w:rFonts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应为日常运维船只预留便于开启的过船通道，通道宽度不宜小于25m。 </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default"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s="黑体"/>
          <w:b w:val="0"/>
          <w:bCs w:val="0"/>
          <w:lang w:val="en-US" w:eastAsia="zh-CN"/>
        </w:rPr>
        <w:t>5.1.2.3</w:t>
      </w:r>
      <w:r>
        <w:rPr>
          <w:rFonts w:hint="eastAsia"/>
          <w:lang w:val="en-US" w:eastAsia="zh-CN"/>
        </w:rPr>
        <w:t xml:space="preserve"> </w:t>
      </w:r>
      <w:r>
        <w:rPr>
          <w:rFonts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口门拦截</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cs="宋体"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布置时</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应先根据部署位置的浪高、风力、波浪力等输入计算所需抗拉强度，若所需强度大于橡胶制围油栏的极限则不宜布置围油栏。</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5.1.3 机械化主拦截</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bookmarkStart w:id="23" w:name="_Hlk178259628"/>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5.1.3.1 </w:t>
      </w:r>
      <w:bookmarkEnd w:id="23"/>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机械化</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主拦截网</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是对堵塞物</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进行</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精细化过滤拦截</w:t>
      </w:r>
      <w:r>
        <w:rPr>
          <w:rFonts w:hint="eastAsia" w:asciiTheme="minorEastAsia" w:hAnsiTheme="minorEastAsia" w:eastAsiaTheme="minorEastAsia"/>
          <w:color w:val="000000" w:themeColor="text1"/>
          <w:szCs w:val="21"/>
          <w:highlight w:val="none"/>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并</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具备在操作平台上实现平面网、网兜的</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机械化</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收放</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的</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功能</w:t>
      </w:r>
      <w:r>
        <w:rPr>
          <w:rFonts w:hint="eastAsia" w:asciiTheme="minorEastAsia" w:hAnsiTheme="minorEastAsia" w:eastAsiaTheme="minorEastAsia"/>
          <w:color w:val="000000" w:themeColor="text1"/>
          <w:szCs w:val="21"/>
          <w:highlight w:val="none"/>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设备主要由</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收放</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装置</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、弧形导向</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装置</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、抱箍、底梁锚环、绳具、平网、网兜</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及</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拉力</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计等组成</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5.1.3.2</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机械化主拦截</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设备可实时监测缆绳受力</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操作人员</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可</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通过遥控器操作实现电动收放</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网作业</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，单次布网、收网时间均小于1h</w:t>
      </w:r>
      <w:r>
        <w:rPr>
          <w:rFonts w:hint="eastAsia" w:asciiTheme="minorEastAsia" w:hAnsiTheme="minorEastAsia" w:eastAsiaTheme="minorEastAsia"/>
          <w:color w:val="000000" w:themeColor="text1"/>
          <w:szCs w:val="21"/>
          <w:highlight w:val="none"/>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14:shadow w14:blurRad="38100" w14:dist="19050" w14:dir="2700000" w14:sx="100000" w14:sy="100000" w14:kx="0" w14:ky="0" w14:algn="tl">
            <w14:schemeClr w14:val="dk1">
              <w14:alpha w14:val="60000"/>
            </w14:schemeClr>
          </w14:shadow>
        </w:rPr>
        <w:t>除第一次安装以及水下部件更换作业外，</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日常平面网</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或</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网兜的更换维护工作中，无需潜水员潜水作业。 </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5.1.4 补充拦截</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5.1.4.1</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第三道补充拦截</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主要由收放</w:t>
      </w:r>
      <w:r>
        <w:rPr>
          <w:rFonts w:hint="eastAsia" w:asciiTheme="minorEastAsia" w:hAnsiTheme="minorEastAsia" w:eastAsiaTheme="minorEastAsia"/>
          <w:color w:val="000000" w:themeColor="text1"/>
          <w:szCs w:val="2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、拦截网、缆绳、抱箍、底梁锚环、栈桥等组成。</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5.1.4.2</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第三道补充拦截网宜采用网兜形式，网目尺寸宜控制在5mm以下。</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5.1.4.3</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具有</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拉力</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监测功能</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5.1.5 安全防护拦截</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fldChar w:fldCharType="begin"/>
      </w:r>
      <w:r>
        <w:instrText xml:space="preserve"> HYPERLINK "file:///C:\\Users\\HP\\Desktop\\cxy240923\\9.1.7.1" </w:instrText>
      </w:r>
      <w:r>
        <w:fldChar w:fldCharType="separate"/>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5.1.5.1</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end"/>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安全防护网主要功能是拦截上游破</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损网具</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等杂物</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，防止</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杂物</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进入泵</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房。</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fldChar w:fldCharType="begin"/>
      </w:r>
      <w:r>
        <w:instrText xml:space="preserve"> HYPERLINK "file:///C:\\Users\\HP\\Desktop\\cxy240923\\9.1.7.2" </w:instrText>
      </w:r>
      <w:r>
        <w:fldChar w:fldCharType="separate"/>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5.1.5.2</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end"/>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安全防护网的网目边长不宜小于100mm。</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fldChar w:fldCharType="begin"/>
      </w:r>
      <w:r>
        <w:instrText xml:space="preserve"> HYPERLINK "file:///C:\\Users\\HP\\Desktop\\cxy240923\\9.1.7.3" </w:instrText>
      </w:r>
      <w:r>
        <w:fldChar w:fldCharType="separate"/>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5.1.5.3</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end"/>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安全防护网应布置在最后一道网兜下游，</w:t>
      </w:r>
      <w:r>
        <w:rPr>
          <w:rFonts w:hint="eastAsia" w:asciiTheme="minorEastAsia" w:hAnsiTheme="minorEastAsia" w:eastAsiaTheme="minorEastAsia"/>
          <w:color w:val="000000" w:themeColor="text1"/>
          <w:szCs w:val="21"/>
          <w:lang w:eastAsia="zh-CN"/>
          <w14:shadow w14:blurRad="38100" w14:dist="19050" w14:dir="2700000" w14:sx="100000" w14:sy="100000" w14:kx="0" w14:ky="0" w14:algn="tl">
            <w14:schemeClr w14:val="dk1">
              <w14:alpha w14:val="60000"/>
            </w14:schemeClr>
          </w14:shadow>
          <w14:textFill>
            <w14:solidFill>
              <w14:schemeClr w14:val="tx1"/>
            </w14:solidFill>
          </w14:textFill>
        </w:rPr>
        <w:t>安全防护网</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下游不宜布置任何网具。</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5.1.5.</w:t>
      </w:r>
      <w:r>
        <w:rPr>
          <w:rFonts w:hint="eastAsia" w:ascii="黑体" w:hAnsi="黑体" w:eastAsia="黑体"/>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安全防护网两岸的水面缆绳应避免与岸边石块摩擦；与石块有接触的部位可加装尼龙防护套。</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5.1.5.</w:t>
      </w:r>
      <w:r>
        <w:rPr>
          <w:rFonts w:hint="eastAsia" w:ascii="黑体" w:hAnsi="黑体" w:eastAsia="黑体"/>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5</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 xml:space="preserve"> 安全防</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护</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网</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设置主缆拉</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力计，</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拉力计防护等级不低于IP67；安装位置有海水浸泡可能的，防护等级需达到IP68。</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5.1.6 网具</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5.1.6.1 粗拦网</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begin"/>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instrText xml:space="preserve"> HYPERLINK "file:///C:\\Users\\HP\\Desktop\\cxy240923\\9.1.3.1" </w:instrTex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separate"/>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5.1.6.1</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end"/>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.1 粗拦网的主要功能是防止较大海洋生物和漂浮物进入并破坏网兜。 </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5.1.6.1.2 粗拦网的网目边长宜为 40mm～60mm。</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5.1.6.2 网兜</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begin"/>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instrText xml:space="preserve"> HYPERLINK "file:///C:\\Users\\HP\\Desktop\\cxy240923\\9.1.4.1" </w:instrTex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separate"/>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5.1.6.2.1</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end"/>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网兜的主要功能是拦截细小海洋生物和漂浮物，网兜高度按照百年一遇高潮位进行设计。</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begin"/>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instrText xml:space="preserve"> HYPERLINK "file:///C:\\Users\\HP\\Desktop\\cxy240923\\9.1.4.3" </w:instrTex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separate"/>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5.1.6.2.</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end"/>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网兜网目尺寸应根据本海域堵塞物特征合理选择，</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正常情况下</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网目</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小于5mm。</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begin"/>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instrText xml:space="preserve"> HYPERLINK "file:///C:\\Users\\HP\\Desktop\\cxy240923\\9.1.4.4" </w:instrTex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separate"/>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5.1.6.2.</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fldChar w:fldCharType="end"/>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网兜引导网长度应根据水深确定，具备条件的应通过现场试验确定</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引导</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网底网及侧网的倾角，保证导流效果，一般情况下不宜小于70°,收集网长度宜为 8m，收集网尾部高度和宽度均不宜大于0.5m，并能与抽吸</w:t>
      </w:r>
      <w:r>
        <w:rPr>
          <w:rFonts w:hint="eastAsia" w:asciiTheme="minorEastAsia" w:hAnsiTheme="minorEastAsia" w:eastAsiaTheme="minorEastAsia"/>
          <w:color w:val="000000" w:themeColor="text1"/>
          <w:szCs w:val="2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快速连接。对采用机械抽吸进行清理的收集网，其收集网长度可适当缩减。</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fldChar w:fldCharType="begin"/>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instrText xml:space="preserve"> HYPERLINK "file:///C:\\Users\\HP\\Desktop\\cxy240923\\9.1.4.9" </w:instrTex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fldChar w:fldCharType="separate"/>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5.1.6.2.</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fldChar w:fldCharType="end"/>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 xml:space="preserve"> 网兜水下</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连续</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工作时间应根据水质条件和海洋生物附着情况确定，一般情况不宜超过15天。</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fldChar w:fldCharType="begin"/>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instrText xml:space="preserve"> HYPERLINK "file:///C:\\Users\\HP\\Desktop\\cxy240923\\9.1.4.10" </w:instrTex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fldChar w:fldCharType="separate"/>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5.1.6.2.</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fldChar w:fldCharType="end"/>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5 </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网兜应采用</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带粗网纲和细网纲的网片结构，恶劣工况下，主缆绳及粗网纲应保持完整性。</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5.1.6.2.</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6</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网兜应采取防海洋生物附着措施，采用防海洋生物涂层时，防护有效期不小于6个月。</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5.1.6.2.</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7</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网兜编制工艺应遵循GB/T 18673的要求。</w:t>
      </w:r>
    </w:p>
    <w:p>
      <w:pPr>
        <w:pStyle w:val="3"/>
        <w:keepNext/>
        <w:keepLines/>
        <w:pageBreakBefore w:val="0"/>
        <w:widowControl w:val="0"/>
        <w:kinsoku/>
        <w:wordWrap/>
        <w:overflowPunct/>
        <w:topLinePunct w:val="0"/>
        <w:autoSpaceDE w:val="0"/>
        <w:autoSpaceDN w:val="0"/>
        <w:bidi w:val="0"/>
        <w:adjustRightInd/>
        <w:snapToGrid/>
        <w:spacing w:before="157" w:beforeLines="50" w:after="157" w:afterLines="50" w:line="0" w:lineRule="atLeast"/>
        <w:textAlignment w:val="auto"/>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bookmarkStart w:id="24" w:name="_Toc25816"/>
      <w:bookmarkStart w:id="25" w:name="_Toc5824"/>
      <w: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5.2 </w:t>
      </w:r>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拦污网</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堵塞物</w:t>
      </w:r>
      <w: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清</w:t>
      </w:r>
      <w:bookmarkEnd w:id="24"/>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理设备</w:t>
      </w:r>
      <w:bookmarkEnd w:id="25"/>
    </w:p>
    <w:p>
      <w:pPr>
        <w:pageBreakBefore w:val="0"/>
        <w:kinsoku/>
        <w:wordWrap/>
        <w:overflowPunct/>
        <w:topLinePunct w:val="0"/>
        <w:autoSpaceDE w:val="0"/>
        <w:autoSpaceDN w:val="0"/>
        <w:bidi w:val="0"/>
        <w:adjustRightInd/>
        <w:snapToGrid/>
        <w:spacing w:line="0" w:lineRule="atLeas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5.2.1 一般规定</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default"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5.2.1.1 </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拦污网</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堵塞物</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清理设备一般包括网兜抽吸设备和杂物转运设备。网兜抽吸设备又可分为</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移动抽吸</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设备和</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固定抽吸</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5.2.1.2 当网兜采用抽吸</w:t>
      </w:r>
      <w:r>
        <w:rPr>
          <w:rFonts w:hint="eastAsia" w:asciiTheme="minorEastAsia" w:hAnsiTheme="minorEastAsia" w:eastAsiaTheme="minorEastAsia"/>
          <w:color w:val="000000" w:themeColor="text1"/>
          <w:szCs w:val="2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清理时，抽吸泵流量不宜低于</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240</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m</w:t>
      </w:r>
      <w:r>
        <w:rPr>
          <w:rFonts w:hint="eastAsia" w:asciiTheme="minorEastAsia" w:hAnsiTheme="minorEastAsia" w:eastAsiaTheme="minorEastAsia"/>
          <w:color w:val="000000" w:themeColor="text1"/>
          <w:szCs w:val="21"/>
          <w:vertAlign w:val="superscript"/>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/h。</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5.2.</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设计应进行抗台风能力计算及校核，浮排及浮排上相关设备应满足核电厂抗台要求。</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default"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5.2.1.4 </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堵塞物</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清理及杂物转运设备</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技术要求应符合附录</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的规定。</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5.2.2 </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网兜抽吸设备</w:t>
      </w:r>
    </w:p>
    <w:p>
      <w:pPr>
        <w:pageBreakBefore w:val="0"/>
        <w:kinsoku/>
        <w:wordWrap/>
        <w:overflowPunct/>
        <w:topLinePunct w:val="0"/>
        <w:autoSpaceDE w:val="0"/>
        <w:autoSpaceDN w:val="0"/>
        <w:bidi w:val="0"/>
        <w:adjustRightInd/>
        <w:snapToGrid/>
        <w:spacing w:line="0" w:lineRule="atLeas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5.2.2.1 移动抽吸设备</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5.2.2.1.1 移动抽吸设</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备由</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承载</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平台</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w:t>
      </w:r>
      <w:bookmarkStart w:id="26" w:name="_Hlk123290775"/>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抽吸软管组件、抽吸</w:t>
      </w:r>
      <w:bookmarkEnd w:id="26"/>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泵</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、垃圾收集尾兜组成，应具备快速将网兜中垃圾转运到垃圾收集尾兜的功能。</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5.2.2.1.2 通过抽吸软管组件可实现网兜与</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抽吸设备</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的快速连接，软管在水中可在水流冲击下和网兜尾部一起摆动，不会损坏网兜。</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5.2.2.</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.3 移动抽吸设备</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具有</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一定的移动能力，实现抽吸设备在不同网兜间的切换</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抽吸</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5.2.2.1.</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设备应具备</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应急排水及</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急停功能。</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5.2.2.2 固定抽吸设备</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5.2.2.2.1 固定抽吸设备一般由</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浮排及锚固</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、抽吸泵组件、主管道、阀门组件、抽吸软管组件、收集</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装置</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组件组成。</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5.2.2.2.2 固定抽吸</w:t>
      </w:r>
      <w:r>
        <w:rPr>
          <w:rFonts w:hint="eastAsia" w:asciiTheme="minorEastAsia" w:hAnsiTheme="minorEastAsia" w:eastAsiaTheme="minorEastAsia"/>
          <w:color w:val="000000" w:themeColor="text1"/>
          <w:szCs w:val="2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中一台抽吸泵连接主管道</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及</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阀门组件，阀门组件前端连接抽吸软管组件，抽吸软管组件连接前端拦截网。</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5.2.2.</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 xml:space="preserve">2.3 </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可采用单</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台泵</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对应</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抽吸单个</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网兜中污物</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或</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采用单台泵对应分别抽吸</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多个网兜</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中</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污物。</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5.2.2.2.4 浮排锚固可采用平台桩基锚固、水下锚块锚固、大抓力锚锚固、两侧墩台预埋点锚固等方式。</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eastAsia" w:ascii="黑体" w:hAnsi="黑体" w:eastAsia="黑体"/>
          <w:b/>
          <w:bCs/>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b/>
          <w:bCs/>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5.2.3 沥水分离设备</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default" w:ascii="黑体" w:hAnsi="黑体" w:eastAsiaTheme="minorEastAsia"/>
          <w:b/>
          <w:bCs/>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5.2.</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满足抽吸设备工作时的沥水需求，收集过滤后的污物排入指定位置，过滤后的水排入下游明渠。</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eastAsia" w:ascii="黑体" w:hAnsi="黑体" w:eastAsia="黑体"/>
          <w:b/>
          <w:bCs/>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b/>
          <w:bCs/>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5.2.</w:t>
      </w:r>
      <w:r>
        <w:rPr>
          <w:rFonts w:hint="eastAsia" w:ascii="黑体" w:hAnsi="黑体" w:eastAsia="黑体"/>
          <w:b/>
          <w:bCs/>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ascii="黑体" w:hAnsi="黑体" w:eastAsia="黑体"/>
          <w:b/>
          <w:bCs/>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杂物转运</w:t>
      </w:r>
      <w:r>
        <w:rPr>
          <w:rFonts w:hint="eastAsia" w:ascii="黑体" w:hAnsi="黑体" w:eastAsia="黑体"/>
          <w:b/>
          <w:bCs/>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bookmarkStart w:id="59" w:name="_GoBack"/>
      <w:bookmarkEnd w:id="59"/>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5.2.4.1 杂物转运设备主要由钢结构框架、行走机构、升降机构、供电系统、控制系统、检修吊篮、防雨罩、避雷针、爬梯等部件组成。</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5.2.4.2 杂物转运设备起吊重量不宜大于2.8t。</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5.2.4.3 整机噪声应小于85db（A）。</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5.2.4.4 电动葫芦钢丝绳磨损达到7%，需更换新钢丝绳，按照GB/T 5972-2023中2.4.1.1条进行日常观察。</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5.2.4.5 杂物转运设备应有短路保护、过载保护、限位保护、紧急开关等装置。</w:t>
      </w:r>
    </w:p>
    <w:p>
      <w:pPr>
        <w:pStyle w:val="3"/>
        <w:keepNext/>
        <w:keepLines/>
        <w:pageBreakBefore w:val="0"/>
        <w:widowControl w:val="0"/>
        <w:kinsoku/>
        <w:wordWrap/>
        <w:overflowPunct/>
        <w:topLinePunct w:val="0"/>
        <w:autoSpaceDE w:val="0"/>
        <w:autoSpaceDN w:val="0"/>
        <w:bidi w:val="0"/>
        <w:adjustRightInd/>
        <w:snapToGrid/>
        <w:spacing w:before="157" w:beforeLines="50" w:after="157" w:afterLines="50" w:line="0" w:lineRule="atLeast"/>
        <w:textAlignment w:val="auto"/>
        <w:rPr>
          <w:rFonts w:hint="eastAsia" w:ascii="黑体" w:hAnsi="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pPr>
      <w:bookmarkStart w:id="27" w:name="_Toc14247"/>
      <w:bookmarkStart w:id="28" w:name="_Toc17467"/>
      <w:r>
        <w:rPr>
          <w:rFonts w:hint="eastAsia" w:ascii="黑体" w:hAnsi="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5.3 电气仪控</w:t>
      </w:r>
      <w:bookmarkEnd w:id="27"/>
      <w:bookmarkEnd w:id="28"/>
    </w:p>
    <w:p>
      <w:pPr>
        <w:pageBreakBefore w:val="0"/>
        <w:kinsoku/>
        <w:wordWrap/>
        <w:overflowPunct/>
        <w:topLinePunct w:val="0"/>
        <w:autoSpaceDE w:val="0"/>
        <w:autoSpaceDN w:val="0"/>
        <w:bidi w:val="0"/>
        <w:adjustRightInd/>
        <w:snapToGrid/>
        <w:spacing w:line="0" w:lineRule="atLeast"/>
        <w:ind w:firstLine="0" w:firstLineChars="0"/>
        <w:textAlignment w:val="auto"/>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5.3.1  电气设计</w:t>
      </w:r>
    </w:p>
    <w:p>
      <w:pPr>
        <w:keepNext w:val="0"/>
        <w:keepLines w:val="0"/>
        <w:pageBreakBefore w:val="0"/>
        <w:widowControl w:val="0"/>
        <w:kinsoku/>
        <w:wordWrap/>
        <w:overflowPunct/>
        <w:topLinePunct w:val="0"/>
        <w:autoSpaceDE w:val="0"/>
        <w:autoSpaceDN w:val="0"/>
        <w:bidi w:val="0"/>
        <w:adjustRightInd/>
        <w:snapToGrid/>
        <w:spacing w:before="157" w:beforeLines="50" w:line="0" w:lineRule="atLeast"/>
        <w:ind w:firstLine="0" w:firstLineChars="0"/>
        <w:textAlignment w:val="auto"/>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5.3.1.1 电气控制柜</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5.3.1.1.1 控制柜柜内的导线槽，元器件间的导线、电缆应采用低烟、无卤、阻燃材料。</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5.3.1.1.2 柜内所有电气部件应符合</w:t>
      </w:r>
      <w:bookmarkStart w:id="29" w:name="OLE_LINK1"/>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GB/T 7251.1</w:t>
      </w:r>
      <w:bookmarkEnd w:id="29"/>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的要求。</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5.3.1.1.3 控制柜安装于室外露天环境下，材质选用316L，防护等级不低于IP65。</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yellow"/>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5.3.1.2 电缆</w:t>
      </w:r>
    </w:p>
    <w:p>
      <w:pPr>
        <w:pageBreakBefore w:val="0"/>
        <w:kinsoku/>
        <w:wordWrap/>
        <w:overflowPunct/>
        <w:topLinePunct w:val="0"/>
        <w:autoSpaceDE w:val="0"/>
        <w:autoSpaceDN w:val="0"/>
        <w:bidi w:val="0"/>
        <w:adjustRightInd/>
        <w:snapToGrid/>
        <w:spacing w:line="0" w:lineRule="atLeast"/>
        <w:ind w:firstLine="0" w:firstLineChars="0"/>
        <w:textAlignment w:val="auto"/>
        <w:rPr>
          <w:rFonts w:hint="eastAsia" w:asciiTheme="minorEastAsia" w:hAnsiTheme="minorEastAsia" w:eastAsiaTheme="minor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 xml:space="preserve">5.3.1.2.1 </w:t>
      </w:r>
      <w:r>
        <w:rPr>
          <w:rFonts w:hint="eastAsia" w:asciiTheme="minorEastAsia" w:hAnsiTheme="minorEastAsia" w:eastAsiaTheme="minor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所有电缆均需采用低烟无卤阻燃材质制造</w:t>
      </w:r>
      <w:r>
        <w:rPr>
          <w:rFonts w:hint="eastAsia" w:asciiTheme="minorEastAsia" w:hAnsiTheme="minorEastAsia" w:eastAsiaTheme="minorEastAsia"/>
          <w:color w:val="000000" w:themeColor="text1"/>
          <w:highlight w:val="none"/>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highlight w:val="none"/>
          <w14:shadow w14:blurRad="38100" w14:dist="19050" w14:dir="2700000" w14:sx="100000" w14:sy="100000" w14:kx="0" w14:ky="0" w14:algn="tl">
            <w14:schemeClr w14:val="dk1">
              <w14:alpha w14:val="60000"/>
            </w14:schemeClr>
          </w14:shadow>
        </w:rPr>
        <w:t>满足GB/T 18380.12</w:t>
      </w:r>
      <w:r>
        <w:rPr>
          <w:rFonts w:hint="eastAsia" w:asciiTheme="minorEastAsia" w:hAnsiTheme="minorEastAsia" w:eastAsiaTheme="minorEastAsia"/>
          <w:highlight w:val="none"/>
          <w:lang w:eastAsia="zh-CN"/>
          <w14:shadow w14:blurRad="38100" w14:dist="19050" w14:dir="2700000" w14:sx="100000" w14:sy="100000" w14:kx="0" w14:ky="0" w14:algn="tl">
            <w14:schemeClr w14:val="dk1">
              <w14:alpha w14:val="60000"/>
            </w14:schemeClr>
          </w14:shadow>
        </w:rPr>
        <w:t>，</w:t>
      </w:r>
      <w:r>
        <w:rPr>
          <w:rFonts w:hint="eastAsia" w:asciiTheme="minorEastAsia" w:hAnsiTheme="minorEastAsia" w:eastAsiaTheme="minorEastAsia"/>
          <w:highlight w:val="none"/>
          <w14:shadow w14:blurRad="38100" w14:dist="19050" w14:dir="2700000" w14:sx="100000" w14:sy="100000" w14:kx="0" w14:ky="0" w14:algn="tl">
            <w14:schemeClr w14:val="dk1">
              <w14:alpha w14:val="60000"/>
            </w14:schemeClr>
          </w14:shadow>
        </w:rPr>
        <w:t>GB/T 18380.34</w:t>
      </w:r>
      <w:r>
        <w:rPr>
          <w:rFonts w:hint="eastAsia" w:asciiTheme="minorEastAsia" w:hAnsiTheme="minorEastAsia" w:eastAsiaTheme="minorEastAsia"/>
          <w:highlight w:val="none"/>
          <w:lang w:val="en-US" w:eastAsia="zh-CN"/>
          <w14:shadow w14:blurRad="38100" w14:dist="19050" w14:dir="2700000" w14:sx="100000" w14:sy="100000" w14:kx="0" w14:ky="0" w14:algn="tl">
            <w14:schemeClr w14:val="dk1">
              <w14:alpha w14:val="60000"/>
            </w14:schemeClr>
          </w14:shadow>
        </w:rPr>
        <w:t>试验</w:t>
      </w:r>
      <w:r>
        <w:rPr>
          <w:rFonts w:hint="eastAsia" w:asciiTheme="minorEastAsia" w:hAnsiTheme="minorEastAsia" w:eastAsiaTheme="minorEastAsia"/>
          <w:highlight w:val="none"/>
          <w14:shadow w14:blurRad="38100" w14:dist="19050" w14:dir="2700000" w14:sx="100000" w14:sy="100000" w14:kx="0" w14:ky="0" w14:algn="tl">
            <w14:schemeClr w14:val="dk1">
              <w14:alpha w14:val="60000"/>
            </w14:schemeClr>
          </w14:shadow>
        </w:rPr>
        <w:t>要求</w:t>
      </w:r>
      <w:r>
        <w:rPr>
          <w:rFonts w:hint="eastAsia" w:asciiTheme="minorEastAsia" w:hAnsiTheme="minorEastAsia" w:eastAsiaTheme="minor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5.3.1.3 电机</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5.3.1.3.1 收放设备的驱动电机防护等级为IP55,需满足GB/T 4942的要求。</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5.3.1.3.2 收放设备的驱动电机振动要求需满足GB 10068的要求。</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5.3.1.4 接地及保护</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5.3.1.4.1 供配电系统的保护联结电路应有可靠接地，并在控制柜上由醒目的接地标志，保护联结电路的连续性应符合GB/T 5226.1-2019第18.2条规定要求。</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5.3.1.4.2 动力电路导线和保护联结电路间绝缘电阻的检验应符合GB/T 5226.1-2019第18.3条规定要求。</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5.3.1.4.3 收放设备、抽吸设备应有短路保护、过载保护、限位保护、紧急开关等装置。</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line="0" w:lineRule="atLeast"/>
        <w:ind w:firstLine="0" w:firstLineChars="0"/>
        <w:textAlignment w:val="auto"/>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5.3.2 仪控设计</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5.3.2.1 收放设备需具备就地手动控制及遥控器控制两种功能。</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5.3.2.2 抽吸设备需具备就地手动控制、就地自动控制、远方手动控制及远方自动控制。</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5.3.2.3 收放设备需配备拉力计传感器，用监测收放网具过程中的受力情况。</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5.3.2.4 具备监测预警功能的控制柜，需留有第三放通信接口。</w:t>
      </w:r>
    </w:p>
    <w:p>
      <w:pPr>
        <w:pStyle w:val="3"/>
        <w:keepNext/>
        <w:keepLines/>
        <w:pageBreakBefore w:val="0"/>
        <w:widowControl w:val="0"/>
        <w:kinsoku/>
        <w:wordWrap/>
        <w:overflowPunct/>
        <w:topLinePunct w:val="0"/>
        <w:autoSpaceDE w:val="0"/>
        <w:autoSpaceDN w:val="0"/>
        <w:bidi w:val="0"/>
        <w:adjustRightInd/>
        <w:snapToGrid/>
        <w:spacing w:before="157" w:beforeLines="50" w:after="157" w:afterLines="50" w:line="0" w:lineRule="atLeast"/>
        <w:textAlignment w:val="auto"/>
        <w:rPr>
          <w:rFonts w:hint="eastAsia" w:ascii="黑体" w:hAnsi="黑体"/>
          <w:b w:val="0"/>
          <w:color w:val="000000" w:themeColor="text1"/>
          <w:szCs w:val="24"/>
          <w14:shadow w14:blurRad="38100" w14:dist="19050" w14:dir="2700000" w14:sx="100000" w14:sy="100000" w14:kx="0" w14:ky="0" w14:algn="tl">
            <w14:schemeClr w14:val="dk1">
              <w14:alpha w14:val="60000"/>
            </w14:schemeClr>
          </w14:shadow>
          <w14:textFill>
            <w14:solidFill>
              <w14:schemeClr w14:val="tx1"/>
            </w14:solidFill>
          </w14:textFill>
        </w:rPr>
      </w:pPr>
      <w:bookmarkStart w:id="30" w:name="_Toc7026"/>
      <w:bookmarkStart w:id="31" w:name="_Toc32027"/>
      <w: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w:t>
      </w:r>
      <w:r>
        <w:rPr>
          <w:rFonts w:hint="eastAsia" w:ascii="黑体" w:hAnsi="黑体"/>
          <w:b w:val="0"/>
          <w:color w:val="000000" w:themeColor="text1"/>
          <w:szCs w:val="24"/>
          <w14:shadow w14:blurRad="38100" w14:dist="19050" w14:dir="2700000" w14:sx="100000" w14:sy="100000" w14:kx="0" w14:ky="0" w14:algn="tl">
            <w14:schemeClr w14:val="dk1">
              <w14:alpha w14:val="60000"/>
            </w14:schemeClr>
          </w14:shadow>
          <w14:textFill>
            <w14:solidFill>
              <w14:schemeClr w14:val="tx1"/>
            </w14:solidFill>
          </w14:textFill>
        </w:rPr>
        <w:t xml:space="preserve">.4 </w:t>
      </w:r>
      <w:r>
        <w:rPr>
          <w:rFonts w:hint="eastAsia" w:ascii="黑体" w:hAnsi="黑体"/>
          <w:b w:val="0"/>
          <w:color w:val="000000" w:themeColor="text1"/>
          <w:szCs w:val="24"/>
          <w:lang w:val="en-US" w:eastAsia="zh-CN"/>
          <w14:shadow w14:blurRad="38100" w14:dist="19050" w14:dir="2700000" w14:sx="100000" w14:sy="100000" w14:kx="0" w14:ky="0" w14:algn="tl">
            <w14:schemeClr w14:val="dk1">
              <w14:alpha w14:val="60000"/>
            </w14:schemeClr>
          </w14:shadow>
          <w14:textFill>
            <w14:solidFill>
              <w14:schemeClr w14:val="tx1"/>
            </w14:solidFill>
          </w14:textFill>
        </w:rPr>
        <w:t>制造</w:t>
      </w:r>
      <w:r>
        <w:rPr>
          <w:rFonts w:hint="eastAsia" w:ascii="黑体" w:hAnsi="黑体"/>
          <w:b w:val="0"/>
          <w:color w:val="000000" w:themeColor="text1"/>
          <w:szCs w:val="24"/>
          <w14:shadow w14:blurRad="38100" w14:dist="19050" w14:dir="2700000" w14:sx="100000" w14:sy="100000" w14:kx="0" w14:ky="0" w14:algn="tl">
            <w14:schemeClr w14:val="dk1">
              <w14:alpha w14:val="60000"/>
            </w14:schemeClr>
          </w14:shadow>
          <w14:textFill>
            <w14:solidFill>
              <w14:schemeClr w14:val="tx1"/>
            </w14:solidFill>
          </w14:textFill>
        </w:rPr>
        <w:t>要求</w:t>
      </w:r>
      <w:bookmarkEnd w:id="30"/>
      <w:bookmarkEnd w:id="31"/>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5.4.1 一般要求</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5.4.1.1 产品应符合本标准的要求，并按照规定程序批准的图样和技术文件制造。</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5.4.2 原材料、外购件</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5.4.2.1 制造所用材料的质量应符合相应国家标准、行业标准或用户所提供的产品规格书中要求的标准之规定，并有质量合格证明书，如无质量合格证明书，应根据相应国家标准、行业标准或用户提供的产品规格书的要求进行复验，合格后方准使用。</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5.4.2.2 外购件、标准件应符合设计图样和相应产品标准的规定，并具有合格证，所有零部件必须经过检验合格后方可进行装配。</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5.4.3 焊接</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5.4.3.1 焊前进行的焊接工艺评定，焊接前准备、焊材管理、焊接过程质量控制、检验及返工应应符合SL 36的有关规定。</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5.4.3.2 根据SL 36规定，焊缝均为三类焊缝，焊接操作人员应持有相应的焊工合格证书。</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5.4.4 无损检测</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5.4.4.1 焊缝渗透检测方法及分级应符合GB/T 26953的规定。</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5.4.5 防腐</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5.4.5.1 金属结构表面预处理应符合GB/T 8923.1-2011（SIS 05 5900）Sa2.5级。</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5.4.5.2 先涂底漆2层，每层漆膜厚度为40μm。中间漆4层，每层漆膜厚度为40μm，最后涂2层面漆，每层漆膜厚度为40μm，漆膜的总厚度不小于320μm。</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5.4.5.3 漆膜附着力应不低于GB/T 9286中规定的1级。</w:t>
      </w:r>
    </w:p>
    <w:p>
      <w:pPr>
        <w:pStyle w:val="3"/>
        <w:keepNext/>
        <w:keepLines/>
        <w:pageBreakBefore w:val="0"/>
        <w:widowControl w:val="0"/>
        <w:kinsoku/>
        <w:wordWrap/>
        <w:overflowPunct/>
        <w:topLinePunct w:val="0"/>
        <w:autoSpaceDE w:val="0"/>
        <w:autoSpaceDN w:val="0"/>
        <w:bidi w:val="0"/>
        <w:adjustRightInd/>
        <w:snapToGrid/>
        <w:spacing w:before="157" w:beforeLines="50" w:after="157" w:afterLines="50" w:line="0" w:lineRule="atLeast"/>
        <w:textAlignment w:val="auto"/>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bookmarkStart w:id="32" w:name="_Toc16135"/>
      <w:bookmarkStart w:id="33" w:name="_Toc5832"/>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6 检验规定</w:t>
      </w:r>
      <w:bookmarkEnd w:id="32"/>
      <w:bookmarkEnd w:id="33"/>
    </w:p>
    <w:p>
      <w:pPr>
        <w:pStyle w:val="3"/>
        <w:keepNext/>
        <w:keepLines/>
        <w:pageBreakBefore w:val="0"/>
        <w:widowControl w:val="0"/>
        <w:kinsoku/>
        <w:wordWrap/>
        <w:overflowPunct/>
        <w:topLinePunct w:val="0"/>
        <w:autoSpaceDE w:val="0"/>
        <w:autoSpaceDN w:val="0"/>
        <w:bidi w:val="0"/>
        <w:adjustRightInd/>
        <w:snapToGrid/>
        <w:spacing w:before="157" w:beforeLines="50" w:after="157" w:afterLines="50" w:line="0" w:lineRule="atLeast"/>
        <w:textAlignment w:val="auto"/>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bookmarkStart w:id="34" w:name="_Toc517"/>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6</w:t>
      </w:r>
      <w: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 产品检验</w:t>
      </w:r>
      <w:bookmarkEnd w:id="34"/>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6.1.1 由制造厂质检部门按图样和本标准进行检查，填写检验记录，检查合格后方能进行出厂验收。</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6.1.2 用户对产品有特殊要求时，应在订货合同中规定，并按规定进行验收。</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6.1.3 验收时，制造厂应向用户提供下列技术资料：</w:t>
      </w:r>
    </w:p>
    <w:p>
      <w:pPr>
        <w:keepNext w:val="0"/>
        <w:keepLines w:val="0"/>
        <w:pageBreakBefore w:val="0"/>
        <w:widowControl w:val="0"/>
        <w:kinsoku/>
        <w:wordWrap/>
        <w:overflowPunct/>
        <w:topLinePunct w:val="0"/>
        <w:autoSpaceDE w:val="0"/>
        <w:autoSpaceDN w:val="0"/>
        <w:bidi w:val="0"/>
        <w:adjustRightInd/>
        <w:snapToGrid/>
        <w:spacing w:line="320" w:lineRule="exact"/>
        <w:ind w:firstLine="420" w:firstLineChars="20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（1）制造竣工图纸，部件装配图及产品维护使用说明书；</w:t>
      </w:r>
    </w:p>
    <w:p>
      <w:pPr>
        <w:keepNext w:val="0"/>
        <w:keepLines w:val="0"/>
        <w:pageBreakBefore w:val="0"/>
        <w:widowControl w:val="0"/>
        <w:kinsoku/>
        <w:wordWrap/>
        <w:overflowPunct/>
        <w:topLinePunct w:val="0"/>
        <w:autoSpaceDE w:val="0"/>
        <w:autoSpaceDN w:val="0"/>
        <w:bidi w:val="0"/>
        <w:adjustRightInd/>
        <w:snapToGrid/>
        <w:spacing w:line="320" w:lineRule="exact"/>
        <w:ind w:firstLine="420" w:firstLineChars="20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（2）产品出厂试验报告；</w:t>
      </w:r>
    </w:p>
    <w:p>
      <w:pPr>
        <w:keepNext w:val="0"/>
        <w:keepLines w:val="0"/>
        <w:pageBreakBefore w:val="0"/>
        <w:widowControl w:val="0"/>
        <w:kinsoku/>
        <w:wordWrap/>
        <w:overflowPunct/>
        <w:topLinePunct w:val="0"/>
        <w:autoSpaceDE w:val="0"/>
        <w:autoSpaceDN w:val="0"/>
        <w:bidi w:val="0"/>
        <w:adjustRightInd/>
        <w:snapToGrid/>
        <w:spacing w:line="320" w:lineRule="exact"/>
        <w:ind w:firstLine="420" w:firstLineChars="20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（3）外购件合格证；</w:t>
      </w:r>
    </w:p>
    <w:p>
      <w:pPr>
        <w:keepNext w:val="0"/>
        <w:keepLines w:val="0"/>
        <w:pageBreakBefore w:val="0"/>
        <w:widowControl w:val="0"/>
        <w:kinsoku/>
        <w:wordWrap/>
        <w:overflowPunct/>
        <w:topLinePunct w:val="0"/>
        <w:autoSpaceDE w:val="0"/>
        <w:autoSpaceDN w:val="0"/>
        <w:bidi w:val="0"/>
        <w:adjustRightInd/>
        <w:snapToGrid/>
        <w:spacing w:line="320" w:lineRule="exact"/>
        <w:ind w:firstLine="420" w:firstLineChars="20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（4）产品合格证及发货清单。</w:t>
      </w:r>
    </w:p>
    <w:p>
      <w:pPr>
        <w:pStyle w:val="3"/>
        <w:keepNext/>
        <w:keepLines/>
        <w:pageBreakBefore w:val="0"/>
        <w:widowControl w:val="0"/>
        <w:kinsoku/>
        <w:wordWrap/>
        <w:overflowPunct/>
        <w:topLinePunct w:val="0"/>
        <w:autoSpaceDE w:val="0"/>
        <w:autoSpaceDN w:val="0"/>
        <w:bidi w:val="0"/>
        <w:adjustRightInd/>
        <w:snapToGrid/>
        <w:spacing w:before="157" w:beforeLines="50" w:after="157" w:afterLines="50" w:line="0" w:lineRule="atLeast"/>
        <w:textAlignment w:val="auto"/>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bookmarkStart w:id="35" w:name="_Toc18428"/>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6.2 安装竣工检验</w:t>
      </w:r>
      <w:bookmarkEnd w:id="35"/>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6.2.1 按图样和本标准进行检查，检查合格后方能进行验收。</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6.2.2 安装单位除移交制造厂提供全部技术资料外，还应提供下列技术资料：</w:t>
      </w:r>
    </w:p>
    <w:p>
      <w:pPr>
        <w:keepNext w:val="0"/>
        <w:keepLines w:val="0"/>
        <w:pageBreakBefore w:val="0"/>
        <w:widowControl w:val="0"/>
        <w:kinsoku/>
        <w:wordWrap/>
        <w:overflowPunct/>
        <w:topLinePunct w:val="0"/>
        <w:autoSpaceDE w:val="0"/>
        <w:autoSpaceDN w:val="0"/>
        <w:bidi w:val="0"/>
        <w:adjustRightInd/>
        <w:snapToGrid/>
        <w:spacing w:line="320" w:lineRule="exact"/>
        <w:ind w:firstLine="420" w:firstLineChars="20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（1）安装竣工图；</w:t>
      </w:r>
    </w:p>
    <w:p>
      <w:pPr>
        <w:keepNext w:val="0"/>
        <w:keepLines w:val="0"/>
        <w:pageBreakBefore w:val="0"/>
        <w:widowControl w:val="0"/>
        <w:kinsoku/>
        <w:wordWrap/>
        <w:overflowPunct/>
        <w:topLinePunct w:val="0"/>
        <w:autoSpaceDE w:val="0"/>
        <w:autoSpaceDN w:val="0"/>
        <w:bidi w:val="0"/>
        <w:adjustRightInd/>
        <w:snapToGrid/>
        <w:spacing w:line="320" w:lineRule="exact"/>
        <w:ind w:firstLine="420" w:firstLineChars="20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（2）设计修改通知书；</w:t>
      </w:r>
    </w:p>
    <w:p>
      <w:pPr>
        <w:keepNext w:val="0"/>
        <w:keepLines w:val="0"/>
        <w:pageBreakBefore w:val="0"/>
        <w:widowControl w:val="0"/>
        <w:kinsoku/>
        <w:wordWrap/>
        <w:overflowPunct/>
        <w:topLinePunct w:val="0"/>
        <w:autoSpaceDE w:val="0"/>
        <w:autoSpaceDN w:val="0"/>
        <w:bidi w:val="0"/>
        <w:adjustRightInd/>
        <w:snapToGrid/>
        <w:spacing w:line="320" w:lineRule="exact"/>
        <w:ind w:firstLine="420" w:firstLineChars="20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（3）安装尺寸记录；</w:t>
      </w:r>
    </w:p>
    <w:p>
      <w:pPr>
        <w:keepNext w:val="0"/>
        <w:keepLines w:val="0"/>
        <w:pageBreakBefore w:val="0"/>
        <w:widowControl w:val="0"/>
        <w:kinsoku/>
        <w:wordWrap/>
        <w:overflowPunct/>
        <w:topLinePunct w:val="0"/>
        <w:autoSpaceDE w:val="0"/>
        <w:autoSpaceDN w:val="0"/>
        <w:bidi w:val="0"/>
        <w:adjustRightInd/>
        <w:snapToGrid/>
        <w:spacing w:line="320" w:lineRule="exact"/>
        <w:ind w:firstLine="420" w:firstLineChars="20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（4）出厂验收时，制造厂提供的全部资料；</w:t>
      </w:r>
    </w:p>
    <w:p>
      <w:pPr>
        <w:keepNext w:val="0"/>
        <w:keepLines w:val="0"/>
        <w:pageBreakBefore w:val="0"/>
        <w:widowControl w:val="0"/>
        <w:kinsoku/>
        <w:wordWrap/>
        <w:overflowPunct/>
        <w:topLinePunct w:val="0"/>
        <w:autoSpaceDE w:val="0"/>
        <w:autoSpaceDN w:val="0"/>
        <w:bidi w:val="0"/>
        <w:adjustRightInd/>
        <w:snapToGrid/>
        <w:spacing w:line="320" w:lineRule="exact"/>
        <w:ind w:firstLine="420" w:firstLineChars="20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（5）现场试验记录和试验报告。</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6.2.3 用户现场验收中如有不合格项目，允许进行必要的调整后重新对不合格项目进行复检，复检合格则判验收检验通过。</w:t>
      </w:r>
    </w:p>
    <w:p>
      <w:pPr>
        <w:pStyle w:val="3"/>
        <w:keepNext/>
        <w:keepLines/>
        <w:pageBreakBefore w:val="0"/>
        <w:widowControl w:val="0"/>
        <w:kinsoku/>
        <w:wordWrap/>
        <w:overflowPunct/>
        <w:topLinePunct w:val="0"/>
        <w:autoSpaceDE w:val="0"/>
        <w:autoSpaceDN w:val="0"/>
        <w:bidi w:val="0"/>
        <w:adjustRightInd/>
        <w:snapToGrid/>
        <w:spacing w:before="157" w:beforeLines="50" w:after="157" w:afterLines="50" w:line="0" w:lineRule="atLeast"/>
        <w:textAlignment w:val="auto"/>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bookmarkStart w:id="36" w:name="_Toc16579"/>
      <w:bookmarkStart w:id="37" w:name="_Toc7832"/>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7</w:t>
      </w:r>
      <w: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标志、包装、运输、储存</w:t>
      </w:r>
      <w:bookmarkEnd w:id="36"/>
      <w:bookmarkEnd w:id="37"/>
    </w:p>
    <w:p>
      <w:pPr>
        <w:pStyle w:val="3"/>
        <w:pageBreakBefore w:val="0"/>
        <w:widowControl w:val="0"/>
        <w:kinsoku/>
        <w:wordWrap/>
        <w:overflowPunct/>
        <w:topLinePunct w:val="0"/>
        <w:autoSpaceDE w:val="0"/>
        <w:autoSpaceDN w:val="0"/>
        <w:bidi w:val="0"/>
        <w:adjustRightInd/>
        <w:snapToGrid/>
        <w:spacing w:line="320" w:lineRule="exact"/>
        <w:textAlignment w:val="auto"/>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bookmarkStart w:id="38" w:name="_Toc4447"/>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7.1 标志</w:t>
      </w:r>
      <w:bookmarkEnd w:id="38"/>
    </w:p>
    <w:p>
      <w:pPr>
        <w:pageBreakBefore w:val="0"/>
        <w:widowControl w:val="0"/>
        <w:kinsoku/>
        <w:wordWrap/>
        <w:overflowPunct/>
        <w:topLinePunct w:val="0"/>
        <w:autoSpaceDE w:val="0"/>
        <w:autoSpaceDN w:val="0"/>
        <w:bidi w:val="0"/>
        <w:adjustRightInd/>
        <w:snapToGrid/>
        <w:spacing w:line="320" w:lineRule="exact"/>
        <w:ind w:left="0" w:leftChars="0" w:firstLine="420" w:firstLineChars="20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应耐腐蚀，并固定在醒目的位置，其内容包括：</w:t>
      </w:r>
    </w:p>
    <w:p>
      <w:pPr>
        <w:pageBreakBefore w:val="0"/>
        <w:widowControl w:val="0"/>
        <w:numPr>
          <w:ilvl w:val="0"/>
          <w:numId w:val="0"/>
        </w:numPr>
        <w:kinsoku/>
        <w:wordWrap/>
        <w:overflowPunct/>
        <w:topLinePunct w:val="0"/>
        <w:autoSpaceDE w:val="0"/>
        <w:autoSpaceDN w:val="0"/>
        <w:bidi w:val="0"/>
        <w:adjustRightInd/>
        <w:snapToGrid/>
        <w:spacing w:line="320" w:lineRule="exact"/>
        <w:ind w:firstLine="420" w:firstLineChars="20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标牌</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pageBreakBefore w:val="0"/>
        <w:widowControl w:val="0"/>
        <w:numPr>
          <w:ilvl w:val="0"/>
          <w:numId w:val="0"/>
        </w:numPr>
        <w:kinsoku/>
        <w:wordWrap/>
        <w:overflowPunct/>
        <w:topLinePunct w:val="0"/>
        <w:autoSpaceDE w:val="0"/>
        <w:autoSpaceDN w:val="0"/>
        <w:bidi w:val="0"/>
        <w:adjustRightInd/>
        <w:snapToGrid/>
        <w:spacing w:line="320" w:lineRule="exact"/>
        <w:ind w:leftChars="202"/>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制造厂名；</w:t>
      </w:r>
    </w:p>
    <w:p>
      <w:pPr>
        <w:pageBreakBefore w:val="0"/>
        <w:widowControl w:val="0"/>
        <w:numPr>
          <w:ilvl w:val="0"/>
          <w:numId w:val="0"/>
        </w:numPr>
        <w:kinsoku/>
        <w:wordWrap/>
        <w:overflowPunct/>
        <w:topLinePunct w:val="0"/>
        <w:autoSpaceDE w:val="0"/>
        <w:autoSpaceDN w:val="0"/>
        <w:bidi w:val="0"/>
        <w:adjustRightInd/>
        <w:snapToGrid/>
        <w:spacing w:line="320" w:lineRule="exact"/>
        <w:ind w:leftChars="202"/>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产品名称、型号；</w:t>
      </w:r>
    </w:p>
    <w:p>
      <w:pPr>
        <w:pageBreakBefore w:val="0"/>
        <w:widowControl w:val="0"/>
        <w:numPr>
          <w:ilvl w:val="0"/>
          <w:numId w:val="0"/>
        </w:numPr>
        <w:kinsoku/>
        <w:wordWrap/>
        <w:overflowPunct/>
        <w:topLinePunct w:val="0"/>
        <w:autoSpaceDE w:val="0"/>
        <w:autoSpaceDN w:val="0"/>
        <w:bidi w:val="0"/>
        <w:adjustRightInd/>
        <w:snapToGrid/>
        <w:spacing w:line="320" w:lineRule="exact"/>
        <w:ind w:leftChars="202"/>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产品主要参数；</w:t>
      </w:r>
    </w:p>
    <w:p>
      <w:pPr>
        <w:pageBreakBefore w:val="0"/>
        <w:widowControl w:val="0"/>
        <w:numPr>
          <w:ilvl w:val="0"/>
          <w:numId w:val="0"/>
        </w:numPr>
        <w:kinsoku/>
        <w:wordWrap/>
        <w:overflowPunct/>
        <w:topLinePunct w:val="0"/>
        <w:autoSpaceDE w:val="0"/>
        <w:autoSpaceDN w:val="0"/>
        <w:bidi w:val="0"/>
        <w:adjustRightInd/>
        <w:snapToGrid/>
        <w:spacing w:line="320" w:lineRule="exact"/>
        <w:ind w:leftChars="202"/>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电机减速机型号；</w:t>
      </w:r>
    </w:p>
    <w:p>
      <w:pPr>
        <w:pageBreakBefore w:val="0"/>
        <w:widowControl w:val="0"/>
        <w:numPr>
          <w:ilvl w:val="0"/>
          <w:numId w:val="0"/>
        </w:numPr>
        <w:kinsoku/>
        <w:wordWrap/>
        <w:overflowPunct/>
        <w:topLinePunct w:val="0"/>
        <w:autoSpaceDE w:val="0"/>
        <w:autoSpaceDN w:val="0"/>
        <w:bidi w:val="0"/>
        <w:adjustRightInd/>
        <w:snapToGrid/>
        <w:spacing w:line="320" w:lineRule="exact"/>
        <w:ind w:leftChars="202"/>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6</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出厂编号、制造日期。</w:t>
      </w:r>
    </w:p>
    <w:p>
      <w:pPr>
        <w:pStyle w:val="3"/>
        <w:keepNext/>
        <w:keepLines/>
        <w:pageBreakBefore w:val="0"/>
        <w:widowControl w:val="0"/>
        <w:kinsoku/>
        <w:wordWrap/>
        <w:overflowPunct/>
        <w:topLinePunct w:val="0"/>
        <w:autoSpaceDE w:val="0"/>
        <w:autoSpaceDN w:val="0"/>
        <w:bidi w:val="0"/>
        <w:adjustRightInd/>
        <w:snapToGrid/>
        <w:spacing w:before="157" w:beforeLines="50" w:after="157" w:afterLines="50" w:line="0" w:lineRule="atLeast"/>
        <w:textAlignment w:val="auto"/>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bookmarkStart w:id="39" w:name="_Toc24035"/>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7.2 包装</w:t>
      </w:r>
      <w:bookmarkEnd w:id="39"/>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7</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.2.1</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包装应符合GB/T 13384和电力行业有关标准的规定。</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7</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包装箱内应放置装箱单，装箱单装入塑料袋内，置于包装箱内醒目位置处，装箱单内容包括：</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（1）箱号；</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（2）零部件名称、规格、数量；</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（3）制造厂名。</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7</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产品技术文件装入塑料袋内，置于包装箱内醒目位置处，或由专人携带至用户。技术文件内容包括：</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（1）设备总图、安装图及系统布置图；</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（2）电气控制图；</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（3）安装、使用、维护说明书，说明书应符合GB/T 9969规定；</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（4）产品合格证；</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（5）发货清单、装箱单、随机备品备件和易损件清单。</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7</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裸装设备的电机、减速器等用防雨布包裹。</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7</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5</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裸装设备的进出管口应加装封头，避免各种杂物和污物进入壳体内部。</w:t>
      </w:r>
    </w:p>
    <w:p>
      <w:pPr>
        <w:pStyle w:val="3"/>
        <w:keepNext/>
        <w:keepLines/>
        <w:pageBreakBefore w:val="0"/>
        <w:widowControl w:val="0"/>
        <w:kinsoku/>
        <w:wordWrap/>
        <w:overflowPunct/>
        <w:topLinePunct w:val="0"/>
        <w:autoSpaceDE w:val="0"/>
        <w:autoSpaceDN w:val="0"/>
        <w:bidi w:val="0"/>
        <w:adjustRightInd/>
        <w:snapToGrid/>
        <w:spacing w:before="157" w:beforeLines="50" w:after="157" w:afterLines="50" w:line="0" w:lineRule="atLeast"/>
        <w:textAlignment w:val="auto"/>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bookmarkStart w:id="40" w:name="_Toc12218"/>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7.3 运输和储存</w:t>
      </w:r>
      <w:bookmarkEnd w:id="40"/>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7</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.3.1</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设备吊装、运输过程中应捆扎牢固，避免剧烈振动和碰撞，防止轴承、衬胶面受损。</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7</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.3.2</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运输时篷布遮盖，并应符合公路、铁路及海运部门的有关规定。</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cs="Times New Roman"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sectPr>
          <w:footerReference r:id="rId15" w:type="default"/>
          <w:footerReference r:id="rId16" w:type="even"/>
          <w:pgSz w:w="11907" w:h="16839"/>
          <w:pgMar w:top="1418" w:right="1134" w:bottom="1134" w:left="1418" w:header="1417" w:footer="850" w:gutter="0"/>
          <w:pgNumType w:start="1"/>
          <w:cols w:space="720" w:num="1"/>
          <w:docGrid w:type="lines" w:linePitch="312" w:charSpace="0"/>
        </w:sectPr>
      </w:pP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7</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.3.3 </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贮存期间应防雨、防潮、防腐和防损坏，电气控制柜、紧固件、仪器仪表、阀门等应储存在清洁、干燥、通风的仓库内。</w:t>
      </w:r>
    </w:p>
    <w:p>
      <w:pPr>
        <w:pStyle w:val="3"/>
        <w:jc w:val="center"/>
        <w:rPr>
          <w:rFonts w:hint="eastAsia" w:ascii="黑体" w:hAnsi="黑体" w:cs="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bookmarkStart w:id="41" w:name="_Toc31933"/>
      <w:bookmarkStart w:id="42" w:name="_Toc13858"/>
      <w:r>
        <w:rPr>
          <w:rFonts w:hint="eastAsia" w:ascii="黑体" w:hAnsi="黑体" w:cs="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附  录 </w:t>
      </w:r>
      <w:r>
        <w:rPr>
          <w:rFonts w:hint="eastAsia" w:ascii="黑体" w:hAnsi="黑体" w:cs="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A</w:t>
      </w:r>
      <w:bookmarkEnd w:id="41"/>
      <w:bookmarkEnd w:id="42"/>
    </w:p>
    <w:p>
      <w:pPr>
        <w:spacing w:line="240" w:lineRule="atLeast"/>
        <w:ind w:firstLine="0" w:firstLineChars="0"/>
        <w:jc w:val="center"/>
        <w:rPr>
          <w:rFonts w:hint="eastAsia" w:ascii="黑体" w:hAnsi="黑体" w:eastAsia="黑体" w:cs="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s="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（规范性）</w:t>
      </w:r>
    </w:p>
    <w:p>
      <w:pPr>
        <w:pStyle w:val="4"/>
        <w:jc w:val="cente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bookmarkStart w:id="43" w:name="_Toc24924"/>
      <w:bookmarkStart w:id="44" w:name="_Toc21514"/>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多层级拦截设备技术</w:t>
      </w:r>
      <w: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要求</w:t>
      </w:r>
      <w:bookmarkEnd w:id="43"/>
      <w:bookmarkEnd w:id="44"/>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口门粗拦截设备</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.1.1 围油栏</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.1.1.1 </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固体浮子式橡胶围油栏由浮体、围油栏栏体（包括浮室、裙体）、配重块、连接头等组成。</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.1.1.2</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浮体</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.1.1.2.1</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浮体为围油栏提供浮力的部分。它利用浮力材料提供浮力，使围油栏漂浮在水面上。浮体应置于围油栏表层内部。</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.1.1.2.2</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浮体圆柱形结构，整体发泡，围油栏应具备有防止浮体丢失的措施，浮体外部应采用耐油材料密封包裹，防止浮体被溢油腐蚀。</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.1.1.2.3</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总浮力重量比应控制</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在7：1左右。</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.1.1.3 </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围油栏栏体</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.1.1.3.1 </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围油栏栏体的总抗拉强度应大</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于140kN。</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.1.1.3.</w:t>
      </w:r>
      <w:r>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橡胶带厚度</w:t>
      </w:r>
      <w:r>
        <w:rPr>
          <w:rFonts w:hint="eastAsia" w:asciiTheme="minorEastAsia" w:hAnsiTheme="minorEastAsia" w:eastAsiaTheme="minor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大于等于</w:t>
      </w:r>
      <w:r>
        <w:rPr>
          <w:rFonts w:hint="eastAsia" w:asciiTheme="minorEastAsia" w:hAnsiTheme="minorEastAsia" w:eastAsiaTheme="minor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4.8mm±0.2。</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.1.1.3.3</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材料需阻燃且能抵抗常用化学品的腐蚀</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.1.1.4</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配重块</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.1.1.4.1</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配重块重量应控制</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在2.5kg每块，根</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据浮力大小进行数量调配。</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.1.1.4.2</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需使围油栏在水中处于垂直状态。</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.1.2 围油栏配件</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.1.2.1 组成围油栏的附件应外观正常，清洁、无毛刺。</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.1.2.2 围油栏连接板、挂锚座、快接拖头、插杆及螺栓等紧固件应采用耐海水腐蚀的不锈钢材料。非金属材料应采用耐海水、耐油的材料制成。</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 机械化主拦截设备</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.2.1 基本性能参数</w:t>
      </w:r>
    </w:p>
    <w:p>
      <w:pPr>
        <w:ind w:firstLine="420"/>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机械化主拦截</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基本参数</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要求</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见表</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w:t>
      </w:r>
    </w:p>
    <w:p>
      <w:pPr>
        <w:ind w:firstLine="0" w:firstLineChars="0"/>
        <w:jc w:val="center"/>
        <w:rPr>
          <w:rFonts w:hint="eastAsia" w:ascii="黑体" w:hAnsi="黑体" w:eastAsia="黑体"/>
          <w:bCs/>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bCs/>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表A.1 设备性能参数表</w:t>
      </w:r>
    </w:p>
    <w:tbl>
      <w:tblPr>
        <w:tblStyle w:val="17"/>
        <w:tblW w:w="4875"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3899"/>
        <w:gridCol w:w="41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3" w:type="pct"/>
            <w:shd w:val="clear" w:color="auto" w:fill="auto"/>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序号</w:t>
            </w:r>
          </w:p>
        </w:tc>
        <w:tc>
          <w:tcPr>
            <w:tcW w:w="2089" w:type="pct"/>
            <w:shd w:val="clear" w:color="auto" w:fill="auto"/>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名称</w:t>
            </w:r>
          </w:p>
        </w:tc>
        <w:tc>
          <w:tcPr>
            <w:tcW w:w="2238" w:type="pct"/>
            <w:shd w:val="clear" w:color="auto" w:fill="auto"/>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参数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3"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w:t>
            </w:r>
          </w:p>
        </w:tc>
        <w:tc>
          <w:tcPr>
            <w:tcW w:w="2089"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平网布网载荷</w:t>
            </w:r>
          </w:p>
        </w:tc>
        <w:tc>
          <w:tcPr>
            <w:tcW w:w="2238"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≥1.8t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3"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w:t>
            </w:r>
          </w:p>
        </w:tc>
        <w:tc>
          <w:tcPr>
            <w:tcW w:w="2089"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平网收网载荷</w:t>
            </w:r>
          </w:p>
        </w:tc>
        <w:tc>
          <w:tcPr>
            <w:tcW w:w="2238"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≥1.8t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3" w:type="pct"/>
            <w:shd w:val="clear" w:color="auto" w:fill="auto"/>
            <w:vAlign w:val="center"/>
          </w:tcPr>
          <w:p>
            <w:pPr>
              <w:ind w:firstLine="0" w:firstLineChars="0"/>
              <w:jc w:val="center"/>
              <w:rPr>
                <w:rFonts w:hint="eastAsia" w:ascii="宋体" w:hAnsi="宋体"/>
                <w:sz w:val="18"/>
                <w:szCs w:val="18"/>
                <w14:shadow w14:blurRad="38100" w14:dist="19050" w14:dir="2700000" w14:sx="100000" w14:sy="100000" w14:kx="0" w14:ky="0" w14:algn="tl">
                  <w14:schemeClr w14:val="dk1">
                    <w14:alpha w14:val="60000"/>
                  </w14:schemeClr>
                </w14:shadow>
              </w:rPr>
            </w:pPr>
            <w:r>
              <w:rPr>
                <w:rFonts w:hint="eastAsia" w:ascii="宋体" w:hAnsi="宋体"/>
                <w:sz w:val="18"/>
                <w:szCs w:val="18"/>
                <w14:shadow w14:blurRad="38100" w14:dist="19050" w14:dir="2700000" w14:sx="100000" w14:sy="100000" w14:kx="0" w14:ky="0" w14:algn="tl">
                  <w14:schemeClr w14:val="dk1">
                    <w14:alpha w14:val="60000"/>
                  </w14:schemeClr>
                </w14:shadow>
              </w:rPr>
              <w:t>3</w:t>
            </w:r>
          </w:p>
        </w:tc>
        <w:tc>
          <w:tcPr>
            <w:tcW w:w="2089"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网兜布网载荷</w:t>
            </w:r>
          </w:p>
        </w:tc>
        <w:tc>
          <w:tcPr>
            <w:tcW w:w="2238"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3" w:type="pct"/>
            <w:shd w:val="clear" w:color="auto" w:fill="auto"/>
            <w:vAlign w:val="center"/>
          </w:tcPr>
          <w:p>
            <w:pPr>
              <w:ind w:firstLine="0" w:firstLineChars="0"/>
              <w:jc w:val="center"/>
              <w:rPr>
                <w:rFonts w:hint="eastAsia" w:ascii="宋体" w:hAnsi="宋体"/>
                <w:sz w:val="18"/>
                <w:szCs w:val="18"/>
                <w14:shadow w14:blurRad="38100" w14:dist="19050" w14:dir="2700000" w14:sx="100000" w14:sy="100000" w14:kx="0" w14:ky="0" w14:algn="tl">
                  <w14:schemeClr w14:val="dk1">
                    <w14:alpha w14:val="60000"/>
                  </w14:schemeClr>
                </w14:shadow>
              </w:rPr>
            </w:pPr>
            <w:r>
              <w:rPr>
                <w:rFonts w:hint="eastAsia" w:ascii="宋体" w:hAnsi="宋体"/>
                <w:sz w:val="18"/>
                <w:szCs w:val="18"/>
                <w14:shadow w14:blurRad="38100" w14:dist="19050" w14:dir="2700000" w14:sx="100000" w14:sy="100000" w14:kx="0" w14:ky="0" w14:algn="tl">
                  <w14:schemeClr w14:val="dk1">
                    <w14:alpha w14:val="60000"/>
                  </w14:schemeClr>
                </w14:shadow>
              </w:rPr>
              <w:t>4</w:t>
            </w:r>
          </w:p>
        </w:tc>
        <w:tc>
          <w:tcPr>
            <w:tcW w:w="2089"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网兜收网载荷</w:t>
            </w:r>
          </w:p>
        </w:tc>
        <w:tc>
          <w:tcPr>
            <w:tcW w:w="2238"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≥6t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3" w:type="pct"/>
            <w:shd w:val="clear" w:color="auto" w:fill="auto"/>
            <w:vAlign w:val="center"/>
          </w:tcPr>
          <w:p>
            <w:pPr>
              <w:ind w:firstLine="0" w:firstLineChars="0"/>
              <w:jc w:val="center"/>
              <w:rPr>
                <w:rFonts w:hint="eastAsia" w:ascii="宋体" w:hAnsi="宋体"/>
                <w:sz w:val="18"/>
                <w:szCs w:val="18"/>
                <w14:shadow w14:blurRad="38100" w14:dist="19050" w14:dir="2700000" w14:sx="100000" w14:sy="100000" w14:kx="0" w14:ky="0" w14:algn="tl">
                  <w14:schemeClr w14:val="dk1">
                    <w14:alpha w14:val="60000"/>
                  </w14:schemeClr>
                </w14:shadow>
              </w:rPr>
            </w:pPr>
            <w:r>
              <w:rPr>
                <w:rFonts w:hint="eastAsia" w:ascii="宋体" w:hAnsi="宋体"/>
                <w:sz w:val="18"/>
                <w:szCs w:val="18"/>
                <w14:shadow w14:blurRad="38100" w14:dist="19050" w14:dir="2700000" w14:sx="100000" w14:sy="100000" w14:kx="0" w14:ky="0" w14:algn="tl">
                  <w14:schemeClr w14:val="dk1">
                    <w14:alpha w14:val="60000"/>
                  </w14:schemeClr>
                </w14:shadow>
              </w:rPr>
              <w:t>5</w:t>
            </w:r>
          </w:p>
        </w:tc>
        <w:tc>
          <w:tcPr>
            <w:tcW w:w="2089"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拦截效率</w:t>
            </w:r>
          </w:p>
        </w:tc>
        <w:tc>
          <w:tcPr>
            <w:tcW w:w="2238"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≥95%</w:t>
            </w:r>
          </w:p>
        </w:tc>
      </w:tr>
    </w:tbl>
    <w:p>
      <w:pPr>
        <w:spacing w:before="156" w:beforeLines="50" w:after="156" w:afterLines="50" w:line="400" w:lineRule="atLeast"/>
        <w:ind w:firstLine="0" w:firstLineChars="0"/>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.2.2 收放</w:t>
      </w: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keepNext w:val="0"/>
        <w:keepLines w:val="0"/>
        <w:pageBreakBefore w:val="0"/>
        <w:widowControl w:val="0"/>
        <w:kinsoku/>
        <w:wordWrap/>
        <w:overflowPunct/>
        <w:topLinePunct w:val="0"/>
        <w:autoSpaceDE w:val="0"/>
        <w:autoSpaceDN w:val="0"/>
        <w:bidi w:val="0"/>
        <w:adjustRightInd/>
        <w:snapToGrid/>
        <w:spacing w:line="320" w:lineRule="exact"/>
        <w:ind w:left="0" w:leftChars="0"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.2.2.1</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单台</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收放</w:t>
      </w:r>
      <w:r>
        <w:rPr>
          <w:rFonts w:hint="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装配完成后，需通电进行卷扬机正反转测试，并对关键尺寸进行检验，合格后才能出厂。</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宋体" w:hAnsi="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s="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s="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.2.2.</w:t>
      </w:r>
      <w:r>
        <w:rPr>
          <w:rFonts w:hint="eastAsia" w:ascii="黑体" w:hAnsi="黑体" w:eastAsia="黑体" w:cs="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s="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宋体" w:hAnsi="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电动卷扬机试验要求</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.2.2.</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首次设计新规格参数的电动卷扬机</w:t>
      </w:r>
      <w:r>
        <w:rPr>
          <w:rFonts w:hint="eastAsia" w:asciiTheme="minorEastAsia" w:hAnsiTheme="minorEastAsia" w:eastAsiaTheme="minorEastAsia"/>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应进行载荷试验</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.2.2.</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电动卷扬机</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载荷试验</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试验</w:t>
      </w:r>
      <w:r>
        <w:rPr>
          <w:rFonts w:hint="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见</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图</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。载荷试验前，应先进行空载运转，确认各机构运转正常、无异常声响，操作系统、制动器、离合器等可靠，各紧固件、联接件联接牢靠，润滑和密封情况良好。</w:t>
      </w:r>
    </w:p>
    <w:p>
      <w:pPr>
        <w:ind w:firstLine="0" w:firstLineChars="0"/>
        <w:jc w:val="cente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drawing>
          <wp:inline distT="0" distB="0" distL="114300" distR="114300">
            <wp:extent cx="3383280" cy="1225550"/>
            <wp:effectExtent l="0" t="0" r="7620" b="12700"/>
            <wp:docPr id="18" name="Picutre 1"/>
            <wp:cNvGraphicFramePr/>
            <a:graphic xmlns:a="http://schemas.openxmlformats.org/drawingml/2006/main">
              <a:graphicData uri="http://schemas.openxmlformats.org/drawingml/2006/picture">
                <pic:pic xmlns:pic="http://schemas.openxmlformats.org/drawingml/2006/picture">
                  <pic:nvPicPr>
                    <pic:cNvPr id="18" name="Picutre 1"/>
                    <pic:cNvPicPr/>
                  </pic:nvPicPr>
                  <pic:blipFill>
                    <a:blip r:embed="rId19"/>
                    <a:stretch>
                      <a:fillRect/>
                    </a:stretch>
                  </pic:blipFill>
                  <pic:spPr>
                    <a:xfrm>
                      <a:off x="0" y="0"/>
                      <a:ext cx="3383280" cy="1225550"/>
                    </a:xfrm>
                    <a:prstGeom prst="rect">
                      <a:avLst/>
                    </a:prstGeom>
                    <a:noFill/>
                    <a:ln>
                      <a:noFill/>
                    </a:ln>
                  </pic:spPr>
                </pic:pic>
              </a:graphicData>
            </a:graphic>
          </wp:inline>
        </w:drawing>
      </w:r>
    </w:p>
    <w:p>
      <w:pPr>
        <w:ind w:firstLine="0" w:firstLineChars="0"/>
        <w:jc w:val="center"/>
        <w:rPr>
          <w:rFonts w:hint="eastAsia" w:ascii="黑体" w:hAnsi="黑体" w:eastAsia="黑体"/>
          <w:bCs/>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黑体" w:hAnsi="黑体" w:eastAsia="黑体"/>
          <w:bCs/>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图</w:t>
      </w:r>
      <w:r>
        <w:rPr>
          <w:rFonts w:hint="eastAsia" w:ascii="黑体" w:hAnsi="黑体" w:eastAsia="黑体"/>
          <w:bCs/>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bCs/>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 载荷试验示意图</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载荷试验在基准层上以额定载荷进行。首先通过拉力计对载荷重量进行测量调节，载荷分为三档，分别为1.8t、4t、6t，与相对应额定功率的卷扬机通过绳子连接，在额定功率下，卷扬机将配重抬离地面，保持工作状态1分钟，试验后检查卷扬机各机构和零部件是否出现裂纹、永久性变形、连接件松动及其他对性能和安全有影响的损坏。挡块和止挡套是否出现破损，卷筒上的绳子是否出现滑脱现象。</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.2.2.</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额定速度</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首先在绳子在记下标记，随后各台卷扬机在额定功率下将配重从基准层上抬起，从重物离开地面开始计时，持续工作1分钟后卷扬机停止工作，测量绳子走过的距离，从而计算卷扬机的额定速度，要求在额定载荷下，卷扬机额定速度实测值与其理论值之差，不得超过理论值的±5%。</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.2.2.</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.3 </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制动距离</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在试验塔架的适当位置安装一个与制动器联动且能被下降的载荷触发的接近开关，通过在绳子上固定一个夹子，在额定载荷以额定速度下降，接近开关探测夹子位置来触发，制动器同时动作。测量从制动器开始动作到载荷完全静止时，载荷所移动的距离。卷扬机制动器的制动距离不得大于卷扬机以额定速度运</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转1min所卷入绳长度的1.5%。</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.2.2.</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超载试验</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试验超载载荷</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为125%额定载荷，试验载荷上升1分钟。试验时重物直接从基准面抬升，不必进行不需要的制动。试验后检查卷扬机各机构和零部件是否出现裂纹、永久性变形、连接件松动及其他对性能和安全有影响的损坏。</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 补充拦截</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.3.1 基本性能参数</w:t>
      </w:r>
    </w:p>
    <w:p>
      <w:pPr>
        <w:ind w:firstLine="420"/>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第三道补充拦截系统</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的基本参</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数</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要求</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见表</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ind w:firstLine="0" w:firstLineChars="0"/>
        <w:jc w:val="center"/>
        <w:rPr>
          <w:rFonts w:hint="eastAsia" w:ascii="黑体" w:hAnsi="黑体" w:eastAsia="黑体"/>
          <w:bCs/>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bCs/>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表</w:t>
      </w:r>
      <w:r>
        <w:rPr>
          <w:rFonts w:hint="eastAsia" w:ascii="黑体" w:hAnsi="黑体" w:eastAsia="黑体"/>
          <w:bCs/>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bCs/>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.2 </w:t>
      </w:r>
      <w:r>
        <w:rPr>
          <w:rFonts w:ascii="黑体" w:hAnsi="黑体" w:eastAsia="黑体"/>
          <w:bCs/>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设备性能参数表</w:t>
      </w:r>
    </w:p>
    <w:tbl>
      <w:tblPr>
        <w:tblStyle w:val="17"/>
        <w:tblW w:w="486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3898"/>
        <w:gridCol w:w="417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67" w:type="pct"/>
            <w:shd w:val="clear" w:color="auto" w:fill="auto"/>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序号</w:t>
            </w:r>
          </w:p>
        </w:tc>
        <w:tc>
          <w:tcPr>
            <w:tcW w:w="2091" w:type="pct"/>
            <w:shd w:val="clear" w:color="auto" w:fill="auto"/>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名称</w:t>
            </w:r>
          </w:p>
        </w:tc>
        <w:tc>
          <w:tcPr>
            <w:tcW w:w="2240" w:type="pct"/>
            <w:shd w:val="clear" w:color="auto" w:fill="auto"/>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参数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667"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w:t>
            </w:r>
          </w:p>
        </w:tc>
        <w:tc>
          <w:tcPr>
            <w:tcW w:w="2091"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网兜孔径</w:t>
            </w:r>
          </w:p>
        </w:tc>
        <w:tc>
          <w:tcPr>
            <w:tcW w:w="2240"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67"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w:t>
            </w:r>
          </w:p>
        </w:tc>
        <w:tc>
          <w:tcPr>
            <w:tcW w:w="2091"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平面细拦网孔径</w:t>
            </w:r>
          </w:p>
        </w:tc>
        <w:tc>
          <w:tcPr>
            <w:tcW w:w="2240"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667"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w:t>
            </w:r>
          </w:p>
        </w:tc>
        <w:tc>
          <w:tcPr>
            <w:tcW w:w="2091"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水面宽度</w:t>
            </w:r>
          </w:p>
        </w:tc>
        <w:tc>
          <w:tcPr>
            <w:tcW w:w="2240"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≤300m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67"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w:t>
            </w:r>
          </w:p>
        </w:tc>
        <w:tc>
          <w:tcPr>
            <w:tcW w:w="2091"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最大水深</w:t>
            </w:r>
          </w:p>
        </w:tc>
        <w:tc>
          <w:tcPr>
            <w:tcW w:w="2240"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≤20m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667"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w:t>
            </w:r>
          </w:p>
        </w:tc>
        <w:tc>
          <w:tcPr>
            <w:tcW w:w="2091"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流速</w:t>
            </w:r>
          </w:p>
        </w:tc>
        <w:tc>
          <w:tcPr>
            <w:tcW w:w="2240"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≤1m/s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667"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6</w:t>
            </w:r>
          </w:p>
        </w:tc>
        <w:tc>
          <w:tcPr>
            <w:tcW w:w="2091"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电动卷扬机布网荷载</w:t>
            </w:r>
          </w:p>
        </w:tc>
        <w:tc>
          <w:tcPr>
            <w:tcW w:w="2240"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≥6t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667"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7</w:t>
            </w:r>
          </w:p>
        </w:tc>
        <w:tc>
          <w:tcPr>
            <w:tcW w:w="2091"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手动卷扬机布网荷载</w:t>
            </w:r>
          </w:p>
        </w:tc>
        <w:tc>
          <w:tcPr>
            <w:tcW w:w="2240"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≥4t</w:t>
            </w:r>
          </w:p>
        </w:tc>
      </w:tr>
    </w:tbl>
    <w:p>
      <w:pPr>
        <w:spacing w:before="156" w:beforeLines="50" w:after="156" w:afterLines="50" w:line="400" w:lineRule="atLeast"/>
        <w:ind w:firstLine="0" w:firstLineChars="0"/>
        <w:rPr>
          <w:rFonts w:hint="default"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浮筒、缆绳、锚链和锚环</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A.4.1</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拦截网浮力宜采用浮筒和浮球组来承担，拦污设施的自重力应包括网片的自重、网片上配件的自重、网片上附着物的自重、各种缆绳的自重以及各个浮筒或浮球下固定锚链拉力的竖向分力。浮力安全系数可取2.0。</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A.4.2</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岸端系留设施中拦截网锚环的位置应高于百年一遇高水位。悬空挂网锚环的位置应保证在挂网后，上沿最低点高于百年一遇高水位加设计波高以上一定高度。绳具表面应有耐堵塞物附着的涂层。若采用分叉绳，分叉处需通过插编方式进行连接且保证其能满足承载能力要求。</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A.4.3</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  拦截网浮筒宜采用非金属材质，钢浮筒应考虑防腐和阴极保</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护设计。</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A.4.4</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 xml:space="preserve">  拦截网主缆绳宜采用超高分子量聚乙烯绳、钢缆、尼龙绳或同性能产品，不同材质缆绳破断力参数见</w:t>
      </w:r>
      <w:r>
        <w:rPr>
          <w:rFonts w:hint="eastAsia" w:asciiTheme="minorEastAsia" w:hAnsiTheme="minorEastAsia" w:eastAsiaTheme="minorEastAsia"/>
          <w:color w:val="000000" w:themeColor="text1"/>
          <w:szCs w:val="2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表A.3</w:t>
      </w:r>
      <w:r>
        <w:rPr>
          <w:rFonts w:hint="eastAsia" w:asciiTheme="minorEastAsia" w:hAnsiTheme="minorEastAsia" w:eastAsiaTheme="minorEastAsia"/>
          <w:color w:val="000000" w:themeColor="text1"/>
          <w:szCs w:val="21"/>
          <w:highlight w:val="none"/>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拦截网主缆绳破断力值应小于锚环和岸上卷扬机的拉力设计值。</w:t>
      </w:r>
    </w:p>
    <w:p>
      <w:pPr>
        <w:tabs>
          <w:tab w:val="left" w:pos="960"/>
        </w:tabs>
        <w:ind w:left="482" w:firstLine="420"/>
        <w:rPr>
          <w:rFonts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0" w:firstLineChars="0"/>
        <w:jc w:val="center"/>
        <w:rPr>
          <w:rFonts w:hint="eastAsia" w:ascii="黑体" w:hAnsi="黑体" w:eastAsia="黑体"/>
          <w:bCs/>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ascii="黑体" w:hAnsi="黑体" w:eastAsia="黑体"/>
          <w:bCs/>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表</w:t>
      </w:r>
      <w:r>
        <w:rPr>
          <w:rFonts w:hint="eastAsia" w:ascii="黑体" w:hAnsi="黑体" w:eastAsia="黑体"/>
          <w:bCs/>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A</w:t>
      </w:r>
      <w:r>
        <w:rPr>
          <w:rFonts w:ascii="黑体" w:hAnsi="黑体" w:eastAsia="黑体"/>
          <w:bCs/>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bCs/>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3</w:t>
      </w:r>
      <w:r>
        <w:rPr>
          <w:rFonts w:ascii="黑体" w:hAnsi="黑体" w:eastAsia="黑体"/>
          <w:bCs/>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不同材质缆绳破断力表</w:t>
      </w:r>
    </w:p>
    <w:tbl>
      <w:tblPr>
        <w:tblStyle w:val="58"/>
        <w:tblW w:w="9327"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43"/>
        <w:gridCol w:w="1328"/>
        <w:gridCol w:w="1328"/>
        <w:gridCol w:w="1328"/>
        <w:gridCol w:w="1328"/>
        <w:gridCol w:w="1329"/>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343" w:type="dxa"/>
            <w:tcBorders>
              <w:top w:val="single" w:color="auto" w:sz="12" w:space="0"/>
              <w:left w:val="single" w:color="auto" w:sz="12" w:space="0"/>
            </w:tcBorders>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直径（mm）</w:t>
            </w:r>
          </w:p>
        </w:tc>
        <w:tc>
          <w:tcPr>
            <w:tcW w:w="1328" w:type="dxa"/>
            <w:tcBorders>
              <w:top w:val="single" w:color="auto" w:sz="12" w:space="0"/>
            </w:tcBorders>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钢缆（kN）</w:t>
            </w:r>
          </w:p>
        </w:tc>
        <w:tc>
          <w:tcPr>
            <w:tcW w:w="1328" w:type="dxa"/>
            <w:tcBorders>
              <w:top w:val="single" w:color="auto" w:sz="12" w:space="0"/>
            </w:tcBorders>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钢缆（纤维芯）</w:t>
            </w:r>
          </w:p>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（kN）</w:t>
            </w:r>
          </w:p>
        </w:tc>
        <w:tc>
          <w:tcPr>
            <w:tcW w:w="1328" w:type="dxa"/>
            <w:tcBorders>
              <w:top w:val="single" w:color="auto" w:sz="12" w:space="0"/>
            </w:tcBorders>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高分子强力缆</w:t>
            </w:r>
          </w:p>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（kN）</w:t>
            </w:r>
          </w:p>
        </w:tc>
        <w:tc>
          <w:tcPr>
            <w:tcW w:w="1328" w:type="dxa"/>
            <w:tcBorders>
              <w:top w:val="single" w:color="auto" w:sz="12" w:space="0"/>
            </w:tcBorders>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尼龙绳（kN）</w:t>
            </w:r>
          </w:p>
        </w:tc>
        <w:tc>
          <w:tcPr>
            <w:tcW w:w="1329" w:type="dxa"/>
            <w:tcBorders>
              <w:top w:val="single" w:color="auto" w:sz="12" w:space="0"/>
            </w:tcBorders>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乙纶缆（kN）</w:t>
            </w:r>
          </w:p>
        </w:tc>
        <w:tc>
          <w:tcPr>
            <w:tcW w:w="1343" w:type="dxa"/>
            <w:tcBorders>
              <w:top w:val="single" w:color="auto" w:sz="12" w:space="0"/>
              <w:right w:val="single" w:color="auto" w:sz="12" w:space="0"/>
            </w:tcBorders>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丙纶缆（kN）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trPr>
        <w:tc>
          <w:tcPr>
            <w:tcW w:w="1343" w:type="dxa"/>
            <w:tcBorders>
              <w:lef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16</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150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190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120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30</w:t>
            </w:r>
          </w:p>
        </w:tc>
        <w:tc>
          <w:tcPr>
            <w:tcW w:w="1329"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30</w:t>
            </w:r>
          </w:p>
        </w:tc>
        <w:tc>
          <w:tcPr>
            <w:tcW w:w="1343" w:type="dxa"/>
            <w:tcBorders>
              <w:righ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6" w:hRule="atLeast"/>
        </w:trPr>
        <w:tc>
          <w:tcPr>
            <w:tcW w:w="1343" w:type="dxa"/>
            <w:tcBorders>
              <w:lef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240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300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180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50</w:t>
            </w:r>
          </w:p>
        </w:tc>
        <w:tc>
          <w:tcPr>
            <w:tcW w:w="1329"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50</w:t>
            </w:r>
          </w:p>
        </w:tc>
        <w:tc>
          <w:tcPr>
            <w:tcW w:w="1343" w:type="dxa"/>
            <w:tcBorders>
              <w:righ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6" w:hRule="atLeast"/>
        </w:trPr>
        <w:tc>
          <w:tcPr>
            <w:tcW w:w="1343" w:type="dxa"/>
            <w:tcBorders>
              <w:lef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24</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350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440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280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80</w:t>
            </w:r>
          </w:p>
        </w:tc>
        <w:tc>
          <w:tcPr>
            <w:tcW w:w="1329"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80</w:t>
            </w:r>
          </w:p>
        </w:tc>
        <w:tc>
          <w:tcPr>
            <w:tcW w:w="1343" w:type="dxa"/>
            <w:tcBorders>
              <w:righ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4" w:hRule="atLeast"/>
        </w:trPr>
        <w:tc>
          <w:tcPr>
            <w:tcW w:w="1343" w:type="dxa"/>
            <w:tcBorders>
              <w:lef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25</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370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470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320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100</w:t>
            </w:r>
          </w:p>
        </w:tc>
        <w:tc>
          <w:tcPr>
            <w:tcW w:w="1329"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90</w:t>
            </w:r>
          </w:p>
        </w:tc>
        <w:tc>
          <w:tcPr>
            <w:tcW w:w="1343" w:type="dxa"/>
            <w:tcBorders>
              <w:righ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2" w:hRule="atLeast"/>
        </w:trPr>
        <w:tc>
          <w:tcPr>
            <w:tcW w:w="1343" w:type="dxa"/>
            <w:tcBorders>
              <w:lef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28</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460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570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370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120</w:t>
            </w:r>
          </w:p>
        </w:tc>
        <w:tc>
          <w:tcPr>
            <w:tcW w:w="1329"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110</w:t>
            </w:r>
          </w:p>
        </w:tc>
        <w:tc>
          <w:tcPr>
            <w:tcW w:w="1343" w:type="dxa"/>
            <w:tcBorders>
              <w:righ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2" w:hRule="atLeast"/>
        </w:trPr>
        <w:tc>
          <w:tcPr>
            <w:tcW w:w="1343" w:type="dxa"/>
            <w:tcBorders>
              <w:lef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32</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590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730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470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150</w:t>
            </w:r>
          </w:p>
        </w:tc>
        <w:tc>
          <w:tcPr>
            <w:tcW w:w="1329"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140</w:t>
            </w:r>
          </w:p>
        </w:tc>
        <w:tc>
          <w:tcPr>
            <w:tcW w:w="1343" w:type="dxa"/>
            <w:tcBorders>
              <w:righ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1" w:hRule="atLeast"/>
        </w:trPr>
        <w:tc>
          <w:tcPr>
            <w:tcW w:w="1343" w:type="dxa"/>
            <w:tcBorders>
              <w:lef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36</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730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910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590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190</w:t>
            </w:r>
          </w:p>
        </w:tc>
        <w:tc>
          <w:tcPr>
            <w:tcW w:w="1329"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170</w:t>
            </w:r>
          </w:p>
        </w:tc>
        <w:tc>
          <w:tcPr>
            <w:tcW w:w="1343" w:type="dxa"/>
            <w:tcBorders>
              <w:righ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1343" w:type="dxa"/>
            <w:tcBorders>
              <w:lef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38</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810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1000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650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210</w:t>
            </w:r>
          </w:p>
        </w:tc>
        <w:tc>
          <w:tcPr>
            <w:tcW w:w="1329"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190</w:t>
            </w:r>
          </w:p>
        </w:tc>
        <w:tc>
          <w:tcPr>
            <w:tcW w:w="1343" w:type="dxa"/>
            <w:tcBorders>
              <w:righ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8" w:hRule="atLeast"/>
        </w:trPr>
        <w:tc>
          <w:tcPr>
            <w:tcW w:w="1343" w:type="dxa"/>
            <w:tcBorders>
              <w:lef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890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1100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720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240</w:t>
            </w:r>
          </w:p>
        </w:tc>
        <w:tc>
          <w:tcPr>
            <w:tcW w:w="1329"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210</w:t>
            </w:r>
          </w:p>
        </w:tc>
        <w:tc>
          <w:tcPr>
            <w:tcW w:w="1343" w:type="dxa"/>
            <w:tcBorders>
              <w:righ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trPr>
        <w:tc>
          <w:tcPr>
            <w:tcW w:w="1343" w:type="dxa"/>
            <w:tcBorders>
              <w:lef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44</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1070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1320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860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280</w:t>
            </w:r>
          </w:p>
        </w:tc>
        <w:tc>
          <w:tcPr>
            <w:tcW w:w="1329"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250</w:t>
            </w:r>
          </w:p>
        </w:tc>
        <w:tc>
          <w:tcPr>
            <w:tcW w:w="1343" w:type="dxa"/>
            <w:tcBorders>
              <w:righ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trPr>
        <w:tc>
          <w:tcPr>
            <w:tcW w:w="1343" w:type="dxa"/>
            <w:tcBorders>
              <w:lef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48</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1260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1550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1020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340</w:t>
            </w:r>
          </w:p>
        </w:tc>
        <w:tc>
          <w:tcPr>
            <w:tcW w:w="1329"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300</w:t>
            </w:r>
          </w:p>
        </w:tc>
        <w:tc>
          <w:tcPr>
            <w:tcW w:w="1343" w:type="dxa"/>
            <w:tcBorders>
              <w:righ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1343" w:type="dxa"/>
            <w:tcBorders>
              <w:lef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52</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1470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1800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1190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390</w:t>
            </w:r>
          </w:p>
        </w:tc>
        <w:tc>
          <w:tcPr>
            <w:tcW w:w="1329"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350</w:t>
            </w:r>
          </w:p>
        </w:tc>
        <w:tc>
          <w:tcPr>
            <w:tcW w:w="1343" w:type="dxa"/>
            <w:tcBorders>
              <w:righ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trPr>
        <w:tc>
          <w:tcPr>
            <w:tcW w:w="1343" w:type="dxa"/>
            <w:tcBorders>
              <w:lef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56</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1690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2070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1370</w:t>
            </w:r>
          </w:p>
        </w:tc>
        <w:tc>
          <w:tcPr>
            <w:tcW w:w="1328"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450</w:t>
            </w:r>
          </w:p>
        </w:tc>
        <w:tc>
          <w:tcPr>
            <w:tcW w:w="1329"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400</w:t>
            </w:r>
          </w:p>
        </w:tc>
        <w:tc>
          <w:tcPr>
            <w:tcW w:w="1343" w:type="dxa"/>
            <w:tcBorders>
              <w:righ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1343" w:type="dxa"/>
            <w:tcBorders>
              <w:left w:val="single" w:color="auto" w:sz="12" w:space="0"/>
              <w:bottom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60</w:t>
            </w:r>
          </w:p>
        </w:tc>
        <w:tc>
          <w:tcPr>
            <w:tcW w:w="1328" w:type="dxa"/>
            <w:tcBorders>
              <w:bottom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1930</w:t>
            </w:r>
          </w:p>
        </w:tc>
        <w:tc>
          <w:tcPr>
            <w:tcW w:w="1328" w:type="dxa"/>
            <w:tcBorders>
              <w:bottom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2360</w:t>
            </w:r>
          </w:p>
        </w:tc>
        <w:tc>
          <w:tcPr>
            <w:tcW w:w="1328" w:type="dxa"/>
            <w:tcBorders>
              <w:bottom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1560</w:t>
            </w:r>
          </w:p>
        </w:tc>
        <w:tc>
          <w:tcPr>
            <w:tcW w:w="1328" w:type="dxa"/>
            <w:tcBorders>
              <w:bottom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520</w:t>
            </w:r>
          </w:p>
        </w:tc>
        <w:tc>
          <w:tcPr>
            <w:tcW w:w="1329" w:type="dxa"/>
            <w:tcBorders>
              <w:bottom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460</w:t>
            </w:r>
          </w:p>
        </w:tc>
        <w:tc>
          <w:tcPr>
            <w:tcW w:w="1343" w:type="dxa"/>
            <w:tcBorders>
              <w:bottom w:val="single" w:color="auto" w:sz="12" w:space="0"/>
              <w:right w:val="single" w:color="auto" w:sz="12" w:space="0"/>
            </w:tcBorders>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310</w:t>
            </w:r>
          </w:p>
        </w:tc>
      </w:tr>
    </w:tbl>
    <w:p>
      <w:pPr>
        <w:pStyle w:val="9"/>
        <w:spacing w:before="69" w:line="243" w:lineRule="auto"/>
        <w:ind w:left="4172" w:right="4173" w:firstLine="420"/>
        <w:rPr>
          <w:rFonts w:eastAsia="黑体"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p>
    <w:p>
      <w:pPr>
        <w:ind w:firstLine="420"/>
        <w:rPr>
          <w:rFonts w:eastAsia="黑体" w:cs="Times New Roman"/>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sectPr>
          <w:pgSz w:w="11907" w:h="16839"/>
          <w:pgMar w:top="1418" w:right="1134" w:bottom="1134" w:left="1418" w:header="1417" w:footer="851" w:gutter="0"/>
          <w:cols w:space="720" w:num="1"/>
          <w:docGrid w:type="lines" w:linePitch="312" w:charSpace="0"/>
        </w:sectPr>
      </w:pPr>
    </w:p>
    <w:p>
      <w:pPr>
        <w:pStyle w:val="3"/>
        <w:jc w:val="cente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pPr>
      <w:bookmarkStart w:id="45" w:name="bookmark45"/>
      <w:bookmarkEnd w:id="45"/>
      <w:bookmarkStart w:id="46" w:name="_Toc10504"/>
      <w:bookmarkStart w:id="47" w:name="_Toc16723"/>
      <w:r>
        <w:rPr>
          <w:rFonts w:hint="eastAsia" w:ascii="黑体" w:hAnsi="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附  录 </w:t>
      </w:r>
      <w:bookmarkEnd w:id="46"/>
      <w:r>
        <w:rPr>
          <w:rFonts w:hint="eastAsia" w:ascii="黑体" w:hAnsi="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B</w:t>
      </w:r>
      <w:bookmarkEnd w:id="47"/>
    </w:p>
    <w:p>
      <w:pPr>
        <w:spacing w:line="240" w:lineRule="atLeast"/>
        <w:ind w:firstLine="0" w:firstLineChars="0"/>
        <w:jc w:val="cente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（规范性）</w:t>
      </w:r>
    </w:p>
    <w:p>
      <w:pPr>
        <w:pStyle w:val="4"/>
        <w:jc w:val="center"/>
        <w:rPr>
          <w:rFonts w:hint="eastAsia" w:ascii="黑体" w:hAnsi="黑体"/>
          <w:bCs w:val="0"/>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bookmarkStart w:id="48" w:name="_Toc31400"/>
      <w:bookmarkStart w:id="49" w:name="_Toc21851"/>
      <w:r>
        <w:rPr>
          <w:rFonts w:hint="eastAsia" w:ascii="黑体" w:hAnsi="黑体"/>
          <w:bCs w:val="0"/>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拦污网堵塞物清理及杂物转运设备技术</w:t>
      </w:r>
      <w:r>
        <w:rPr>
          <w:rFonts w:hint="eastAsia" w:ascii="黑体" w:hAnsi="黑体"/>
          <w:bCs w:val="0"/>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要求</w:t>
      </w:r>
      <w:bookmarkEnd w:id="48"/>
      <w:bookmarkEnd w:id="49"/>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 抽吸</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.1.1 基本性能参数</w:t>
      </w:r>
    </w:p>
    <w:p>
      <w:pPr>
        <w:ind w:firstLine="420"/>
        <w:rPr>
          <w:rFonts w:hint="default"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移动式抽吸设备</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的基本参数见表</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固定式抽吸设备的基本参数见表</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p>
    <w:p>
      <w:pPr>
        <w:spacing w:line="240" w:lineRule="atLeast"/>
        <w:ind w:firstLine="0" w:firstLineChars="0"/>
        <w:jc w:val="cente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表</w:t>
      </w:r>
      <w:r>
        <w:rPr>
          <w:rFonts w:hint="eastAsia" w:ascii="黑体" w:hAnsi="黑体" w:eastAsia="黑体"/>
          <w:color w:val="000000" w:themeColor="text1"/>
          <w:szCs w:val="2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.1 </w:t>
      </w:r>
      <w:r>
        <w:rPr>
          <w:rFonts w:hint="eastAsia" w:ascii="黑体" w:hAnsi="黑体" w:eastAsia="黑体"/>
          <w:color w:val="000000" w:themeColor="text1"/>
          <w:szCs w:val="21"/>
          <w:lang w:eastAsia="zh-CN"/>
          <w14:shadow w14:blurRad="38100" w14:dist="19050" w14:dir="2700000" w14:sx="100000" w14:sy="100000" w14:kx="0" w14:ky="0" w14:algn="tl">
            <w14:schemeClr w14:val="dk1">
              <w14:alpha w14:val="60000"/>
            </w14:schemeClr>
          </w14:shadow>
          <w14:textFill>
            <w14:solidFill>
              <w14:schemeClr w14:val="tx1"/>
            </w14:solidFill>
          </w14:textFill>
        </w:rPr>
        <w:t>移动式抽吸设备</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81"/>
        <w:gridCol w:w="3980"/>
        <w:gridCol w:w="37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81" w:type="dxa"/>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bookmarkStart w:id="50" w:name="_Toc124780119"/>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序号</w:t>
            </w:r>
            <w:bookmarkEnd w:id="50"/>
          </w:p>
        </w:tc>
        <w:tc>
          <w:tcPr>
            <w:tcW w:w="3980" w:type="dxa"/>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名称</w:t>
            </w:r>
          </w:p>
        </w:tc>
        <w:tc>
          <w:tcPr>
            <w:tcW w:w="3777" w:type="dxa"/>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参数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81"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w:t>
            </w:r>
          </w:p>
        </w:tc>
        <w:tc>
          <w:tcPr>
            <w:tcW w:w="3980"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bookmarkStart w:id="51" w:name="_Toc124780128"/>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软管口径</w:t>
            </w:r>
            <w:bookmarkEnd w:id="51"/>
          </w:p>
        </w:tc>
        <w:tc>
          <w:tcPr>
            <w:tcW w:w="3777"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≤DN200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81"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bookmarkStart w:id="52" w:name="_Toc124780209"/>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w:t>
            </w:r>
            <w:bookmarkEnd w:id="52"/>
          </w:p>
        </w:tc>
        <w:tc>
          <w:tcPr>
            <w:tcW w:w="3980"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抽吸泵流量</w:t>
            </w:r>
          </w:p>
        </w:tc>
        <w:tc>
          <w:tcPr>
            <w:tcW w:w="3777"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≥200m</w:t>
            </w:r>
            <w:r>
              <w:rPr>
                <w:rFonts w:hint="eastAsia" w:ascii="宋体" w:hAnsi="宋体"/>
                <w:color w:val="000000" w:themeColor="text1"/>
                <w:sz w:val="18"/>
                <w:szCs w:val="18"/>
                <w:vertAlign w:val="superscript"/>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1581"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bookmarkStart w:id="53" w:name="_Toc124780213"/>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w:t>
            </w:r>
            <w:bookmarkEnd w:id="53"/>
          </w:p>
        </w:tc>
        <w:tc>
          <w:tcPr>
            <w:tcW w:w="3980"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抽吸泵扬程</w:t>
            </w:r>
          </w:p>
        </w:tc>
        <w:tc>
          <w:tcPr>
            <w:tcW w:w="3777"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≥10m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81"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bookmarkStart w:id="54" w:name="_Toc124780217"/>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w:t>
            </w:r>
            <w:bookmarkEnd w:id="54"/>
          </w:p>
        </w:tc>
        <w:tc>
          <w:tcPr>
            <w:tcW w:w="3980"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抽吸泵吸程</w:t>
            </w:r>
          </w:p>
        </w:tc>
        <w:tc>
          <w:tcPr>
            <w:tcW w:w="3777"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81"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bookmarkStart w:id="55" w:name="_Toc124780234"/>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w:t>
            </w:r>
            <w:bookmarkEnd w:id="55"/>
          </w:p>
        </w:tc>
        <w:tc>
          <w:tcPr>
            <w:tcW w:w="3980"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bookmarkStart w:id="56" w:name="_Toc124780235"/>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垃圾最大装载量</w:t>
            </w:r>
            <w:bookmarkEnd w:id="56"/>
          </w:p>
        </w:tc>
        <w:tc>
          <w:tcPr>
            <w:tcW w:w="3777" w:type="dxa"/>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≥1.5t</w:t>
            </w:r>
          </w:p>
        </w:tc>
      </w:tr>
    </w:tbl>
    <w:p>
      <w:pPr>
        <w:spacing w:line="240" w:lineRule="atLeast"/>
        <w:ind w:firstLine="0" w:firstLineChars="0"/>
        <w:jc w:val="cente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表</w:t>
      </w:r>
      <w:r>
        <w:rPr>
          <w:rFonts w:hint="eastAsia" w:ascii="黑体" w:hAnsi="黑体" w:eastAsia="黑体"/>
          <w:color w:val="000000" w:themeColor="text1"/>
          <w:szCs w:val="2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.2 </w:t>
      </w:r>
      <w:r>
        <w:rPr>
          <w:rFonts w:hint="eastAsia" w:ascii="黑体" w:hAnsi="黑体" w:eastAsia="黑体"/>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固定式抽吸</w:t>
      </w:r>
      <w:r>
        <w:rPr>
          <w:rFonts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设备性能参数表</w:t>
      </w:r>
    </w:p>
    <w:tbl>
      <w:tblPr>
        <w:tblStyle w:val="17"/>
        <w:tblW w:w="487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59"/>
        <w:gridCol w:w="3990"/>
        <w:gridCol w:w="37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36" w:type="pct"/>
            <w:shd w:val="clear" w:color="auto" w:fill="auto"/>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序号</w:t>
            </w:r>
          </w:p>
        </w:tc>
        <w:tc>
          <w:tcPr>
            <w:tcW w:w="2138" w:type="pct"/>
            <w:shd w:val="clear" w:color="auto" w:fill="auto"/>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名称</w:t>
            </w:r>
          </w:p>
        </w:tc>
        <w:tc>
          <w:tcPr>
            <w:tcW w:w="2025" w:type="pct"/>
            <w:shd w:val="clear" w:color="auto" w:fill="auto"/>
            <w:vAlign w:val="center"/>
          </w:tcPr>
          <w:p>
            <w:pPr>
              <w:ind w:firstLine="0" w:firstLineChars="0"/>
              <w:jc w:val="cente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bCs/>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参数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83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w:t>
            </w:r>
          </w:p>
        </w:tc>
        <w:tc>
          <w:tcPr>
            <w:tcW w:w="2138"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抽吸泵流量</w:t>
            </w:r>
          </w:p>
        </w:tc>
        <w:tc>
          <w:tcPr>
            <w:tcW w:w="2025"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≥200m</w:t>
            </w:r>
            <w:r>
              <w:rPr>
                <w:rFonts w:hint="eastAsia" w:ascii="宋体" w:hAnsi="宋体"/>
                <w:color w:val="000000" w:themeColor="text1"/>
                <w:sz w:val="18"/>
                <w:szCs w:val="18"/>
                <w:vertAlign w:val="superscript"/>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3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w:t>
            </w:r>
          </w:p>
        </w:tc>
        <w:tc>
          <w:tcPr>
            <w:tcW w:w="2138"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抽吸泵扬程</w:t>
            </w:r>
          </w:p>
        </w:tc>
        <w:tc>
          <w:tcPr>
            <w:tcW w:w="2025"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≥8m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3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w:t>
            </w:r>
          </w:p>
        </w:tc>
        <w:tc>
          <w:tcPr>
            <w:tcW w:w="2138"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主管道口径</w:t>
            </w:r>
          </w:p>
        </w:tc>
        <w:tc>
          <w:tcPr>
            <w:tcW w:w="2025"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≥DN150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2" w:hRule="atLeast"/>
          <w:jc w:val="center"/>
        </w:trPr>
        <w:tc>
          <w:tcPr>
            <w:tcW w:w="83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w:t>
            </w:r>
          </w:p>
        </w:tc>
        <w:tc>
          <w:tcPr>
            <w:tcW w:w="2138"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阀门口径</w:t>
            </w:r>
          </w:p>
        </w:tc>
        <w:tc>
          <w:tcPr>
            <w:tcW w:w="2025"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≥DN150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83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w:t>
            </w:r>
          </w:p>
        </w:tc>
        <w:tc>
          <w:tcPr>
            <w:tcW w:w="2138"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抽吸泵开启后出水时间（非首次）</w:t>
            </w:r>
          </w:p>
        </w:tc>
        <w:tc>
          <w:tcPr>
            <w:tcW w:w="2025"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≤5min</w:t>
            </w:r>
          </w:p>
        </w:tc>
      </w:tr>
    </w:tbl>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.1.2 </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移动</w:t>
      </w:r>
      <w:r>
        <w:rPr>
          <w:rFonts w:hint="eastAsia" w:ascii="黑体" w:hAnsi="黑体" w:eastAsia="黑体"/>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式抽吸</w:t>
      </w:r>
      <w:r>
        <w:rPr>
          <w:rFonts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黑体" w:hAnsi="黑体" w:eastAsia="黑体"/>
          <w:color w:val="000000" w:themeColor="text1"/>
          <w:szCs w:val="2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承载</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平台</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.1.2.1 </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承载</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平台应根据平台上设备总重量计算</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浮力，储备浮力应为满载排水量的20%-50%。</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.1.2.2</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舱室及露天甲板应满足设备布置和作业空间。</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bookmarkStart w:id="57" w:name="_Toc3759"/>
      <w:bookmarkStart w:id="58" w:name="_Toc20161"/>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.1.3 抽吸软管组件</w:t>
      </w:r>
      <w:bookmarkEnd w:id="57"/>
      <w:bookmarkEnd w:id="58"/>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.1.3.1 </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抽吸头应具有导流功能，使垃圾顺畅地进入到抽吸范围。</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.1.3.2 </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抽吸软管组件应具备网兜与抽吸</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快速连接的功能，软管在水中可在水流冲击下和网兜尾部一起摆动，不会损坏网兜。</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.1.4 起吊设备</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.1.4.1 </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起吊设备载荷应大</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于1.5t，</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可以实现网兜尾部及抽吸软管的起吊及移动。</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.1.4.2 </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设备长期处于海边盐雾环境，宜采用不锈钢。</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.1.4.3</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设备噪声不应大</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于85db（A）</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.1.5 抽吸泵</w:t>
      </w:r>
    </w:p>
    <w:p>
      <w:pPr>
        <w:keepNext w:val="0"/>
        <w:keepLines w:val="0"/>
        <w:pageBreakBefore w:val="0"/>
        <w:widowControl w:val="0"/>
        <w:kinsoku/>
        <w:wordWrap/>
        <w:overflowPunct/>
        <w:topLinePunct w:val="0"/>
        <w:autoSpaceDE w:val="0"/>
        <w:autoSpaceDN w:val="0"/>
        <w:bidi w:val="0"/>
        <w:adjustRightInd/>
        <w:snapToGrid/>
        <w:spacing w:line="0" w:lineRule="atLeas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w:t>
      </w:r>
      <w:r>
        <w:rPr>
          <w:rFonts w:hint="eastAsia" w:ascii="黑体" w:hAnsi="黑体" w:eastAsia="黑体"/>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5.1</w:t>
      </w:r>
      <w:r>
        <w:rPr>
          <w:rFonts w:hint="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 xml:space="preserve">  抽吸的物体成分</w:t>
      </w:r>
      <w:r>
        <w:rPr>
          <w:rFonts w:hint="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可能存在高分子缆绳、塑料袋等缠绕物</w:t>
      </w:r>
      <w:r>
        <w:rPr>
          <w:rFonts w:hint="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color w:val="000000" w:themeColor="text1"/>
          <w:highlight w:val="none"/>
          <w:lang w:val="en-US" w:eastAsia="zh-CN"/>
          <w14:shadow w14:blurRad="38100" w14:dist="19050" w14:dir="2700000" w14:sx="100000" w14:sy="100000" w14:kx="0" w14:ky="0" w14:algn="tl">
            <w14:schemeClr w14:val="dk1">
              <w14:alpha w14:val="60000"/>
            </w14:schemeClr>
          </w14:shadow>
          <w14:textFill>
            <w14:solidFill>
              <w14:schemeClr w14:val="tx1"/>
            </w14:solidFill>
          </w14:textFill>
        </w:rPr>
        <w:t>因此</w:t>
      </w:r>
      <w:r>
        <w:rPr>
          <w:rFonts w:hint="eastAsia"/>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抽吸泵应具备良好的通过性。</w:t>
      </w:r>
    </w:p>
    <w:p>
      <w:pPr>
        <w:keepNext w:val="0"/>
        <w:keepLines w:val="0"/>
        <w:pageBreakBefore w:val="0"/>
        <w:widowControl w:val="0"/>
        <w:kinsoku/>
        <w:wordWrap/>
        <w:overflowPunct/>
        <w:topLinePunct w:val="0"/>
        <w:autoSpaceDE w:val="0"/>
        <w:autoSpaceDN w:val="0"/>
        <w:bidi w:val="0"/>
        <w:adjustRightInd/>
        <w:snapToGrid/>
        <w:spacing w:line="36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.1.5.2</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抽吸泵用于海水环境，</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宜采用</w:t>
      </w:r>
      <w:r>
        <w:rPr>
          <w:rFonts w:hint="eastAsia" w:asciiTheme="minorEastAsia" w:hAnsiTheme="minorEastAsia" w:eastAsiaTheme="minor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不低于</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2205双相不锈</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钢材质。</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杂物转运</w:t>
      </w: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 基本性能参数</w:t>
      </w:r>
    </w:p>
    <w:p>
      <w:pPr>
        <w:ind w:firstLine="420"/>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停靠平台杂物转运</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的基本参数见表</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spacing w:line="240" w:lineRule="atLeast"/>
        <w:ind w:firstLine="0" w:firstLineChars="0"/>
        <w:jc w:val="cente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表</w:t>
      </w:r>
      <w:r>
        <w:rPr>
          <w:rFonts w:hint="eastAsia" w:ascii="黑体" w:hAnsi="黑体" w:eastAsia="黑体"/>
          <w:color w:val="000000" w:themeColor="text1"/>
          <w:szCs w:val="2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.3 设备性能参数表</w:t>
      </w:r>
    </w:p>
    <w:tbl>
      <w:tblPr>
        <w:tblStyle w:val="17"/>
        <w:tblW w:w="488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3898"/>
        <w:gridCol w:w="41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677"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序号</w:t>
            </w:r>
          </w:p>
        </w:tc>
        <w:tc>
          <w:tcPr>
            <w:tcW w:w="208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名称</w:t>
            </w:r>
          </w:p>
        </w:tc>
        <w:tc>
          <w:tcPr>
            <w:tcW w:w="223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参数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77"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w:t>
            </w:r>
          </w:p>
        </w:tc>
        <w:tc>
          <w:tcPr>
            <w:tcW w:w="208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起吊负载</w:t>
            </w:r>
          </w:p>
        </w:tc>
        <w:tc>
          <w:tcPr>
            <w:tcW w:w="223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≤2.8t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677"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w:t>
            </w:r>
          </w:p>
        </w:tc>
        <w:tc>
          <w:tcPr>
            <w:tcW w:w="208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设备总功率</w:t>
            </w:r>
          </w:p>
        </w:tc>
        <w:tc>
          <w:tcPr>
            <w:tcW w:w="223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≤6kW</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677"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3</w:t>
            </w:r>
          </w:p>
        </w:tc>
        <w:tc>
          <w:tcPr>
            <w:tcW w:w="208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升降电机功率</w:t>
            </w:r>
          </w:p>
        </w:tc>
        <w:tc>
          <w:tcPr>
            <w:tcW w:w="223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≤5kW</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77"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4</w:t>
            </w:r>
          </w:p>
        </w:tc>
        <w:tc>
          <w:tcPr>
            <w:tcW w:w="208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升降速度</w:t>
            </w:r>
          </w:p>
        </w:tc>
        <w:tc>
          <w:tcPr>
            <w:tcW w:w="223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8m/min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677"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5</w:t>
            </w:r>
          </w:p>
        </w:tc>
        <w:tc>
          <w:tcPr>
            <w:tcW w:w="208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行走电机功率</w:t>
            </w:r>
          </w:p>
        </w:tc>
        <w:tc>
          <w:tcPr>
            <w:tcW w:w="223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≤1kW</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77"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6</w:t>
            </w:r>
          </w:p>
        </w:tc>
        <w:tc>
          <w:tcPr>
            <w:tcW w:w="208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行走速度</w:t>
            </w:r>
          </w:p>
        </w:tc>
        <w:tc>
          <w:tcPr>
            <w:tcW w:w="2236" w:type="pct"/>
            <w:shd w:val="clear" w:color="auto" w:fill="auto"/>
            <w:vAlign w:val="center"/>
          </w:tcPr>
          <w:p>
            <w:pPr>
              <w:ind w:firstLine="0" w:firstLineChars="0"/>
              <w:jc w:val="cente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宋体" w:hAnsi="宋体"/>
                <w:color w:val="000000" w:themeColor="text1"/>
                <w:sz w:val="18"/>
                <w:szCs w:val="18"/>
                <w14:shadow w14:blurRad="38100" w14:dist="19050" w14:dir="2700000" w14:sx="100000" w14:sy="100000" w14:kx="0" w14:ky="0" w14:algn="tl">
                  <w14:schemeClr w14:val="dk1">
                    <w14:alpha w14:val="60000"/>
                  </w14:schemeClr>
                </w14:shadow>
                <w14:textFill>
                  <w14:solidFill>
                    <w14:schemeClr w14:val="tx1"/>
                  </w14:solidFill>
                </w14:textFill>
              </w:rPr>
              <w:t>20m/min</w:t>
            </w:r>
          </w:p>
        </w:tc>
      </w:tr>
    </w:tbl>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 钢结构框架</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.2.1 </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框架</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拼接时严格控制焊接变形，</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框架</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对角</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线误差应小于3mm</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.2.2</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框架</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构件采用强度不低</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于GB/T 700中Q</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355</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型</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材制作。</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.2.3</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钢板下料后校平，</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型</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钢下料后校直。</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4</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在起吊重物时，端部结构的弯曲变形值不宜大于</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15mm</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 行走机构</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.3.1</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行走机构轨道轨距公差值为±3mm，且轨道在全行程范围内最高点与最低点之差应小于2mm。</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.3.2</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行走机构小车轮缘与轨道翼缘间隙保证在3～5mm之间。</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电动葫芦左右极限位置的允许偏差为±1</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00mm</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.4 升降机构</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.4.1 </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装配减速机时应确保大小齿轮轴线平行，齿宽接触斑点不小于50%。</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.4.2 </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升降机构中的钢丝绳应符合GB/T 8918的有关规定。</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 杂物转运</w:t>
      </w: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试验方法</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.5.1 空载试验</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.1.1 </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空载试验前应检查机械部件、连接件、各种保护</w:t>
      </w:r>
      <w:r>
        <w:rPr>
          <w:rFonts w:hint="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、电气系统及润滑系统是否</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安装完整、牢固</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，是否符合</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图纸</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要求。</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.1.2</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空载运行升降机构、行走机构，应分别在行程内往返动作三次以上，并检查下列项目：</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电动机三相电流平衡度应不</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超过10%；</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（2）</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限位开关、保护</w:t>
      </w:r>
      <w:r>
        <w:rPr>
          <w:rFonts w:hint="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、及联锁</w:t>
      </w:r>
      <w:r>
        <w:rPr>
          <w:rFonts w:hint="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等动作应正确可靠；</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（3）</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各机构动作不应有干涉、碰撞和磨擦现象，且无异常声音；</w:t>
      </w:r>
    </w:p>
    <w:p>
      <w:pPr>
        <w:keepNext w:val="0"/>
        <w:keepLines w:val="0"/>
        <w:pageBreakBefore w:val="0"/>
        <w:widowControl w:val="0"/>
        <w:kinsoku/>
        <w:wordWrap/>
        <w:overflowPunct/>
        <w:topLinePunct w:val="0"/>
        <w:autoSpaceDE w:val="0"/>
        <w:autoSpaceDN w:val="0"/>
        <w:bidi w:val="0"/>
        <w:adjustRightInd/>
        <w:snapToGrid/>
        <w:spacing w:line="320" w:lineRule="exact"/>
        <w:ind w:firstLine="420"/>
        <w:textAlignment w:val="auto"/>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（4）</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所有轴承和链条应有良好的润滑，轴承温度升</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高不得超过65℃；</w:t>
      </w:r>
    </w:p>
    <w:p>
      <w:pPr>
        <w:spacing w:before="156" w:beforeLines="50" w:after="156" w:afterLines="50" w:line="400" w:lineRule="atLeast"/>
        <w:ind w:firstLine="0" w:firstLineChars="0"/>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.5.2 负载试验</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.2.1</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负荷试验应在空载试验合格后进行，其设备状态与实际使用状态一致。</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.2.2</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以</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1.1倍的额定载荷，</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驱动升降机构</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电机</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吊运配重块</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启动行走机构电机，要求行走机构全程运行平稳，检测小</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车在轨道两端和中间位置的刹车距离，并检验停车位置的重复精度是否在要求范围内。</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.2.3</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以</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1.25倍的额定载荷，</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驱动升降机构</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电机</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吊运配重块，使配重块离开地面100mm～200mm，停留时间不少于30min。</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升降机构应满足设计要求。 </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 xml:space="preserve">.2.4 </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对升降机构卷扬机</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需按照</w:t>
      </w:r>
      <w:r>
        <w:rPr>
          <w:rFonts w:hint="eastAsia" w:asciiTheme="minorEastAsia" w:hAnsiTheme="minorEastAsia" w:eastAsiaTheme="minorEastAsia"/>
          <w14:shadow w14:blurRad="38100" w14:dist="19050" w14:dir="2700000" w14:sx="100000" w14:sy="100000" w14:kx="0" w14:ky="0" w14:algn="tl">
            <w14:schemeClr w14:val="dk1">
              <w14:alpha w14:val="60000"/>
            </w14:schemeClr>
          </w14:shadow>
        </w:rPr>
        <w:t>GB/T 1955-2019第6.5.5条</w:t>
      </w:r>
      <w:r>
        <w:rPr>
          <w:rFonts w:hint="eastAsia"/>
          <w14:shadow w14:blurRad="38100" w14:dist="19050" w14:dir="2700000" w14:sx="100000" w14:sy="100000" w14:kx="0" w14:ky="0" w14:algn="tl">
            <w14:schemeClr w14:val="dk1">
              <w14:alpha w14:val="60000"/>
            </w14:schemeClr>
          </w14:shadow>
        </w:rPr>
        <w:t>，</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进行</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负载125%额定</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载荷的上升下降超载试验，试验行程需不少</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于2m，试验3次。试验后检查卷扬机各机构和零部件是否出现裂纹、永久性变形、连接件松动等其他影响性能和安全的损坏</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snapToGrid/>
        <w:spacing w:line="320" w:lineRule="exact"/>
        <w:ind w:firstLine="0" w:firstLineChars="0"/>
        <w:textAlignment w:val="auto"/>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黑体" w:hAnsi="黑体" w:eastAsia="黑体"/>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w:t>
      </w:r>
      <w:r>
        <w:rPr>
          <w:rFonts w:hint="eastAsia" w:ascii="黑体" w:hAnsi="黑体" w:eastAsia="黑体"/>
          <w:color w:val="000000" w:themeColor="text1"/>
          <w:lang w:val="en-US" w:eastAsia="zh-CN"/>
          <w14:shadow w14:blurRad="38100" w14:dist="19050" w14:dir="2700000" w14:sx="100000" w14:sy="100000" w14:kx="0" w14:ky="0" w14:algn="tl">
            <w14:schemeClr w14:val="dk1">
              <w14:alpha w14:val="60000"/>
            </w14:schemeClr>
          </w14:shadow>
          <w14:textFill>
            <w14:solidFill>
              <w14:schemeClr w14:val="tx1"/>
            </w14:solidFill>
          </w14:textFill>
        </w:rPr>
        <w:t>2</w:t>
      </w:r>
      <w:r>
        <w:rPr>
          <w:rFonts w:hint="eastAsia" w:ascii="黑体" w:hAnsi="黑体" w:eastAsia="黑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.5</w:t>
      </w:r>
      <w:r>
        <w:rPr>
          <w:rFonts w:hint="eastAsia" w:ascii="黑体" w:hAnsi="黑体" w:eastAsia="黑体"/>
          <w:color w:val="000000" w:themeColor="text1"/>
          <w:szCs w:val="21"/>
          <w14:shadow w14:blurRad="38100" w14:dist="19050" w14:dir="2700000" w14:sx="100000" w14:sy="100000" w14:kx="0" w14:ky="0" w14:algn="tl">
            <w14:schemeClr w14:val="dk1">
              <w14:alpha w14:val="60000"/>
            </w14:schemeClr>
          </w14:shadow>
          <w14:textFill>
            <w14:solidFill>
              <w14:schemeClr w14:val="tx1"/>
            </w14:solidFill>
          </w14:textFill>
        </w:rPr>
        <w:t>.2.5</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凡未在制造厂进行试验</w:t>
      </w:r>
      <w:r>
        <w:rPr>
          <w:rFonts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的</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Theme="minorEastAsia" w:hAnsiTheme="minorEastAsia" w:eastAsiaTheme="minor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B</w:t>
      </w:r>
      <w:r>
        <w:rPr>
          <w:rFonts w:hint="eastAsia" w:asciiTheme="minorEastAsia" w:hAnsiTheme="minorEastAsia"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E-停靠平</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台杂物转运</w:t>
      </w:r>
      <w:r>
        <w:rPr>
          <w:rFonts w:hint="eastAsia"/>
          <w:color w:val="000000" w:themeColor="text1"/>
          <w:lang w:eastAsia="zh-CN"/>
          <w14:shadow w14:blurRad="38100" w14:dist="19050" w14:dir="2700000" w14:sx="100000" w14:sy="100000" w14:kx="0" w14:ky="0" w14:algn="tl">
            <w14:schemeClr w14:val="dk1">
              <w14:alpha w14:val="60000"/>
            </w14:schemeClr>
          </w14:shadow>
          <w14:textFill>
            <w14:solidFill>
              <w14:schemeClr w14:val="tx1"/>
            </w14:solidFill>
          </w14:textFill>
        </w:rPr>
        <w:t>设备</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出厂前应进行总体预装。</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钢结构框架</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、行走机构、升降机构</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等</w:t>
      </w:r>
      <w:r>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t>应分别进行预装。预装后检查零部件的完整性，保证相关几何尺寸的正确性。</w:t>
      </w:r>
    </w:p>
    <w:sectPr>
      <w:headerReference r:id="rId17" w:type="default"/>
      <w:pgSz w:w="11907" w:h="16839"/>
      <w:pgMar w:top="1418" w:right="1134" w:bottom="1134" w:left="1418" w:header="1417" w:footer="851"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rPr>
        <w:rStyle w:val="21"/>
      </w:rPr>
    </w:pPr>
    <w:r>
      <mc:AlternateContent>
        <mc:Choice Requires="wps">
          <w:drawing>
            <wp:anchor distT="0" distB="0" distL="114300" distR="114300" simplePos="0" relativeHeight="251681792" behindDoc="0" locked="0" layoutInCell="1" allowOverlap="1">
              <wp:simplePos x="0" y="0"/>
              <wp:positionH relativeFrom="margin">
                <wp:align>left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1"/>
                          </w:pPr>
                          <w:r>
                            <w:fldChar w:fldCharType="begin"/>
                          </w:r>
                          <w:r>
                            <w:rPr>
                              <w:rStyle w:val="21"/>
                            </w:rPr>
                            <w:instrText xml:space="preserve">PAGE  </w:instrText>
                          </w:r>
                          <w:r>
                            <w:fldChar w:fldCharType="separate"/>
                          </w:r>
                          <w:r>
                            <w:rPr>
                              <w:rStyle w:val="21"/>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pPr>
                      <w:pStyle w:val="51"/>
                    </w:pPr>
                    <w:r>
                      <w:fldChar w:fldCharType="begin"/>
                    </w:r>
                    <w:r>
                      <w:rPr>
                        <w:rStyle w:val="21"/>
                      </w:rPr>
                      <w:instrText xml:space="preserve">PAGE  </w:instrText>
                    </w:r>
                    <w:r>
                      <w:fldChar w:fldCharType="separate"/>
                    </w:r>
                    <w:r>
                      <w:rPr>
                        <w:rStyle w:val="21"/>
                      </w:rP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0"/>
      <w:ind w:firstLine="9180" w:firstLineChars="5100"/>
      <w:jc w:val="left"/>
      <w:rPr>
        <w:rStyle w:val="21"/>
      </w:rPr>
    </w:pPr>
    <w:r>
      <mc:AlternateContent>
        <mc:Choice Requires="wps">
          <w:drawing>
            <wp:anchor distT="0" distB="0" distL="114300" distR="114300" simplePos="0" relativeHeight="251679744" behindDoc="0" locked="0" layoutInCell="1" allowOverlap="1">
              <wp:simplePos x="0" y="0"/>
              <wp:positionH relativeFrom="margin">
                <wp:align>left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1"/>
                      <w:ind w:firstLine="3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left"/>
    </w:pPr>
    <w:r>
      <mc:AlternateContent>
        <mc:Choice Requires="wps">
          <w:drawing>
            <wp:anchor distT="0" distB="0" distL="114300" distR="114300" simplePos="0" relativeHeight="251680768" behindDoc="0" locked="0" layoutInCell="1" allowOverlap="1">
              <wp:simplePos x="0" y="0"/>
              <wp:positionH relativeFrom="margin">
                <wp:align>left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139795715"/>
                          </w:sdtPr>
                          <w:sdtContent>
                            <w:p>
                              <w:pPr>
                                <w:pStyle w:val="11"/>
                                <w:ind w:firstLine="360"/>
                                <w:jc w:val="left"/>
                              </w:pPr>
                              <w:r>
                                <w:fldChar w:fldCharType="begin"/>
                              </w:r>
                              <w:r>
                                <w:instrText xml:space="preserve">PAGE   \* MERGEFORMAT</w:instrText>
                              </w:r>
                              <w:r>
                                <w:fldChar w:fldCharType="separate"/>
                              </w:r>
                              <w:r>
                                <w:rPr>
                                  <w:lang w:val="zh-CN"/>
                                </w:rPr>
                                <w:t>2</w:t>
                              </w:r>
                              <w:r>
                                <w:fldChar w:fldCharType="end"/>
                              </w:r>
                            </w:p>
                          </w:sdtContent>
                        </w:sdt>
                        <w:p>
                          <w:pPr>
                            <w:ind w:firstLine="42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sdt>
                    <w:sdtPr>
                      <w:id w:val="-1139795715"/>
                    </w:sdtPr>
                    <w:sdtContent>
                      <w:p>
                        <w:pPr>
                          <w:pStyle w:val="11"/>
                          <w:ind w:firstLine="360"/>
                          <w:jc w:val="left"/>
                        </w:pPr>
                        <w:r>
                          <w:fldChar w:fldCharType="begin"/>
                        </w:r>
                        <w:r>
                          <w:instrText xml:space="preserve">PAGE   \* MERGEFORMAT</w:instrText>
                        </w:r>
                        <w:r>
                          <w:fldChar w:fldCharType="separate"/>
                        </w:r>
                        <w:r>
                          <w:rPr>
                            <w:lang w:val="zh-CN"/>
                          </w:rPr>
                          <w:t>2</w:t>
                        </w:r>
                        <w:r>
                          <w:fldChar w:fldCharType="end"/>
                        </w:r>
                      </w:p>
                    </w:sdtContent>
                  </w:sdt>
                  <w:p>
                    <w:pPr>
                      <w:ind w:firstLine="420"/>
                    </w:pPr>
                  </w:p>
                </w:txbxContent>
              </v:textbox>
            </v:shape>
          </w:pict>
        </mc:Fallback>
      </mc:AlternateContent>
    </w:r>
  </w:p>
  <w:p>
    <w:pPr>
      <w:pStyle w:val="11"/>
      <w:ind w:firstLine="360"/>
      <w:rPr>
        <w:rStyle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8859" w:firstLineChars="4922"/>
      <w:jc w:val="both"/>
      <w:rPr>
        <w:rStyle w:val="21"/>
      </w:rPr>
    </w:pPr>
    <w:r>
      <mc:AlternateContent>
        <mc:Choice Requires="wps">
          <w:drawing>
            <wp:anchor distT="0" distB="0" distL="114300" distR="114300" simplePos="0" relativeHeight="251682816" behindDoc="0" locked="0" layoutInCell="1" allowOverlap="1">
              <wp:simplePos x="0" y="0"/>
              <wp:positionH relativeFrom="margin">
                <wp:posOffset>5431790</wp:posOffset>
              </wp:positionH>
              <wp:positionV relativeFrom="paragraph">
                <wp:posOffset>9525</wp:posOffset>
              </wp:positionV>
              <wp:extent cx="1828800" cy="192405"/>
              <wp:effectExtent l="0" t="0" r="12065" b="0"/>
              <wp:wrapNone/>
              <wp:docPr id="16" name="文本框 16"/>
              <wp:cNvGraphicFramePr/>
              <a:graphic xmlns:a="http://schemas.openxmlformats.org/drawingml/2006/main">
                <a:graphicData uri="http://schemas.microsoft.com/office/word/2010/wordprocessingShape">
                  <wps:wsp>
                    <wps:cNvSpPr txBox="1"/>
                    <wps:spPr>
                      <a:xfrm>
                        <a:off x="0" y="0"/>
                        <a:ext cx="1828800" cy="19211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427.7pt;margin-top:0.75pt;height:15.15pt;width:144pt;mso-position-horizontal-relative:margin;mso-wrap-style:none;z-index:251682816;mso-width-relative:page;mso-height-relative:page;" filled="f" stroked="f" coordsize="21600,21600" o:gfxdata="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W08HNcAAAAJAQAADwAAAAAAAAABACAAAAAiAAAAZHJzL2Rvd25yZXYueG1sUEsB&#10;AhQAFAAAAAgAh07iQH51nAAvAgAAVgQAAA4AAAAAAAAAAQAgAAAAJgEAAGRycy9lMm9Eb2MueG1s&#10;UEsFBgAAAAAGAAYAWQEAAMcFAAAAAA==&#10;">
              <v:fill on="f" focussize="0,0"/>
              <v:stroke on="f" weight="0.5pt"/>
              <v:imagedata o:title=""/>
              <o:lock v:ext="edit" aspectratio="f"/>
              <v:textbox inset="0mm,0mm,0mm,0mm">
                <w:txbxContent>
                  <w:p>
                    <w:pPr>
                      <w:pStyle w:val="11"/>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rPr>
        <w:rStyle w:val="21"/>
      </w:rPr>
    </w:pPr>
    <w:r>
      <mc:AlternateContent>
        <mc:Choice Requires="wps">
          <w:drawing>
            <wp:anchor distT="0" distB="0" distL="114300" distR="114300" simplePos="0" relativeHeight="251683840" behindDoc="0" locked="0" layoutInCell="1" allowOverlap="1">
              <wp:simplePos x="0" y="0"/>
              <wp:positionH relativeFrom="margin">
                <wp:align>left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360"/>
                          </w:pPr>
                          <w:r>
                            <w:rPr>
                              <w:rFonts w:hint="eastAsia"/>
                              <w:lang w:val="en-US" w:eastAsia="zh-CN"/>
                            </w:rPr>
                            <w:t xml:space="preserve">                                                                                             </w:t>
                          </w: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pPr>
                      <w:pStyle w:val="11"/>
                      <w:ind w:firstLine="360"/>
                    </w:pPr>
                    <w:r>
                      <w:rPr>
                        <w:rFonts w:hint="eastAsia"/>
                        <w:lang w:val="en-US" w:eastAsia="zh-CN"/>
                      </w:rPr>
                      <w:t xml:space="preserve">                                                                                             </w:t>
                    </w: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r>
      <w:t>Q/320400.SPEC.010-2002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9"/>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rPr>
        <w:rFonts w:ascii="黑体"/>
        <w:szCs w:val="21"/>
      </w:rPr>
    </w:pPr>
    <w:r>
      <w:rPr>
        <w:rFonts w:hint="eastAsia" w:ascii="黑体"/>
        <w:szCs w:val="21"/>
      </w:rPr>
      <w:t>T/CERS 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jc w:val="left"/>
      <w:rPr>
        <w:szCs w:val="21"/>
      </w:rPr>
    </w:pPr>
    <w:r>
      <w:rPr>
        <w:rFonts w:hint="eastAsia" w:ascii="黑体"/>
        <w:szCs w:val="21"/>
      </w:rPr>
      <w:t>T/CERS 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7770" w:firstLineChars="3700"/>
    </w:pPr>
    <w:r>
      <w:rPr>
        <w:rFonts w:ascii="黑体" w:cs="Times New Roman"/>
        <w:kern w:val="0"/>
        <w:sz w:val="21"/>
        <w:szCs w:val="21"/>
      </w:rPr>
      <w:t>T/CERS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4C2F0"/>
    <w:multiLevelType w:val="multilevel"/>
    <w:tmpl w:val="0D84C2F0"/>
    <w:lvl w:ilvl="0" w:tentative="0">
      <w:start w:val="1"/>
      <w:numFmt w:val="decimal"/>
      <w:pStyle w:val="24"/>
      <w:suff w:val="nothing"/>
      <w:lvlText w:val="%1"/>
      <w:lvlJc w:val="left"/>
      <w:pPr>
        <w:tabs>
          <w:tab w:val="left" w:pos="0"/>
        </w:tabs>
        <w:ind w:left="0" w:firstLine="0"/>
      </w:pPr>
      <w:rPr>
        <w:rFonts w:hint="default" w:ascii="Times New Roman" w:hAnsi="Times New Roman" w:eastAsia="黑体"/>
        <w:b/>
        <w:i w:val="0"/>
        <w:sz w:val="21"/>
        <w:szCs w:val="21"/>
      </w:rPr>
    </w:lvl>
    <w:lvl w:ilvl="1" w:tentative="0">
      <w:start w:val="1"/>
      <w:numFmt w:val="decimal"/>
      <w:pStyle w:val="27"/>
      <w:suff w:val="nothing"/>
      <w:lvlText w:val="%1%2　"/>
      <w:lvlJc w:val="left"/>
      <w:pPr>
        <w:ind w:left="0" w:firstLine="0"/>
      </w:pPr>
      <w:rPr>
        <w:rFonts w:hint="eastAsia" w:ascii="黑体" w:hAnsi="Times New Roman" w:eastAsia="黑体"/>
        <w:b w:val="0"/>
        <w:i w:val="0"/>
        <w:sz w:val="21"/>
      </w:rPr>
    </w:lvl>
    <w:lvl w:ilvl="2" w:tentative="0">
      <w:start w:val="1"/>
      <w:numFmt w:val="decimal"/>
      <w:pStyle w:val="28"/>
      <w:suff w:val="nothing"/>
      <w:lvlText w:val="%1%2.%3　"/>
      <w:lvlJc w:val="left"/>
      <w:pPr>
        <w:ind w:left="0" w:firstLine="0"/>
      </w:pPr>
      <w:rPr>
        <w:rFonts w:hint="eastAsia" w:ascii="黑体" w:hAnsi="Times New Roman" w:eastAsia="黑体"/>
        <w:b w:val="0"/>
        <w:i w:val="0"/>
        <w:sz w:val="21"/>
      </w:rPr>
    </w:lvl>
    <w:lvl w:ilvl="3" w:tentative="0">
      <w:start w:val="1"/>
      <w:numFmt w:val="decimal"/>
      <w:pStyle w:val="29"/>
      <w:suff w:val="nothing"/>
      <w:lvlText w:val="%1%2.%3.%4　"/>
      <w:lvlJc w:val="left"/>
      <w:pPr>
        <w:ind w:left="708" w:firstLine="0"/>
      </w:pPr>
      <w:rPr>
        <w:rFonts w:hint="eastAsia" w:ascii="黑体" w:hAnsi="Times New Roman" w:eastAsia="黑体"/>
        <w:b w:val="0"/>
        <w:i w:val="0"/>
        <w:sz w:val="21"/>
      </w:rPr>
    </w:lvl>
    <w:lvl w:ilvl="4" w:tentative="0">
      <w:start w:val="1"/>
      <w:numFmt w:val="decimal"/>
      <w:pStyle w:val="31"/>
      <w:suff w:val="nothing"/>
      <w:lvlText w:val="%1%2.%3.%4.%5　"/>
      <w:lvlJc w:val="left"/>
      <w:pPr>
        <w:ind w:left="709"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0" w:firstLine="0"/>
      </w:pPr>
      <w:rPr>
        <w:rFonts w:hint="eastAsia"/>
      </w:rPr>
    </w:lvl>
    <w:lvl w:ilvl="8" w:tentative="0">
      <w:start w:val="1"/>
      <w:numFmt w:val="decimal"/>
      <w:lvlText w:val="%1.%2.%3.%4.%5.%6.%7.%8.%9"/>
      <w:lvlJc w:val="left"/>
      <w:pPr>
        <w:tabs>
          <w:tab w:val="left" w:pos="4777"/>
        </w:tabs>
        <w:ind w:left="0" w:firstLine="0"/>
      </w:pPr>
      <w:rPr>
        <w:rFonts w:hint="eastAsia"/>
      </w:rPr>
    </w:lvl>
  </w:abstractNum>
  <w:abstractNum w:abstractNumId="1">
    <w:nsid w:val="657D3FBC"/>
    <w:multiLevelType w:val="multilevel"/>
    <w:tmpl w:val="657D3FBC"/>
    <w:lvl w:ilvl="0" w:tentative="0">
      <w:start w:val="1"/>
      <w:numFmt w:val="upperLetter"/>
      <w:pStyle w:val="54"/>
      <w:suff w:val="nothing"/>
      <w:lvlText w:val="附　录　%1"/>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993" w:firstLine="0"/>
      </w:pPr>
      <w:rPr>
        <w:rFonts w:hint="eastAsia" w:ascii="黑体" w:hAnsi="Times New Roman" w:eastAsia="黑体"/>
        <w:b w:val="0"/>
        <w:i w:val="0"/>
        <w:sz w:val="21"/>
      </w:rPr>
    </w:lvl>
    <w:lvl w:ilvl="4" w:tentative="0">
      <w:start w:val="1"/>
      <w:numFmt w:val="decimal"/>
      <w:pStyle w:val="52"/>
      <w:suff w:val="nothing"/>
      <w:lvlText w:val="%1%2.%3.%4.%5　"/>
      <w:lvlJc w:val="left"/>
      <w:pPr>
        <w:ind w:left="3402"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76933334"/>
    <w:multiLevelType w:val="multilevel"/>
    <w:tmpl w:val="76933334"/>
    <w:lvl w:ilvl="0" w:tentative="0">
      <w:start w:val="1"/>
      <w:numFmt w:val="none"/>
      <w:pStyle w:val="32"/>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0NDE2ZDU1OGZiMjJlOGJhZDdiOWM5OTFmNmEwOWYifQ=="/>
  </w:docVars>
  <w:rsids>
    <w:rsidRoot w:val="08474D40"/>
    <w:rsid w:val="0002063F"/>
    <w:rsid w:val="00021953"/>
    <w:rsid w:val="00023FF4"/>
    <w:rsid w:val="00026B06"/>
    <w:rsid w:val="00051F28"/>
    <w:rsid w:val="0005553D"/>
    <w:rsid w:val="0006037C"/>
    <w:rsid w:val="000972D1"/>
    <w:rsid w:val="000A1CDC"/>
    <w:rsid w:val="000A2EDA"/>
    <w:rsid w:val="000A4AED"/>
    <w:rsid w:val="000C2CC8"/>
    <w:rsid w:val="000D13FA"/>
    <w:rsid w:val="000D2378"/>
    <w:rsid w:val="000F18FA"/>
    <w:rsid w:val="00105FB9"/>
    <w:rsid w:val="001120D2"/>
    <w:rsid w:val="001150B9"/>
    <w:rsid w:val="00135363"/>
    <w:rsid w:val="0015618E"/>
    <w:rsid w:val="00157643"/>
    <w:rsid w:val="0017615F"/>
    <w:rsid w:val="0018269B"/>
    <w:rsid w:val="00187211"/>
    <w:rsid w:val="0019439F"/>
    <w:rsid w:val="001B0119"/>
    <w:rsid w:val="001B5E5D"/>
    <w:rsid w:val="001C2571"/>
    <w:rsid w:val="001C270A"/>
    <w:rsid w:val="001C2AB7"/>
    <w:rsid w:val="001C3173"/>
    <w:rsid w:val="001C7406"/>
    <w:rsid w:val="001D0100"/>
    <w:rsid w:val="001D2C67"/>
    <w:rsid w:val="001D4B2C"/>
    <w:rsid w:val="001D7E56"/>
    <w:rsid w:val="001E38F3"/>
    <w:rsid w:val="001E6911"/>
    <w:rsid w:val="001F3808"/>
    <w:rsid w:val="001F5A55"/>
    <w:rsid w:val="001F6BEA"/>
    <w:rsid w:val="001F7CF5"/>
    <w:rsid w:val="00222A74"/>
    <w:rsid w:val="00230D0F"/>
    <w:rsid w:val="00234B36"/>
    <w:rsid w:val="00243111"/>
    <w:rsid w:val="0024518E"/>
    <w:rsid w:val="00254232"/>
    <w:rsid w:val="00255594"/>
    <w:rsid w:val="00257036"/>
    <w:rsid w:val="00261C80"/>
    <w:rsid w:val="002631E2"/>
    <w:rsid w:val="00290B4A"/>
    <w:rsid w:val="00290D57"/>
    <w:rsid w:val="002A2D2C"/>
    <w:rsid w:val="002A3096"/>
    <w:rsid w:val="002A46B3"/>
    <w:rsid w:val="002B037B"/>
    <w:rsid w:val="002B33F9"/>
    <w:rsid w:val="002C646E"/>
    <w:rsid w:val="002C7A40"/>
    <w:rsid w:val="002E0D3D"/>
    <w:rsid w:val="002F080E"/>
    <w:rsid w:val="0030710B"/>
    <w:rsid w:val="003072AE"/>
    <w:rsid w:val="003101CB"/>
    <w:rsid w:val="00341E20"/>
    <w:rsid w:val="003453AD"/>
    <w:rsid w:val="00350294"/>
    <w:rsid w:val="00360D47"/>
    <w:rsid w:val="00370522"/>
    <w:rsid w:val="00372080"/>
    <w:rsid w:val="0038052D"/>
    <w:rsid w:val="003845A5"/>
    <w:rsid w:val="003A11DC"/>
    <w:rsid w:val="003A43FA"/>
    <w:rsid w:val="003F08CC"/>
    <w:rsid w:val="00401DE8"/>
    <w:rsid w:val="00405174"/>
    <w:rsid w:val="004076D7"/>
    <w:rsid w:val="00421EF1"/>
    <w:rsid w:val="0045355F"/>
    <w:rsid w:val="00464A0B"/>
    <w:rsid w:val="004652BA"/>
    <w:rsid w:val="00486D2E"/>
    <w:rsid w:val="004C331D"/>
    <w:rsid w:val="004D38F6"/>
    <w:rsid w:val="004F3B18"/>
    <w:rsid w:val="00505C20"/>
    <w:rsid w:val="00535753"/>
    <w:rsid w:val="00537033"/>
    <w:rsid w:val="005421A5"/>
    <w:rsid w:val="005434AA"/>
    <w:rsid w:val="0054389B"/>
    <w:rsid w:val="00543D93"/>
    <w:rsid w:val="00556776"/>
    <w:rsid w:val="00561558"/>
    <w:rsid w:val="0057588E"/>
    <w:rsid w:val="0058180D"/>
    <w:rsid w:val="00587D2F"/>
    <w:rsid w:val="0059144E"/>
    <w:rsid w:val="00592A4D"/>
    <w:rsid w:val="005B3298"/>
    <w:rsid w:val="005B73F3"/>
    <w:rsid w:val="005C7564"/>
    <w:rsid w:val="005D5409"/>
    <w:rsid w:val="005E512D"/>
    <w:rsid w:val="005F5AC6"/>
    <w:rsid w:val="006271A2"/>
    <w:rsid w:val="0062723B"/>
    <w:rsid w:val="00627968"/>
    <w:rsid w:val="006379CF"/>
    <w:rsid w:val="00641C1E"/>
    <w:rsid w:val="00645F99"/>
    <w:rsid w:val="0066541B"/>
    <w:rsid w:val="0067205D"/>
    <w:rsid w:val="0067398C"/>
    <w:rsid w:val="00674260"/>
    <w:rsid w:val="00684494"/>
    <w:rsid w:val="006B3B66"/>
    <w:rsid w:val="006B5C3D"/>
    <w:rsid w:val="006C0B44"/>
    <w:rsid w:val="006C361E"/>
    <w:rsid w:val="006C5BD1"/>
    <w:rsid w:val="006D4590"/>
    <w:rsid w:val="006D516C"/>
    <w:rsid w:val="006D5864"/>
    <w:rsid w:val="006E5A06"/>
    <w:rsid w:val="006F5960"/>
    <w:rsid w:val="0070200C"/>
    <w:rsid w:val="0070558B"/>
    <w:rsid w:val="00724D72"/>
    <w:rsid w:val="0073509F"/>
    <w:rsid w:val="007430CF"/>
    <w:rsid w:val="0074318F"/>
    <w:rsid w:val="0075392B"/>
    <w:rsid w:val="0076230F"/>
    <w:rsid w:val="007627FF"/>
    <w:rsid w:val="00765B11"/>
    <w:rsid w:val="00770294"/>
    <w:rsid w:val="007755F0"/>
    <w:rsid w:val="00793A0B"/>
    <w:rsid w:val="007B31AA"/>
    <w:rsid w:val="007B36BE"/>
    <w:rsid w:val="007D3A05"/>
    <w:rsid w:val="00810CC7"/>
    <w:rsid w:val="00814C4B"/>
    <w:rsid w:val="008221BE"/>
    <w:rsid w:val="00823E9B"/>
    <w:rsid w:val="008248F6"/>
    <w:rsid w:val="00833441"/>
    <w:rsid w:val="00846791"/>
    <w:rsid w:val="008504B4"/>
    <w:rsid w:val="008610BC"/>
    <w:rsid w:val="00864317"/>
    <w:rsid w:val="00886C99"/>
    <w:rsid w:val="008A2E6B"/>
    <w:rsid w:val="008A3822"/>
    <w:rsid w:val="008B7449"/>
    <w:rsid w:val="008B7F37"/>
    <w:rsid w:val="008C1468"/>
    <w:rsid w:val="008C5393"/>
    <w:rsid w:val="008F7AB3"/>
    <w:rsid w:val="0090465F"/>
    <w:rsid w:val="00906F2B"/>
    <w:rsid w:val="00913815"/>
    <w:rsid w:val="00917B29"/>
    <w:rsid w:val="009241F7"/>
    <w:rsid w:val="00925958"/>
    <w:rsid w:val="0093248E"/>
    <w:rsid w:val="0094077E"/>
    <w:rsid w:val="009454D2"/>
    <w:rsid w:val="00961534"/>
    <w:rsid w:val="009668A9"/>
    <w:rsid w:val="009915A7"/>
    <w:rsid w:val="009A34D4"/>
    <w:rsid w:val="009C3A2A"/>
    <w:rsid w:val="009D7CFD"/>
    <w:rsid w:val="009E3A34"/>
    <w:rsid w:val="009E722D"/>
    <w:rsid w:val="009F6B3E"/>
    <w:rsid w:val="00A11333"/>
    <w:rsid w:val="00A25E9B"/>
    <w:rsid w:val="00A31768"/>
    <w:rsid w:val="00A374B1"/>
    <w:rsid w:val="00A40939"/>
    <w:rsid w:val="00A439CC"/>
    <w:rsid w:val="00A46D81"/>
    <w:rsid w:val="00A6473F"/>
    <w:rsid w:val="00A72FF1"/>
    <w:rsid w:val="00A73F94"/>
    <w:rsid w:val="00A80DAC"/>
    <w:rsid w:val="00A86FEF"/>
    <w:rsid w:val="00AA053D"/>
    <w:rsid w:val="00AA2F6A"/>
    <w:rsid w:val="00AA6317"/>
    <w:rsid w:val="00AB7BF8"/>
    <w:rsid w:val="00AC261F"/>
    <w:rsid w:val="00AD65D3"/>
    <w:rsid w:val="00AE001F"/>
    <w:rsid w:val="00B101EA"/>
    <w:rsid w:val="00B13008"/>
    <w:rsid w:val="00B13AA9"/>
    <w:rsid w:val="00B2112B"/>
    <w:rsid w:val="00B41D3D"/>
    <w:rsid w:val="00B54B2B"/>
    <w:rsid w:val="00B63844"/>
    <w:rsid w:val="00B73B7B"/>
    <w:rsid w:val="00B75E14"/>
    <w:rsid w:val="00B86915"/>
    <w:rsid w:val="00B92D2A"/>
    <w:rsid w:val="00BC5C6F"/>
    <w:rsid w:val="00BC613A"/>
    <w:rsid w:val="00BC63BD"/>
    <w:rsid w:val="00BD361D"/>
    <w:rsid w:val="00BE6F12"/>
    <w:rsid w:val="00BF1B85"/>
    <w:rsid w:val="00BF4606"/>
    <w:rsid w:val="00C03D51"/>
    <w:rsid w:val="00C05DAD"/>
    <w:rsid w:val="00C062FD"/>
    <w:rsid w:val="00C130EA"/>
    <w:rsid w:val="00C34C3E"/>
    <w:rsid w:val="00C42811"/>
    <w:rsid w:val="00C51225"/>
    <w:rsid w:val="00C52702"/>
    <w:rsid w:val="00C538D4"/>
    <w:rsid w:val="00C73D35"/>
    <w:rsid w:val="00C80698"/>
    <w:rsid w:val="00CA278D"/>
    <w:rsid w:val="00CB20DA"/>
    <w:rsid w:val="00CC546C"/>
    <w:rsid w:val="00CC6AEC"/>
    <w:rsid w:val="00CD646B"/>
    <w:rsid w:val="00CD6F1A"/>
    <w:rsid w:val="00CE17B8"/>
    <w:rsid w:val="00CE7549"/>
    <w:rsid w:val="00D0273E"/>
    <w:rsid w:val="00D02CDA"/>
    <w:rsid w:val="00D10E9B"/>
    <w:rsid w:val="00D129DD"/>
    <w:rsid w:val="00D1620C"/>
    <w:rsid w:val="00D21CA2"/>
    <w:rsid w:val="00D250D7"/>
    <w:rsid w:val="00D260A3"/>
    <w:rsid w:val="00D3768F"/>
    <w:rsid w:val="00D407FD"/>
    <w:rsid w:val="00D434DC"/>
    <w:rsid w:val="00D4777B"/>
    <w:rsid w:val="00D51A80"/>
    <w:rsid w:val="00D56250"/>
    <w:rsid w:val="00D60F7B"/>
    <w:rsid w:val="00D903D3"/>
    <w:rsid w:val="00D95D94"/>
    <w:rsid w:val="00DB0D0F"/>
    <w:rsid w:val="00DB5BC1"/>
    <w:rsid w:val="00DC569F"/>
    <w:rsid w:val="00DD1744"/>
    <w:rsid w:val="00DE4F0B"/>
    <w:rsid w:val="00DE5BC8"/>
    <w:rsid w:val="00DF2AB4"/>
    <w:rsid w:val="00E0092C"/>
    <w:rsid w:val="00E16D1A"/>
    <w:rsid w:val="00E31871"/>
    <w:rsid w:val="00E403C5"/>
    <w:rsid w:val="00E4317F"/>
    <w:rsid w:val="00E5195B"/>
    <w:rsid w:val="00E5420E"/>
    <w:rsid w:val="00E57198"/>
    <w:rsid w:val="00E72D89"/>
    <w:rsid w:val="00E84731"/>
    <w:rsid w:val="00E87189"/>
    <w:rsid w:val="00E87EBC"/>
    <w:rsid w:val="00E92DFE"/>
    <w:rsid w:val="00E97B1A"/>
    <w:rsid w:val="00EA273C"/>
    <w:rsid w:val="00EC0C3E"/>
    <w:rsid w:val="00ED3537"/>
    <w:rsid w:val="00ED655E"/>
    <w:rsid w:val="00EE050E"/>
    <w:rsid w:val="00EF6B5E"/>
    <w:rsid w:val="00F258F2"/>
    <w:rsid w:val="00F36D08"/>
    <w:rsid w:val="00F434BB"/>
    <w:rsid w:val="00F46C4A"/>
    <w:rsid w:val="00F64E5B"/>
    <w:rsid w:val="00F76499"/>
    <w:rsid w:val="00F80497"/>
    <w:rsid w:val="00F83062"/>
    <w:rsid w:val="00FA02CA"/>
    <w:rsid w:val="00FA0597"/>
    <w:rsid w:val="00FB0ECB"/>
    <w:rsid w:val="00FB1442"/>
    <w:rsid w:val="00FD0D82"/>
    <w:rsid w:val="00FE0E46"/>
    <w:rsid w:val="00FF62DB"/>
    <w:rsid w:val="014A2344"/>
    <w:rsid w:val="016927F7"/>
    <w:rsid w:val="01943E2D"/>
    <w:rsid w:val="024F56D9"/>
    <w:rsid w:val="02B67FE7"/>
    <w:rsid w:val="033F3EB7"/>
    <w:rsid w:val="0399067F"/>
    <w:rsid w:val="04022A03"/>
    <w:rsid w:val="04166B3C"/>
    <w:rsid w:val="042807E2"/>
    <w:rsid w:val="043352BE"/>
    <w:rsid w:val="0485554D"/>
    <w:rsid w:val="06D62F96"/>
    <w:rsid w:val="073935E8"/>
    <w:rsid w:val="07EF46DA"/>
    <w:rsid w:val="08313B80"/>
    <w:rsid w:val="08474D40"/>
    <w:rsid w:val="086F1C4D"/>
    <w:rsid w:val="09DB7E76"/>
    <w:rsid w:val="09F87B0C"/>
    <w:rsid w:val="0B8A6F2A"/>
    <w:rsid w:val="0BA60A10"/>
    <w:rsid w:val="0C887C16"/>
    <w:rsid w:val="0CF95DEA"/>
    <w:rsid w:val="0D0E6598"/>
    <w:rsid w:val="0D486386"/>
    <w:rsid w:val="0D671F40"/>
    <w:rsid w:val="0EAC6E81"/>
    <w:rsid w:val="0EAD6830"/>
    <w:rsid w:val="0EC8187E"/>
    <w:rsid w:val="0ECC5CD4"/>
    <w:rsid w:val="0EE24F34"/>
    <w:rsid w:val="0F501695"/>
    <w:rsid w:val="0F7F2119"/>
    <w:rsid w:val="0FE236F9"/>
    <w:rsid w:val="10216504"/>
    <w:rsid w:val="102F1D27"/>
    <w:rsid w:val="10ED1554"/>
    <w:rsid w:val="115455FC"/>
    <w:rsid w:val="11B92C18"/>
    <w:rsid w:val="11F70785"/>
    <w:rsid w:val="12030BEE"/>
    <w:rsid w:val="125724A4"/>
    <w:rsid w:val="128F1B00"/>
    <w:rsid w:val="12D2386F"/>
    <w:rsid w:val="13BE6652"/>
    <w:rsid w:val="15175270"/>
    <w:rsid w:val="152E4E5C"/>
    <w:rsid w:val="158A73F6"/>
    <w:rsid w:val="16034AFC"/>
    <w:rsid w:val="162D728F"/>
    <w:rsid w:val="171754C9"/>
    <w:rsid w:val="17810D18"/>
    <w:rsid w:val="186B609E"/>
    <w:rsid w:val="18AB7B89"/>
    <w:rsid w:val="18D064DA"/>
    <w:rsid w:val="19321E38"/>
    <w:rsid w:val="193F2BA0"/>
    <w:rsid w:val="19691974"/>
    <w:rsid w:val="19EC7FE5"/>
    <w:rsid w:val="1A271BF7"/>
    <w:rsid w:val="1A826C36"/>
    <w:rsid w:val="1AFA4A3D"/>
    <w:rsid w:val="1B0A43E8"/>
    <w:rsid w:val="1B5F2366"/>
    <w:rsid w:val="1B6111BB"/>
    <w:rsid w:val="1BB2211B"/>
    <w:rsid w:val="1BD6553D"/>
    <w:rsid w:val="1C085D5B"/>
    <w:rsid w:val="1C481872"/>
    <w:rsid w:val="1C7F3050"/>
    <w:rsid w:val="1D635205"/>
    <w:rsid w:val="1D7337DD"/>
    <w:rsid w:val="1DB765D0"/>
    <w:rsid w:val="1E072408"/>
    <w:rsid w:val="20222706"/>
    <w:rsid w:val="20477C78"/>
    <w:rsid w:val="207A22AD"/>
    <w:rsid w:val="20E07045"/>
    <w:rsid w:val="21740951"/>
    <w:rsid w:val="21B26083"/>
    <w:rsid w:val="21B95E89"/>
    <w:rsid w:val="22243332"/>
    <w:rsid w:val="224628DA"/>
    <w:rsid w:val="224F7732"/>
    <w:rsid w:val="22811672"/>
    <w:rsid w:val="22EA014D"/>
    <w:rsid w:val="239B0D32"/>
    <w:rsid w:val="23CA6231"/>
    <w:rsid w:val="2411392D"/>
    <w:rsid w:val="243449F1"/>
    <w:rsid w:val="249535FB"/>
    <w:rsid w:val="253801B3"/>
    <w:rsid w:val="25B6408A"/>
    <w:rsid w:val="267D76FB"/>
    <w:rsid w:val="26AA403F"/>
    <w:rsid w:val="276E3C0A"/>
    <w:rsid w:val="27B93163"/>
    <w:rsid w:val="28B66BE5"/>
    <w:rsid w:val="28D27E50"/>
    <w:rsid w:val="29464DBC"/>
    <w:rsid w:val="29833A71"/>
    <w:rsid w:val="2A5257D2"/>
    <w:rsid w:val="2B375799"/>
    <w:rsid w:val="2BCC5003"/>
    <w:rsid w:val="2BE359A6"/>
    <w:rsid w:val="2BEA3E32"/>
    <w:rsid w:val="2C7A0C51"/>
    <w:rsid w:val="2D1346F8"/>
    <w:rsid w:val="2D1E4FD5"/>
    <w:rsid w:val="2EC4164E"/>
    <w:rsid w:val="2F0B10A9"/>
    <w:rsid w:val="2F9C6608"/>
    <w:rsid w:val="30114CA8"/>
    <w:rsid w:val="305F666A"/>
    <w:rsid w:val="30727CB1"/>
    <w:rsid w:val="308952B0"/>
    <w:rsid w:val="308C054E"/>
    <w:rsid w:val="30C572F5"/>
    <w:rsid w:val="316755B9"/>
    <w:rsid w:val="31B71ED4"/>
    <w:rsid w:val="31C03256"/>
    <w:rsid w:val="31CF2473"/>
    <w:rsid w:val="31DB001A"/>
    <w:rsid w:val="32CF0FCD"/>
    <w:rsid w:val="330B2C59"/>
    <w:rsid w:val="3321432D"/>
    <w:rsid w:val="33326FA3"/>
    <w:rsid w:val="33AC70D6"/>
    <w:rsid w:val="34413B89"/>
    <w:rsid w:val="34B326BC"/>
    <w:rsid w:val="35041886"/>
    <w:rsid w:val="352C0BA0"/>
    <w:rsid w:val="366F435B"/>
    <w:rsid w:val="375720DA"/>
    <w:rsid w:val="37F27037"/>
    <w:rsid w:val="38274033"/>
    <w:rsid w:val="382904EC"/>
    <w:rsid w:val="385019F5"/>
    <w:rsid w:val="38576AB6"/>
    <w:rsid w:val="39542964"/>
    <w:rsid w:val="399D1D70"/>
    <w:rsid w:val="3B4E0A2C"/>
    <w:rsid w:val="3BE03944"/>
    <w:rsid w:val="3C3C1E24"/>
    <w:rsid w:val="3CB7174C"/>
    <w:rsid w:val="3CBE2E05"/>
    <w:rsid w:val="3CCF30D1"/>
    <w:rsid w:val="3D8C1B60"/>
    <w:rsid w:val="3DBB2194"/>
    <w:rsid w:val="3F143319"/>
    <w:rsid w:val="3F3E79D2"/>
    <w:rsid w:val="40291E28"/>
    <w:rsid w:val="404D09AF"/>
    <w:rsid w:val="40630B9F"/>
    <w:rsid w:val="40DB3985"/>
    <w:rsid w:val="40EC2F98"/>
    <w:rsid w:val="410D0B1A"/>
    <w:rsid w:val="4132417F"/>
    <w:rsid w:val="41ED15AE"/>
    <w:rsid w:val="422C131F"/>
    <w:rsid w:val="42430F44"/>
    <w:rsid w:val="42CB0505"/>
    <w:rsid w:val="42D46F54"/>
    <w:rsid w:val="43885354"/>
    <w:rsid w:val="43A77F8D"/>
    <w:rsid w:val="45DB3D6C"/>
    <w:rsid w:val="4674757D"/>
    <w:rsid w:val="467A7AB6"/>
    <w:rsid w:val="46E26540"/>
    <w:rsid w:val="46FA1BFC"/>
    <w:rsid w:val="47451A49"/>
    <w:rsid w:val="477437C3"/>
    <w:rsid w:val="47D1019D"/>
    <w:rsid w:val="48523BBA"/>
    <w:rsid w:val="48D6697D"/>
    <w:rsid w:val="49165346"/>
    <w:rsid w:val="4A0D60E1"/>
    <w:rsid w:val="4ABD7744"/>
    <w:rsid w:val="4AF92B1C"/>
    <w:rsid w:val="4B0316F9"/>
    <w:rsid w:val="4B905FFF"/>
    <w:rsid w:val="4C5B36EE"/>
    <w:rsid w:val="4D8A7926"/>
    <w:rsid w:val="4DED276A"/>
    <w:rsid w:val="4F3E43AC"/>
    <w:rsid w:val="4FB166D8"/>
    <w:rsid w:val="4FB17206"/>
    <w:rsid w:val="4FEF419C"/>
    <w:rsid w:val="50BB3BB3"/>
    <w:rsid w:val="50F007D8"/>
    <w:rsid w:val="51901371"/>
    <w:rsid w:val="51EB1CF5"/>
    <w:rsid w:val="51F403F4"/>
    <w:rsid w:val="52315677"/>
    <w:rsid w:val="52AB4C74"/>
    <w:rsid w:val="52D7511B"/>
    <w:rsid w:val="532B4D09"/>
    <w:rsid w:val="53887198"/>
    <w:rsid w:val="54391235"/>
    <w:rsid w:val="5453121C"/>
    <w:rsid w:val="545C6259"/>
    <w:rsid w:val="55450A62"/>
    <w:rsid w:val="554D57FF"/>
    <w:rsid w:val="557C3710"/>
    <w:rsid w:val="5582347D"/>
    <w:rsid w:val="55A22F94"/>
    <w:rsid w:val="55E43D73"/>
    <w:rsid w:val="562C11EE"/>
    <w:rsid w:val="5683602C"/>
    <w:rsid w:val="57137509"/>
    <w:rsid w:val="571B7CCD"/>
    <w:rsid w:val="57261F97"/>
    <w:rsid w:val="574041D1"/>
    <w:rsid w:val="57404D35"/>
    <w:rsid w:val="57C4750C"/>
    <w:rsid w:val="58117869"/>
    <w:rsid w:val="582E3A30"/>
    <w:rsid w:val="583D557C"/>
    <w:rsid w:val="587F03CD"/>
    <w:rsid w:val="58F307D5"/>
    <w:rsid w:val="59240A16"/>
    <w:rsid w:val="595425A3"/>
    <w:rsid w:val="5A953C05"/>
    <w:rsid w:val="5B072133"/>
    <w:rsid w:val="5B0F6D1D"/>
    <w:rsid w:val="5B3470CA"/>
    <w:rsid w:val="5B76290D"/>
    <w:rsid w:val="5C254B6C"/>
    <w:rsid w:val="5C5A3793"/>
    <w:rsid w:val="5CF42B62"/>
    <w:rsid w:val="5D6B7479"/>
    <w:rsid w:val="5D805774"/>
    <w:rsid w:val="5DFE27A5"/>
    <w:rsid w:val="5E372A0E"/>
    <w:rsid w:val="5ECD7994"/>
    <w:rsid w:val="5F081D78"/>
    <w:rsid w:val="5F327A01"/>
    <w:rsid w:val="5FCD722B"/>
    <w:rsid w:val="60676715"/>
    <w:rsid w:val="61337EBB"/>
    <w:rsid w:val="625F1AC9"/>
    <w:rsid w:val="6292485D"/>
    <w:rsid w:val="62AA44BA"/>
    <w:rsid w:val="62BA6270"/>
    <w:rsid w:val="62E8170F"/>
    <w:rsid w:val="63697145"/>
    <w:rsid w:val="64B707A5"/>
    <w:rsid w:val="64BA3B41"/>
    <w:rsid w:val="65054975"/>
    <w:rsid w:val="653A1303"/>
    <w:rsid w:val="66171FB1"/>
    <w:rsid w:val="66552C1C"/>
    <w:rsid w:val="66DD501E"/>
    <w:rsid w:val="67D12C86"/>
    <w:rsid w:val="684F0EDA"/>
    <w:rsid w:val="68A2611F"/>
    <w:rsid w:val="68BC6D81"/>
    <w:rsid w:val="68BD3D34"/>
    <w:rsid w:val="695208CD"/>
    <w:rsid w:val="69A04A2B"/>
    <w:rsid w:val="6B232139"/>
    <w:rsid w:val="6BF72EFA"/>
    <w:rsid w:val="6C8F18FE"/>
    <w:rsid w:val="6D0A4613"/>
    <w:rsid w:val="6D1902BC"/>
    <w:rsid w:val="6D254EAA"/>
    <w:rsid w:val="6DCC7033"/>
    <w:rsid w:val="6DE9549E"/>
    <w:rsid w:val="6E1F5E9D"/>
    <w:rsid w:val="6E2D73B5"/>
    <w:rsid w:val="6E2E1F8E"/>
    <w:rsid w:val="6E633D65"/>
    <w:rsid w:val="6E786E93"/>
    <w:rsid w:val="6E810716"/>
    <w:rsid w:val="6E8421A4"/>
    <w:rsid w:val="6F5B3B92"/>
    <w:rsid w:val="702A305D"/>
    <w:rsid w:val="705A63C2"/>
    <w:rsid w:val="70B812D1"/>
    <w:rsid w:val="70D70DCA"/>
    <w:rsid w:val="714C33DF"/>
    <w:rsid w:val="72952314"/>
    <w:rsid w:val="72AA145E"/>
    <w:rsid w:val="72BE1B2E"/>
    <w:rsid w:val="72D3107D"/>
    <w:rsid w:val="72D94F6D"/>
    <w:rsid w:val="73207868"/>
    <w:rsid w:val="733D5CA7"/>
    <w:rsid w:val="73884242"/>
    <w:rsid w:val="746D6AED"/>
    <w:rsid w:val="748166EF"/>
    <w:rsid w:val="751E39F8"/>
    <w:rsid w:val="75F35D01"/>
    <w:rsid w:val="76156C7C"/>
    <w:rsid w:val="7620633A"/>
    <w:rsid w:val="765F4A43"/>
    <w:rsid w:val="76C70E7F"/>
    <w:rsid w:val="76E124BA"/>
    <w:rsid w:val="77106DE5"/>
    <w:rsid w:val="773329B9"/>
    <w:rsid w:val="77560502"/>
    <w:rsid w:val="779E2F73"/>
    <w:rsid w:val="78744AF5"/>
    <w:rsid w:val="78B638A1"/>
    <w:rsid w:val="791400DD"/>
    <w:rsid w:val="796B2F39"/>
    <w:rsid w:val="79B12482"/>
    <w:rsid w:val="7A173C13"/>
    <w:rsid w:val="7A673A42"/>
    <w:rsid w:val="7B1C5306"/>
    <w:rsid w:val="7B1C5D40"/>
    <w:rsid w:val="7B21178E"/>
    <w:rsid w:val="7B5347BB"/>
    <w:rsid w:val="7BF45E9C"/>
    <w:rsid w:val="7C222303"/>
    <w:rsid w:val="7D237672"/>
    <w:rsid w:val="7D8B1C08"/>
    <w:rsid w:val="7E460381"/>
    <w:rsid w:val="7E6150E3"/>
    <w:rsid w:val="7E657910"/>
    <w:rsid w:val="7ED9488D"/>
    <w:rsid w:val="7F7610DF"/>
    <w:rsid w:val="7FED6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ind w:firstLine="400" w:firstLineChars="200"/>
      <w:jc w:val="both"/>
    </w:pPr>
    <w:rPr>
      <w:rFonts w:ascii="Times New Roman" w:hAnsi="Times New Roman" w:eastAsia="宋体" w:cs="宋体"/>
      <w:kern w:val="2"/>
      <w:sz w:val="21"/>
      <w:szCs w:val="24"/>
      <w:lang w:val="en-US" w:eastAsia="zh-CN" w:bidi="ar-SA"/>
    </w:rPr>
  </w:style>
  <w:style w:type="paragraph" w:styleId="2">
    <w:name w:val="heading 1"/>
    <w:basedOn w:val="1"/>
    <w:next w:val="1"/>
    <w:qFormat/>
    <w:uiPriority w:val="0"/>
    <w:pPr>
      <w:keepNext/>
      <w:keepLines/>
      <w:spacing w:line="600" w:lineRule="auto"/>
      <w:ind w:firstLine="0" w:firstLineChars="0"/>
      <w:jc w:val="center"/>
      <w:outlineLvl w:val="0"/>
    </w:pPr>
    <w:rPr>
      <w:rFonts w:eastAsia="黑体"/>
      <w:b/>
      <w:kern w:val="44"/>
      <w:sz w:val="32"/>
      <w:szCs w:val="32"/>
    </w:rPr>
  </w:style>
  <w:style w:type="paragraph" w:styleId="3">
    <w:name w:val="heading 2"/>
    <w:basedOn w:val="1"/>
    <w:next w:val="1"/>
    <w:unhideWhenUsed/>
    <w:qFormat/>
    <w:uiPriority w:val="0"/>
    <w:pPr>
      <w:keepNext/>
      <w:keepLines/>
      <w:spacing w:line="288" w:lineRule="auto"/>
      <w:ind w:firstLine="0" w:firstLineChars="0"/>
      <w:jc w:val="left"/>
      <w:outlineLvl w:val="1"/>
    </w:pPr>
    <w:rPr>
      <w:rFonts w:eastAsia="黑体"/>
      <w:b/>
      <w:szCs w:val="21"/>
    </w:rPr>
  </w:style>
  <w:style w:type="paragraph" w:styleId="4">
    <w:name w:val="heading 3"/>
    <w:basedOn w:val="1"/>
    <w:next w:val="1"/>
    <w:unhideWhenUsed/>
    <w:qFormat/>
    <w:uiPriority w:val="0"/>
    <w:pPr>
      <w:keepNext/>
      <w:keepLines/>
      <w:spacing w:line="288" w:lineRule="auto"/>
      <w:ind w:firstLine="0" w:firstLineChars="0"/>
      <w:outlineLvl w:val="2"/>
    </w:pPr>
    <w:rPr>
      <w:rFonts w:eastAsia="黑体"/>
      <w:b/>
      <w:szCs w:val="21"/>
    </w:rPr>
  </w:style>
  <w:style w:type="paragraph" w:styleId="5">
    <w:name w:val="heading 4"/>
    <w:basedOn w:val="1"/>
    <w:next w:val="1"/>
    <w:unhideWhenUsed/>
    <w:qFormat/>
    <w:uiPriority w:val="0"/>
    <w:pPr>
      <w:keepNext/>
      <w:keepLines/>
      <w:spacing w:line="360" w:lineRule="auto"/>
      <w:outlineLvl w:val="3"/>
    </w:pPr>
    <w:rPr>
      <w:rFonts w:eastAsia="黑体" w:cs="黑体"/>
      <w:b/>
      <w:szCs w:val="21"/>
    </w:rPr>
  </w:style>
  <w:style w:type="paragraph" w:styleId="6">
    <w:name w:val="heading 5"/>
    <w:basedOn w:val="1"/>
    <w:next w:val="1"/>
    <w:unhideWhenUsed/>
    <w:qFormat/>
    <w:uiPriority w:val="0"/>
    <w:pPr>
      <w:keepNext/>
      <w:keepLines/>
      <w:spacing w:line="360" w:lineRule="auto"/>
      <w:outlineLvl w:val="4"/>
    </w:pPr>
    <w:rPr>
      <w:rFonts w:eastAsia="黑体"/>
      <w:b/>
      <w:szCs w:val="21"/>
    </w:rPr>
  </w:style>
  <w:style w:type="paragraph" w:styleId="7">
    <w:name w:val="heading 6"/>
    <w:basedOn w:val="1"/>
    <w:next w:val="1"/>
    <w:link w:val="59"/>
    <w:unhideWhenUsed/>
    <w:qFormat/>
    <w:uiPriority w:val="0"/>
    <w:pPr>
      <w:keepNext/>
      <w:keepLines/>
      <w:spacing w:line="360" w:lineRule="auto"/>
      <w:ind w:firstLine="0" w:firstLineChars="0"/>
      <w:jc w:val="center"/>
      <w:outlineLvl w:val="5"/>
    </w:pPr>
    <w:rPr>
      <w:rFonts w:eastAsia="黑体"/>
      <w:b/>
      <w:sz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Normal Indent"/>
    <w:basedOn w:val="1"/>
    <w:semiHidden/>
    <w:qFormat/>
    <w:uiPriority w:val="0"/>
    <w:pPr>
      <w:ind w:firstLine="420"/>
    </w:pPr>
    <w:rPr>
      <w:szCs w:val="20"/>
    </w:rPr>
  </w:style>
  <w:style w:type="paragraph" w:styleId="9">
    <w:name w:val="Body Text"/>
    <w:basedOn w:val="1"/>
    <w:unhideWhenUsed/>
    <w:qFormat/>
    <w:uiPriority w:val="1"/>
    <w:pPr>
      <w:spacing w:after="120"/>
    </w:pPr>
  </w:style>
  <w:style w:type="paragraph" w:styleId="10">
    <w:name w:val="toc 3"/>
    <w:basedOn w:val="1"/>
    <w:next w:val="1"/>
    <w:qFormat/>
    <w:uiPriority w:val="39"/>
    <w:pPr>
      <w:ind w:left="840" w:leftChars="400"/>
    </w:pPr>
  </w:style>
  <w:style w:type="paragraph" w:styleId="11">
    <w:name w:val="footer"/>
    <w:basedOn w:val="1"/>
    <w:link w:val="60"/>
    <w:qFormat/>
    <w:uiPriority w:val="99"/>
    <w:pPr>
      <w:tabs>
        <w:tab w:val="center" w:pos="4153"/>
        <w:tab w:val="right" w:pos="8306"/>
      </w:tabs>
      <w:snapToGrid w:val="0"/>
      <w:ind w:right="210" w:rightChars="100"/>
      <w:jc w:val="righ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39"/>
  </w:style>
  <w:style w:type="paragraph" w:styleId="14">
    <w:name w:val="toc 2"/>
    <w:basedOn w:val="1"/>
    <w:next w:val="1"/>
    <w:qFormat/>
    <w:uiPriority w:val="39"/>
    <w:pPr>
      <w:ind w:left="420" w:leftChars="200"/>
    </w:p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Title"/>
    <w:basedOn w:val="1"/>
    <w:qFormat/>
    <w:uiPriority w:val="10"/>
    <w:pPr>
      <w:spacing w:before="240" w:after="60"/>
      <w:jc w:val="center"/>
      <w:outlineLvl w:val="0"/>
    </w:pPr>
    <w:rPr>
      <w:rFonts w:ascii="Arial" w:hAnsi="Arial"/>
      <w:b/>
      <w:bCs/>
      <w:sz w:val="32"/>
      <w:szCs w:val="32"/>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page number"/>
    <w:basedOn w:val="19"/>
    <w:semiHidden/>
    <w:qFormat/>
    <w:uiPriority w:val="0"/>
    <w:rPr>
      <w:rFonts w:ascii="Times New Roman" w:hAnsi="Times New Roman" w:eastAsia="宋体"/>
      <w:sz w:val="18"/>
    </w:rPr>
  </w:style>
  <w:style w:type="character" w:styleId="22">
    <w:name w:val="Hyperlink"/>
    <w:basedOn w:val="19"/>
    <w:unhideWhenUsed/>
    <w:qFormat/>
    <w:uiPriority w:val="99"/>
    <w:rPr>
      <w:color w:val="0563C1" w:themeColor="hyperlink"/>
      <w:u w:val="single"/>
      <w14:textFill>
        <w14:solidFill>
          <w14:schemeClr w14:val="hlink"/>
        </w14:solidFill>
      </w14:textFill>
    </w:rPr>
  </w:style>
  <w:style w:type="paragraph" w:customStyle="1" w:styleId="23">
    <w:name w:val="封面正文"/>
    <w:qFormat/>
    <w:uiPriority w:val="0"/>
    <w:pPr>
      <w:jc w:val="both"/>
    </w:pPr>
    <w:rPr>
      <w:rFonts w:ascii="Times New Roman" w:hAnsi="Times New Roman" w:eastAsia="宋体" w:cs="Times New Roman"/>
      <w:lang w:val="en-US" w:eastAsia="zh-CN" w:bidi="ar-SA"/>
    </w:rPr>
  </w:style>
  <w:style w:type="paragraph" w:customStyle="1" w:styleId="24">
    <w:name w:val="前言、引言标题"/>
    <w:next w:val="25"/>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6">
    <w:name w:val="目次、标准名称标题"/>
    <w:basedOn w:val="24"/>
    <w:next w:val="25"/>
    <w:qFormat/>
    <w:uiPriority w:val="0"/>
    <w:pPr>
      <w:numPr>
        <w:numId w:val="0"/>
      </w:numPr>
      <w:spacing w:line="460" w:lineRule="exact"/>
    </w:pPr>
  </w:style>
  <w:style w:type="paragraph" w:customStyle="1" w:styleId="27">
    <w:name w:val="章标题"/>
    <w:next w:val="25"/>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28">
    <w:name w:val="一级条标题"/>
    <w:basedOn w:val="27"/>
    <w:next w:val="25"/>
    <w:qFormat/>
    <w:uiPriority w:val="0"/>
    <w:pPr>
      <w:numPr>
        <w:ilvl w:val="2"/>
      </w:numPr>
      <w:spacing w:before="0" w:beforeLines="0" w:after="0" w:afterLines="0"/>
      <w:outlineLvl w:val="2"/>
    </w:pPr>
  </w:style>
  <w:style w:type="paragraph" w:customStyle="1" w:styleId="29">
    <w:name w:val="二级条标题"/>
    <w:basedOn w:val="28"/>
    <w:next w:val="25"/>
    <w:qFormat/>
    <w:uiPriority w:val="0"/>
    <w:pPr>
      <w:numPr>
        <w:ilvl w:val="3"/>
      </w:numPr>
      <w:outlineLvl w:val="3"/>
    </w:pPr>
  </w:style>
  <w:style w:type="paragraph" w:customStyle="1" w:styleId="30">
    <w:name w:val="Table Paragraph"/>
    <w:basedOn w:val="1"/>
    <w:qFormat/>
    <w:uiPriority w:val="1"/>
    <w:pPr>
      <w:adjustRightInd w:val="0"/>
      <w:jc w:val="left"/>
    </w:pPr>
    <w:rPr>
      <w:rFonts w:eastAsia="等线"/>
      <w:kern w:val="0"/>
      <w:sz w:val="24"/>
    </w:rPr>
  </w:style>
  <w:style w:type="paragraph" w:customStyle="1" w:styleId="31">
    <w:name w:val="三级条标题"/>
    <w:basedOn w:val="29"/>
    <w:next w:val="25"/>
    <w:qFormat/>
    <w:uiPriority w:val="0"/>
    <w:pPr>
      <w:numPr>
        <w:ilvl w:val="4"/>
      </w:numPr>
      <w:outlineLvl w:val="4"/>
    </w:pPr>
  </w:style>
  <w:style w:type="paragraph" w:customStyle="1" w:styleId="32">
    <w:name w:val="列项——"/>
    <w:qFormat/>
    <w:uiPriority w:val="0"/>
    <w:pPr>
      <w:widowControl w:val="0"/>
      <w:numPr>
        <w:ilvl w:val="0"/>
        <w:numId w:val="2"/>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3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4">
    <w:name w:val="其他发布部门"/>
    <w:basedOn w:val="35"/>
    <w:qFormat/>
    <w:uiPriority w:val="0"/>
    <w:pPr>
      <w:framePr w:wrap="around"/>
      <w:spacing w:line="0" w:lineRule="atLeast"/>
    </w:pPr>
    <w:rPr>
      <w:rFonts w:ascii="黑体" w:eastAsia="黑体"/>
      <w:b w:val="0"/>
    </w:rPr>
  </w:style>
  <w:style w:type="paragraph" w:customStyle="1" w:styleId="35">
    <w:name w:val="发布部门"/>
    <w:next w:val="25"/>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character" w:customStyle="1" w:styleId="36">
    <w:name w:val="发布"/>
    <w:qFormat/>
    <w:uiPriority w:val="0"/>
    <w:rPr>
      <w:rFonts w:ascii="黑体" w:eastAsia="黑体"/>
      <w:spacing w:val="22"/>
      <w:w w:val="100"/>
      <w:position w:val="3"/>
      <w:sz w:val="28"/>
    </w:rPr>
  </w:style>
  <w:style w:type="paragraph" w:customStyle="1" w:styleId="37">
    <w:name w:val="实施日期"/>
    <w:basedOn w:val="38"/>
    <w:qFormat/>
    <w:uiPriority w:val="0"/>
    <w:pPr>
      <w:framePr w:hSpace="0" w:wrap="around" w:xAlign="right"/>
      <w:jc w:val="right"/>
    </w:pPr>
  </w:style>
  <w:style w:type="paragraph" w:customStyle="1" w:styleId="38">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9">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0">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41">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4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4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4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4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48">
    <w:name w:val="标准书眉_偶数页"/>
    <w:basedOn w:val="47"/>
    <w:next w:val="1"/>
    <w:qFormat/>
    <w:uiPriority w:val="0"/>
    <w:pPr>
      <w:jc w:val="left"/>
    </w:pPr>
  </w:style>
  <w:style w:type="paragraph" w:customStyle="1" w:styleId="49">
    <w:name w:val="标准书眉一"/>
    <w:qFormat/>
    <w:uiPriority w:val="0"/>
    <w:pPr>
      <w:jc w:val="both"/>
    </w:pPr>
    <w:rPr>
      <w:rFonts w:ascii="Times New Roman" w:hAnsi="Times New Roman" w:eastAsia="宋体" w:cs="Times New Roman"/>
      <w:lang w:val="en-US" w:eastAsia="zh-CN" w:bidi="ar-SA"/>
    </w:rPr>
  </w:style>
  <w:style w:type="paragraph" w:customStyle="1" w:styleId="5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52">
    <w:name w:val="样式1"/>
    <w:basedOn w:val="1"/>
    <w:qFormat/>
    <w:uiPriority w:val="0"/>
    <w:pPr>
      <w:numPr>
        <w:ilvl w:val="4"/>
        <w:numId w:val="3"/>
      </w:numPr>
    </w:pPr>
    <w:rPr>
      <w:rFonts w:ascii="宋体" w:hAnsi="宋体"/>
    </w:rPr>
  </w:style>
  <w:style w:type="paragraph" w:styleId="53">
    <w:name w:val="List Paragraph"/>
    <w:basedOn w:val="1"/>
    <w:qFormat/>
    <w:uiPriority w:val="34"/>
    <w:pPr>
      <w:ind w:firstLine="420"/>
    </w:pPr>
  </w:style>
  <w:style w:type="paragraph" w:customStyle="1" w:styleId="54">
    <w:name w:val="附录标识"/>
    <w:basedOn w:val="24"/>
    <w:qFormat/>
    <w:uiPriority w:val="0"/>
    <w:pPr>
      <w:numPr>
        <w:numId w:val="4"/>
      </w:numPr>
      <w:tabs>
        <w:tab w:val="left" w:pos="6405"/>
      </w:tabs>
      <w:spacing w:after="200"/>
    </w:pPr>
    <w:rPr>
      <w:sz w:val="21"/>
    </w:rPr>
  </w:style>
  <w:style w:type="paragraph" w:customStyle="1" w:styleId="55">
    <w:name w:val="Table Text"/>
    <w:basedOn w:val="1"/>
    <w:semiHidden/>
    <w:qFormat/>
    <w:uiPriority w:val="0"/>
    <w:rPr>
      <w:rFonts w:ascii="宋体" w:hAnsi="宋体"/>
      <w:sz w:val="18"/>
      <w:szCs w:val="18"/>
      <w:lang w:eastAsia="en-US"/>
    </w:rPr>
  </w:style>
  <w:style w:type="paragraph" w:customStyle="1" w:styleId="5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7">
    <w:name w:val="正文样式（标书）"/>
    <w:basedOn w:val="1"/>
    <w:qFormat/>
    <w:uiPriority w:val="0"/>
    <w:pPr>
      <w:ind w:firstLine="200"/>
    </w:pPr>
    <w:rPr>
      <w:szCs w:val="20"/>
    </w:rPr>
  </w:style>
  <w:style w:type="table" w:customStyle="1" w:styleId="58">
    <w:name w:val="Table Normal"/>
    <w:semiHidden/>
    <w:unhideWhenUsed/>
    <w:qFormat/>
    <w:uiPriority w:val="0"/>
    <w:tblPr>
      <w:tblCellMar>
        <w:top w:w="0" w:type="dxa"/>
        <w:left w:w="0" w:type="dxa"/>
        <w:bottom w:w="0" w:type="dxa"/>
        <w:right w:w="0" w:type="dxa"/>
      </w:tblCellMar>
    </w:tblPr>
  </w:style>
  <w:style w:type="character" w:customStyle="1" w:styleId="59">
    <w:name w:val="标题 6 字符"/>
    <w:link w:val="7"/>
    <w:qFormat/>
    <w:uiPriority w:val="0"/>
    <w:rPr>
      <w:rFonts w:eastAsia="黑体"/>
      <w:b/>
      <w:sz w:val="24"/>
    </w:rPr>
  </w:style>
  <w:style w:type="character" w:customStyle="1" w:styleId="60">
    <w:name w:val="页脚 字符"/>
    <w:basedOn w:val="19"/>
    <w:link w:val="11"/>
    <w:qFormat/>
    <w:uiPriority w:val="99"/>
    <w:rPr>
      <w:rFonts w:cs="宋体"/>
      <w:kern w:val="2"/>
      <w:sz w:val="18"/>
      <w:szCs w:val="18"/>
    </w:rPr>
  </w:style>
  <w:style w:type="paragraph" w:customStyle="1" w:styleId="61">
    <w:name w:val="TOC 标题1"/>
    <w:basedOn w:val="2"/>
    <w:next w:val="1"/>
    <w:unhideWhenUsed/>
    <w:qFormat/>
    <w:uiPriority w:val="39"/>
    <w:pPr>
      <w:widowControl/>
      <w:autoSpaceDE/>
      <w:autoSpaceDN/>
      <w:spacing w:before="240" w:line="259" w:lineRule="auto"/>
      <w:jc w:val="left"/>
      <w:outlineLvl w:val="9"/>
    </w:pPr>
    <w:rPr>
      <w:rFonts w:asciiTheme="majorHAnsi" w:hAnsiTheme="majorHAnsi" w:eastAsiaTheme="majorEastAsia" w:cstheme="majorBidi"/>
      <w:b w:val="0"/>
      <w:color w:val="2E75B6" w:themeColor="accent1" w:themeShade="BF"/>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C28CCD-563E-4455-8230-0486B907A5DA}">
  <ds:schemaRefs/>
</ds:datastoreItem>
</file>

<file path=docProps/app.xml><?xml version="1.0" encoding="utf-8"?>
<Properties xmlns="http://schemas.openxmlformats.org/officeDocument/2006/extended-properties" xmlns:vt="http://schemas.openxmlformats.org/officeDocument/2006/docPropsVTypes">
  <Template>Normal</Template>
  <Pages>19</Pages>
  <Words>8073</Words>
  <Characters>9930</Characters>
  <Lines>226</Lines>
  <Paragraphs>63</Paragraphs>
  <TotalTime>10</TotalTime>
  <ScaleCrop>false</ScaleCrop>
  <LinksUpToDate>false</LinksUpToDate>
  <CharactersWithSpaces>10557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2024-09-23T00:43:00Z</dcterms:created>
  <dc:creator>一笑而过</dc:creator>
  <cp:lastModifiedBy>m1358</cp:lastModifiedBy>
  <cp:lastPrinted>2024-08-08T07:48:00Z</cp:lastPrinted>
  <dcterms:modified xsi:type="dcterms:W3CDTF">2025-03-14T07:25:35Z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F4AC763D5A0B45178E5533D7CF2B2536_13</vt:lpwstr>
  </property>
  <property fmtid="{D5CDD505-2E9C-101B-9397-08002B2CF9AE}" pid="4" name="commondata">
    <vt:lpwstr>eyJoZGlkIjoiNDU4MDNiYjk0NTlkZDRmNjlkZDdjYjA2Nzg4MmQyZmIifQ==</vt:lpwstr>
  </property>
  <property fmtid="{D5CDD505-2E9C-101B-9397-08002B2CF9AE}" pid="5" name="KSOTemplateDocerSaveRecord">
    <vt:lpwstr>eyJoZGlkIjoiYjJhMTI5MGVlZGNhMmM5ZGQ5MjY2YjAyOGExYjk0OGQiLCJ1c2VySWQiOiI0ODEzNjU3MDIifQ==</vt:lpwstr>
  </property>
</Properties>
</file>