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7"/>
        <w:framePr w:w="7955" w:wrap="notBeside" w:x="2206"/>
        <w:spacing w:before="62"/>
      </w:pPr>
      <w:bookmarkStart w:id="0" w:name="StdNo0"/>
      <w:r>
        <w:rPr>
          <w:rFonts w:hint="eastAsia"/>
          <w:sz w:val="76"/>
          <w:szCs w:val="76"/>
        </w:rPr>
        <w:t>团体标准</w:t>
      </w:r>
    </w:p>
    <w:bookmarkEnd w:id="0"/>
    <w:p>
      <w:pPr>
        <w:pStyle w:val="54"/>
        <w:framePr w:w="4077" w:h="709" w:hRule="exact" w:wrap="notBeside" w:x="6482" w:y="3454"/>
        <w:rPr>
          <w:rFonts w:hAnsi="黑体"/>
        </w:rPr>
      </w:pPr>
    </w:p>
    <w:p>
      <w:pPr>
        <w:pStyle w:val="86"/>
        <w:keepNext w:val="0"/>
        <w:keepLines w:val="0"/>
        <w:pageBreakBefore w:val="0"/>
        <w:framePr w:h="8760" w:hRule="exact" w:wrap="notBeside"/>
        <w:widowControl w:val="0"/>
        <w:kinsoku/>
        <w:wordWrap/>
        <w:overflowPunct/>
        <w:topLinePunct w:val="0"/>
        <w:autoSpaceDE/>
        <w:autoSpaceDN/>
        <w:bidi w:val="0"/>
        <w:adjustRightInd/>
        <w:snapToGrid/>
        <w:spacing w:before="10" w:line="240" w:lineRule="auto"/>
        <w:textAlignment w:val="center"/>
        <w:rPr>
          <w:rFonts w:hint="eastAsia"/>
          <w:sz w:val="52"/>
          <w:szCs w:val="52"/>
          <w:lang w:val="en-US" w:eastAsia="zh-CN"/>
        </w:rPr>
      </w:pPr>
      <w:bookmarkStart w:id="1" w:name="FY"/>
      <w:r>
        <w:rPr>
          <w:rFonts w:hint="eastAsia"/>
          <w:sz w:val="52"/>
          <w:szCs w:val="52"/>
          <w:lang w:val="en-US" w:eastAsia="zh-CN"/>
        </w:rPr>
        <w:t>电站冷源防护预过滤系统</w:t>
      </w:r>
    </w:p>
    <w:p>
      <w:pPr>
        <w:pStyle w:val="86"/>
        <w:keepNext w:val="0"/>
        <w:keepLines w:val="0"/>
        <w:pageBreakBefore w:val="0"/>
        <w:framePr w:h="8760" w:hRule="exact" w:wrap="notBeside"/>
        <w:widowControl w:val="0"/>
        <w:kinsoku/>
        <w:wordWrap/>
        <w:overflowPunct/>
        <w:topLinePunct w:val="0"/>
        <w:autoSpaceDE/>
        <w:autoSpaceDN/>
        <w:bidi w:val="0"/>
        <w:adjustRightInd/>
        <w:snapToGrid/>
        <w:spacing w:before="10" w:line="240" w:lineRule="auto"/>
        <w:textAlignment w:val="center"/>
        <w:rPr>
          <w:rFonts w:hint="default"/>
          <w:sz w:val="52"/>
          <w:szCs w:val="52"/>
          <w:lang w:val="en-US" w:eastAsia="zh-CN"/>
        </w:rPr>
      </w:pPr>
      <w:r>
        <w:rPr>
          <w:rFonts w:hint="eastAsia"/>
          <w:sz w:val="52"/>
          <w:szCs w:val="52"/>
          <w:lang w:val="en-US" w:eastAsia="zh-CN"/>
        </w:rPr>
        <w:t>及成套设备技术要求</w:t>
      </w:r>
    </w:p>
    <w:p>
      <w:pPr>
        <w:pStyle w:val="86"/>
        <w:keepNext w:val="0"/>
        <w:keepLines w:val="0"/>
        <w:pageBreakBefore w:val="0"/>
        <w:framePr w:h="8760" w:hRule="exact" w:wrap="notBeside"/>
        <w:widowControl w:val="0"/>
        <w:kinsoku/>
        <w:wordWrap/>
        <w:overflowPunct/>
        <w:topLinePunct w:val="0"/>
        <w:autoSpaceDE/>
        <w:autoSpaceDN/>
        <w:bidi w:val="0"/>
        <w:adjustRightInd/>
        <w:snapToGrid/>
        <w:spacing w:before="10" w:line="240" w:lineRule="auto"/>
        <w:textAlignment w:val="center"/>
        <w:rPr>
          <w:rFonts w:hint="eastAsia"/>
          <w:sz w:val="52"/>
          <w:szCs w:val="52"/>
          <w:lang w:val="en-US" w:eastAsia="zh-CN"/>
        </w:rPr>
      </w:pPr>
    </w:p>
    <w:p>
      <w:pPr>
        <w:pStyle w:val="85"/>
        <w:framePr w:h="8760" w:hRule="exact" w:wrap="notBeside"/>
        <w:rPr>
          <w:rFonts w:asciiTheme="minorEastAsia" w:hAnsiTheme="minorEastAsia" w:eastAsiaTheme="minorEastAsia"/>
          <w:sz w:val="24"/>
          <w:szCs w:val="21"/>
        </w:rPr>
      </w:pPr>
      <w:r>
        <w:rPr>
          <w:rFonts w:hint="eastAsia" w:asciiTheme="minorEastAsia" w:hAnsiTheme="minorEastAsia" w:eastAsiaTheme="minorEastAsia"/>
          <w:sz w:val="24"/>
          <w:szCs w:val="21"/>
        </w:rPr>
        <w:t>（</w:t>
      </w:r>
      <w:r>
        <w:rPr>
          <w:rFonts w:hint="eastAsia" w:asciiTheme="minorEastAsia" w:hAnsiTheme="minorEastAsia" w:eastAsiaTheme="minorEastAsia"/>
          <w:sz w:val="24"/>
          <w:szCs w:val="21"/>
          <w:lang w:val="en-US" w:eastAsia="zh-CN"/>
        </w:rPr>
        <w:t>报批</w:t>
      </w:r>
      <w:r>
        <w:rPr>
          <w:rFonts w:hint="eastAsia" w:asciiTheme="minorEastAsia" w:hAnsiTheme="minorEastAsia" w:eastAsiaTheme="minorEastAsia"/>
          <w:sz w:val="24"/>
          <w:szCs w:val="21"/>
        </w:rPr>
        <w:t>稿）</w:t>
      </w:r>
    </w:p>
    <w:p>
      <w:pPr>
        <w:pStyle w:val="85"/>
        <w:framePr w:h="8760" w:hRule="exact" w:wrap="notBeside"/>
        <w:rPr>
          <w:rFonts w:ascii="Times New Roman"/>
          <w:sz w:val="28"/>
          <w:szCs w:val="28"/>
        </w:rPr>
      </w:pPr>
    </w:p>
    <w:p>
      <w:pPr>
        <w:pStyle w:val="85"/>
        <w:framePr w:h="8760" w:hRule="exact" w:wrap="notBeside"/>
        <w:rPr>
          <w:rFonts w:ascii="Times New Roman"/>
          <w:szCs w:val="28"/>
        </w:rPr>
      </w:pPr>
      <w:r>
        <w:rPr>
          <w:rFonts w:hint="eastAsia" w:ascii="Times New Roman"/>
          <w:szCs w:val="28"/>
        </w:rPr>
        <w:t>编制说明</w:t>
      </w:r>
    </w:p>
    <w:p>
      <w:pPr>
        <w:pStyle w:val="85"/>
        <w:framePr w:h="8760" w:hRule="exact" w:wrap="notBeside"/>
        <w:rPr>
          <w:shd w:val="pct10" w:color="auto" w:fill="FFFFFF"/>
        </w:rPr>
      </w:pPr>
    </w:p>
    <w:tbl>
      <w:tblPr>
        <w:tblStyle w:val="3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tcPr>
          <w:p>
            <w:pPr>
              <w:pStyle w:val="89"/>
              <w:keepNext w:val="0"/>
              <w:keepLines w:val="0"/>
              <w:framePr w:h="8760" w:hRule="exact" w:wrap="notBeside"/>
              <w:suppressLineNumbers w:val="0"/>
              <w:spacing w:beforeAutospacing="0" w:afterAutospacing="0"/>
              <w:ind w:left="0" w:right="0"/>
              <w:rPr>
                <w:rFonts w:hint="default"/>
              </w:rPr>
            </w:pPr>
          </w:p>
          <w:p>
            <w:pPr>
              <w:pStyle w:val="89"/>
              <w:keepNext w:val="0"/>
              <w:keepLines w:val="0"/>
              <w:framePr w:h="8760" w:hRule="exact" w:wrap="notBeside"/>
              <w:suppressLineNumbers w:val="0"/>
              <w:spacing w:beforeAutospacing="0" w:afterAutospacing="0"/>
              <w:ind w:left="0" w:right="0"/>
              <w:rPr>
                <w:rFonts w:hint="default"/>
              </w:rPr>
            </w:pPr>
          </w:p>
          <w:p>
            <w:pPr>
              <w:pStyle w:val="89"/>
              <w:keepNext w:val="0"/>
              <w:keepLines w:val="0"/>
              <w:framePr w:h="8760" w:hRule="exact" w:wrap="notBeside"/>
              <w:suppressLineNumbers w:val="0"/>
              <w:spacing w:beforeAutospacing="0" w:afterAutospacing="0"/>
              <w:ind w:left="0" w:right="0"/>
              <w:rPr>
                <w:rFonts w:hint="default"/>
              </w:rPr>
            </w:pPr>
          </w:p>
          <w:p>
            <w:pPr>
              <w:pStyle w:val="89"/>
              <w:keepNext w:val="0"/>
              <w:keepLines w:val="0"/>
              <w:framePr w:h="8760" w:hRule="exact" w:wrap="notBeside"/>
              <w:suppressLineNumbers w:val="0"/>
              <w:spacing w:beforeAutospacing="0" w:afterAutospacing="0"/>
              <w:ind w:left="0" w:right="0"/>
              <w:rPr>
                <w:rFonts w:hint="default"/>
              </w:rPr>
            </w:pPr>
          </w:p>
          <w:p>
            <w:pPr>
              <w:pStyle w:val="89"/>
              <w:keepNext w:val="0"/>
              <w:keepLines w:val="0"/>
              <w:framePr w:h="8760" w:hRule="exact" w:wrap="notBeside"/>
              <w:suppressLineNumbers w:val="0"/>
              <w:spacing w:beforeAutospacing="0" w:afterAutospacing="0"/>
              <w:ind w:left="0" w:right="0"/>
              <w:rPr>
                <w:rFonts w:hint="default"/>
              </w:rPr>
            </w:pPr>
          </w:p>
          <w:p>
            <w:pPr>
              <w:pStyle w:val="89"/>
              <w:keepNext w:val="0"/>
              <w:keepLines w:val="0"/>
              <w:framePr w:h="8760" w:hRule="exact" w:wrap="notBeside"/>
              <w:suppressLineNumbers w:val="0"/>
              <w:spacing w:beforeAutospacing="0" w:afterAutospacing="0"/>
              <w:ind w:left="0" w:right="0"/>
              <w:rPr>
                <w:rFonts w:hint="default"/>
              </w:rPr>
            </w:pPr>
          </w:p>
          <w:p>
            <w:pPr>
              <w:pStyle w:val="89"/>
              <w:keepNext w:val="0"/>
              <w:keepLines w:val="0"/>
              <w:framePr w:h="8760" w:hRule="exact" w:wrap="notBeside"/>
              <w:suppressLineNumbers w:val="0"/>
              <w:spacing w:beforeAutospacing="0" w:afterAutospacing="0"/>
              <w:ind w:left="0" w:right="0"/>
              <w:rPr>
                <w:rFonts w:hint="default"/>
              </w:rPr>
            </w:pPr>
          </w:p>
          <w:p>
            <w:pPr>
              <w:pStyle w:val="89"/>
              <w:keepNext w:val="0"/>
              <w:keepLines w:val="0"/>
              <w:framePr w:h="8760" w:hRule="exact" w:wrap="notBeside"/>
              <w:suppressLineNumbers w:val="0"/>
              <w:spacing w:beforeAutospacing="0" w:afterAutospacing="0"/>
              <w:ind w:left="0" w:right="0"/>
              <w:jc w:val="both"/>
              <w:rPr>
                <w:rFonts w:hint="default"/>
              </w:rPr>
            </w:pPr>
          </w:p>
          <w:p>
            <w:pPr>
              <w:pStyle w:val="89"/>
              <w:keepNext w:val="0"/>
              <w:keepLines w:val="0"/>
              <w:framePr w:h="8760" w:hRule="exact" w:wrap="notBeside"/>
              <w:suppressLineNumbers w:val="0"/>
              <w:spacing w:beforeAutospacing="0" w:afterAutospacing="0"/>
              <w:ind w:left="0" w:right="0"/>
              <w:rPr>
                <w:rFonts w:hint="default" w:eastAsia="宋体"/>
                <w:lang w:val="en-US" w:eastAsia="zh-CN"/>
              </w:rPr>
            </w:pPr>
            <w:r>
              <w:rPr>
                <w:rFonts w:hint="eastAsia"/>
                <w:color w:val="auto"/>
                <w:lang w:val="en-US" w:eastAsia="zh-CN"/>
              </w:rPr>
              <w:t>2025</w:t>
            </w:r>
            <w:r>
              <w:rPr>
                <w:rFonts w:hint="eastAsia"/>
                <w:color w:val="auto"/>
              </w:rPr>
              <w:t>-</w:t>
            </w:r>
            <w:r>
              <w:rPr>
                <w:rFonts w:hint="eastAsia"/>
                <w:color w:val="auto"/>
                <w:lang w:val="en-US" w:eastAsia="zh-CN"/>
              </w:rPr>
              <w:t>3</w:t>
            </w:r>
            <w:r>
              <w:rPr>
                <w:rFonts w:hint="eastAsia"/>
                <w:color w:val="auto"/>
              </w:rPr>
              <w:t>-</w:t>
            </w:r>
            <w:r>
              <w:rPr>
                <w:rFonts w:hint="eastAsia"/>
                <w:color w:val="auto"/>
                <w:lang w:val="en-US" w:eastAsia="zh-CN"/>
              </w:rPr>
              <w:t>14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tcPr>
          <w:p>
            <w:pPr>
              <w:pStyle w:val="89"/>
              <w:keepNext w:val="0"/>
              <w:keepLines w:val="0"/>
              <w:framePr w:h="8760" w:hRule="exact" w:wrap="notBeside"/>
              <w:suppressLineNumbers w:val="0"/>
              <w:spacing w:beforeAutospacing="0" w:afterAutospacing="0"/>
              <w:ind w:left="0" w:right="0"/>
              <w:rPr>
                <w:rFonts w:hint="eastAsia"/>
                <w:color w:val="auto"/>
                <w:lang w:val="en-US" w:eastAsia="zh-CN"/>
              </w:rPr>
            </w:pPr>
          </w:p>
        </w:tc>
      </w:tr>
      <w:bookmarkEnd w:id="1"/>
    </w:tbl>
    <w:p/>
    <w:p>
      <w:r>
        <mc:AlternateContent>
          <mc:Choice Requires="wps">
            <w:drawing>
              <wp:anchor distT="0" distB="0" distL="114300" distR="114300" simplePos="0" relativeHeight="251659264" behindDoc="0" locked="0" layoutInCell="1" allowOverlap="1">
                <wp:simplePos x="0" y="0"/>
                <wp:positionH relativeFrom="column">
                  <wp:posOffset>-3175</wp:posOffset>
                </wp:positionH>
                <wp:positionV relativeFrom="paragraph">
                  <wp:posOffset>2331085</wp:posOffset>
                </wp:positionV>
                <wp:extent cx="5969635" cy="0"/>
                <wp:effectExtent l="0" t="0" r="12700" b="19050"/>
                <wp:wrapNone/>
                <wp:docPr id="1" name="Line 11"/>
                <wp:cNvGraphicFramePr/>
                <a:graphic xmlns:a="http://schemas.openxmlformats.org/drawingml/2006/main">
                  <a:graphicData uri="http://schemas.microsoft.com/office/word/2010/wordprocessingShape">
                    <wps:wsp>
                      <wps:cNvCnPr>
                        <a:cxnSpLocks noChangeShapeType="1"/>
                      </wps:cNvCnPr>
                      <wps:spPr bwMode="auto">
                        <a:xfrm>
                          <a:off x="0" y="0"/>
                          <a:ext cx="5969479" cy="0"/>
                        </a:xfrm>
                        <a:prstGeom prst="line">
                          <a:avLst/>
                        </a:prstGeom>
                        <a:noFill/>
                        <a:ln w="9525">
                          <a:solidFill>
                            <a:srgbClr val="000000"/>
                          </a:solidFill>
                          <a:round/>
                        </a:ln>
                      </wps:spPr>
                      <wps:bodyPr/>
                    </wps:wsp>
                  </a:graphicData>
                </a:graphic>
              </wp:anchor>
            </w:drawing>
          </mc:Choice>
          <mc:Fallback>
            <w:pict>
              <v:line id="Line 11" o:spid="_x0000_s1026" o:spt="20" style="position:absolute;left:0pt;margin-left:-0.25pt;margin-top:183.55pt;height:0pt;width:470.05pt;z-index:251659264;mso-width-relative:page;mso-height-relative:page;" filled="f" stroked="t" coordsize="21600,21600" o:gfxdata="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FbgrYXXAAAACQEAAA8AAAAAAAAAAQAgAAAAIgAAAGRycy9k&#10;b3ducmV2LnhtbFBLAQIUABQAAAAIAIdO4kBTnBKxygEAAKADAAAOAAAAAAAAAAEAIAAAACYBAABk&#10;cnMvZTJvRG9jLnhtbFBLBQYAAAAABgAGAFkBAABiBQAAAAA=&#10;">
                <v:fill on="f" focussize="0,0"/>
                <v:stroke color="#000000" joinstyle="round"/>
                <v:imagedata o:title=""/>
                <o:lock v:ext="edit" aspectratio="f"/>
              </v:line>
            </w:pict>
          </mc:Fallback>
        </mc:AlternateContent>
      </w:r>
      <w:r>
        <w:rPr>
          <w:rFonts w:hint="eastAsia"/>
        </w:rPr>
        <w:tab/>
      </w:r>
    </w:p>
    <w:p/>
    <w:p/>
    <w:p/>
    <w:p/>
    <w:p/>
    <w:p/>
    <w:p/>
    <w:p/>
    <w:p>
      <w:pPr>
        <w:pStyle w:val="23"/>
      </w:pPr>
    </w:p>
    <w:p>
      <w:pPr>
        <w:adjustRightInd w:val="0"/>
        <w:snapToGrid w:val="0"/>
        <w:spacing w:line="240" w:lineRule="atLeast"/>
        <w:jc w:val="center"/>
        <w:rPr>
          <w:rFonts w:eastAsia="方正小标宋简体"/>
          <w:sz w:val="30"/>
          <w:szCs w:val="30"/>
        </w:rPr>
      </w:pPr>
      <w:r>
        <w:rPr>
          <w:rFonts w:hint="eastAsia" w:eastAsia="方正小标宋简体"/>
          <w:sz w:val="30"/>
          <w:szCs w:val="30"/>
        </w:rPr>
        <w:t>《</w:t>
      </w:r>
      <w:r>
        <w:rPr>
          <w:rFonts w:hint="eastAsia" w:asciiTheme="minorEastAsia" w:hAnsiTheme="minorEastAsia" w:eastAsiaTheme="minorEastAsia"/>
          <w:sz w:val="30"/>
          <w:szCs w:val="30"/>
          <w:lang w:val="en-US" w:eastAsia="zh-CN"/>
        </w:rPr>
        <w:t>电站冷源防护预过滤系统及成套设备技术</w:t>
      </w:r>
      <w:r>
        <w:rPr>
          <w:rFonts w:hint="eastAsia" w:eastAsia="方正小标宋简体"/>
          <w:sz w:val="30"/>
          <w:szCs w:val="30"/>
        </w:rPr>
        <w:t>》</w:t>
      </w:r>
    </w:p>
    <w:p>
      <w:pPr>
        <w:adjustRightInd w:val="0"/>
        <w:snapToGrid w:val="0"/>
        <w:spacing w:line="240" w:lineRule="atLeast"/>
        <w:jc w:val="center"/>
        <w:rPr>
          <w:rFonts w:asciiTheme="minorEastAsia" w:hAnsiTheme="minorEastAsia" w:eastAsiaTheme="minorEastAsia"/>
          <w:sz w:val="30"/>
          <w:szCs w:val="30"/>
        </w:rPr>
      </w:pPr>
      <w:r>
        <w:rPr>
          <w:rFonts w:hint="eastAsia" w:asciiTheme="minorEastAsia" w:hAnsiTheme="minorEastAsia" w:eastAsiaTheme="minorEastAsia"/>
          <w:sz w:val="30"/>
          <w:szCs w:val="30"/>
        </w:rPr>
        <w:t>（</w:t>
      </w:r>
      <w:r>
        <w:rPr>
          <w:rFonts w:hint="eastAsia" w:asciiTheme="minorEastAsia" w:hAnsiTheme="minorEastAsia" w:eastAsiaTheme="minorEastAsia"/>
          <w:sz w:val="30"/>
          <w:szCs w:val="30"/>
          <w:lang w:val="en-US" w:eastAsia="zh-CN"/>
        </w:rPr>
        <w:t>报批</w:t>
      </w:r>
      <w:r>
        <w:rPr>
          <w:rFonts w:hint="eastAsia" w:asciiTheme="minorEastAsia" w:hAnsiTheme="minorEastAsia" w:eastAsiaTheme="minorEastAsia"/>
          <w:sz w:val="30"/>
          <w:szCs w:val="30"/>
        </w:rPr>
        <w:t>稿）编制说明</w:t>
      </w:r>
    </w:p>
    <w:p>
      <w:pPr>
        <w:rPr>
          <w:rFonts w:eastAsia="仿宋_GB2312"/>
          <w:sz w:val="32"/>
          <w:szCs w:val="32"/>
        </w:rPr>
      </w:pPr>
    </w:p>
    <w:p>
      <w:pPr>
        <w:spacing w:line="300" w:lineRule="auto"/>
        <w:outlineLvl w:val="0"/>
        <w:rPr>
          <w:rFonts w:ascii="仿宋" w:hAnsi="仿宋" w:eastAsia="仿宋" w:cs="仿宋"/>
          <w:b/>
          <w:sz w:val="24"/>
        </w:rPr>
      </w:pPr>
      <w:r>
        <w:rPr>
          <w:rFonts w:hint="eastAsia" w:ascii="仿宋" w:hAnsi="仿宋" w:eastAsia="仿宋" w:cs="仿宋"/>
          <w:b/>
          <w:sz w:val="24"/>
        </w:rPr>
        <w:t xml:space="preserve">1  </w:t>
      </w:r>
      <w:r>
        <w:rPr>
          <w:rFonts w:hint="eastAsia" w:ascii="仿宋" w:hAnsi="仿宋" w:eastAsia="仿宋" w:cs="仿宋"/>
          <w:b/>
          <w:spacing w:val="6"/>
          <w:sz w:val="24"/>
        </w:rPr>
        <w:t>任务来源、协作单位</w:t>
      </w:r>
    </w:p>
    <w:p>
      <w:pPr>
        <w:spacing w:line="300" w:lineRule="auto"/>
        <w:outlineLvl w:val="1"/>
        <w:rPr>
          <w:rFonts w:ascii="仿宋" w:hAnsi="仿宋" w:eastAsia="仿宋" w:cs="仿宋"/>
          <w:b/>
          <w:spacing w:val="6"/>
          <w:sz w:val="24"/>
        </w:rPr>
      </w:pPr>
      <w:r>
        <w:rPr>
          <w:rFonts w:hint="eastAsia" w:ascii="仿宋" w:hAnsi="仿宋" w:eastAsia="仿宋" w:cs="仿宋"/>
          <w:b/>
          <w:sz w:val="24"/>
        </w:rPr>
        <w:t xml:space="preserve">1.1 </w:t>
      </w:r>
      <w:r>
        <w:rPr>
          <w:rFonts w:hint="eastAsia" w:ascii="仿宋" w:hAnsi="仿宋" w:eastAsia="仿宋" w:cs="仿宋"/>
          <w:b/>
          <w:spacing w:val="6"/>
          <w:sz w:val="24"/>
        </w:rPr>
        <w:t>任务来源</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本</w:t>
      </w:r>
      <w:r>
        <w:rPr>
          <w:rFonts w:hint="eastAsia" w:ascii="仿宋" w:hAnsi="仿宋" w:eastAsia="仿宋" w:cs="仿宋"/>
          <w:sz w:val="24"/>
          <w:szCs w:val="24"/>
          <w:lang w:val="en-US" w:eastAsia="zh-CN"/>
        </w:rPr>
        <w:t>标准</w:t>
      </w:r>
      <w:r>
        <w:rPr>
          <w:rFonts w:hint="eastAsia" w:ascii="仿宋" w:hAnsi="仿宋" w:eastAsia="仿宋" w:cs="仿宋"/>
          <w:sz w:val="24"/>
          <w:szCs w:val="24"/>
        </w:rPr>
        <w:t>制订任务由中国</w:t>
      </w:r>
      <w:r>
        <w:rPr>
          <w:rFonts w:hint="eastAsia" w:ascii="仿宋" w:hAnsi="仿宋" w:eastAsia="仿宋" w:cs="仿宋"/>
          <w:sz w:val="24"/>
          <w:szCs w:val="24"/>
          <w:lang w:val="en-US" w:eastAsia="zh-CN"/>
        </w:rPr>
        <w:t>能源研究会</w:t>
      </w:r>
      <w:r>
        <w:rPr>
          <w:rFonts w:hint="eastAsia" w:ascii="仿宋" w:hAnsi="仿宋" w:eastAsia="仿宋" w:cs="仿宋"/>
          <w:sz w:val="24"/>
          <w:szCs w:val="24"/>
        </w:rPr>
        <w:t>文件</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关于2024年第二批中国能源研究会标准立项的通知</w:t>
      </w:r>
      <w:r>
        <w:rPr>
          <w:rFonts w:hint="eastAsia" w:ascii="仿宋" w:hAnsi="仿宋" w:eastAsia="仿宋" w:cs="仿宋"/>
          <w:sz w:val="24"/>
          <w:szCs w:val="24"/>
          <w:lang w:eastAsia="zh-CN"/>
        </w:rPr>
        <w:t>》</w:t>
      </w:r>
      <w:r>
        <w:rPr>
          <w:rFonts w:hint="eastAsia" w:ascii="仿宋" w:hAnsi="仿宋" w:eastAsia="仿宋" w:cs="仿宋"/>
          <w:sz w:val="24"/>
          <w:szCs w:val="24"/>
        </w:rPr>
        <w:t>下达，项目</w:t>
      </w:r>
      <w:r>
        <w:rPr>
          <w:rFonts w:hint="eastAsia" w:ascii="仿宋" w:hAnsi="仿宋" w:eastAsia="仿宋" w:cs="仿宋"/>
          <w:sz w:val="24"/>
          <w:szCs w:val="24"/>
          <w:lang w:val="en-US" w:eastAsia="zh-CN"/>
        </w:rPr>
        <w:t>名称为《电站冷源防护预过滤系统及成套设备技术》，项目计划期限</w:t>
      </w:r>
      <w:r>
        <w:rPr>
          <w:rFonts w:hint="eastAsia" w:ascii="仿宋" w:hAnsi="仿宋" w:eastAsia="仿宋" w:cs="仿宋"/>
          <w:sz w:val="24"/>
          <w:szCs w:val="24"/>
        </w:rPr>
        <w:t>为202</w:t>
      </w:r>
      <w:r>
        <w:rPr>
          <w:rFonts w:hint="eastAsia" w:ascii="仿宋" w:hAnsi="仿宋" w:eastAsia="仿宋" w:cs="仿宋"/>
          <w:sz w:val="24"/>
          <w:szCs w:val="24"/>
          <w:lang w:val="en-US" w:eastAsia="zh-CN"/>
        </w:rPr>
        <w:t>4</w:t>
      </w:r>
      <w:r>
        <w:rPr>
          <w:rFonts w:hint="eastAsia" w:ascii="仿宋" w:hAnsi="仿宋" w:eastAsia="仿宋" w:cs="仿宋"/>
          <w:sz w:val="24"/>
          <w:szCs w:val="24"/>
        </w:rPr>
        <w:t>年</w:t>
      </w:r>
      <w:r>
        <w:rPr>
          <w:rFonts w:hint="eastAsia" w:ascii="仿宋" w:hAnsi="仿宋" w:eastAsia="仿宋" w:cs="仿宋"/>
          <w:sz w:val="24"/>
          <w:szCs w:val="24"/>
          <w:lang w:val="en-US" w:eastAsia="zh-CN"/>
        </w:rPr>
        <w:t>10</w:t>
      </w:r>
      <w:r>
        <w:rPr>
          <w:rFonts w:hint="eastAsia" w:ascii="仿宋" w:hAnsi="仿宋" w:eastAsia="仿宋" w:cs="仿宋"/>
          <w:sz w:val="24"/>
          <w:szCs w:val="24"/>
        </w:rPr>
        <w:t>月至202</w:t>
      </w:r>
      <w:r>
        <w:rPr>
          <w:rFonts w:hint="eastAsia" w:ascii="仿宋" w:hAnsi="仿宋" w:eastAsia="仿宋" w:cs="仿宋"/>
          <w:sz w:val="24"/>
          <w:szCs w:val="24"/>
          <w:lang w:val="en-US" w:eastAsia="zh-CN"/>
        </w:rPr>
        <w:t>5</w:t>
      </w:r>
      <w:r>
        <w:rPr>
          <w:rFonts w:hint="eastAsia" w:ascii="仿宋" w:hAnsi="仿宋" w:eastAsia="仿宋" w:cs="仿宋"/>
          <w:sz w:val="24"/>
          <w:szCs w:val="24"/>
        </w:rPr>
        <w:t>年</w:t>
      </w:r>
      <w:r>
        <w:rPr>
          <w:rFonts w:hint="eastAsia" w:ascii="仿宋" w:hAnsi="仿宋" w:eastAsia="仿宋" w:cs="仿宋"/>
          <w:sz w:val="24"/>
          <w:szCs w:val="24"/>
          <w:lang w:val="en-US" w:eastAsia="zh-CN"/>
        </w:rPr>
        <w:t>12</w:t>
      </w:r>
      <w:r>
        <w:rPr>
          <w:rFonts w:hint="eastAsia" w:ascii="仿宋" w:hAnsi="仿宋" w:eastAsia="仿宋" w:cs="仿宋"/>
          <w:sz w:val="24"/>
          <w:szCs w:val="24"/>
        </w:rPr>
        <w:t>月。本项目由</w:t>
      </w:r>
      <w:r>
        <w:rPr>
          <w:rFonts w:hint="eastAsia" w:ascii="仿宋" w:hAnsi="仿宋" w:eastAsia="仿宋" w:cs="仿宋"/>
          <w:sz w:val="24"/>
          <w:szCs w:val="24"/>
          <w:lang w:val="en-US" w:eastAsia="zh-CN"/>
        </w:rPr>
        <w:t>江苏电力装备有限公司</w:t>
      </w:r>
      <w:r>
        <w:rPr>
          <w:rFonts w:hint="eastAsia" w:ascii="仿宋" w:hAnsi="仿宋" w:eastAsia="仿宋" w:cs="仿宋"/>
          <w:sz w:val="24"/>
          <w:szCs w:val="24"/>
        </w:rPr>
        <w:t>牵头主编，由中广核工程有限公司、阳江核电有限公司、上海仪耐新材料科技有限公司、浙江路帆智能装备股份有限公司参编。</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江苏电力装备有限公司</w:t>
      </w:r>
      <w:r>
        <w:rPr>
          <w:rFonts w:hint="eastAsia" w:ascii="仿宋" w:hAnsi="仿宋" w:eastAsia="仿宋" w:cs="仿宋"/>
          <w:sz w:val="24"/>
          <w:szCs w:val="24"/>
        </w:rPr>
        <w:t>已与</w:t>
      </w:r>
      <w:bookmarkStart w:id="2" w:name="OLE_LINK9"/>
      <w:bookmarkStart w:id="3" w:name="OLE_LINK10"/>
      <w:r>
        <w:rPr>
          <w:rFonts w:hint="eastAsia" w:ascii="仿宋" w:hAnsi="仿宋" w:eastAsia="仿宋" w:cs="仿宋"/>
          <w:sz w:val="24"/>
          <w:szCs w:val="24"/>
        </w:rPr>
        <w:t>中国</w:t>
      </w:r>
      <w:bookmarkEnd w:id="2"/>
      <w:bookmarkEnd w:id="3"/>
      <w:r>
        <w:rPr>
          <w:rFonts w:hint="eastAsia" w:ascii="仿宋" w:hAnsi="仿宋" w:eastAsia="仿宋" w:cs="仿宋"/>
          <w:sz w:val="24"/>
          <w:szCs w:val="24"/>
          <w:lang w:val="en-US" w:eastAsia="zh-CN"/>
        </w:rPr>
        <w:t>能源研究会</w:t>
      </w:r>
      <w:r>
        <w:rPr>
          <w:rFonts w:hint="eastAsia" w:ascii="仿宋" w:hAnsi="仿宋" w:eastAsia="仿宋" w:cs="仿宋"/>
          <w:sz w:val="24"/>
          <w:szCs w:val="24"/>
        </w:rPr>
        <w:t>签订</w:t>
      </w:r>
      <w:r>
        <w:rPr>
          <w:rFonts w:hint="eastAsia" w:ascii="仿宋" w:hAnsi="仿宋" w:eastAsia="仿宋" w:cs="仿宋"/>
          <w:color w:val="FF0000"/>
          <w:sz w:val="24"/>
          <w:szCs w:val="24"/>
          <w:highlight w:val="yellow"/>
          <w:lang w:eastAsia="zh-CN"/>
        </w:rPr>
        <w:t>（）</w:t>
      </w:r>
      <w:r>
        <w:rPr>
          <w:rFonts w:hint="eastAsia" w:ascii="仿宋" w:hAnsi="仿宋" w:eastAsia="仿宋" w:cs="仿宋"/>
          <w:sz w:val="24"/>
          <w:szCs w:val="24"/>
        </w:rPr>
        <w:t>，委托中国</w:t>
      </w:r>
      <w:r>
        <w:rPr>
          <w:rFonts w:hint="eastAsia" w:ascii="仿宋" w:hAnsi="仿宋" w:eastAsia="仿宋" w:cs="仿宋"/>
          <w:sz w:val="24"/>
          <w:szCs w:val="24"/>
          <w:lang w:val="en-US" w:eastAsia="zh-CN"/>
        </w:rPr>
        <w:t>能源研究会</w:t>
      </w:r>
      <w:r>
        <w:rPr>
          <w:rFonts w:hint="eastAsia" w:ascii="仿宋" w:hAnsi="仿宋" w:eastAsia="仿宋" w:cs="仿宋"/>
          <w:sz w:val="24"/>
          <w:szCs w:val="24"/>
        </w:rPr>
        <w:t>作为本团体标准的管理咨询单位，对本标准编制修订过程开展管理，在标准编制过程中提供编制方法咨询、会议组织、专家聘请等服务，并最终发布本团体标准。</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面对日趋频繁发生的电站冷源问题，国内外均缺乏系统性的解决方案。为防范大规模海生物入侵，提高电</w:t>
      </w:r>
      <w:bookmarkStart w:id="4" w:name="_GoBack"/>
      <w:bookmarkEnd w:id="4"/>
      <w:r>
        <w:rPr>
          <w:rFonts w:hint="eastAsia" w:ascii="仿宋" w:hAnsi="仿宋" w:eastAsia="仿宋" w:cs="仿宋"/>
          <w:sz w:val="24"/>
          <w:szCs w:val="24"/>
          <w:lang w:val="en-US" w:eastAsia="zh-CN"/>
        </w:rPr>
        <w:t>站冷源拦截清理效率，江苏</w:t>
      </w:r>
      <w:r>
        <w:rPr>
          <w:rFonts w:hint="eastAsia" w:ascii="仿宋" w:hAnsi="仿宋" w:eastAsia="仿宋" w:cs="仿宋"/>
          <w:sz w:val="24"/>
          <w:szCs w:val="24"/>
          <w:lang w:eastAsia="zh-CN"/>
        </w:rPr>
        <w:t>电力装备有限公司</w:t>
      </w:r>
      <w:r>
        <w:rPr>
          <w:rFonts w:hint="eastAsia" w:ascii="仿宋" w:hAnsi="仿宋" w:eastAsia="仿宋" w:cs="仿宋"/>
          <w:sz w:val="24"/>
          <w:szCs w:val="24"/>
          <w:lang w:val="en-US" w:eastAsia="zh-CN"/>
        </w:rPr>
        <w:t>设计了电站冷源防护预过滤系统及成套设备（包括第一道口门粗拦截系统、第二道机械化主拦截系统、第三道补充拦截系统、第四道安全防护拦截系统、第二道拦污网堵塞物机械化清理系统、停靠平台杂物转运装置等）。规定了电站冷源防护预过滤系统及成套设备的分类与命名要求、技术要求、试验方法、检验规则、标志、包装、运输、贮存。</w:t>
      </w:r>
      <w:r>
        <w:rPr>
          <w:rFonts w:hint="eastAsia" w:ascii="仿宋" w:hAnsi="仿宋" w:eastAsia="仿宋" w:cs="仿宋"/>
          <w:sz w:val="24"/>
          <w:szCs w:val="24"/>
        </w:rPr>
        <w:t>组织</w:t>
      </w:r>
      <w:r>
        <w:rPr>
          <w:rFonts w:hint="eastAsia" w:ascii="仿宋" w:hAnsi="仿宋" w:eastAsia="仿宋" w:cs="仿宋"/>
          <w:sz w:val="24"/>
          <w:szCs w:val="24"/>
          <w:lang w:val="en-US" w:eastAsia="zh-CN"/>
        </w:rPr>
        <w:t>了相关</w:t>
      </w:r>
      <w:r>
        <w:rPr>
          <w:rFonts w:hint="eastAsia" w:ascii="仿宋" w:hAnsi="仿宋" w:eastAsia="仿宋" w:cs="仿宋"/>
          <w:sz w:val="24"/>
          <w:szCs w:val="24"/>
        </w:rPr>
        <w:t>项目</w:t>
      </w:r>
      <w:r>
        <w:rPr>
          <w:rFonts w:hint="eastAsia" w:ascii="仿宋" w:hAnsi="仿宋" w:eastAsia="仿宋" w:cs="仿宋"/>
          <w:sz w:val="24"/>
          <w:szCs w:val="24"/>
          <w:lang w:val="en-US" w:eastAsia="zh-CN"/>
        </w:rPr>
        <w:t>的</w:t>
      </w:r>
      <w:r>
        <w:rPr>
          <w:rFonts w:hint="eastAsia" w:ascii="仿宋" w:hAnsi="仿宋" w:eastAsia="仿宋" w:cs="仿宋"/>
          <w:sz w:val="24"/>
          <w:szCs w:val="24"/>
        </w:rPr>
        <w:t>论证</w:t>
      </w:r>
      <w:r>
        <w:rPr>
          <w:rFonts w:hint="eastAsia" w:ascii="仿宋" w:hAnsi="仿宋" w:eastAsia="仿宋" w:cs="仿宋"/>
          <w:sz w:val="24"/>
          <w:szCs w:val="24"/>
          <w:lang w:val="en-US" w:eastAsia="zh-CN"/>
        </w:rPr>
        <w:t>分析</w:t>
      </w:r>
      <w:r>
        <w:rPr>
          <w:rFonts w:hint="eastAsia" w:ascii="仿宋" w:hAnsi="仿宋" w:eastAsia="仿宋" w:cs="仿宋"/>
          <w:sz w:val="24"/>
          <w:szCs w:val="24"/>
        </w:rPr>
        <w:t>、</w:t>
      </w:r>
      <w:r>
        <w:rPr>
          <w:rFonts w:hint="eastAsia" w:ascii="仿宋" w:hAnsi="仿宋" w:eastAsia="仿宋" w:cs="仿宋"/>
          <w:sz w:val="24"/>
          <w:szCs w:val="24"/>
          <w:lang w:val="en-US" w:eastAsia="zh-CN"/>
        </w:rPr>
        <w:t>技术评审以及</w:t>
      </w:r>
      <w:r>
        <w:rPr>
          <w:rFonts w:hint="eastAsia" w:ascii="仿宋" w:hAnsi="仿宋" w:eastAsia="仿宋" w:cs="仿宋"/>
          <w:sz w:val="24"/>
          <w:szCs w:val="24"/>
        </w:rPr>
        <w:t>应用实施</w:t>
      </w:r>
      <w:r>
        <w:rPr>
          <w:rFonts w:hint="eastAsia" w:ascii="仿宋" w:hAnsi="仿宋" w:eastAsia="仿宋" w:cs="仿宋"/>
          <w:sz w:val="24"/>
          <w:szCs w:val="24"/>
          <w:lang w:val="en-US" w:eastAsia="zh-CN"/>
        </w:rPr>
        <w:t>工作，现已在阳江核电站、红沿河核电站、大亚湾核电站、防城港核电站、太平岭核电站、陆丰核电站、三澳核电站、宁德核电站等核电基地进行了实际检验，取得了良好的经济效益和社会效益。</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本任务用于电站冷源防护预过滤系统及成套设备的制造、安装及验收过程，</w:t>
      </w:r>
      <w:r>
        <w:rPr>
          <w:rFonts w:hint="eastAsia" w:ascii="仿宋" w:hAnsi="仿宋" w:eastAsia="仿宋" w:cs="仿宋"/>
          <w:sz w:val="24"/>
          <w:szCs w:val="24"/>
          <w:lang w:val="en-US" w:eastAsia="zh-CN"/>
        </w:rPr>
        <w:t>明确</w:t>
      </w:r>
      <w:r>
        <w:rPr>
          <w:rFonts w:hint="eastAsia" w:ascii="仿宋" w:hAnsi="仿宋" w:eastAsia="仿宋" w:cs="仿宋"/>
          <w:sz w:val="24"/>
          <w:szCs w:val="24"/>
        </w:rPr>
        <w:t>各技术要素，并对技术要素的主要目标、内容提供技术要求。</w:t>
      </w:r>
    </w:p>
    <w:p>
      <w:pPr>
        <w:ind w:firstLine="420" w:firstLineChars="200"/>
        <w:rPr>
          <w:rFonts w:hint="eastAsia"/>
        </w:rPr>
      </w:pPr>
    </w:p>
    <w:p>
      <w:pPr>
        <w:spacing w:line="300" w:lineRule="auto"/>
        <w:outlineLvl w:val="1"/>
        <w:rPr>
          <w:rFonts w:ascii="仿宋" w:hAnsi="仿宋" w:eastAsia="仿宋" w:cs="仿宋"/>
          <w:b/>
          <w:spacing w:val="6"/>
          <w:sz w:val="24"/>
        </w:rPr>
      </w:pPr>
      <w:r>
        <w:rPr>
          <w:rFonts w:hint="eastAsia" w:ascii="仿宋" w:hAnsi="仿宋" w:eastAsia="仿宋" w:cs="仿宋"/>
          <w:b/>
          <w:spacing w:val="6"/>
          <w:sz w:val="24"/>
        </w:rPr>
        <w:t>1.2 协作单位</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牵头单位：江苏电力装备有限公司，是中国能建集团装备有限公司的骨干企业，是一家集电网、电源装备设计、制造的综合性重点国有企业，是国家级专精特新“小巨人”企业、江苏省高新技术企业。该公司在核电、火电、石化等行业的冷源系统、管道系统的设计、制造和服务能力国内领先。</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color w:val="000000"/>
          <w:sz w:val="24"/>
          <w:szCs w:val="24"/>
          <w:lang w:val="en-US" w:eastAsia="zh-CN"/>
        </w:rPr>
        <w:t>参编单位：</w:t>
      </w:r>
      <w:r>
        <w:rPr>
          <w:rFonts w:hint="eastAsia" w:ascii="仿宋" w:hAnsi="仿宋" w:eastAsia="仿宋" w:cs="仿宋"/>
          <w:sz w:val="24"/>
          <w:szCs w:val="24"/>
        </w:rPr>
        <w:t>中广核工程有限公司</w:t>
      </w:r>
      <w:r>
        <w:rPr>
          <w:rFonts w:hint="eastAsia" w:ascii="仿宋" w:hAnsi="仿宋" w:eastAsia="仿宋" w:cs="仿宋"/>
          <w:sz w:val="24"/>
          <w:szCs w:val="24"/>
          <w:lang w:eastAsia="zh-CN"/>
        </w:rPr>
        <w:t>，隶属于中国广核集团，专注于核电站及其相关设施的设计、建造与管理。作为中国领先的核电工程建设企业，公司具备强大的工程技术能力和丰富的项目实施经验，致力于推动清洁能源的发展，积极参与国内外核电项目的建设，为实现绿色可持续发展目标贡献力量。</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color w:val="000000"/>
          <w:sz w:val="24"/>
          <w:szCs w:val="24"/>
          <w:lang w:val="en-US" w:eastAsia="zh-CN"/>
        </w:rPr>
        <w:t>参编单位：</w:t>
      </w:r>
      <w:r>
        <w:rPr>
          <w:rFonts w:hint="eastAsia" w:ascii="仿宋" w:hAnsi="仿宋" w:eastAsia="仿宋" w:cs="仿宋"/>
          <w:spacing w:val="6"/>
          <w:sz w:val="24"/>
          <w:highlight w:val="none"/>
          <w:vertAlign w:val="baseline"/>
          <w:lang w:val="en-US" w:eastAsia="zh-CN"/>
        </w:rPr>
        <w:t>阳江核电有限公司</w:t>
      </w:r>
      <w:r>
        <w:rPr>
          <w:rFonts w:hint="eastAsia" w:ascii="仿宋" w:hAnsi="仿宋" w:eastAsia="仿宋" w:cs="仿宋"/>
          <w:sz w:val="24"/>
          <w:szCs w:val="24"/>
          <w:lang w:eastAsia="zh-CN"/>
        </w:rPr>
        <w:t>，是中国广核集团旗下的子公司，国家“十一五”规划重点能源建设项目，采用了中国自主品牌的CPR1000及其改进型技术，规划建造六台百万千瓦级压水堆核电机组，是中国重要的清洁能源生产基地之一。</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color w:val="000000"/>
          <w:sz w:val="24"/>
          <w:szCs w:val="24"/>
          <w:lang w:val="en-US" w:eastAsia="zh-CN"/>
        </w:rPr>
        <w:t>参编单位：</w:t>
      </w:r>
      <w:r>
        <w:rPr>
          <w:rFonts w:hint="eastAsia" w:ascii="仿宋" w:hAnsi="仿宋" w:eastAsia="仿宋" w:cs="仿宋"/>
          <w:spacing w:val="6"/>
          <w:sz w:val="24"/>
          <w:highlight w:val="none"/>
          <w:vertAlign w:val="baseline"/>
          <w:lang w:val="en-US" w:eastAsia="zh-CN"/>
        </w:rPr>
        <w:t>上海仪耐新材料科技有限公司</w:t>
      </w:r>
      <w:r>
        <w:rPr>
          <w:rFonts w:hint="eastAsia" w:ascii="仿宋" w:hAnsi="仿宋" w:eastAsia="仿宋" w:cs="仿宋"/>
          <w:sz w:val="24"/>
          <w:szCs w:val="24"/>
          <w:lang w:eastAsia="zh-CN"/>
        </w:rPr>
        <w:t>，是一家专注于新材料科研、开发、销售和服务的高新技术企业。公司致力于新材料工艺和技术的创新，特别是在智能水下防御系统、纳米纤维纺织品以及高性能复合材料领域拥有自主知识产权的产品。</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color w:val="000000"/>
          <w:sz w:val="24"/>
          <w:szCs w:val="24"/>
          <w:lang w:val="en-US" w:eastAsia="zh-CN"/>
        </w:rPr>
        <w:t>参编单位：</w:t>
      </w:r>
      <w:r>
        <w:rPr>
          <w:rFonts w:hint="eastAsia" w:ascii="仿宋" w:hAnsi="仿宋" w:eastAsia="仿宋" w:cs="仿宋"/>
          <w:spacing w:val="6"/>
          <w:sz w:val="24"/>
          <w:highlight w:val="none"/>
          <w:vertAlign w:val="baseline"/>
          <w:lang w:val="en-US" w:eastAsia="zh-CN"/>
        </w:rPr>
        <w:t>浙江路帆智能装备股份有限公司</w:t>
      </w:r>
      <w:r>
        <w:rPr>
          <w:rFonts w:hint="eastAsia" w:ascii="仿宋" w:hAnsi="仿宋" w:eastAsia="仿宋" w:cs="仿宋"/>
          <w:sz w:val="24"/>
          <w:szCs w:val="24"/>
          <w:lang w:eastAsia="zh-CN"/>
        </w:rPr>
        <w:t>，是一家专注于智能装备设计、开发和生产的高新技术企业，主要产品涵盖专用机器人、物料输送设备及核电厂冷源安全设备等。</w:t>
      </w:r>
    </w:p>
    <w:p>
      <w:pPr>
        <w:spacing w:line="300" w:lineRule="auto"/>
        <w:outlineLvl w:val="0"/>
        <w:rPr>
          <w:rFonts w:ascii="仿宋" w:hAnsi="仿宋" w:eastAsia="仿宋" w:cs="仿宋"/>
          <w:b/>
          <w:sz w:val="24"/>
        </w:rPr>
      </w:pPr>
      <w:r>
        <w:rPr>
          <w:rFonts w:hint="eastAsia" w:ascii="仿宋" w:hAnsi="仿宋" w:eastAsia="仿宋" w:cs="仿宋"/>
          <w:b/>
          <w:sz w:val="24"/>
        </w:rPr>
        <w:t>2  编制工作组简况</w:t>
      </w:r>
    </w:p>
    <w:p>
      <w:pPr>
        <w:spacing w:line="300" w:lineRule="auto"/>
        <w:outlineLvl w:val="1"/>
        <w:rPr>
          <w:rFonts w:ascii="仿宋" w:hAnsi="仿宋" w:eastAsia="仿宋" w:cs="仿宋"/>
          <w:b/>
          <w:sz w:val="24"/>
        </w:rPr>
      </w:pPr>
      <w:r>
        <w:rPr>
          <w:rFonts w:hint="eastAsia" w:ascii="仿宋" w:hAnsi="仿宋" w:eastAsia="仿宋" w:cs="仿宋"/>
          <w:b/>
          <w:sz w:val="24"/>
        </w:rPr>
        <w:t>2.1 编制工作组及其成员情况</w:t>
      </w:r>
    </w:p>
    <w:p>
      <w:pPr>
        <w:spacing w:line="300" w:lineRule="auto"/>
        <w:ind w:firstLine="504" w:firstLineChars="200"/>
        <w:rPr>
          <w:rFonts w:hint="default" w:ascii="仿宋" w:hAnsi="仿宋" w:eastAsia="仿宋" w:cs="仿宋"/>
          <w:color w:val="000000" w:themeColor="text1"/>
          <w:spacing w:val="6"/>
          <w:sz w:val="24"/>
          <w:highlight w:val="none"/>
          <w:lang w:val="en-US" w:eastAsia="zh-CN"/>
          <w14:textFill>
            <w14:solidFill>
              <w14:schemeClr w14:val="tx1"/>
            </w14:solidFill>
          </w14:textFill>
        </w:rPr>
      </w:pPr>
      <w:r>
        <w:rPr>
          <w:rFonts w:hint="eastAsia" w:ascii="仿宋" w:hAnsi="仿宋" w:eastAsia="仿宋" w:cs="仿宋"/>
          <w:color w:val="000000" w:themeColor="text1"/>
          <w:spacing w:val="6"/>
          <w:sz w:val="24"/>
          <w:highlight w:val="none"/>
          <w:lang w:val="en-US" w:eastAsia="zh-CN"/>
          <w14:textFill>
            <w14:solidFill>
              <w14:schemeClr w14:val="tx1"/>
            </w14:solidFill>
          </w14:textFill>
        </w:rPr>
        <w:t>本标准</w:t>
      </w:r>
      <w:r>
        <w:rPr>
          <w:rFonts w:hint="eastAsia" w:ascii="仿宋" w:hAnsi="仿宋" w:eastAsia="仿宋" w:cs="仿宋"/>
          <w:color w:val="000000" w:themeColor="text1"/>
          <w:spacing w:val="6"/>
          <w:sz w:val="24"/>
          <w:highlight w:val="none"/>
          <w14:textFill>
            <w14:solidFill>
              <w14:schemeClr w14:val="tx1"/>
            </w14:solidFill>
          </w14:textFill>
        </w:rPr>
        <w:t>编制工作组及其成员</w:t>
      </w:r>
      <w:r>
        <w:rPr>
          <w:rFonts w:hint="eastAsia" w:ascii="仿宋" w:hAnsi="仿宋" w:eastAsia="仿宋" w:cs="仿宋"/>
          <w:color w:val="000000" w:themeColor="text1"/>
          <w:spacing w:val="6"/>
          <w:sz w:val="24"/>
          <w:highlight w:val="none"/>
          <w:lang w:val="en-US" w:eastAsia="zh-CN"/>
          <w14:textFill>
            <w14:solidFill>
              <w14:schemeClr w14:val="tx1"/>
            </w14:solidFill>
          </w14:textFill>
        </w:rPr>
        <w:t>见表1。</w:t>
      </w:r>
    </w:p>
    <w:p>
      <w:pPr>
        <w:spacing w:line="300" w:lineRule="auto"/>
        <w:jc w:val="center"/>
        <w:rPr>
          <w:rFonts w:hint="default" w:ascii="仿宋" w:hAnsi="仿宋" w:eastAsia="仿宋" w:cs="仿宋"/>
          <w:color w:val="000000" w:themeColor="text1"/>
          <w:spacing w:val="6"/>
          <w:sz w:val="24"/>
          <w:highlight w:val="none"/>
          <w:lang w:val="en-US" w:eastAsia="zh-CN"/>
          <w14:textFill>
            <w14:solidFill>
              <w14:schemeClr w14:val="tx1"/>
            </w14:solidFill>
          </w14:textFill>
        </w:rPr>
      </w:pPr>
      <w:r>
        <w:rPr>
          <w:rFonts w:hint="eastAsia" w:ascii="仿宋" w:hAnsi="仿宋" w:eastAsia="仿宋" w:cs="仿宋"/>
          <w:color w:val="000000" w:themeColor="text1"/>
          <w:spacing w:val="6"/>
          <w:sz w:val="24"/>
          <w:highlight w:val="none"/>
          <w:lang w:val="en-US" w:eastAsia="zh-CN"/>
          <w14:textFill>
            <w14:solidFill>
              <w14:schemeClr w14:val="tx1"/>
            </w14:solidFill>
          </w14:textFill>
        </w:rPr>
        <w:t>表1编制工作组及其成员</w:t>
      </w:r>
    </w:p>
    <w:tbl>
      <w:tblPr>
        <w:tblStyle w:val="39"/>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8"/>
        <w:gridCol w:w="5041"/>
        <w:gridCol w:w="33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31"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序号</w:t>
            </w:r>
          </w:p>
        </w:tc>
        <w:tc>
          <w:tcPr>
            <w:tcW w:w="2634"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编制组单位</w:t>
            </w:r>
          </w:p>
        </w:tc>
        <w:tc>
          <w:tcPr>
            <w:tcW w:w="1734"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业务性质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31"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w:t>
            </w:r>
          </w:p>
        </w:tc>
        <w:tc>
          <w:tcPr>
            <w:tcW w:w="2634"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江苏电力装备有限公司</w:t>
            </w:r>
          </w:p>
        </w:tc>
        <w:tc>
          <w:tcPr>
            <w:tcW w:w="1734"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国有企业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31"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w:t>
            </w:r>
          </w:p>
        </w:tc>
        <w:tc>
          <w:tcPr>
            <w:tcW w:w="2634"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中广核工程有限公司</w:t>
            </w:r>
          </w:p>
        </w:tc>
        <w:tc>
          <w:tcPr>
            <w:tcW w:w="1734"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国有企业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31"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w:t>
            </w:r>
          </w:p>
        </w:tc>
        <w:tc>
          <w:tcPr>
            <w:tcW w:w="2634"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阳江核电有限公司</w:t>
            </w:r>
          </w:p>
        </w:tc>
        <w:tc>
          <w:tcPr>
            <w:tcW w:w="1734"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业主单位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31"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w:t>
            </w:r>
          </w:p>
        </w:tc>
        <w:tc>
          <w:tcPr>
            <w:tcW w:w="2634"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上海仪耐新材料科技有限公司</w:t>
            </w:r>
          </w:p>
        </w:tc>
        <w:tc>
          <w:tcPr>
            <w:tcW w:w="1734"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私营企业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31"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5</w:t>
            </w:r>
          </w:p>
        </w:tc>
        <w:tc>
          <w:tcPr>
            <w:tcW w:w="2634"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浙江路帆智能装备股份有限公司</w:t>
            </w:r>
          </w:p>
        </w:tc>
        <w:tc>
          <w:tcPr>
            <w:tcW w:w="1734"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私营企业</w:t>
            </w:r>
          </w:p>
        </w:tc>
      </w:tr>
    </w:tbl>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sz w:val="21"/>
          <w:szCs w:val="21"/>
          <w:lang w:val="en-US" w:eastAsia="zh-CN"/>
        </w:rPr>
      </w:pPr>
    </w:p>
    <w:p>
      <w:pPr>
        <w:spacing w:line="300" w:lineRule="auto"/>
        <w:outlineLvl w:val="1"/>
        <w:rPr>
          <w:rFonts w:ascii="仿宋" w:hAnsi="仿宋" w:eastAsia="仿宋" w:cs="仿宋"/>
          <w:b/>
          <w:sz w:val="24"/>
        </w:rPr>
      </w:pPr>
      <w:r>
        <w:rPr>
          <w:rFonts w:hint="eastAsia" w:ascii="仿宋" w:hAnsi="仿宋" w:eastAsia="仿宋" w:cs="仿宋"/>
          <w:b/>
          <w:sz w:val="24"/>
        </w:rPr>
        <w:t>2.2 标准主要起草人及其所做的工作</w:t>
      </w:r>
    </w:p>
    <w:p>
      <w:pPr>
        <w:widowControl/>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lang w:val="en-US" w:eastAsia="zh-CN"/>
        </w:rPr>
        <w:t>本标准编制组主要起草人</w:t>
      </w:r>
      <w:r>
        <w:rPr>
          <w:rFonts w:hint="eastAsia" w:ascii="仿宋" w:hAnsi="仿宋" w:eastAsia="仿宋" w:cs="仿宋"/>
          <w:sz w:val="24"/>
          <w:szCs w:val="24"/>
        </w:rPr>
        <w:t>见表</w:t>
      </w:r>
      <w:r>
        <w:rPr>
          <w:rFonts w:hint="eastAsia" w:ascii="仿宋" w:hAnsi="仿宋" w:eastAsia="仿宋" w:cs="仿宋"/>
          <w:sz w:val="24"/>
          <w:szCs w:val="24"/>
          <w:lang w:val="en-US" w:eastAsia="zh-CN"/>
        </w:rPr>
        <w:t>2</w:t>
      </w:r>
      <w:r>
        <w:rPr>
          <w:rFonts w:hint="eastAsia" w:ascii="仿宋" w:hAnsi="仿宋" w:eastAsia="仿宋" w:cs="仿宋"/>
          <w:sz w:val="24"/>
          <w:szCs w:val="24"/>
        </w:rPr>
        <w:t>。</w:t>
      </w:r>
    </w:p>
    <w:p>
      <w:pPr>
        <w:widowControl/>
        <w:spacing w:line="360" w:lineRule="auto"/>
        <w:ind w:firstLine="480" w:firstLineChars="200"/>
        <w:jc w:val="center"/>
        <w:rPr>
          <w:rFonts w:hint="eastAsia" w:ascii="仿宋" w:hAnsi="仿宋" w:eastAsia="仿宋" w:cs="仿宋"/>
          <w:sz w:val="24"/>
          <w:szCs w:val="24"/>
          <w:lang w:val="en-US" w:eastAsia="zh-CN"/>
        </w:rPr>
      </w:pPr>
      <w:r>
        <w:rPr>
          <w:rFonts w:hint="eastAsia" w:ascii="仿宋" w:hAnsi="仿宋" w:eastAsia="仿宋" w:cs="仿宋"/>
          <w:sz w:val="24"/>
          <w:szCs w:val="24"/>
        </w:rPr>
        <w:t>表</w:t>
      </w:r>
      <w:r>
        <w:rPr>
          <w:rFonts w:hint="eastAsia" w:ascii="仿宋" w:hAnsi="仿宋" w:eastAsia="仿宋" w:cs="仿宋"/>
          <w:sz w:val="24"/>
          <w:szCs w:val="24"/>
          <w:lang w:val="en-US" w:eastAsia="zh-CN"/>
        </w:rPr>
        <w:t xml:space="preserve">2 </w:t>
      </w:r>
      <w:r>
        <w:rPr>
          <w:rFonts w:hint="eastAsia" w:ascii="仿宋" w:hAnsi="仿宋" w:eastAsia="仿宋" w:cs="仿宋"/>
          <w:sz w:val="24"/>
          <w:szCs w:val="24"/>
        </w:rPr>
        <w:t>标准编制组</w:t>
      </w:r>
      <w:r>
        <w:rPr>
          <w:rFonts w:hint="eastAsia" w:ascii="仿宋" w:hAnsi="仿宋" w:eastAsia="仿宋" w:cs="仿宋"/>
          <w:sz w:val="24"/>
          <w:szCs w:val="24"/>
          <w:lang w:val="en-US" w:eastAsia="zh-CN"/>
        </w:rPr>
        <w:t>主要起草人</w:t>
      </w:r>
    </w:p>
    <w:tbl>
      <w:tblPr>
        <w:tblStyle w:val="38"/>
        <w:tblW w:w="499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3"/>
        <w:gridCol w:w="950"/>
        <w:gridCol w:w="2360"/>
        <w:gridCol w:w="2049"/>
        <w:gridCol w:w="3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68"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序号</w:t>
            </w:r>
          </w:p>
        </w:tc>
        <w:tc>
          <w:tcPr>
            <w:tcW w:w="497"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姓名</w:t>
            </w:r>
          </w:p>
        </w:tc>
        <w:tc>
          <w:tcPr>
            <w:tcW w:w="1235"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单位</w:t>
            </w:r>
          </w:p>
        </w:tc>
        <w:tc>
          <w:tcPr>
            <w:tcW w:w="1072"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职务/职称</w:t>
            </w:r>
          </w:p>
        </w:tc>
        <w:tc>
          <w:tcPr>
            <w:tcW w:w="1826"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负责编写内容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68"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w:t>
            </w:r>
          </w:p>
        </w:tc>
        <w:tc>
          <w:tcPr>
            <w:tcW w:w="497"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毛敏</w:t>
            </w:r>
          </w:p>
        </w:tc>
        <w:tc>
          <w:tcPr>
            <w:tcW w:w="1235"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江苏电力装备有限公司</w:t>
            </w:r>
          </w:p>
        </w:tc>
        <w:tc>
          <w:tcPr>
            <w:tcW w:w="1072"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董事长/高级工程师</w:t>
            </w:r>
          </w:p>
        </w:tc>
        <w:tc>
          <w:tcPr>
            <w:tcW w:w="1826"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标准编制项目负责人/标准起草人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368"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w:t>
            </w:r>
          </w:p>
        </w:tc>
        <w:tc>
          <w:tcPr>
            <w:tcW w:w="497"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李志刚</w:t>
            </w:r>
          </w:p>
        </w:tc>
        <w:tc>
          <w:tcPr>
            <w:tcW w:w="1235"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江苏电力装备有限公司</w:t>
            </w:r>
          </w:p>
        </w:tc>
        <w:tc>
          <w:tcPr>
            <w:tcW w:w="1072"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辅机事业部总经理/高级工程师</w:t>
            </w:r>
          </w:p>
        </w:tc>
        <w:tc>
          <w:tcPr>
            <w:tcW w:w="1826"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参与引言、第4节编制/校对全文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68"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w:t>
            </w:r>
          </w:p>
        </w:tc>
        <w:tc>
          <w:tcPr>
            <w:tcW w:w="497"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李强</w:t>
            </w:r>
          </w:p>
        </w:tc>
        <w:tc>
          <w:tcPr>
            <w:tcW w:w="1235"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江苏电力装备有限公司</w:t>
            </w:r>
          </w:p>
        </w:tc>
        <w:tc>
          <w:tcPr>
            <w:tcW w:w="1072"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研发中心主任/高级工程师</w:t>
            </w:r>
          </w:p>
        </w:tc>
        <w:tc>
          <w:tcPr>
            <w:tcW w:w="1826"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参与第5节、附录B编制/审核全文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68"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w:t>
            </w:r>
          </w:p>
        </w:tc>
        <w:tc>
          <w:tcPr>
            <w:tcW w:w="497"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江东昇</w:t>
            </w:r>
          </w:p>
        </w:tc>
        <w:tc>
          <w:tcPr>
            <w:tcW w:w="1235"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江苏电力装备有限公司</w:t>
            </w:r>
          </w:p>
        </w:tc>
        <w:tc>
          <w:tcPr>
            <w:tcW w:w="1072"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专家/高级工程师</w:t>
            </w:r>
          </w:p>
        </w:tc>
        <w:tc>
          <w:tcPr>
            <w:tcW w:w="1826"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参与第1-5节编制/审核全文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68"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5</w:t>
            </w:r>
          </w:p>
        </w:tc>
        <w:tc>
          <w:tcPr>
            <w:tcW w:w="497"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仿宋" w:hAnsi="仿宋" w:eastAsia="仿宋" w:cs="仿宋"/>
                <w:sz w:val="21"/>
                <w:szCs w:val="21"/>
                <w:lang w:val="en-US" w:eastAsia="zh-CN"/>
              </w:rPr>
            </w:pPr>
            <w:r>
              <w:rPr>
                <w:rFonts w:hint="default" w:ascii="仿宋" w:hAnsi="仿宋" w:eastAsia="仿宋" w:cs="仿宋"/>
                <w:sz w:val="21"/>
                <w:szCs w:val="21"/>
                <w:lang w:val="en-US" w:eastAsia="zh-CN"/>
              </w:rPr>
              <w:t>任国忠</w:t>
            </w:r>
          </w:p>
        </w:tc>
        <w:tc>
          <w:tcPr>
            <w:tcW w:w="1235"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江苏电力装备有限公司</w:t>
            </w:r>
          </w:p>
        </w:tc>
        <w:tc>
          <w:tcPr>
            <w:tcW w:w="1072"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专家/高级工程师</w:t>
            </w:r>
          </w:p>
        </w:tc>
        <w:tc>
          <w:tcPr>
            <w:tcW w:w="1826"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参与第1-5节编制/审核全文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68"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6</w:t>
            </w:r>
          </w:p>
        </w:tc>
        <w:tc>
          <w:tcPr>
            <w:tcW w:w="497"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陈晓燕</w:t>
            </w:r>
          </w:p>
        </w:tc>
        <w:tc>
          <w:tcPr>
            <w:tcW w:w="1235"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江苏电力装备有限公司</w:t>
            </w:r>
          </w:p>
        </w:tc>
        <w:tc>
          <w:tcPr>
            <w:tcW w:w="1072"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研发工程师/高级工程师</w:t>
            </w:r>
          </w:p>
        </w:tc>
        <w:tc>
          <w:tcPr>
            <w:tcW w:w="1826"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参与第4-7节编制/校对全文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68"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7</w:t>
            </w:r>
          </w:p>
        </w:tc>
        <w:tc>
          <w:tcPr>
            <w:tcW w:w="497"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张成</w:t>
            </w:r>
          </w:p>
        </w:tc>
        <w:tc>
          <w:tcPr>
            <w:tcW w:w="1235"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江苏电力装备有限公司</w:t>
            </w:r>
          </w:p>
        </w:tc>
        <w:tc>
          <w:tcPr>
            <w:tcW w:w="1072"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研发工程师/工程师</w:t>
            </w:r>
          </w:p>
        </w:tc>
        <w:tc>
          <w:tcPr>
            <w:tcW w:w="1826"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参与第6节编制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68"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8</w:t>
            </w:r>
          </w:p>
        </w:tc>
        <w:tc>
          <w:tcPr>
            <w:tcW w:w="497"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宗焘懿</w:t>
            </w:r>
          </w:p>
        </w:tc>
        <w:tc>
          <w:tcPr>
            <w:tcW w:w="1235"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江苏电力装备有限公司</w:t>
            </w:r>
          </w:p>
        </w:tc>
        <w:tc>
          <w:tcPr>
            <w:tcW w:w="1072"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研发工程师/工程师</w:t>
            </w:r>
          </w:p>
        </w:tc>
        <w:tc>
          <w:tcPr>
            <w:tcW w:w="1826"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参与附录A编制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68"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9</w:t>
            </w:r>
          </w:p>
        </w:tc>
        <w:tc>
          <w:tcPr>
            <w:tcW w:w="497"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祝奇超</w:t>
            </w:r>
          </w:p>
        </w:tc>
        <w:tc>
          <w:tcPr>
            <w:tcW w:w="1235"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中广核工程有限公司</w:t>
            </w:r>
          </w:p>
        </w:tc>
        <w:tc>
          <w:tcPr>
            <w:tcW w:w="1072"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sz w:val="21"/>
                <w:szCs w:val="21"/>
                <w:lang w:val="en-US" w:eastAsia="zh-CN"/>
              </w:rPr>
            </w:pPr>
            <w:r>
              <w:rPr>
                <w:rFonts w:hint="eastAsia" w:ascii="仿宋" w:hAnsi="仿宋" w:eastAsia="仿宋" w:cs="仿宋"/>
                <w:color w:val="auto"/>
                <w:sz w:val="21"/>
                <w:szCs w:val="21"/>
                <w:lang w:val="en-US" w:eastAsia="zh-CN"/>
              </w:rPr>
              <w:t>水工工艺室主任</w:t>
            </w:r>
            <w:r>
              <w:rPr>
                <w:rFonts w:hint="eastAsia" w:ascii="仿宋" w:hAnsi="仿宋" w:eastAsia="仿宋" w:cs="仿宋"/>
                <w:sz w:val="21"/>
                <w:szCs w:val="21"/>
                <w:lang w:val="en-US" w:eastAsia="zh-CN"/>
              </w:rPr>
              <w:t>/高级工程师</w:t>
            </w:r>
          </w:p>
        </w:tc>
        <w:tc>
          <w:tcPr>
            <w:tcW w:w="1826"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参与附录B编制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68"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10</w:t>
            </w:r>
          </w:p>
        </w:tc>
        <w:tc>
          <w:tcPr>
            <w:tcW w:w="497"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何力</w:t>
            </w:r>
          </w:p>
        </w:tc>
        <w:tc>
          <w:tcPr>
            <w:tcW w:w="1235"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阳江核电有限公司</w:t>
            </w:r>
          </w:p>
        </w:tc>
        <w:tc>
          <w:tcPr>
            <w:tcW w:w="1072"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副总工程师/高级工程师</w:t>
            </w:r>
          </w:p>
        </w:tc>
        <w:tc>
          <w:tcPr>
            <w:tcW w:w="1826"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参与第7节和附录编制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68"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11</w:t>
            </w:r>
          </w:p>
        </w:tc>
        <w:tc>
          <w:tcPr>
            <w:tcW w:w="497"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王龙生</w:t>
            </w:r>
          </w:p>
        </w:tc>
        <w:tc>
          <w:tcPr>
            <w:tcW w:w="1235"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上海仪耐新材料科技有限公司</w:t>
            </w:r>
          </w:p>
        </w:tc>
        <w:tc>
          <w:tcPr>
            <w:tcW w:w="1072"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总经理/高级工程师</w:t>
            </w:r>
          </w:p>
        </w:tc>
        <w:tc>
          <w:tcPr>
            <w:tcW w:w="1826"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参与附录A编制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68"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12</w:t>
            </w:r>
          </w:p>
        </w:tc>
        <w:tc>
          <w:tcPr>
            <w:tcW w:w="497"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王玉洁</w:t>
            </w:r>
          </w:p>
        </w:tc>
        <w:tc>
          <w:tcPr>
            <w:tcW w:w="1235"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浙江路帆智能装备股份有限公司</w:t>
            </w:r>
          </w:p>
        </w:tc>
        <w:tc>
          <w:tcPr>
            <w:tcW w:w="1072"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研发经理/工程师</w:t>
            </w:r>
          </w:p>
        </w:tc>
        <w:tc>
          <w:tcPr>
            <w:tcW w:w="1826"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参与附录B编制</w:t>
            </w:r>
          </w:p>
        </w:tc>
      </w:tr>
    </w:tbl>
    <w:p>
      <w:pPr>
        <w:spacing w:line="300" w:lineRule="auto"/>
        <w:rPr>
          <w:rFonts w:hint="eastAsia" w:ascii="仿宋" w:hAnsi="仿宋" w:eastAsia="仿宋" w:cs="仿宋"/>
          <w:sz w:val="24"/>
        </w:rPr>
      </w:pPr>
    </w:p>
    <w:p>
      <w:pPr>
        <w:spacing w:line="300" w:lineRule="auto"/>
        <w:outlineLvl w:val="0"/>
        <w:rPr>
          <w:rFonts w:ascii="仿宋" w:hAnsi="仿宋" w:eastAsia="仿宋" w:cs="仿宋"/>
          <w:b/>
          <w:sz w:val="24"/>
        </w:rPr>
      </w:pPr>
      <w:r>
        <w:rPr>
          <w:rFonts w:hint="eastAsia" w:ascii="仿宋" w:hAnsi="仿宋" w:eastAsia="仿宋" w:cs="仿宋"/>
          <w:b/>
          <w:sz w:val="24"/>
        </w:rPr>
        <w:t>3  起草阶段的主要工作内容</w:t>
      </w:r>
    </w:p>
    <w:p>
      <w:pPr>
        <w:keepNext w:val="0"/>
        <w:keepLines w:val="0"/>
        <w:pageBreakBefore w:val="0"/>
        <w:widowControl w:val="0"/>
        <w:kinsoku/>
        <w:wordWrap/>
        <w:overflowPunct/>
        <w:topLinePunct w:val="0"/>
        <w:bidi w:val="0"/>
        <w:snapToGrid/>
        <w:spacing w:line="30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本标准的制定过程分为</w:t>
      </w:r>
      <w:r>
        <w:rPr>
          <w:rFonts w:hint="eastAsia" w:ascii="仿宋" w:hAnsi="仿宋" w:eastAsia="仿宋" w:cs="仿宋"/>
          <w:sz w:val="24"/>
          <w:szCs w:val="24"/>
          <w:lang w:val="en-US" w:eastAsia="zh-CN"/>
        </w:rPr>
        <w:t>立项阶段</w:t>
      </w:r>
      <w:r>
        <w:rPr>
          <w:rFonts w:hint="eastAsia" w:ascii="仿宋" w:hAnsi="仿宋" w:eastAsia="仿宋" w:cs="仿宋"/>
          <w:sz w:val="24"/>
          <w:szCs w:val="24"/>
        </w:rPr>
        <w:t>、起草阶段、征求意见稿编写阶段、送审稿编写阶段、报批稿编写阶段。</w:t>
      </w:r>
    </w:p>
    <w:p>
      <w:pPr>
        <w:keepNext w:val="0"/>
        <w:keepLines w:val="0"/>
        <w:pageBreakBefore w:val="0"/>
        <w:widowControl w:val="0"/>
        <w:kinsoku/>
        <w:wordWrap/>
        <w:overflowPunct/>
        <w:topLinePunct w:val="0"/>
        <w:bidi w:val="0"/>
        <w:snapToGrid/>
        <w:spacing w:line="300" w:lineRule="auto"/>
        <w:textAlignment w:val="auto"/>
        <w:outlineLvl w:val="1"/>
        <w:rPr>
          <w:rFonts w:hint="eastAsia" w:ascii="仿宋" w:hAnsi="仿宋" w:eastAsia="仿宋" w:cs="仿宋"/>
          <w:b/>
          <w:sz w:val="24"/>
          <w:szCs w:val="24"/>
          <w:lang w:val="en-US" w:eastAsia="zh-CN"/>
        </w:rPr>
      </w:pPr>
      <w:r>
        <w:rPr>
          <w:rFonts w:hint="eastAsia" w:ascii="仿宋" w:hAnsi="仿宋" w:eastAsia="仿宋" w:cs="仿宋"/>
          <w:b/>
          <w:sz w:val="24"/>
          <w:szCs w:val="24"/>
          <w:lang w:val="en-US" w:eastAsia="zh-CN"/>
        </w:rPr>
        <w:t>3</w:t>
      </w:r>
      <w:r>
        <w:rPr>
          <w:rFonts w:hint="eastAsia" w:ascii="仿宋" w:hAnsi="仿宋" w:eastAsia="仿宋" w:cs="仿宋"/>
          <w:b/>
          <w:sz w:val="24"/>
          <w:szCs w:val="24"/>
        </w:rPr>
        <w:t xml:space="preserve">.1 </w:t>
      </w:r>
      <w:r>
        <w:rPr>
          <w:rFonts w:hint="eastAsia" w:ascii="仿宋" w:hAnsi="仿宋" w:eastAsia="仿宋" w:cs="仿宋"/>
          <w:b/>
          <w:sz w:val="24"/>
          <w:szCs w:val="24"/>
          <w:lang w:val="en-US" w:eastAsia="zh-CN"/>
        </w:rPr>
        <w:t>立项阶段</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jc w:val="both"/>
        <w:textAlignment w:val="auto"/>
        <w:rPr>
          <w:rFonts w:hint="eastAsia" w:ascii="仿宋" w:hAnsi="仿宋" w:eastAsia="仿宋" w:cs="仿宋"/>
          <w:color w:val="FF0000"/>
          <w:sz w:val="24"/>
          <w:szCs w:val="24"/>
          <w:lang w:val="en-US" w:eastAsia="zh-CN"/>
        </w:rPr>
      </w:pPr>
      <w:r>
        <w:rPr>
          <w:rFonts w:hint="eastAsia" w:ascii="仿宋" w:hAnsi="仿宋" w:eastAsia="仿宋" w:cs="仿宋"/>
          <w:color w:val="000000" w:themeColor="text1"/>
          <w:sz w:val="24"/>
          <w:szCs w:val="24"/>
          <w:lang w:val="en-US" w:eastAsia="zh-CN"/>
          <w14:textFill>
            <w14:solidFill>
              <w14:schemeClr w14:val="tx1"/>
            </w14:solidFill>
          </w14:textFill>
        </w:rPr>
        <w:t>根据中国能源研究会2024年8月发布的《关于申报2024年第二批中国能源研究会标准立项的通知》文件，江苏电力装备有限公司2024年9月组建本</w:t>
      </w:r>
      <w:r>
        <w:rPr>
          <w:rFonts w:hint="eastAsia" w:ascii="仿宋" w:hAnsi="仿宋" w:eastAsia="仿宋" w:cs="仿宋"/>
          <w:color w:val="000000" w:themeColor="text1"/>
          <w:sz w:val="24"/>
          <w:szCs w:val="24"/>
          <w14:textFill>
            <w14:solidFill>
              <w14:schemeClr w14:val="tx1"/>
            </w14:solidFill>
          </w14:textFill>
        </w:rPr>
        <w:t>标准</w:t>
      </w:r>
      <w:r>
        <w:rPr>
          <w:rFonts w:hint="eastAsia" w:ascii="仿宋" w:hAnsi="仿宋" w:eastAsia="仿宋" w:cs="仿宋"/>
          <w:color w:val="000000" w:themeColor="text1"/>
          <w:sz w:val="24"/>
          <w:szCs w:val="24"/>
          <w:lang w:val="en-US" w:eastAsia="zh-CN"/>
          <w14:textFill>
            <w14:solidFill>
              <w14:schemeClr w14:val="tx1"/>
            </w14:solidFill>
          </w14:textFill>
        </w:rPr>
        <w:t>申请小</w:t>
      </w:r>
      <w:r>
        <w:rPr>
          <w:rFonts w:hint="eastAsia" w:ascii="仿宋" w:hAnsi="仿宋" w:eastAsia="仿宋" w:cs="仿宋"/>
          <w:color w:val="000000" w:themeColor="text1"/>
          <w:sz w:val="24"/>
          <w:szCs w:val="24"/>
          <w14:textFill>
            <w14:solidFill>
              <w14:schemeClr w14:val="tx1"/>
            </w14:solidFill>
          </w14:textFill>
        </w:rPr>
        <w:t>组</w:t>
      </w:r>
      <w:r>
        <w:rPr>
          <w:rFonts w:hint="eastAsia" w:ascii="仿宋" w:hAnsi="仿宋" w:eastAsia="仿宋" w:cs="仿宋"/>
          <w:color w:val="000000" w:themeColor="text1"/>
          <w:sz w:val="24"/>
          <w:szCs w:val="24"/>
          <w:lang w:eastAsia="zh-CN"/>
          <w14:textFill>
            <w14:solidFill>
              <w14:schemeClr w14:val="tx1"/>
            </w14:solidFill>
          </w14:textFill>
        </w:rPr>
        <w:t>，</w:t>
      </w:r>
      <w:r>
        <w:rPr>
          <w:rFonts w:hint="eastAsia" w:ascii="仿宋" w:hAnsi="仿宋" w:eastAsia="仿宋" w:cs="仿宋"/>
          <w:color w:val="000000" w:themeColor="text1"/>
          <w:sz w:val="24"/>
          <w:szCs w:val="24"/>
          <w:lang w:val="en-US" w:eastAsia="zh-CN"/>
          <w14:textFill>
            <w14:solidFill>
              <w14:schemeClr w14:val="tx1"/>
            </w14:solidFill>
          </w14:textFill>
        </w:rPr>
        <w:t>并与参编单位进行沟通</w:t>
      </w:r>
      <w:r>
        <w:rPr>
          <w:rFonts w:hint="eastAsia" w:ascii="仿宋" w:hAnsi="仿宋" w:eastAsia="仿宋" w:cs="仿宋"/>
          <w:color w:val="000000" w:themeColor="text1"/>
          <w:sz w:val="24"/>
          <w:szCs w:val="24"/>
          <w14:textFill>
            <w14:solidFill>
              <w14:schemeClr w14:val="tx1"/>
            </w14:solidFill>
          </w14:textFill>
        </w:rPr>
        <w:t>，</w:t>
      </w:r>
      <w:r>
        <w:rPr>
          <w:rFonts w:hint="eastAsia" w:ascii="仿宋" w:hAnsi="仿宋" w:eastAsia="仿宋" w:cs="仿宋"/>
          <w:color w:val="000000" w:themeColor="text1"/>
          <w:sz w:val="24"/>
          <w:szCs w:val="24"/>
          <w:lang w:val="en-US" w:eastAsia="zh-CN"/>
          <w14:textFill>
            <w14:solidFill>
              <w14:schemeClr w14:val="tx1"/>
            </w14:solidFill>
          </w14:textFill>
        </w:rPr>
        <w:t>根据</w:t>
      </w:r>
      <w:r>
        <w:rPr>
          <w:rFonts w:hint="eastAsia" w:ascii="仿宋" w:hAnsi="仿宋" w:eastAsia="仿宋" w:cs="仿宋"/>
          <w:color w:val="000000" w:themeColor="text1"/>
          <w:sz w:val="24"/>
          <w:szCs w:val="24"/>
          <w14:textFill>
            <w14:solidFill>
              <w14:schemeClr w14:val="tx1"/>
            </w14:solidFill>
          </w14:textFill>
        </w:rPr>
        <w:t>文件收集和调研分析</w:t>
      </w:r>
      <w:r>
        <w:rPr>
          <w:rFonts w:hint="eastAsia" w:ascii="仿宋" w:hAnsi="仿宋" w:eastAsia="仿宋" w:cs="仿宋"/>
          <w:color w:val="000000" w:themeColor="text1"/>
          <w:sz w:val="24"/>
          <w:szCs w:val="24"/>
          <w:lang w:eastAsia="zh-CN"/>
          <w14:textFill>
            <w14:solidFill>
              <w14:schemeClr w14:val="tx1"/>
            </w14:solidFill>
          </w14:textFill>
        </w:rPr>
        <w:t>，</w:t>
      </w:r>
      <w:r>
        <w:rPr>
          <w:rFonts w:hint="eastAsia" w:ascii="仿宋" w:hAnsi="仿宋" w:eastAsia="仿宋" w:cs="仿宋"/>
          <w:color w:val="000000" w:themeColor="text1"/>
          <w:sz w:val="24"/>
          <w:szCs w:val="24"/>
          <w:lang w:val="en-US" w:eastAsia="zh-CN"/>
          <w14:textFill>
            <w14:solidFill>
              <w14:schemeClr w14:val="tx1"/>
            </w14:solidFill>
          </w14:textFill>
        </w:rPr>
        <w:t>讨论确定了制定本标准的目的、意义、标准适用范围、主要技术内容、需要解决的重点问题等。</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2024年9月底江苏电力装备有限公司正式提交</w:t>
      </w:r>
      <w:r>
        <w:rPr>
          <w:rFonts w:hint="eastAsia" w:ascii="仿宋" w:hAnsi="仿宋" w:eastAsia="仿宋" w:cs="仿宋"/>
          <w:color w:val="000000" w:themeColor="text1"/>
          <w:sz w:val="24"/>
          <w:szCs w:val="24"/>
          <w:lang w:eastAsia="zh-CN"/>
          <w14:textFill>
            <w14:solidFill>
              <w14:schemeClr w14:val="tx1"/>
            </w14:solidFill>
          </w14:textFill>
        </w:rPr>
        <w:t>《中国能源研究</w:t>
      </w:r>
      <w:r>
        <w:rPr>
          <w:rFonts w:hint="eastAsia" w:ascii="仿宋" w:hAnsi="仿宋" w:eastAsia="仿宋" w:cs="仿宋"/>
          <w:color w:val="000000" w:themeColor="text1"/>
          <w:sz w:val="24"/>
          <w:szCs w:val="24"/>
          <w:lang w:val="en-US" w:eastAsia="zh-CN"/>
          <w14:textFill>
            <w14:solidFill>
              <w14:schemeClr w14:val="tx1"/>
            </w14:solidFill>
          </w14:textFill>
        </w:rPr>
        <w:t>会标准项目申请表》，并根据中国能源研究会核能专委会要求编制立项汇报材料等准备工作</w:t>
      </w:r>
      <w:r>
        <w:rPr>
          <w:rFonts w:hint="eastAsia" w:ascii="仿宋" w:hAnsi="仿宋" w:eastAsia="仿宋" w:cs="仿宋"/>
          <w:color w:val="000000" w:themeColor="text1"/>
          <w:sz w:val="24"/>
          <w:szCs w:val="24"/>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2024年10月中国能源研究会核能专委会在</w:t>
      </w:r>
      <w:r>
        <w:rPr>
          <w:rFonts w:hint="eastAsia" w:ascii="仿宋" w:hAnsi="仿宋" w:eastAsia="仿宋" w:cs="仿宋"/>
          <w:color w:val="000000" w:themeColor="text1"/>
          <w:sz w:val="24"/>
          <w:szCs w:val="24"/>
          <w14:textFill>
            <w14:solidFill>
              <w14:schemeClr w14:val="tx1"/>
            </w14:solidFill>
          </w14:textFill>
        </w:rPr>
        <w:t>中国能源研究会标准工作委员会立项审查会</w:t>
      </w:r>
      <w:r>
        <w:rPr>
          <w:rFonts w:hint="eastAsia" w:ascii="仿宋" w:hAnsi="仿宋" w:eastAsia="仿宋" w:cs="仿宋"/>
          <w:color w:val="000000" w:themeColor="text1"/>
          <w:sz w:val="24"/>
          <w:szCs w:val="24"/>
          <w:lang w:eastAsia="zh-CN"/>
          <w14:textFill>
            <w14:solidFill>
              <w14:schemeClr w14:val="tx1"/>
            </w14:solidFill>
          </w14:textFill>
        </w:rPr>
        <w:t>（</w:t>
      </w:r>
      <w:r>
        <w:rPr>
          <w:rFonts w:hint="eastAsia" w:ascii="仿宋" w:hAnsi="仿宋" w:eastAsia="仿宋" w:cs="仿宋"/>
          <w:color w:val="000000" w:themeColor="text1"/>
          <w:sz w:val="24"/>
          <w:szCs w:val="24"/>
          <w:lang w:val="en-US" w:eastAsia="zh-CN"/>
          <w14:textFill>
            <w14:solidFill>
              <w14:schemeClr w14:val="tx1"/>
            </w14:solidFill>
          </w14:textFill>
        </w:rPr>
        <w:t>腾讯视频会</w:t>
      </w:r>
      <w:r>
        <w:rPr>
          <w:rFonts w:hint="eastAsia" w:ascii="仿宋" w:hAnsi="仿宋" w:eastAsia="仿宋" w:cs="仿宋"/>
          <w:color w:val="000000" w:themeColor="text1"/>
          <w:sz w:val="24"/>
          <w:szCs w:val="24"/>
          <w:lang w:eastAsia="zh-CN"/>
          <w14:textFill>
            <w14:solidFill>
              <w14:schemeClr w14:val="tx1"/>
            </w14:solidFill>
          </w14:textFill>
        </w:rPr>
        <w:t>）</w:t>
      </w:r>
      <w:r>
        <w:rPr>
          <w:rFonts w:hint="eastAsia" w:ascii="仿宋" w:hAnsi="仿宋" w:eastAsia="仿宋" w:cs="仿宋"/>
          <w:color w:val="000000" w:themeColor="text1"/>
          <w:sz w:val="24"/>
          <w:szCs w:val="24"/>
          <w:lang w:val="en-US" w:eastAsia="zh-CN"/>
          <w14:textFill>
            <w14:solidFill>
              <w14:schemeClr w14:val="tx1"/>
            </w14:solidFill>
          </w14:textFill>
        </w:rPr>
        <w:t>上汇报本标准立项的基本情况（背景、必要性、技术性、创新性等），并通过</w:t>
      </w:r>
      <w:r>
        <w:rPr>
          <w:rFonts w:hint="eastAsia" w:ascii="仿宋" w:hAnsi="仿宋" w:eastAsia="仿宋" w:cs="仿宋"/>
          <w:color w:val="000000" w:themeColor="text1"/>
          <w:sz w:val="24"/>
          <w:szCs w:val="24"/>
          <w14:textFill>
            <w14:solidFill>
              <w14:schemeClr w14:val="tx1"/>
            </w14:solidFill>
          </w14:textFill>
        </w:rPr>
        <w:t>标准工作委员会</w:t>
      </w:r>
      <w:r>
        <w:rPr>
          <w:rFonts w:hint="eastAsia" w:ascii="仿宋" w:hAnsi="仿宋" w:eastAsia="仿宋" w:cs="仿宋"/>
          <w:color w:val="000000" w:themeColor="text1"/>
          <w:sz w:val="24"/>
          <w:szCs w:val="24"/>
          <w:lang w:val="en-US" w:eastAsia="zh-CN"/>
          <w14:textFill>
            <w14:solidFill>
              <w14:schemeClr w14:val="tx1"/>
            </w14:solidFill>
          </w14:textFill>
        </w:rPr>
        <w:t>专家组</w:t>
      </w:r>
      <w:r>
        <w:rPr>
          <w:rFonts w:hint="eastAsia" w:ascii="仿宋" w:hAnsi="仿宋" w:eastAsia="仿宋" w:cs="仿宋"/>
          <w:color w:val="000000" w:themeColor="text1"/>
          <w:sz w:val="24"/>
          <w:szCs w:val="24"/>
          <w14:textFill>
            <w14:solidFill>
              <w14:schemeClr w14:val="tx1"/>
            </w14:solidFill>
          </w14:textFill>
        </w:rPr>
        <w:t>审查。</w:t>
      </w:r>
    </w:p>
    <w:p>
      <w:pPr>
        <w:keepNext w:val="0"/>
        <w:keepLines w:val="0"/>
        <w:pageBreakBefore w:val="0"/>
        <w:widowControl w:val="0"/>
        <w:kinsoku/>
        <w:wordWrap/>
        <w:overflowPunct/>
        <w:topLinePunct w:val="0"/>
        <w:bidi w:val="0"/>
        <w:snapToGrid/>
        <w:spacing w:line="300" w:lineRule="auto"/>
        <w:ind w:firstLine="480" w:firstLineChars="200"/>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2024年11月</w:t>
      </w:r>
      <w:r>
        <w:rPr>
          <w:rFonts w:hint="eastAsia" w:ascii="仿宋" w:hAnsi="仿宋" w:eastAsia="仿宋" w:cs="仿宋"/>
          <w:sz w:val="24"/>
          <w:szCs w:val="24"/>
        </w:rPr>
        <w:t>中国能源研究会</w:t>
      </w:r>
      <w:r>
        <w:rPr>
          <w:rFonts w:hint="eastAsia" w:ascii="仿宋" w:hAnsi="仿宋" w:eastAsia="仿宋" w:cs="仿宋"/>
          <w:sz w:val="24"/>
          <w:szCs w:val="24"/>
          <w:lang w:val="en-US" w:eastAsia="zh-CN"/>
        </w:rPr>
        <w:t>发布</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关于2024年第二批中国能源研究会标准立项的通知</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文件</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批准本标准立项。</w:t>
      </w:r>
    </w:p>
    <w:p>
      <w:pPr>
        <w:keepNext w:val="0"/>
        <w:keepLines w:val="0"/>
        <w:pageBreakBefore w:val="0"/>
        <w:widowControl w:val="0"/>
        <w:kinsoku/>
        <w:wordWrap/>
        <w:overflowPunct/>
        <w:topLinePunct w:val="0"/>
        <w:bidi w:val="0"/>
        <w:snapToGrid/>
        <w:spacing w:line="300" w:lineRule="auto"/>
        <w:textAlignment w:val="auto"/>
        <w:outlineLvl w:val="1"/>
        <w:rPr>
          <w:rFonts w:hint="eastAsia" w:ascii="仿宋" w:hAnsi="仿宋" w:eastAsia="仿宋" w:cs="仿宋"/>
          <w:b/>
          <w:sz w:val="24"/>
          <w:szCs w:val="24"/>
        </w:rPr>
      </w:pPr>
      <w:r>
        <w:rPr>
          <w:rFonts w:hint="eastAsia" w:ascii="仿宋" w:hAnsi="仿宋" w:eastAsia="仿宋" w:cs="仿宋"/>
          <w:b/>
          <w:sz w:val="24"/>
          <w:szCs w:val="24"/>
          <w:lang w:val="en-US" w:eastAsia="zh-CN"/>
        </w:rPr>
        <w:t>3</w:t>
      </w:r>
      <w:r>
        <w:rPr>
          <w:rFonts w:hint="eastAsia" w:ascii="仿宋" w:hAnsi="仿宋" w:eastAsia="仿宋" w:cs="仿宋"/>
          <w:b/>
          <w:sz w:val="24"/>
          <w:szCs w:val="24"/>
        </w:rPr>
        <w:t>.2 起草阶段</w:t>
      </w:r>
    </w:p>
    <w:p>
      <w:pPr>
        <w:keepNext w:val="0"/>
        <w:keepLines w:val="0"/>
        <w:pageBreakBefore w:val="0"/>
        <w:widowControl w:val="0"/>
        <w:kinsoku/>
        <w:wordWrap/>
        <w:overflowPunct/>
        <w:topLinePunct w:val="0"/>
        <w:bidi w:val="0"/>
        <w:snapToGrid/>
        <w:spacing w:line="30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在本</w:t>
      </w:r>
      <w:r>
        <w:rPr>
          <w:rFonts w:hint="eastAsia" w:ascii="仿宋" w:hAnsi="仿宋" w:eastAsia="仿宋" w:cs="仿宋"/>
          <w:sz w:val="24"/>
          <w:szCs w:val="24"/>
        </w:rPr>
        <w:t>标准立项</w:t>
      </w:r>
      <w:r>
        <w:rPr>
          <w:rFonts w:hint="eastAsia" w:ascii="仿宋" w:hAnsi="仿宋" w:eastAsia="仿宋" w:cs="仿宋"/>
          <w:sz w:val="24"/>
          <w:szCs w:val="24"/>
          <w:lang w:val="en-US" w:eastAsia="zh-CN"/>
        </w:rPr>
        <w:t>后，江苏电力装备有限公司牵头组建了标准</w:t>
      </w:r>
      <w:r>
        <w:rPr>
          <w:rFonts w:hint="eastAsia" w:ascii="仿宋" w:hAnsi="仿宋" w:eastAsia="仿宋" w:cs="仿宋"/>
          <w:sz w:val="24"/>
          <w:szCs w:val="24"/>
        </w:rPr>
        <w:t>编制</w:t>
      </w:r>
      <w:r>
        <w:rPr>
          <w:rFonts w:hint="eastAsia" w:ascii="仿宋" w:hAnsi="仿宋" w:eastAsia="仿宋" w:cs="仿宋"/>
          <w:sz w:val="24"/>
          <w:szCs w:val="24"/>
          <w:lang w:val="en-US" w:eastAsia="zh-CN"/>
        </w:rPr>
        <w:t>工作组，参编单位根据各自经验，组织安排专家参与本标准起草工作。</w:t>
      </w:r>
    </w:p>
    <w:p>
      <w:pPr>
        <w:keepNext w:val="0"/>
        <w:keepLines w:val="0"/>
        <w:pageBreakBefore w:val="0"/>
        <w:widowControl w:val="0"/>
        <w:kinsoku/>
        <w:wordWrap/>
        <w:overflowPunct/>
        <w:topLinePunct w:val="0"/>
        <w:bidi w:val="0"/>
        <w:snapToGrid/>
        <w:spacing w:line="30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牵头单位通过内部讨论</w:t>
      </w:r>
      <w:r>
        <w:rPr>
          <w:rFonts w:hint="eastAsia" w:ascii="仿宋" w:hAnsi="仿宋" w:eastAsia="仿宋" w:cs="仿宋"/>
          <w:sz w:val="24"/>
          <w:szCs w:val="24"/>
        </w:rPr>
        <w:t>明确</w:t>
      </w:r>
      <w:r>
        <w:rPr>
          <w:rFonts w:hint="eastAsia" w:ascii="仿宋" w:hAnsi="仿宋" w:eastAsia="仿宋" w:cs="仿宋"/>
          <w:sz w:val="24"/>
          <w:szCs w:val="24"/>
          <w:lang w:val="en-US" w:eastAsia="zh-CN"/>
        </w:rPr>
        <w:t>了</w:t>
      </w:r>
      <w:r>
        <w:rPr>
          <w:rFonts w:hint="eastAsia" w:ascii="仿宋" w:hAnsi="仿宋" w:eastAsia="仿宋" w:cs="仿宋"/>
          <w:sz w:val="24"/>
          <w:szCs w:val="24"/>
        </w:rPr>
        <w:t>工作任务</w:t>
      </w:r>
      <w:r>
        <w:rPr>
          <w:rFonts w:hint="eastAsia" w:ascii="仿宋" w:hAnsi="仿宋" w:eastAsia="仿宋" w:cs="仿宋"/>
          <w:sz w:val="24"/>
          <w:szCs w:val="24"/>
          <w:lang w:eastAsia="zh-CN"/>
        </w:rPr>
        <w:t>，</w:t>
      </w:r>
      <w:r>
        <w:rPr>
          <w:rFonts w:hint="eastAsia" w:ascii="仿宋" w:hAnsi="仿宋" w:eastAsia="仿宋" w:cs="仿宋"/>
          <w:sz w:val="24"/>
          <w:szCs w:val="24"/>
        </w:rPr>
        <w:t>总结了阳江</w:t>
      </w:r>
      <w:r>
        <w:rPr>
          <w:rFonts w:hint="eastAsia" w:ascii="仿宋" w:hAnsi="仿宋" w:eastAsia="仿宋" w:cs="仿宋"/>
          <w:sz w:val="24"/>
          <w:szCs w:val="24"/>
          <w:lang w:val="en-US" w:eastAsia="zh-CN"/>
        </w:rPr>
        <w:t>核电站、红沿河核电站、大亚湾核电站、防城港核电站、太平岭核电站、陆丰核电站、三澳核电站、宁德核电站等电站冷源</w:t>
      </w:r>
      <w:r>
        <w:rPr>
          <w:rFonts w:hint="eastAsia" w:ascii="仿宋" w:hAnsi="仿宋" w:eastAsia="仿宋" w:cs="仿宋"/>
          <w:sz w:val="24"/>
          <w:szCs w:val="24"/>
        </w:rPr>
        <w:t>防护预过滤系统及成套设备</w:t>
      </w:r>
      <w:r>
        <w:rPr>
          <w:rFonts w:hint="eastAsia" w:ascii="仿宋" w:hAnsi="仿宋" w:eastAsia="仿宋" w:cs="仿宋"/>
          <w:sz w:val="24"/>
          <w:szCs w:val="24"/>
          <w:lang w:val="en-US" w:eastAsia="zh-CN"/>
        </w:rPr>
        <w:t>的设计研发</w:t>
      </w:r>
      <w:r>
        <w:rPr>
          <w:rFonts w:hint="eastAsia" w:ascii="仿宋" w:hAnsi="仿宋" w:eastAsia="仿宋" w:cs="仿宋"/>
          <w:sz w:val="24"/>
          <w:szCs w:val="24"/>
        </w:rPr>
        <w:t>过程及应用经验，</w:t>
      </w:r>
      <w:r>
        <w:rPr>
          <w:rFonts w:hint="eastAsia" w:ascii="仿宋" w:hAnsi="仿宋" w:eastAsia="仿宋" w:cs="仿宋"/>
          <w:sz w:val="24"/>
          <w:szCs w:val="24"/>
          <w:lang w:val="en-US" w:eastAsia="zh-CN"/>
        </w:rPr>
        <w:t>并</w:t>
      </w:r>
      <w:r>
        <w:rPr>
          <w:rFonts w:hint="eastAsia" w:ascii="仿宋" w:hAnsi="仿宋" w:eastAsia="仿宋" w:cs="仿宋"/>
          <w:sz w:val="24"/>
          <w:szCs w:val="24"/>
        </w:rPr>
        <w:t>结合</w:t>
      </w:r>
      <w:r>
        <w:rPr>
          <w:rFonts w:hint="eastAsia" w:ascii="仿宋" w:hAnsi="仿宋" w:eastAsia="仿宋" w:cs="仿宋"/>
          <w:sz w:val="24"/>
          <w:szCs w:val="24"/>
          <w:lang w:val="en-US" w:eastAsia="zh-CN"/>
        </w:rPr>
        <w:t>技术文件</w:t>
      </w:r>
      <w:r>
        <w:rPr>
          <w:rFonts w:hint="eastAsia" w:ascii="仿宋" w:hAnsi="仿宋" w:eastAsia="仿宋" w:cs="仿宋"/>
          <w:sz w:val="24"/>
          <w:szCs w:val="24"/>
        </w:rPr>
        <w:t>调研</w:t>
      </w:r>
      <w:r>
        <w:rPr>
          <w:rFonts w:hint="eastAsia" w:ascii="仿宋" w:hAnsi="仿宋" w:eastAsia="仿宋" w:cs="仿宋"/>
          <w:sz w:val="24"/>
          <w:szCs w:val="24"/>
          <w:lang w:val="en-US" w:eastAsia="zh-CN"/>
        </w:rPr>
        <w:t>和</w:t>
      </w:r>
      <w:r>
        <w:rPr>
          <w:rFonts w:hint="eastAsia" w:ascii="仿宋" w:hAnsi="仿宋" w:eastAsia="仿宋" w:cs="仿宋"/>
          <w:sz w:val="24"/>
          <w:szCs w:val="24"/>
        </w:rPr>
        <w:t>研究成果，确定了本标准的框架内容。</w:t>
      </w:r>
    </w:p>
    <w:p>
      <w:pPr>
        <w:keepNext w:val="0"/>
        <w:keepLines w:val="0"/>
        <w:pageBreakBefore w:val="0"/>
        <w:widowControl w:val="0"/>
        <w:kinsoku/>
        <w:wordWrap/>
        <w:overflowPunct/>
        <w:topLinePunct w:val="0"/>
        <w:bidi w:val="0"/>
        <w:snapToGrid/>
        <w:spacing w:line="30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在此</w:t>
      </w:r>
      <w:r>
        <w:rPr>
          <w:rFonts w:hint="eastAsia" w:ascii="仿宋" w:hAnsi="仿宋" w:eastAsia="仿宋" w:cs="仿宋"/>
          <w:sz w:val="24"/>
          <w:szCs w:val="24"/>
        </w:rPr>
        <w:t>基础上，</w:t>
      </w:r>
      <w:r>
        <w:rPr>
          <w:rFonts w:hint="eastAsia" w:ascii="仿宋" w:hAnsi="仿宋" w:eastAsia="仿宋" w:cs="仿宋"/>
          <w:sz w:val="24"/>
          <w:szCs w:val="24"/>
          <w:lang w:val="en-US" w:eastAsia="zh-CN"/>
        </w:rPr>
        <w:t>牵头单位</w:t>
      </w:r>
      <w:r>
        <w:rPr>
          <w:rFonts w:hint="eastAsia" w:ascii="仿宋" w:hAnsi="仿宋" w:eastAsia="仿宋" w:cs="仿宋"/>
          <w:sz w:val="24"/>
          <w:szCs w:val="24"/>
        </w:rPr>
        <w:t>起草编制本</w:t>
      </w:r>
      <w:r>
        <w:rPr>
          <w:rFonts w:hint="eastAsia" w:ascii="仿宋" w:hAnsi="仿宋" w:eastAsia="仿宋" w:cs="仿宋"/>
          <w:kern w:val="0"/>
          <w:sz w:val="24"/>
          <w:szCs w:val="24"/>
        </w:rPr>
        <w:t>标准</w:t>
      </w:r>
      <w:r>
        <w:rPr>
          <w:rFonts w:hint="eastAsia" w:ascii="仿宋" w:hAnsi="仿宋" w:eastAsia="仿宋" w:cs="仿宋"/>
          <w:sz w:val="24"/>
          <w:szCs w:val="24"/>
        </w:rPr>
        <w:t>，在标准</w:t>
      </w:r>
      <w:r>
        <w:rPr>
          <w:rFonts w:hint="eastAsia" w:ascii="仿宋" w:hAnsi="仿宋" w:eastAsia="仿宋" w:cs="仿宋"/>
          <w:sz w:val="24"/>
          <w:szCs w:val="24"/>
          <w:lang w:val="en-US" w:eastAsia="zh-CN"/>
        </w:rPr>
        <w:t>起草</w:t>
      </w:r>
      <w:r>
        <w:rPr>
          <w:rFonts w:hint="eastAsia" w:ascii="仿宋" w:hAnsi="仿宋" w:eastAsia="仿宋" w:cs="仿宋"/>
          <w:sz w:val="24"/>
          <w:szCs w:val="24"/>
        </w:rPr>
        <w:t>编制过程中，对标准内容的定位和合理安排问题向各编制单位进行</w:t>
      </w:r>
      <w:r>
        <w:rPr>
          <w:rFonts w:hint="eastAsia" w:ascii="仿宋" w:hAnsi="仿宋" w:eastAsia="仿宋" w:cs="仿宋"/>
          <w:sz w:val="24"/>
          <w:szCs w:val="24"/>
          <w:lang w:val="en-US" w:eastAsia="zh-CN"/>
        </w:rPr>
        <w:t>了</w:t>
      </w:r>
      <w:r>
        <w:rPr>
          <w:rFonts w:hint="eastAsia" w:ascii="仿宋" w:hAnsi="仿宋" w:eastAsia="仿宋" w:cs="仿宋"/>
          <w:sz w:val="24"/>
          <w:szCs w:val="24"/>
        </w:rPr>
        <w:t>征求意见。</w:t>
      </w:r>
    </w:p>
    <w:p>
      <w:pPr>
        <w:keepNext w:val="0"/>
        <w:keepLines w:val="0"/>
        <w:pageBreakBefore w:val="0"/>
        <w:widowControl w:val="0"/>
        <w:kinsoku/>
        <w:wordWrap/>
        <w:overflowPunct/>
        <w:topLinePunct w:val="0"/>
        <w:bidi w:val="0"/>
        <w:snapToGrid/>
        <w:spacing w:line="30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color w:val="000000" w:themeColor="text1"/>
          <w:sz w:val="24"/>
          <w:szCs w:val="24"/>
          <w:lang w:val="en-US" w:eastAsia="zh-CN"/>
          <w14:textFill>
            <w14:solidFill>
              <w14:schemeClr w14:val="tx1"/>
            </w14:solidFill>
          </w14:textFill>
        </w:rPr>
        <w:t>2024年12月</w:t>
      </w:r>
      <w:r>
        <w:rPr>
          <w:rFonts w:hint="eastAsia" w:ascii="仿宋" w:hAnsi="仿宋" w:eastAsia="仿宋" w:cs="仿宋"/>
          <w:sz w:val="24"/>
          <w:szCs w:val="24"/>
          <w:lang w:val="en-US" w:eastAsia="zh-CN"/>
        </w:rPr>
        <w:t>完成本标准</w:t>
      </w:r>
      <w:r>
        <w:rPr>
          <w:rFonts w:hint="eastAsia" w:ascii="仿宋" w:hAnsi="仿宋" w:eastAsia="仿宋" w:cs="仿宋"/>
          <w:sz w:val="24"/>
          <w:szCs w:val="24"/>
        </w:rPr>
        <w:t>《电站冷源防护预过滤系统及成套设备技术</w:t>
      </w:r>
      <w:r>
        <w:rPr>
          <w:rFonts w:hint="eastAsia" w:ascii="仿宋" w:hAnsi="仿宋" w:eastAsia="仿宋" w:cs="仿宋"/>
          <w:sz w:val="24"/>
          <w:szCs w:val="24"/>
          <w:lang w:val="en-US" w:eastAsia="zh-CN"/>
        </w:rPr>
        <w:t>导则</w:t>
      </w:r>
      <w:r>
        <w:rPr>
          <w:rFonts w:hint="eastAsia" w:ascii="仿宋" w:hAnsi="仿宋" w:eastAsia="仿宋" w:cs="仿宋"/>
          <w:sz w:val="24"/>
          <w:szCs w:val="24"/>
        </w:rPr>
        <w:t>》</w:t>
      </w:r>
      <w:r>
        <w:rPr>
          <w:rFonts w:hint="eastAsia" w:ascii="仿宋" w:hAnsi="仿宋" w:eastAsia="仿宋" w:cs="仿宋"/>
          <w:sz w:val="24"/>
          <w:szCs w:val="24"/>
          <w:lang w:val="en-US" w:eastAsia="zh-CN"/>
        </w:rPr>
        <w:t>初稿工作。</w:t>
      </w:r>
    </w:p>
    <w:p>
      <w:pPr>
        <w:keepNext w:val="0"/>
        <w:keepLines w:val="0"/>
        <w:pageBreakBefore w:val="0"/>
        <w:widowControl w:val="0"/>
        <w:kinsoku/>
        <w:wordWrap/>
        <w:overflowPunct/>
        <w:topLinePunct w:val="0"/>
        <w:bidi w:val="0"/>
        <w:snapToGrid/>
        <w:spacing w:line="300" w:lineRule="auto"/>
        <w:textAlignment w:val="auto"/>
        <w:outlineLvl w:val="1"/>
        <w:rPr>
          <w:rFonts w:hint="eastAsia" w:ascii="仿宋" w:hAnsi="仿宋" w:eastAsia="仿宋" w:cs="仿宋"/>
          <w:b/>
          <w:sz w:val="24"/>
          <w:szCs w:val="24"/>
        </w:rPr>
      </w:pPr>
      <w:r>
        <w:rPr>
          <w:rFonts w:hint="eastAsia" w:ascii="仿宋" w:hAnsi="仿宋" w:eastAsia="仿宋" w:cs="仿宋"/>
          <w:b/>
          <w:sz w:val="24"/>
          <w:szCs w:val="24"/>
          <w:lang w:val="en-US" w:eastAsia="zh-CN"/>
        </w:rPr>
        <w:t>3</w:t>
      </w:r>
      <w:r>
        <w:rPr>
          <w:rFonts w:hint="eastAsia" w:ascii="仿宋" w:hAnsi="仿宋" w:eastAsia="仿宋" w:cs="仿宋"/>
          <w:b/>
          <w:sz w:val="24"/>
          <w:szCs w:val="24"/>
        </w:rPr>
        <w:t>.3 征求意见稿编写阶段</w:t>
      </w:r>
    </w:p>
    <w:p>
      <w:pPr>
        <w:keepNext w:val="0"/>
        <w:keepLines w:val="0"/>
        <w:pageBreakBefore w:val="0"/>
        <w:widowControl w:val="0"/>
        <w:kinsoku/>
        <w:wordWrap/>
        <w:overflowPunct/>
        <w:topLinePunct w:val="0"/>
        <w:bidi w:val="0"/>
        <w:snapToGrid/>
        <w:spacing w:line="300" w:lineRule="auto"/>
        <w:ind w:firstLine="480" w:firstLineChars="200"/>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在</w:t>
      </w:r>
      <w:r>
        <w:rPr>
          <w:rFonts w:hint="eastAsia" w:ascii="仿宋" w:hAnsi="仿宋" w:eastAsia="仿宋" w:cs="仿宋"/>
          <w:color w:val="000000" w:themeColor="text1"/>
          <w:sz w:val="24"/>
          <w:szCs w:val="24"/>
          <w14:textFill>
            <w14:solidFill>
              <w14:schemeClr w14:val="tx1"/>
            </w14:solidFill>
          </w14:textFill>
        </w:rPr>
        <w:t>完成《电站冷源防护预过滤系统及成套设备技术</w:t>
      </w:r>
      <w:r>
        <w:rPr>
          <w:rFonts w:hint="eastAsia" w:ascii="仿宋" w:hAnsi="仿宋" w:eastAsia="仿宋" w:cs="仿宋"/>
          <w:color w:val="000000" w:themeColor="text1"/>
          <w:sz w:val="24"/>
          <w:szCs w:val="24"/>
          <w:lang w:val="en-US" w:eastAsia="zh-CN"/>
          <w14:textFill>
            <w14:solidFill>
              <w14:schemeClr w14:val="tx1"/>
            </w14:solidFill>
          </w14:textFill>
        </w:rPr>
        <w:t>导则</w:t>
      </w:r>
      <w:r>
        <w:rPr>
          <w:rFonts w:hint="eastAsia" w:ascii="仿宋" w:hAnsi="仿宋" w:eastAsia="仿宋" w:cs="仿宋"/>
          <w:color w:val="000000" w:themeColor="text1"/>
          <w:sz w:val="24"/>
          <w:szCs w:val="24"/>
          <w14:textFill>
            <w14:solidFill>
              <w14:schemeClr w14:val="tx1"/>
            </w14:solidFill>
          </w14:textFill>
        </w:rPr>
        <w:t>》</w:t>
      </w:r>
      <w:r>
        <w:rPr>
          <w:rFonts w:hint="eastAsia" w:ascii="仿宋" w:hAnsi="仿宋" w:eastAsia="仿宋" w:cs="仿宋"/>
          <w:color w:val="000000" w:themeColor="text1"/>
          <w:sz w:val="24"/>
          <w:szCs w:val="24"/>
          <w:lang w:val="en-US" w:eastAsia="zh-CN"/>
          <w14:textFill>
            <w14:solidFill>
              <w14:schemeClr w14:val="tx1"/>
            </w14:solidFill>
          </w14:textFill>
        </w:rPr>
        <w:t>初稿</w:t>
      </w:r>
      <w:r>
        <w:rPr>
          <w:rFonts w:hint="eastAsia" w:ascii="仿宋" w:hAnsi="仿宋" w:eastAsia="仿宋" w:cs="仿宋"/>
          <w:color w:val="000000" w:themeColor="text1"/>
          <w:sz w:val="24"/>
          <w:szCs w:val="24"/>
          <w14:textFill>
            <w14:solidFill>
              <w14:schemeClr w14:val="tx1"/>
            </w14:solidFill>
          </w14:textFill>
        </w:rPr>
        <w:t>后，</w:t>
      </w:r>
      <w:r>
        <w:rPr>
          <w:rFonts w:hint="eastAsia" w:ascii="仿宋" w:hAnsi="仿宋" w:eastAsia="仿宋" w:cs="仿宋"/>
          <w:color w:val="000000" w:themeColor="text1"/>
          <w:sz w:val="24"/>
          <w:szCs w:val="24"/>
          <w:lang w:val="en-US" w:eastAsia="zh-CN"/>
          <w14:textFill>
            <w14:solidFill>
              <w14:schemeClr w14:val="tx1"/>
            </w14:solidFill>
          </w14:textFill>
        </w:rPr>
        <w:t>2025年1月</w:t>
      </w:r>
      <w:r>
        <w:rPr>
          <w:rFonts w:hint="eastAsia" w:ascii="仿宋" w:hAnsi="仿宋" w:eastAsia="仿宋" w:cs="仿宋"/>
          <w:color w:val="000000" w:themeColor="text1"/>
          <w:sz w:val="24"/>
          <w:szCs w:val="24"/>
          <w14:textFill>
            <w14:solidFill>
              <w14:schemeClr w14:val="tx1"/>
            </w14:solidFill>
          </w14:textFill>
        </w:rPr>
        <w:t>发送</w:t>
      </w:r>
      <w:r>
        <w:rPr>
          <w:rFonts w:hint="eastAsia" w:ascii="仿宋" w:hAnsi="仿宋" w:eastAsia="仿宋" w:cs="仿宋"/>
          <w:color w:val="000000" w:themeColor="text1"/>
          <w:sz w:val="24"/>
          <w:szCs w:val="24"/>
          <w:lang w:val="en-US" w:eastAsia="zh-CN"/>
          <w14:textFill>
            <w14:solidFill>
              <w14:schemeClr w14:val="tx1"/>
            </w14:solidFill>
          </w14:textFill>
        </w:rPr>
        <w:t>四家参</w:t>
      </w:r>
      <w:r>
        <w:rPr>
          <w:rFonts w:hint="eastAsia" w:ascii="仿宋" w:hAnsi="仿宋" w:eastAsia="仿宋" w:cs="仿宋"/>
          <w:color w:val="000000" w:themeColor="text1"/>
          <w:sz w:val="24"/>
          <w:szCs w:val="24"/>
          <w14:textFill>
            <w14:solidFill>
              <w14:schemeClr w14:val="tx1"/>
            </w14:solidFill>
          </w14:textFill>
        </w:rPr>
        <w:t>编单位，各编制单位对标准内容进行认真研究，结合自身技术优势，对初稿提出具体的修改意见和建议</w:t>
      </w:r>
      <w:r>
        <w:rPr>
          <w:rFonts w:hint="eastAsia" w:ascii="仿宋" w:hAnsi="仿宋" w:eastAsia="仿宋" w:cs="仿宋"/>
          <w:color w:val="000000" w:themeColor="text1"/>
          <w:sz w:val="24"/>
          <w:szCs w:val="24"/>
          <w:lang w:eastAsia="zh-CN"/>
          <w14:textFill>
            <w14:solidFill>
              <w14:schemeClr w14:val="tx1"/>
            </w14:solidFill>
          </w14:textFill>
        </w:rPr>
        <w:t>，</w:t>
      </w:r>
      <w:r>
        <w:rPr>
          <w:rFonts w:hint="eastAsia" w:ascii="仿宋" w:hAnsi="仿宋" w:eastAsia="仿宋" w:cs="仿宋"/>
          <w:color w:val="000000" w:themeColor="text1"/>
          <w:sz w:val="24"/>
          <w:szCs w:val="24"/>
          <w:lang w:val="en-US" w:eastAsia="zh-CN"/>
          <w14:textFill>
            <w14:solidFill>
              <w14:schemeClr w14:val="tx1"/>
            </w14:solidFill>
          </w14:textFill>
        </w:rPr>
        <w:t>主要包括：在章节2规范性引用文件增加国标文件、修改章节3部分术语和定义、完善章节5技术要求、补充附录的内容并对相关章节内容描述进行了修改</w:t>
      </w:r>
      <w:r>
        <w:rPr>
          <w:rFonts w:hint="eastAsia" w:ascii="仿宋" w:hAnsi="仿宋" w:eastAsia="仿宋" w:cs="仿宋"/>
          <w:color w:val="000000" w:themeColor="text1"/>
          <w:sz w:val="24"/>
          <w:szCs w:val="24"/>
          <w14:textFill>
            <w14:solidFill>
              <w14:schemeClr w14:val="tx1"/>
            </w14:solidFill>
          </w14:textFill>
        </w:rPr>
        <w:t>。</w:t>
      </w:r>
      <w:r>
        <w:rPr>
          <w:rFonts w:hint="eastAsia" w:ascii="仿宋" w:hAnsi="仿宋" w:eastAsia="仿宋" w:cs="仿宋"/>
          <w:color w:val="000000" w:themeColor="text1"/>
          <w:sz w:val="24"/>
          <w:szCs w:val="24"/>
          <w:lang w:val="en-US" w:eastAsia="zh-CN"/>
          <w14:textFill>
            <w14:solidFill>
              <w14:schemeClr w14:val="tx1"/>
            </w14:solidFill>
          </w14:textFill>
        </w:rPr>
        <w:t>在</w:t>
      </w:r>
      <w:r>
        <w:rPr>
          <w:rFonts w:hint="eastAsia" w:ascii="仿宋" w:hAnsi="仿宋" w:eastAsia="仿宋" w:cs="仿宋"/>
          <w:color w:val="000000" w:themeColor="text1"/>
          <w:sz w:val="24"/>
          <w:szCs w:val="24"/>
          <w14:textFill>
            <w14:solidFill>
              <w14:schemeClr w14:val="tx1"/>
            </w14:solidFill>
          </w14:textFill>
        </w:rPr>
        <w:t>收到</w:t>
      </w:r>
      <w:r>
        <w:rPr>
          <w:rFonts w:hint="eastAsia" w:ascii="仿宋" w:hAnsi="仿宋" w:eastAsia="仿宋" w:cs="仿宋"/>
          <w:color w:val="000000" w:themeColor="text1"/>
          <w:sz w:val="24"/>
          <w:szCs w:val="24"/>
          <w:lang w:val="en-US" w:eastAsia="zh-CN"/>
          <w14:textFill>
            <w14:solidFill>
              <w14:schemeClr w14:val="tx1"/>
            </w14:solidFill>
          </w14:textFill>
        </w:rPr>
        <w:t>反馈</w:t>
      </w:r>
      <w:r>
        <w:rPr>
          <w:rFonts w:hint="eastAsia" w:ascii="仿宋" w:hAnsi="仿宋" w:eastAsia="仿宋" w:cs="仿宋"/>
          <w:color w:val="000000" w:themeColor="text1"/>
          <w:sz w:val="24"/>
          <w:szCs w:val="24"/>
          <w14:textFill>
            <w14:solidFill>
              <w14:schemeClr w14:val="tx1"/>
            </w14:solidFill>
          </w14:textFill>
        </w:rPr>
        <w:t>意见后，</w:t>
      </w:r>
      <w:r>
        <w:rPr>
          <w:rFonts w:hint="eastAsia" w:ascii="仿宋" w:hAnsi="仿宋" w:eastAsia="仿宋" w:cs="仿宋"/>
          <w:color w:val="000000" w:themeColor="text1"/>
          <w:sz w:val="24"/>
          <w:szCs w:val="24"/>
          <w:lang w:val="en-US" w:eastAsia="zh-CN"/>
          <w14:textFill>
            <w14:solidFill>
              <w14:schemeClr w14:val="tx1"/>
            </w14:solidFill>
          </w14:textFill>
        </w:rPr>
        <w:t>牵头编制单位与参编专家进行多次沟通，</w:t>
      </w:r>
      <w:r>
        <w:rPr>
          <w:rFonts w:hint="eastAsia" w:ascii="仿宋" w:hAnsi="仿宋" w:eastAsia="仿宋" w:cs="仿宋"/>
          <w:color w:val="000000" w:themeColor="text1"/>
          <w:sz w:val="24"/>
          <w:szCs w:val="24"/>
          <w14:textFill>
            <w14:solidFill>
              <w14:schemeClr w14:val="tx1"/>
            </w14:solidFill>
          </w14:textFill>
        </w:rPr>
        <w:t>对初稿进行</w:t>
      </w:r>
      <w:r>
        <w:rPr>
          <w:rFonts w:hint="eastAsia" w:ascii="仿宋" w:hAnsi="仿宋" w:eastAsia="仿宋" w:cs="仿宋"/>
          <w:color w:val="000000" w:themeColor="text1"/>
          <w:sz w:val="24"/>
          <w:szCs w:val="24"/>
          <w:lang w:val="en-US" w:eastAsia="zh-CN"/>
          <w14:textFill>
            <w14:solidFill>
              <w14:schemeClr w14:val="tx1"/>
            </w14:solidFill>
          </w14:textFill>
        </w:rPr>
        <w:t>补充、</w:t>
      </w:r>
      <w:r>
        <w:rPr>
          <w:rFonts w:hint="eastAsia" w:ascii="仿宋" w:hAnsi="仿宋" w:eastAsia="仿宋" w:cs="仿宋"/>
          <w:color w:val="000000" w:themeColor="text1"/>
          <w:sz w:val="24"/>
          <w:szCs w:val="24"/>
          <w14:textFill>
            <w14:solidFill>
              <w14:schemeClr w14:val="tx1"/>
            </w14:solidFill>
          </w14:textFill>
        </w:rPr>
        <w:t>完善工作，在此基础上</w:t>
      </w:r>
      <w:r>
        <w:rPr>
          <w:rFonts w:hint="eastAsia" w:ascii="仿宋" w:hAnsi="仿宋" w:eastAsia="仿宋" w:cs="仿宋"/>
          <w:color w:val="000000" w:themeColor="text1"/>
          <w:sz w:val="24"/>
          <w:szCs w:val="24"/>
          <w:lang w:val="en-US" w:eastAsia="zh-CN"/>
          <w14:textFill>
            <w14:solidFill>
              <w14:schemeClr w14:val="tx1"/>
            </w14:solidFill>
          </w14:textFill>
        </w:rPr>
        <w:t>于</w:t>
      </w:r>
      <w:r>
        <w:rPr>
          <w:rFonts w:hint="eastAsia" w:ascii="仿宋" w:hAnsi="仿宋" w:eastAsia="仿宋" w:cs="仿宋"/>
          <w:color w:val="000000" w:themeColor="text1"/>
          <w:sz w:val="24"/>
          <w:szCs w:val="24"/>
          <w14:textFill>
            <w14:solidFill>
              <w14:schemeClr w14:val="tx1"/>
            </w14:solidFill>
          </w14:textFill>
        </w:rPr>
        <w:t>202</w:t>
      </w:r>
      <w:r>
        <w:rPr>
          <w:rFonts w:hint="eastAsia" w:ascii="仿宋" w:hAnsi="仿宋" w:eastAsia="仿宋" w:cs="仿宋"/>
          <w:color w:val="000000" w:themeColor="text1"/>
          <w:sz w:val="24"/>
          <w:szCs w:val="24"/>
          <w:lang w:val="en-US" w:eastAsia="zh-CN"/>
          <w14:textFill>
            <w14:solidFill>
              <w14:schemeClr w14:val="tx1"/>
            </w14:solidFill>
          </w14:textFill>
        </w:rPr>
        <w:t>5</w:t>
      </w:r>
      <w:r>
        <w:rPr>
          <w:rFonts w:hint="eastAsia" w:ascii="仿宋" w:hAnsi="仿宋" w:eastAsia="仿宋" w:cs="仿宋"/>
          <w:color w:val="000000" w:themeColor="text1"/>
          <w:sz w:val="24"/>
          <w:szCs w:val="24"/>
          <w14:textFill>
            <w14:solidFill>
              <w14:schemeClr w14:val="tx1"/>
            </w14:solidFill>
          </w14:textFill>
        </w:rPr>
        <w:t>年</w:t>
      </w:r>
      <w:r>
        <w:rPr>
          <w:rFonts w:hint="eastAsia" w:ascii="仿宋" w:hAnsi="仿宋" w:eastAsia="仿宋" w:cs="仿宋"/>
          <w:color w:val="000000" w:themeColor="text1"/>
          <w:sz w:val="24"/>
          <w:szCs w:val="24"/>
          <w:lang w:val="en-US" w:eastAsia="zh-CN"/>
          <w14:textFill>
            <w14:solidFill>
              <w14:schemeClr w14:val="tx1"/>
            </w14:solidFill>
          </w14:textFill>
        </w:rPr>
        <w:t>3</w:t>
      </w:r>
      <w:r>
        <w:rPr>
          <w:rFonts w:hint="eastAsia" w:ascii="仿宋" w:hAnsi="仿宋" w:eastAsia="仿宋" w:cs="仿宋"/>
          <w:color w:val="000000" w:themeColor="text1"/>
          <w:sz w:val="24"/>
          <w:szCs w:val="24"/>
          <w14:textFill>
            <w14:solidFill>
              <w14:schemeClr w14:val="tx1"/>
            </w14:solidFill>
          </w14:textFill>
        </w:rPr>
        <w:t>月形成</w:t>
      </w:r>
      <w:r>
        <w:rPr>
          <w:rFonts w:hint="eastAsia" w:ascii="仿宋" w:hAnsi="仿宋" w:eastAsia="仿宋" w:cs="仿宋"/>
          <w:color w:val="000000" w:themeColor="text1"/>
          <w:sz w:val="24"/>
          <w:szCs w:val="24"/>
          <w:lang w:val="en-US" w:eastAsia="zh-CN"/>
          <w14:textFill>
            <w14:solidFill>
              <w14:schemeClr w14:val="tx1"/>
            </w14:solidFill>
          </w14:textFill>
        </w:rPr>
        <w:t>本标准</w:t>
      </w:r>
      <w:r>
        <w:rPr>
          <w:rFonts w:hint="eastAsia" w:ascii="仿宋" w:hAnsi="仿宋" w:eastAsia="仿宋" w:cs="仿宋"/>
          <w:color w:val="000000" w:themeColor="text1"/>
          <w:sz w:val="24"/>
          <w:szCs w:val="24"/>
          <w14:textFill>
            <w14:solidFill>
              <w14:schemeClr w14:val="tx1"/>
            </w14:solidFill>
          </w14:textFill>
        </w:rPr>
        <w:t>征求意见稿。</w:t>
      </w:r>
    </w:p>
    <w:p>
      <w:pPr>
        <w:keepNext w:val="0"/>
        <w:keepLines w:val="0"/>
        <w:pageBreakBefore w:val="0"/>
        <w:widowControl w:val="0"/>
        <w:kinsoku/>
        <w:wordWrap/>
        <w:overflowPunct/>
        <w:topLinePunct w:val="0"/>
        <w:bidi w:val="0"/>
        <w:snapToGrid/>
        <w:spacing w:line="300" w:lineRule="auto"/>
        <w:textAlignment w:val="auto"/>
        <w:outlineLvl w:val="1"/>
        <w:rPr>
          <w:rFonts w:hint="eastAsia" w:ascii="仿宋" w:hAnsi="仿宋" w:eastAsia="仿宋" w:cs="仿宋"/>
          <w:b/>
          <w:sz w:val="24"/>
          <w:szCs w:val="24"/>
          <w:lang w:val="en-US" w:eastAsia="zh-CN"/>
        </w:rPr>
      </w:pPr>
      <w:r>
        <w:rPr>
          <w:rFonts w:hint="eastAsia" w:ascii="仿宋" w:hAnsi="仿宋" w:eastAsia="仿宋" w:cs="仿宋"/>
          <w:b/>
          <w:sz w:val="24"/>
          <w:szCs w:val="24"/>
          <w:lang w:val="en-US" w:eastAsia="zh-CN"/>
        </w:rPr>
        <w:t>3.4 送审稿编写阶段</w:t>
      </w:r>
    </w:p>
    <w:p>
      <w:pPr>
        <w:keepNext w:val="0"/>
        <w:keepLines w:val="0"/>
        <w:pageBreakBefore w:val="0"/>
        <w:widowControl w:val="0"/>
        <w:kinsoku/>
        <w:wordWrap/>
        <w:overflowPunct/>
        <w:topLinePunct w:val="0"/>
        <w:bidi w:val="0"/>
        <w:snapToGrid/>
        <w:spacing w:line="300" w:lineRule="auto"/>
        <w:textAlignment w:val="auto"/>
        <w:outlineLvl w:val="1"/>
        <w:rPr>
          <w:rFonts w:hint="eastAsia" w:ascii="仿宋" w:hAnsi="仿宋" w:eastAsia="仿宋" w:cs="仿宋"/>
          <w:b/>
          <w:sz w:val="24"/>
          <w:szCs w:val="24"/>
          <w:lang w:val="en-US" w:eastAsia="zh-CN"/>
        </w:rPr>
      </w:pPr>
      <w:r>
        <w:rPr>
          <w:rFonts w:hint="eastAsia" w:ascii="仿宋" w:hAnsi="仿宋" w:eastAsia="仿宋" w:cs="仿宋"/>
          <w:b/>
          <w:sz w:val="24"/>
          <w:szCs w:val="24"/>
          <w:lang w:val="en-US" w:eastAsia="zh-CN"/>
        </w:rPr>
        <w:t>3.5 报批稿编写阶段</w:t>
      </w:r>
    </w:p>
    <w:p>
      <w:pPr>
        <w:rPr>
          <w:rFonts w:hint="default"/>
          <w:lang w:val="en-US" w:eastAsia="zh-CN"/>
        </w:rPr>
      </w:pPr>
    </w:p>
    <w:p>
      <w:pPr>
        <w:spacing w:line="300" w:lineRule="auto"/>
        <w:outlineLvl w:val="0"/>
        <w:rPr>
          <w:rFonts w:ascii="仿宋" w:hAnsi="仿宋" w:eastAsia="仿宋" w:cs="仿宋"/>
          <w:b/>
          <w:sz w:val="24"/>
        </w:rPr>
      </w:pPr>
      <w:r>
        <w:rPr>
          <w:rFonts w:hint="eastAsia" w:ascii="仿宋" w:hAnsi="仿宋" w:eastAsia="仿宋" w:cs="仿宋"/>
          <w:b/>
          <w:sz w:val="24"/>
        </w:rPr>
        <w:t>4  标准编制原则及与国家法律法规和强制性标准及有关标准的关系</w:t>
      </w:r>
    </w:p>
    <w:p>
      <w:pPr>
        <w:keepNext w:val="0"/>
        <w:keepLines w:val="0"/>
        <w:pageBreakBefore w:val="0"/>
        <w:widowControl w:val="0"/>
        <w:kinsoku/>
        <w:wordWrap/>
        <w:overflowPunct/>
        <w:topLinePunct w:val="0"/>
        <w:bidi w:val="0"/>
        <w:snapToGrid/>
        <w:spacing w:line="300" w:lineRule="auto"/>
        <w:textAlignment w:val="auto"/>
        <w:outlineLvl w:val="1"/>
        <w:rPr>
          <w:rFonts w:hint="default" w:ascii="仿宋" w:hAnsi="仿宋" w:eastAsia="仿宋" w:cs="仿宋"/>
          <w:b/>
          <w:sz w:val="24"/>
          <w:szCs w:val="24"/>
          <w:lang w:val="en-US" w:eastAsia="zh-CN"/>
        </w:rPr>
      </w:pPr>
      <w:r>
        <w:rPr>
          <w:rFonts w:hint="eastAsia" w:ascii="仿宋" w:hAnsi="仿宋" w:eastAsia="仿宋" w:cs="仿宋"/>
          <w:b/>
          <w:sz w:val="24"/>
          <w:szCs w:val="24"/>
          <w:lang w:val="en-US" w:eastAsia="zh-CN"/>
        </w:rPr>
        <w:t>4.1 编制原则</w:t>
      </w:r>
    </w:p>
    <w:p>
      <w:pPr>
        <w:keepNext w:val="0"/>
        <w:keepLines w:val="0"/>
        <w:pageBreakBefore w:val="0"/>
        <w:widowControl w:val="0"/>
        <w:kinsoku/>
        <w:wordWrap/>
        <w:overflowPunct/>
        <w:topLinePunct w:val="0"/>
        <w:bidi w:val="0"/>
        <w:snapToGrid/>
        <w:spacing w:line="300" w:lineRule="auto"/>
        <w:ind w:firstLine="480" w:firstLineChars="200"/>
        <w:textAlignment w:val="auto"/>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本标准按照GB/T1.1-2020《标准化工作导则 第1部分：标准文件的结构和起草规则》的要求和规定编写。</w:t>
      </w:r>
    </w:p>
    <w:p>
      <w:pPr>
        <w:keepNext w:val="0"/>
        <w:keepLines w:val="0"/>
        <w:pageBreakBefore w:val="0"/>
        <w:widowControl w:val="0"/>
        <w:kinsoku/>
        <w:wordWrap/>
        <w:overflowPunct/>
        <w:topLinePunct w:val="0"/>
        <w:bidi w:val="0"/>
        <w:snapToGrid/>
        <w:spacing w:line="300" w:lineRule="auto"/>
        <w:ind w:firstLine="480" w:firstLineChars="200"/>
        <w:textAlignment w:val="auto"/>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同时遵循以下主要原则：</w:t>
      </w:r>
    </w:p>
    <w:p>
      <w:pPr>
        <w:keepNext w:val="0"/>
        <w:keepLines w:val="0"/>
        <w:pageBreakBefore w:val="0"/>
        <w:widowControl w:val="0"/>
        <w:kinsoku/>
        <w:wordWrap/>
        <w:overflowPunct/>
        <w:topLinePunct w:val="0"/>
        <w:bidi w:val="0"/>
        <w:snapToGrid/>
        <w:spacing w:line="300" w:lineRule="auto"/>
        <w:ind w:firstLine="480" w:firstLineChars="200"/>
        <w:textAlignment w:val="auto"/>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（1）通用性原则</w:t>
      </w:r>
    </w:p>
    <w:p>
      <w:pPr>
        <w:keepNext w:val="0"/>
        <w:keepLines w:val="0"/>
        <w:pageBreakBefore w:val="0"/>
        <w:widowControl w:val="0"/>
        <w:kinsoku/>
        <w:wordWrap/>
        <w:overflowPunct/>
        <w:topLinePunct w:val="0"/>
        <w:bidi w:val="0"/>
        <w:snapToGrid/>
        <w:spacing w:line="300" w:lineRule="auto"/>
        <w:ind w:firstLine="480" w:firstLineChars="200"/>
        <w:textAlignment w:val="auto"/>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本标准</w:t>
      </w:r>
      <w:r>
        <w:rPr>
          <w:rFonts w:hint="default" w:ascii="仿宋" w:hAnsi="仿宋" w:eastAsia="仿宋" w:cs="仿宋"/>
          <w:color w:val="000000" w:themeColor="text1"/>
          <w:sz w:val="24"/>
          <w:szCs w:val="24"/>
          <w:lang w:val="en-US" w:eastAsia="zh-CN"/>
          <w14:textFill>
            <w14:solidFill>
              <w14:schemeClr w14:val="tx1"/>
            </w14:solidFill>
          </w14:textFill>
        </w:rPr>
        <w:t>规定了电站冷源防护预过滤系统及成套设备的分类与命名要求、技术要求、试验方法、检验规则、标志、包装、运输、贮存</w:t>
      </w:r>
      <w:r>
        <w:rPr>
          <w:rFonts w:hint="eastAsia" w:ascii="仿宋" w:hAnsi="仿宋" w:eastAsia="仿宋" w:cs="仿宋"/>
          <w:color w:val="000000" w:themeColor="text1"/>
          <w:sz w:val="24"/>
          <w:szCs w:val="24"/>
          <w:lang w:val="en-US" w:eastAsia="zh-CN"/>
          <w14:textFill>
            <w14:solidFill>
              <w14:schemeClr w14:val="tx1"/>
            </w14:solidFill>
          </w14:textFill>
        </w:rPr>
        <w:t>。适用于电站冷源防护预过滤系统及成套设备的制造、安装及验收等全过程，应用范围广阔。</w:t>
      </w:r>
    </w:p>
    <w:p>
      <w:pPr>
        <w:keepNext w:val="0"/>
        <w:keepLines w:val="0"/>
        <w:pageBreakBefore w:val="0"/>
        <w:widowControl w:val="0"/>
        <w:kinsoku/>
        <w:wordWrap/>
        <w:overflowPunct/>
        <w:topLinePunct w:val="0"/>
        <w:bidi w:val="0"/>
        <w:snapToGrid/>
        <w:spacing w:line="300" w:lineRule="auto"/>
        <w:ind w:firstLine="480" w:firstLineChars="200"/>
        <w:textAlignment w:val="auto"/>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（2）易用性原则</w:t>
      </w:r>
    </w:p>
    <w:p>
      <w:pPr>
        <w:keepNext w:val="0"/>
        <w:keepLines w:val="0"/>
        <w:pageBreakBefore w:val="0"/>
        <w:widowControl w:val="0"/>
        <w:kinsoku/>
        <w:wordWrap/>
        <w:overflowPunct/>
        <w:topLinePunct w:val="0"/>
        <w:bidi w:val="0"/>
        <w:snapToGrid/>
        <w:spacing w:line="300" w:lineRule="auto"/>
        <w:ind w:firstLine="480" w:firstLineChars="200"/>
        <w:textAlignment w:val="auto"/>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本文件内容的表述便于直接应用，并且易于被其他文件引用或剪裁使用。</w:t>
      </w:r>
    </w:p>
    <w:p>
      <w:pPr>
        <w:keepNext w:val="0"/>
        <w:keepLines w:val="0"/>
        <w:pageBreakBefore w:val="0"/>
        <w:widowControl w:val="0"/>
        <w:kinsoku/>
        <w:wordWrap/>
        <w:overflowPunct/>
        <w:topLinePunct w:val="0"/>
        <w:bidi w:val="0"/>
        <w:snapToGrid/>
        <w:spacing w:line="300" w:lineRule="auto"/>
        <w:ind w:firstLine="480" w:firstLineChars="200"/>
        <w:textAlignment w:val="auto"/>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（3）质量提升原则</w:t>
      </w:r>
    </w:p>
    <w:p>
      <w:pPr>
        <w:keepNext w:val="0"/>
        <w:keepLines w:val="0"/>
        <w:pageBreakBefore w:val="0"/>
        <w:widowControl w:val="0"/>
        <w:kinsoku/>
        <w:wordWrap/>
        <w:overflowPunct/>
        <w:topLinePunct w:val="0"/>
        <w:bidi w:val="0"/>
        <w:snapToGrid/>
        <w:spacing w:line="300" w:lineRule="auto"/>
        <w:ind w:firstLine="480" w:firstLineChars="200"/>
        <w:textAlignment w:val="auto"/>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在现有制造水平基础上，在满足客户当前质量要求的前提下，提升部分质量指标，使产品性能更优，更加安全。</w:t>
      </w:r>
    </w:p>
    <w:p>
      <w:pPr>
        <w:keepNext w:val="0"/>
        <w:keepLines w:val="0"/>
        <w:pageBreakBefore w:val="0"/>
        <w:widowControl w:val="0"/>
        <w:kinsoku/>
        <w:wordWrap/>
        <w:overflowPunct/>
        <w:topLinePunct w:val="0"/>
        <w:bidi w:val="0"/>
        <w:snapToGrid/>
        <w:spacing w:line="300" w:lineRule="auto"/>
        <w:textAlignment w:val="auto"/>
        <w:outlineLvl w:val="1"/>
        <w:rPr>
          <w:rFonts w:hint="eastAsia" w:ascii="仿宋" w:hAnsi="仿宋" w:eastAsia="仿宋" w:cs="仿宋"/>
          <w:b/>
          <w:sz w:val="24"/>
          <w:szCs w:val="24"/>
          <w:lang w:val="en-US" w:eastAsia="zh-CN"/>
        </w:rPr>
      </w:pPr>
      <w:r>
        <w:rPr>
          <w:rFonts w:hint="eastAsia" w:ascii="仿宋" w:hAnsi="仿宋" w:eastAsia="仿宋" w:cs="仿宋"/>
          <w:b/>
          <w:sz w:val="24"/>
          <w:szCs w:val="24"/>
          <w:lang w:val="en-US" w:eastAsia="zh-CN"/>
        </w:rPr>
        <w:t>4.2 与法律法规、强制性标准关系</w:t>
      </w:r>
    </w:p>
    <w:p>
      <w:pPr>
        <w:keepNext w:val="0"/>
        <w:keepLines w:val="0"/>
        <w:pageBreakBefore w:val="0"/>
        <w:widowControl w:val="0"/>
        <w:kinsoku/>
        <w:wordWrap/>
        <w:overflowPunct/>
        <w:topLinePunct w:val="0"/>
        <w:bidi w:val="0"/>
        <w:snapToGrid/>
        <w:spacing w:line="300" w:lineRule="auto"/>
        <w:ind w:firstLine="480" w:firstLineChars="200"/>
        <w:textAlignment w:val="auto"/>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2022年6月，国家发改委、环境部、国资委、能源局、国防科工局、核安全局五部委联合发布的发改能源〔2023〕1315号《国家发展改革委等部门关于加强核电取水设施设计改进和运行管理保障核电机组安全稳定运行的通知》，要求全面规范取水工程设计和管理，提升新建核电厂取水工程可靠性，确保核安全和电网安全。本标准符合国家现行法律、法规、规章和强制性国家标准的要求，有助于《中华人民共和国产品质量法》等相关法律、法规、规章和强制性国家标准的实施。</w:t>
      </w:r>
    </w:p>
    <w:p>
      <w:pPr>
        <w:keepNext w:val="0"/>
        <w:keepLines w:val="0"/>
        <w:pageBreakBefore w:val="0"/>
        <w:widowControl w:val="0"/>
        <w:kinsoku/>
        <w:wordWrap/>
        <w:overflowPunct/>
        <w:topLinePunct w:val="0"/>
        <w:bidi w:val="0"/>
        <w:snapToGrid/>
        <w:spacing w:line="300" w:lineRule="auto"/>
        <w:ind w:firstLine="480" w:firstLineChars="200"/>
        <w:textAlignment w:val="auto"/>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本标准的实施不涉及对现行标准的废止。</w:t>
      </w:r>
    </w:p>
    <w:p>
      <w:pPr>
        <w:keepNext w:val="0"/>
        <w:keepLines w:val="0"/>
        <w:pageBreakBefore w:val="0"/>
        <w:widowControl w:val="0"/>
        <w:kinsoku/>
        <w:wordWrap/>
        <w:overflowPunct/>
        <w:topLinePunct w:val="0"/>
        <w:bidi w:val="0"/>
        <w:snapToGrid/>
        <w:spacing w:line="300" w:lineRule="auto"/>
        <w:textAlignment w:val="auto"/>
        <w:outlineLvl w:val="1"/>
        <w:rPr>
          <w:rFonts w:hint="eastAsia" w:ascii="仿宋" w:hAnsi="仿宋" w:eastAsia="仿宋" w:cs="仿宋"/>
          <w:b/>
          <w:color w:val="auto"/>
          <w:sz w:val="24"/>
          <w:szCs w:val="24"/>
          <w:lang w:val="en-US" w:eastAsia="zh-CN"/>
        </w:rPr>
      </w:pPr>
      <w:r>
        <w:rPr>
          <w:rFonts w:hint="eastAsia" w:ascii="仿宋" w:hAnsi="仿宋" w:eastAsia="仿宋" w:cs="仿宋"/>
          <w:b/>
          <w:color w:val="auto"/>
          <w:sz w:val="24"/>
          <w:szCs w:val="24"/>
          <w:lang w:val="en-US" w:eastAsia="zh-CN"/>
        </w:rPr>
        <w:t>4.3 与其他标准比较</w:t>
      </w:r>
    </w:p>
    <w:p>
      <w:pPr>
        <w:keepNext w:val="0"/>
        <w:keepLines w:val="0"/>
        <w:pageBreakBefore w:val="0"/>
        <w:widowControl w:val="0"/>
        <w:kinsoku/>
        <w:wordWrap/>
        <w:overflowPunct/>
        <w:topLinePunct w:val="0"/>
        <w:bidi w:val="0"/>
        <w:snapToGrid/>
        <w:spacing w:line="300" w:lineRule="auto"/>
        <w:ind w:firstLine="480" w:firstLineChars="200"/>
        <w:textAlignment w:val="auto"/>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目前国内外核电站在冷源循环水方面编制了部分标准，如NB/T10665-2021核电厂循环水泵房进水流道技术规范、NB/T25038-2014压水堆核电厂循环水系统调试导则、T/CAOE28-2021滨海核电站冷源取水区致灾物监视、预报与处置指南。上述标准对进水流道、循环水系统、监测预警等进行了标准化，但是在循环水预过滤及相应的设备上仍是空白。此外，采用海水直流冷却的滨海电站依据海洋生物及漂浮物的防护设计要求进行建设，这些设计通常参考Q/CNPEC 260—2023 核电厂冷源设计规范，该标准涵盖了致灾物调查和筛选、取水构筑物、检测预警等方面，适用于整个冷源系统的设计。然而，对于复杂电站的实际应用情况，尤其是冷源防护预过滤系统及成套设备这一细分领域显得捉襟见肘，且适用范围有限。</w:t>
      </w:r>
    </w:p>
    <w:p>
      <w:pPr>
        <w:keepNext w:val="0"/>
        <w:keepLines w:val="0"/>
        <w:pageBreakBefore w:val="0"/>
        <w:widowControl w:val="0"/>
        <w:kinsoku/>
        <w:wordWrap/>
        <w:overflowPunct/>
        <w:topLinePunct w:val="0"/>
        <w:bidi w:val="0"/>
        <w:snapToGrid/>
        <w:spacing w:line="300" w:lineRule="auto"/>
        <w:ind w:firstLine="480" w:firstLineChars="200"/>
        <w:textAlignment w:val="auto"/>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本标准填补了国内电站冷源防护预过滤系统及成套设备领域的标准空白，特别针对电站冷源防护预过滤系统及成套设备制定了详细的分类与命名规则、技术要求、试验方法、检验准则以及标志、包装、运输和储存的规定。这将有助于提高电站冷源系统的适应性和可靠性，满足多样化的实际需求。</w:t>
      </w:r>
    </w:p>
    <w:p>
      <w:pPr>
        <w:keepNext w:val="0"/>
        <w:keepLines w:val="0"/>
        <w:pageBreakBefore w:val="0"/>
        <w:widowControl w:val="0"/>
        <w:kinsoku/>
        <w:wordWrap/>
        <w:overflowPunct/>
        <w:topLinePunct w:val="0"/>
        <w:bidi w:val="0"/>
        <w:snapToGrid/>
        <w:spacing w:line="300" w:lineRule="auto"/>
        <w:ind w:firstLine="480" w:firstLineChars="200"/>
        <w:textAlignment w:val="auto"/>
        <w:rPr>
          <w:rFonts w:hint="eastAsia" w:ascii="仿宋" w:hAnsi="仿宋" w:eastAsia="仿宋" w:cs="仿宋"/>
          <w:color w:val="000000" w:themeColor="text1"/>
          <w:sz w:val="24"/>
          <w:szCs w:val="24"/>
          <w:lang w:val="en-US" w:eastAsia="zh-CN"/>
          <w14:textFill>
            <w14:solidFill>
              <w14:schemeClr w14:val="tx1"/>
            </w14:solidFill>
          </w14:textFill>
        </w:rPr>
      </w:pPr>
    </w:p>
    <w:p>
      <w:pPr>
        <w:spacing w:line="300" w:lineRule="auto"/>
        <w:outlineLvl w:val="0"/>
        <w:rPr>
          <w:rFonts w:ascii="仿宋" w:hAnsi="仿宋" w:eastAsia="仿宋" w:cs="仿宋"/>
          <w:b/>
          <w:sz w:val="24"/>
        </w:rPr>
      </w:pPr>
      <w:r>
        <w:rPr>
          <w:rFonts w:hint="eastAsia" w:ascii="仿宋" w:hAnsi="仿宋" w:eastAsia="仿宋" w:cs="仿宋"/>
          <w:b/>
          <w:sz w:val="24"/>
        </w:rPr>
        <w:t>5  标准主要技术内容的论据或依据；修订标准时，应增加新、旧标准水平的对比情况</w:t>
      </w:r>
    </w:p>
    <w:p>
      <w:pPr>
        <w:spacing w:line="300" w:lineRule="auto"/>
        <w:outlineLvl w:val="1"/>
        <w:rPr>
          <w:rFonts w:ascii="仿宋" w:hAnsi="仿宋" w:eastAsia="仿宋" w:cs="仿宋"/>
          <w:b/>
          <w:sz w:val="24"/>
        </w:rPr>
      </w:pPr>
      <w:r>
        <w:rPr>
          <w:rFonts w:hint="eastAsia" w:ascii="仿宋" w:hAnsi="仿宋" w:eastAsia="仿宋" w:cs="仿宋"/>
          <w:b/>
          <w:sz w:val="24"/>
        </w:rPr>
        <w:t xml:space="preserve">5.1  </w:t>
      </w:r>
      <w:r>
        <w:rPr>
          <w:rFonts w:hint="eastAsia" w:ascii="仿宋" w:hAnsi="仿宋" w:eastAsia="仿宋" w:cs="仿宋"/>
          <w:b/>
          <w:color w:val="auto"/>
          <w:sz w:val="24"/>
        </w:rPr>
        <w:t>标准主要技术内容的论据或依据</w:t>
      </w:r>
    </w:p>
    <w:p>
      <w:pPr>
        <w:spacing w:line="300" w:lineRule="auto"/>
        <w:ind w:firstLine="480" w:firstLineChars="200"/>
        <w:rPr>
          <w:rFonts w:hint="default"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本标准参考了Q/CNPEC 260—2023 核电厂冷源设计规范，主要针对电站冷源防护预过滤系统及其成套设备制定。该系统主要包括多层级过滤拦截和堵塞物清运两大模块及相关的配套设施。其中，多层级过滤拦截由若干子拦截系统组成，而堵塞物清运则包括机械化清理系统和停靠平台上的杂物转运装置。在此基础上，结合多个电站的</w:t>
      </w:r>
      <w:r>
        <w:rPr>
          <w:rFonts w:hint="default" w:ascii="仿宋" w:hAnsi="仿宋" w:eastAsia="仿宋" w:cs="仿宋"/>
          <w:kern w:val="2"/>
          <w:sz w:val="24"/>
          <w:szCs w:val="24"/>
          <w:lang w:val="en-US" w:eastAsia="zh-CN" w:bidi="ar-SA"/>
        </w:rPr>
        <w:t>冷源防护预过滤系统及成套设备</w:t>
      </w:r>
      <w:r>
        <w:rPr>
          <w:rFonts w:hint="eastAsia" w:ascii="仿宋" w:hAnsi="仿宋" w:eastAsia="仿宋" w:cs="仿宋"/>
          <w:kern w:val="2"/>
          <w:sz w:val="24"/>
          <w:szCs w:val="24"/>
          <w:lang w:val="en-US" w:eastAsia="zh-CN" w:bidi="ar-SA"/>
        </w:rPr>
        <w:t>的实际设计和使用经验，形成本标准主要技术内容、评价方法，例如:</w:t>
      </w:r>
    </w:p>
    <w:p>
      <w:pPr>
        <w:spacing w:line="300" w:lineRule="auto"/>
        <w:ind w:firstLine="480" w:firstLineChars="200"/>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（1）网具编织工艺需符合GB/T 18673的要求。</w:t>
      </w:r>
    </w:p>
    <w:p>
      <w:pPr>
        <w:spacing w:line="300" w:lineRule="auto"/>
        <w:ind w:firstLine="480" w:firstLineChars="200"/>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（2）停靠平台的杂物转运装置中，电动葫芦钢丝绳磨损达到7%时需更换新钢丝绳，并依据GB/T 5972-2023中的2.4.1.1条进行日常检查。</w:t>
      </w:r>
    </w:p>
    <w:p>
      <w:pPr>
        <w:spacing w:line="300" w:lineRule="auto"/>
        <w:ind w:firstLine="480" w:firstLineChars="200"/>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（3）配备人机界面的控制柜采用316L不锈钢制造，室外箱体需设计遮雨檐并符合GB/T 4208-2017标准；电气部件须满足GB/T 7251.1的要求。电缆需通过单根垂直燃烧试验（GB/T 18380.12）和B类成束燃烧试验（GB/T 18380.34）。</w:t>
      </w:r>
    </w:p>
    <w:p>
      <w:pPr>
        <w:spacing w:line="300" w:lineRule="auto"/>
        <w:outlineLvl w:val="1"/>
        <w:rPr>
          <w:rFonts w:hint="eastAsia" w:ascii="仿宋" w:hAnsi="仿宋" w:eastAsia="仿宋" w:cs="仿宋"/>
          <w:b/>
          <w:sz w:val="24"/>
        </w:rPr>
      </w:pPr>
      <w:r>
        <w:rPr>
          <w:rFonts w:hint="eastAsia" w:ascii="仿宋" w:hAnsi="仿宋" w:eastAsia="仿宋" w:cs="仿宋"/>
          <w:b/>
          <w:sz w:val="24"/>
        </w:rPr>
        <w:t>5.2  修订标准时，应增加新、旧标准水平的对比</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kern w:val="0"/>
          <w:sz w:val="24"/>
          <w:szCs w:val="24"/>
          <w:lang w:val="en-US" w:eastAsia="zh-CN" w:bidi="ar-SA"/>
        </w:rPr>
      </w:pPr>
      <w:r>
        <w:rPr>
          <w:rFonts w:hint="eastAsia" w:ascii="仿宋" w:hAnsi="仿宋" w:eastAsia="仿宋" w:cs="仿宋"/>
          <w:b/>
          <w:sz w:val="24"/>
          <w:lang w:val="en-US" w:eastAsia="zh-CN"/>
        </w:rPr>
        <w:t xml:space="preserve">    </w:t>
      </w:r>
      <w:r>
        <w:rPr>
          <w:rFonts w:hint="eastAsia" w:ascii="宋体" w:hAnsi="Times New Roman" w:eastAsia="宋体" w:cs="宋体"/>
          <w:kern w:val="0"/>
          <w:sz w:val="24"/>
          <w:szCs w:val="24"/>
          <w:lang w:val="en-US" w:eastAsia="zh-CN" w:bidi="ar-SA"/>
        </w:rPr>
        <w:t xml:space="preserve"> </w:t>
      </w:r>
      <w:r>
        <w:rPr>
          <w:rFonts w:hint="eastAsia" w:ascii="仿宋" w:hAnsi="仿宋" w:eastAsia="仿宋" w:cs="仿宋"/>
          <w:kern w:val="0"/>
          <w:sz w:val="24"/>
          <w:szCs w:val="24"/>
          <w:lang w:val="en-US" w:eastAsia="zh-CN" w:bidi="ar-SA"/>
        </w:rPr>
        <w:t>本任务为制定的新标准，无旧标准。</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default" w:ascii="仿宋" w:hAnsi="仿宋" w:eastAsia="仿宋" w:cs="仿宋"/>
          <w:kern w:val="0"/>
          <w:sz w:val="24"/>
          <w:szCs w:val="24"/>
          <w:lang w:val="en-US" w:eastAsia="zh-CN" w:bidi="ar-SA"/>
        </w:rPr>
      </w:pPr>
    </w:p>
    <w:p>
      <w:pPr>
        <w:spacing w:line="300" w:lineRule="auto"/>
        <w:outlineLvl w:val="0"/>
        <w:rPr>
          <w:rFonts w:ascii="仿宋" w:hAnsi="仿宋" w:eastAsia="仿宋" w:cs="仿宋"/>
          <w:b/>
          <w:sz w:val="24"/>
        </w:rPr>
      </w:pPr>
      <w:r>
        <w:rPr>
          <w:rFonts w:hint="eastAsia" w:ascii="仿宋" w:hAnsi="仿宋" w:eastAsia="仿宋" w:cs="仿宋"/>
          <w:b/>
          <w:sz w:val="24"/>
        </w:rPr>
        <w:t>6  主要试验（验证）的分析、综述报告，技术经济论证，预期的经济效果</w:t>
      </w:r>
    </w:p>
    <w:p>
      <w:pPr>
        <w:spacing w:line="300" w:lineRule="auto"/>
        <w:outlineLvl w:val="1"/>
        <w:rPr>
          <w:rFonts w:ascii="仿宋" w:hAnsi="仿宋" w:eastAsia="仿宋" w:cs="仿宋"/>
          <w:b/>
          <w:color w:val="auto"/>
          <w:sz w:val="24"/>
        </w:rPr>
      </w:pPr>
      <w:r>
        <w:rPr>
          <w:rFonts w:hint="eastAsia" w:ascii="仿宋" w:hAnsi="仿宋" w:eastAsia="仿宋" w:cs="仿宋"/>
          <w:b/>
          <w:color w:val="auto"/>
          <w:sz w:val="24"/>
        </w:rPr>
        <w:t>6.1 主要试验（验证）的分析</w:t>
      </w:r>
    </w:p>
    <w:p>
      <w:pPr>
        <w:spacing w:line="300" w:lineRule="auto"/>
        <w:ind w:firstLine="480" w:firstLineChars="200"/>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本标准主要包括电动卷扬机试验和停靠平台杂物转运装置试验，采用目前较为成熟的性能测试法主要包括载荷、额定速度、制动距离、超载、空载、负载等操作更加简洁，人员更加安全，更加便于在核电厂等现场使用。</w:t>
      </w:r>
    </w:p>
    <w:p>
      <w:pPr>
        <w:spacing w:line="300" w:lineRule="auto"/>
        <w:outlineLvl w:val="1"/>
        <w:rPr>
          <w:rFonts w:hint="eastAsia" w:ascii="仿宋" w:hAnsi="仿宋" w:eastAsia="仿宋" w:cs="仿宋"/>
          <w:b/>
          <w:color w:val="auto"/>
          <w:sz w:val="24"/>
        </w:rPr>
      </w:pPr>
      <w:r>
        <w:rPr>
          <w:rFonts w:hint="eastAsia" w:ascii="仿宋" w:hAnsi="仿宋" w:eastAsia="仿宋" w:cs="仿宋"/>
          <w:b/>
          <w:color w:val="auto"/>
          <w:sz w:val="24"/>
        </w:rPr>
        <w:t>6.2 综述报告</w:t>
      </w:r>
    </w:p>
    <w:p>
      <w:pPr>
        <w:spacing w:line="300" w:lineRule="auto"/>
        <w:ind w:firstLine="480" w:firstLineChars="200"/>
        <w:rPr>
          <w:rFonts w:hint="default"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本标准采用的试验方法过程简单明了，通过遵循具体的操作步骤，能够有效地对电动卷扬机和停靠平台上的杂物转运装置进行试验。该方法不仅易于掌握，而且能够确保测试的一致性和重复性，从而提高工作效率。在试验过程中，所采用的方法具有高度的准确性，通过精确的数据采集和分析，可以准确地识别出潜在的问题区域，为后续的维护和修理提供可靠依据。本标准为电动卷扬机和停靠平台杂物转运装置提供了全面、科学、安全的试验指导，确保了确保人员和环境的安全。</w:t>
      </w:r>
    </w:p>
    <w:p>
      <w:pPr>
        <w:spacing w:line="300" w:lineRule="auto"/>
        <w:outlineLvl w:val="1"/>
        <w:rPr>
          <w:rFonts w:hint="eastAsia" w:ascii="仿宋" w:hAnsi="仿宋" w:eastAsia="仿宋" w:cs="仿宋"/>
          <w:b/>
          <w:sz w:val="24"/>
        </w:rPr>
      </w:pPr>
      <w:r>
        <w:rPr>
          <w:rFonts w:hint="eastAsia" w:ascii="仿宋" w:hAnsi="仿宋" w:eastAsia="仿宋" w:cs="仿宋"/>
          <w:b/>
          <w:sz w:val="24"/>
        </w:rPr>
        <w:t>6.3 技术经济论证</w:t>
      </w:r>
    </w:p>
    <w:p>
      <w:pPr>
        <w:spacing w:line="300" w:lineRule="auto"/>
        <w:ind w:firstLine="480" w:firstLineChars="200"/>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电站冷源防护预过滤系统及成套设备可对已知的致灾海生物和海洋垃圾进行多层级的高效拦截和清理，具备较高的“机械化、自动化、信息化”水平；其中机械化收放系统，大大节约了人力成本的同时，极大的缩短了布放及收网时间，以往需要潜水员及船只进行辅助作业较为危险，如今作业人员只需在平台上就能完成全过程，提高效率的同时，保证人员操作安全。海生物清运系统对于进入网兜尾部的海生物及其他垃圾能够高效清理，解决了在海生物爆发时期，大量海生物涌入核电站，来不及拦截清理，对核电冷源系统造成严重威胁的难题。而且该装置状态可监控，且方便运维管理；为非核安全相关设备，不影响核安全级取水，不增加电站运行风险；适用于新建和改造工程，可根据各种厂址条件进行灵活布置；适应海洋工作环境，包括一定的风浪抵抗能力，以及防海生物附着能力等。不仅能够显著提升核电厂冷源风险应对能力，有效减少因冷源安全问题导致的经济损失。还有助于延长电站设备的使用寿命、提高设备的可靠性和可用性，节省人力和物力成本，为提高核电站冷源可靠性提供了切实可行的解决方案。</w:t>
      </w:r>
    </w:p>
    <w:p>
      <w:pPr>
        <w:spacing w:line="300" w:lineRule="auto"/>
        <w:ind w:firstLine="480" w:firstLineChars="200"/>
        <w:rPr>
          <w:rFonts w:hint="eastAsia" w:ascii="仿宋" w:hAnsi="仿宋" w:eastAsia="仿宋" w:cs="仿宋"/>
          <w:kern w:val="2"/>
          <w:sz w:val="24"/>
          <w:szCs w:val="24"/>
          <w:lang w:val="en-US" w:eastAsia="zh-CN" w:bidi="ar-SA"/>
        </w:rPr>
      </w:pPr>
    </w:p>
    <w:p>
      <w:pPr>
        <w:spacing w:line="300" w:lineRule="auto"/>
        <w:outlineLvl w:val="1"/>
        <w:rPr>
          <w:rFonts w:ascii="仿宋" w:hAnsi="仿宋" w:eastAsia="仿宋" w:cs="仿宋"/>
          <w:b/>
          <w:sz w:val="24"/>
        </w:rPr>
      </w:pPr>
      <w:r>
        <w:rPr>
          <w:rFonts w:hint="eastAsia" w:ascii="仿宋" w:hAnsi="仿宋" w:eastAsia="仿宋" w:cs="仿宋"/>
          <w:b/>
          <w:sz w:val="24"/>
        </w:rPr>
        <w:t>6.4 预期的经济效果</w:t>
      </w:r>
    </w:p>
    <w:p>
      <w:pPr>
        <w:keepNext w:val="0"/>
        <w:keepLines w:val="0"/>
        <w:pageBreakBefore w:val="0"/>
        <w:widowControl w:val="0"/>
        <w:kinsoku/>
        <w:wordWrap/>
        <w:overflowPunct/>
        <w:topLinePunct w:val="0"/>
        <w:autoSpaceDE/>
        <w:autoSpaceDN/>
        <w:bidi w:val="0"/>
        <w:adjustRightInd/>
        <w:snapToGrid/>
        <w:spacing w:line="300" w:lineRule="auto"/>
        <w:ind w:firstLine="504" w:firstLineChars="200"/>
        <w:textAlignment w:val="auto"/>
        <w:rPr>
          <w:rFonts w:hint="eastAsia" w:ascii="仿宋" w:hAnsi="仿宋" w:eastAsia="仿宋" w:cs="仿宋"/>
          <w:sz w:val="24"/>
          <w:szCs w:val="24"/>
          <w:lang w:val="en-US" w:eastAsia="zh-CN"/>
        </w:rPr>
      </w:pPr>
      <w:r>
        <w:rPr>
          <w:rFonts w:hint="eastAsia" w:ascii="仿宋" w:hAnsi="仿宋" w:eastAsia="仿宋" w:cs="仿宋"/>
          <w:spacing w:val="6"/>
          <w:sz w:val="24"/>
        </w:rPr>
        <w:t>自2004年起，全球因海洋生物、泥沙、溢油等引发了100多起冷源有关的事件，80%的事件对电厂运维造成了影响，严重时引发机组降负荷、跳机乃至跳堆，经济损失和社会影响巨大。面对日趋频繁发生的核电厂冷源问题，国内外均缺乏系统性核电厂冷源防护问题的解决方案。作为冷源安全提升的重要环节，在泵房前取水口构筑一道全方位的冷源防线至关重要。该标准实施后，</w:t>
      </w:r>
      <w:r>
        <w:rPr>
          <w:rFonts w:hint="eastAsia" w:ascii="仿宋" w:hAnsi="仿宋" w:eastAsia="仿宋" w:cs="仿宋"/>
          <w:kern w:val="0"/>
          <w:sz w:val="24"/>
          <w:szCs w:val="24"/>
          <w:lang w:val="en-US" w:eastAsia="zh-CN" w:bidi="ar-SA"/>
        </w:rPr>
        <w:t>电站冷源防护预过滤系统及成套设备</w:t>
      </w:r>
      <w:r>
        <w:rPr>
          <w:rFonts w:hint="eastAsia" w:ascii="仿宋" w:hAnsi="仿宋" w:eastAsia="仿宋" w:cs="仿宋"/>
          <w:sz w:val="24"/>
          <w:szCs w:val="24"/>
          <w:lang w:val="en-US" w:eastAsia="zh-CN"/>
        </w:rPr>
        <w:t>可提升核电厂冷源防护能力，降低停机停堆概率，该套系统集“机械化、自动化、信息化”于一体，可以实现网兜收放的机械化、拦截物抽吸的自动化以及监测的信息化，将泵房前的拦截效率提升至97.5%。同时，日常运维避免高风险的潜水作业，人工效率较现有方案提高了8倍，真正实现了安全与经济的双重保障。显著降低了机组因海生物爆发导致的停机停堆概率，每次避免降功率事件可挽回数亿元发电量损失，平时运维成本降低约60%，每年节省3000~6000万元费用。</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uto"/>
        <w:textAlignment w:val="auto"/>
        <w:rPr>
          <w:rFonts w:hint="eastAsia" w:ascii="仿宋" w:hAnsi="仿宋" w:eastAsia="仿宋" w:cs="仿宋"/>
          <w:sz w:val="24"/>
          <w:szCs w:val="24"/>
          <w:lang w:val="en-US" w:eastAsia="zh-CN"/>
        </w:rPr>
      </w:pPr>
    </w:p>
    <w:p>
      <w:pPr>
        <w:spacing w:line="300" w:lineRule="auto"/>
        <w:outlineLvl w:val="0"/>
        <w:rPr>
          <w:rFonts w:ascii="仿宋" w:hAnsi="仿宋" w:eastAsia="仿宋" w:cs="仿宋"/>
          <w:b/>
          <w:sz w:val="24"/>
        </w:rPr>
      </w:pPr>
      <w:r>
        <w:rPr>
          <w:rFonts w:hint="eastAsia" w:ascii="仿宋" w:hAnsi="仿宋" w:eastAsia="仿宋" w:cs="仿宋"/>
          <w:b/>
          <w:sz w:val="24"/>
        </w:rPr>
        <w:t>7  采用国际标准的程度及水平的简要说明</w:t>
      </w:r>
    </w:p>
    <w:p>
      <w:pPr>
        <w:spacing w:line="300" w:lineRule="auto"/>
        <w:ind w:firstLine="504" w:firstLineChars="200"/>
        <w:rPr>
          <w:rFonts w:ascii="仿宋" w:hAnsi="仿宋" w:eastAsia="仿宋" w:cs="仿宋"/>
          <w:spacing w:val="6"/>
          <w:sz w:val="24"/>
        </w:rPr>
      </w:pPr>
      <w:r>
        <w:rPr>
          <w:rFonts w:hint="eastAsia" w:ascii="仿宋" w:hAnsi="仿宋" w:eastAsia="仿宋" w:cs="仿宋"/>
          <w:spacing w:val="6"/>
          <w:sz w:val="24"/>
        </w:rPr>
        <w:t>本标准不采纳国际标准。</w:t>
      </w:r>
    </w:p>
    <w:p>
      <w:pPr>
        <w:spacing w:line="300" w:lineRule="auto"/>
        <w:rPr>
          <w:rFonts w:hint="eastAsia" w:ascii="仿宋" w:hAnsi="仿宋" w:eastAsia="仿宋" w:cs="仿宋"/>
          <w:spacing w:val="6"/>
          <w:sz w:val="24"/>
          <w:highlight w:val="lightGray"/>
        </w:rPr>
      </w:pPr>
    </w:p>
    <w:p>
      <w:pPr>
        <w:spacing w:line="300" w:lineRule="auto"/>
        <w:outlineLvl w:val="0"/>
        <w:rPr>
          <w:rFonts w:ascii="仿宋" w:hAnsi="仿宋" w:eastAsia="仿宋" w:cs="仿宋"/>
          <w:b/>
          <w:sz w:val="24"/>
        </w:rPr>
      </w:pPr>
      <w:r>
        <w:rPr>
          <w:rFonts w:hint="eastAsia" w:ascii="仿宋" w:hAnsi="仿宋" w:eastAsia="仿宋" w:cs="仿宋"/>
          <w:b/>
          <w:sz w:val="24"/>
        </w:rPr>
        <w:t>8  重大分歧意见的处理经过和依据</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无。</w:t>
      </w:r>
    </w:p>
    <w:p>
      <w:pPr>
        <w:spacing w:line="300" w:lineRule="auto"/>
        <w:rPr>
          <w:rFonts w:ascii="仿宋" w:hAnsi="仿宋" w:eastAsia="仿宋" w:cs="仿宋"/>
          <w:spacing w:val="6"/>
          <w:sz w:val="24"/>
        </w:rPr>
      </w:pPr>
    </w:p>
    <w:p>
      <w:pPr>
        <w:spacing w:line="300" w:lineRule="auto"/>
        <w:outlineLvl w:val="0"/>
        <w:rPr>
          <w:rFonts w:ascii="仿宋" w:hAnsi="仿宋" w:eastAsia="仿宋" w:cs="仿宋"/>
          <w:b/>
          <w:sz w:val="24"/>
        </w:rPr>
      </w:pPr>
      <w:r>
        <w:rPr>
          <w:rFonts w:hint="eastAsia" w:ascii="仿宋" w:hAnsi="仿宋" w:eastAsia="仿宋" w:cs="仿宋"/>
          <w:b/>
          <w:sz w:val="24"/>
        </w:rPr>
        <w:t>9  贯彻标准的要求和措施建议（包括组织措施、技术措施、过渡办法等内容）</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本标准发布后，江苏电力装备有限公司及参编单位将配合中国能源研究会组织行业召开标准宣贯，开展培训活动，促进该标准更好的贯彻实施。</w:t>
      </w:r>
    </w:p>
    <w:p>
      <w:pPr>
        <w:spacing w:line="300" w:lineRule="auto"/>
        <w:outlineLvl w:val="0"/>
        <w:rPr>
          <w:rFonts w:hint="eastAsia" w:ascii="仿宋" w:hAnsi="仿宋" w:eastAsia="仿宋" w:cs="仿宋"/>
          <w:b/>
          <w:sz w:val="24"/>
        </w:rPr>
      </w:pPr>
      <w:r>
        <w:rPr>
          <w:rFonts w:hint="eastAsia" w:ascii="仿宋" w:hAnsi="仿宋" w:eastAsia="仿宋" w:cs="仿宋"/>
          <w:b/>
          <w:sz w:val="24"/>
        </w:rPr>
        <w:t>10  其他应予说明的事项，如涉及专利的处理等</w:t>
      </w:r>
    </w:p>
    <w:tbl>
      <w:tblPr>
        <w:tblStyle w:val="38"/>
        <w:tblW w:w="502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6"/>
        <w:gridCol w:w="1592"/>
        <w:gridCol w:w="2120"/>
        <w:gridCol w:w="1361"/>
        <w:gridCol w:w="2168"/>
        <w:gridCol w:w="1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320"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仿宋" w:hAnsi="仿宋" w:eastAsia="仿宋" w:cs="仿宋"/>
                <w:sz w:val="21"/>
                <w:szCs w:val="21"/>
                <w:lang w:val="en-US" w:eastAsia="zh-CN"/>
              </w:rPr>
            </w:pPr>
            <w:r>
              <w:rPr>
                <w:rFonts w:hint="default" w:ascii="仿宋" w:hAnsi="仿宋" w:eastAsia="仿宋" w:cs="仿宋"/>
                <w:sz w:val="21"/>
                <w:szCs w:val="21"/>
                <w:lang w:val="en-US" w:eastAsia="zh-CN"/>
              </w:rPr>
              <w:t>序号</w:t>
            </w:r>
          </w:p>
        </w:tc>
        <w:tc>
          <w:tcPr>
            <w:tcW w:w="827"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仿宋" w:hAnsi="仿宋" w:eastAsia="仿宋" w:cs="仿宋"/>
                <w:sz w:val="21"/>
                <w:szCs w:val="21"/>
                <w:lang w:val="en-US" w:eastAsia="zh-CN"/>
              </w:rPr>
            </w:pPr>
            <w:r>
              <w:rPr>
                <w:rFonts w:hint="default" w:ascii="仿宋" w:hAnsi="仿宋" w:eastAsia="仿宋" w:cs="仿宋"/>
                <w:sz w:val="21"/>
                <w:szCs w:val="21"/>
                <w:lang w:val="en-US" w:eastAsia="zh-CN"/>
              </w:rPr>
              <w:t>专利申请号</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仿宋" w:hAnsi="仿宋" w:eastAsia="仿宋" w:cs="仿宋"/>
                <w:sz w:val="21"/>
                <w:szCs w:val="21"/>
                <w:lang w:val="en-US" w:eastAsia="zh-CN"/>
              </w:rPr>
            </w:pPr>
            <w:r>
              <w:rPr>
                <w:rFonts w:hint="default" w:ascii="仿宋" w:hAnsi="仿宋" w:eastAsia="仿宋" w:cs="仿宋"/>
                <w:sz w:val="21"/>
                <w:szCs w:val="21"/>
                <w:lang w:val="en-US" w:eastAsia="zh-CN"/>
              </w:rPr>
              <w:t xml:space="preserve">/专利号 </w:t>
            </w:r>
          </w:p>
        </w:tc>
        <w:tc>
          <w:tcPr>
            <w:tcW w:w="1101"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仿宋" w:hAnsi="仿宋" w:eastAsia="仿宋" w:cs="仿宋"/>
                <w:sz w:val="21"/>
                <w:szCs w:val="21"/>
                <w:lang w:val="en-US" w:eastAsia="zh-CN"/>
              </w:rPr>
            </w:pPr>
            <w:r>
              <w:rPr>
                <w:rFonts w:hint="default" w:ascii="仿宋" w:hAnsi="仿宋" w:eastAsia="仿宋" w:cs="仿宋"/>
                <w:sz w:val="21"/>
                <w:szCs w:val="21"/>
                <w:lang w:val="en-US" w:eastAsia="zh-CN"/>
              </w:rPr>
              <w:t>专利名称</w:t>
            </w:r>
          </w:p>
        </w:tc>
        <w:tc>
          <w:tcPr>
            <w:tcW w:w="707"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仿宋" w:hAnsi="仿宋" w:eastAsia="仿宋" w:cs="仿宋"/>
                <w:sz w:val="21"/>
                <w:szCs w:val="21"/>
                <w:lang w:val="en-US" w:eastAsia="zh-CN"/>
              </w:rPr>
            </w:pPr>
            <w:r>
              <w:rPr>
                <w:rFonts w:hint="default" w:ascii="仿宋" w:hAnsi="仿宋" w:eastAsia="仿宋" w:cs="仿宋"/>
                <w:sz w:val="21"/>
                <w:szCs w:val="21"/>
                <w:lang w:val="en-US" w:eastAsia="zh-CN"/>
              </w:rPr>
              <w:t>专利权人/</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仿宋" w:hAnsi="仿宋" w:eastAsia="仿宋" w:cs="仿宋"/>
                <w:sz w:val="21"/>
                <w:szCs w:val="21"/>
                <w:lang w:val="en-US" w:eastAsia="zh-CN"/>
              </w:rPr>
            </w:pPr>
            <w:r>
              <w:rPr>
                <w:rFonts w:hint="default" w:ascii="仿宋" w:hAnsi="仿宋" w:eastAsia="仿宋" w:cs="仿宋"/>
                <w:sz w:val="21"/>
                <w:szCs w:val="21"/>
                <w:lang w:val="en-US" w:eastAsia="zh-CN"/>
              </w:rPr>
              <w:t>专利申请人</w:t>
            </w:r>
          </w:p>
        </w:tc>
        <w:tc>
          <w:tcPr>
            <w:tcW w:w="1126"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仿宋" w:hAnsi="仿宋" w:eastAsia="仿宋" w:cs="仿宋"/>
                <w:sz w:val="21"/>
                <w:szCs w:val="21"/>
                <w:lang w:val="en-US" w:eastAsia="zh-CN"/>
              </w:rPr>
            </w:pPr>
            <w:r>
              <w:rPr>
                <w:rFonts w:hint="default" w:ascii="仿宋" w:hAnsi="仿宋" w:eastAsia="仿宋" w:cs="仿宋"/>
                <w:sz w:val="21"/>
                <w:szCs w:val="21"/>
                <w:lang w:val="en-US" w:eastAsia="zh-CN"/>
              </w:rPr>
              <w:t>涉及专利的标准条款（章、条编号）</w:t>
            </w:r>
          </w:p>
        </w:tc>
        <w:tc>
          <w:tcPr>
            <w:tcW w:w="917"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仿宋" w:hAnsi="仿宋" w:eastAsia="仿宋" w:cs="仿宋"/>
                <w:sz w:val="21"/>
                <w:szCs w:val="21"/>
                <w:lang w:val="en-US" w:eastAsia="zh-CN"/>
              </w:rPr>
            </w:pPr>
            <w:r>
              <w:rPr>
                <w:rFonts w:hint="default" w:ascii="仿宋" w:hAnsi="仿宋" w:eastAsia="仿宋" w:cs="仿宋"/>
                <w:sz w:val="21"/>
                <w:szCs w:val="21"/>
                <w:lang w:val="en-US" w:eastAsia="zh-CN"/>
              </w:rPr>
              <w:t>是否同意作出实施许可声明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320"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w:t>
            </w:r>
          </w:p>
        </w:tc>
        <w:tc>
          <w:tcPr>
            <w:tcW w:w="827"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仿宋" w:hAnsi="仿宋" w:eastAsia="仿宋" w:cs="仿宋"/>
                <w:sz w:val="21"/>
                <w:szCs w:val="21"/>
                <w:lang w:val="en-US" w:eastAsia="zh-CN"/>
              </w:rPr>
            </w:pPr>
            <w:r>
              <w:rPr>
                <w:rFonts w:hint="default" w:ascii="仿宋" w:hAnsi="仿宋" w:eastAsia="仿宋" w:cs="仿宋"/>
                <w:sz w:val="21"/>
                <w:szCs w:val="21"/>
                <w:lang w:val="en-US" w:eastAsia="zh-CN"/>
              </w:rPr>
              <w:t>CN 216945940 U</w:t>
            </w:r>
          </w:p>
        </w:tc>
        <w:tc>
          <w:tcPr>
            <w:tcW w:w="1101"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仿宋" w:hAnsi="仿宋" w:eastAsia="仿宋" w:cs="仿宋"/>
                <w:sz w:val="21"/>
                <w:szCs w:val="21"/>
                <w:lang w:val="en-US" w:eastAsia="zh-CN"/>
              </w:rPr>
            </w:pPr>
            <w:r>
              <w:rPr>
                <w:rFonts w:hint="default" w:ascii="仿宋" w:hAnsi="仿宋" w:eastAsia="仿宋" w:cs="仿宋"/>
                <w:sz w:val="21"/>
                <w:szCs w:val="21"/>
                <w:lang w:val="en-US" w:eastAsia="zh-CN"/>
              </w:rPr>
              <w:t>一种平网及网兜的机械化收放装置</w:t>
            </w:r>
          </w:p>
        </w:tc>
        <w:tc>
          <w:tcPr>
            <w:tcW w:w="707"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仿宋" w:hAnsi="仿宋" w:eastAsia="仿宋" w:cs="仿宋"/>
                <w:sz w:val="21"/>
                <w:szCs w:val="21"/>
                <w:lang w:val="en-US" w:eastAsia="zh-CN"/>
              </w:rPr>
            </w:pPr>
            <w:r>
              <w:rPr>
                <w:rFonts w:hint="default" w:ascii="仿宋" w:hAnsi="仿宋" w:eastAsia="仿宋" w:cs="仿宋"/>
                <w:sz w:val="21"/>
                <w:szCs w:val="21"/>
                <w:lang w:val="en-US" w:eastAsia="zh-CN"/>
              </w:rPr>
              <w:t>江苏电力装备有限公司</w:t>
            </w:r>
          </w:p>
        </w:tc>
        <w:tc>
          <w:tcPr>
            <w:tcW w:w="1126"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5.1.3节</w:t>
            </w:r>
          </w:p>
        </w:tc>
        <w:tc>
          <w:tcPr>
            <w:tcW w:w="917"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仿宋" w:hAnsi="仿宋" w:eastAsia="仿宋" w:cs="仿宋"/>
                <w:sz w:val="21"/>
                <w:szCs w:val="21"/>
                <w:lang w:val="en-US" w:eastAsia="zh-CN"/>
              </w:rPr>
            </w:pPr>
            <w:r>
              <w:rPr>
                <w:rFonts w:hint="default" w:ascii="仿宋" w:hAnsi="仿宋" w:eastAsia="仿宋" w:cs="仿宋"/>
                <w:sz w:val="21"/>
                <w:szCs w:val="21"/>
                <w:lang w:val="en-US" w:eastAsia="zh-CN"/>
              </w:rPr>
              <w:t>FRAND许可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320"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2</w:t>
            </w:r>
          </w:p>
        </w:tc>
        <w:tc>
          <w:tcPr>
            <w:tcW w:w="827"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仿宋" w:hAnsi="仿宋" w:eastAsia="仿宋" w:cs="仿宋"/>
                <w:sz w:val="21"/>
                <w:szCs w:val="21"/>
                <w:lang w:val="en-US" w:eastAsia="zh-CN"/>
              </w:rPr>
            </w:pPr>
            <w:r>
              <w:rPr>
                <w:rFonts w:hint="default" w:ascii="仿宋" w:hAnsi="仿宋" w:eastAsia="仿宋" w:cs="仿宋"/>
                <w:sz w:val="21"/>
                <w:szCs w:val="21"/>
                <w:lang w:val="en-US" w:eastAsia="zh-CN"/>
              </w:rPr>
              <w:t>CN 219507128 U</w:t>
            </w:r>
          </w:p>
        </w:tc>
        <w:tc>
          <w:tcPr>
            <w:tcW w:w="1101"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仿宋" w:hAnsi="仿宋" w:eastAsia="仿宋" w:cs="仿宋"/>
                <w:sz w:val="21"/>
                <w:szCs w:val="21"/>
                <w:lang w:val="en-US" w:eastAsia="zh-CN"/>
              </w:rPr>
            </w:pPr>
            <w:r>
              <w:rPr>
                <w:rFonts w:hint="default" w:ascii="仿宋" w:hAnsi="仿宋" w:eastAsia="仿宋" w:cs="仿宋"/>
                <w:sz w:val="21"/>
                <w:szCs w:val="21"/>
                <w:lang w:val="en-US" w:eastAsia="zh-CN"/>
              </w:rPr>
              <w:t>一种核电站取水口拦截网移动抽吸装置</w:t>
            </w:r>
          </w:p>
        </w:tc>
        <w:tc>
          <w:tcPr>
            <w:tcW w:w="707"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仿宋" w:hAnsi="仿宋" w:eastAsia="仿宋" w:cs="仿宋"/>
                <w:sz w:val="21"/>
                <w:szCs w:val="21"/>
                <w:lang w:val="en-US" w:eastAsia="zh-CN"/>
              </w:rPr>
            </w:pPr>
            <w:r>
              <w:rPr>
                <w:rFonts w:hint="default" w:ascii="仿宋" w:hAnsi="仿宋" w:eastAsia="仿宋" w:cs="仿宋"/>
                <w:sz w:val="21"/>
                <w:szCs w:val="21"/>
                <w:lang w:val="en-US" w:eastAsia="zh-CN"/>
              </w:rPr>
              <w:t>江苏电力装备有限公司</w:t>
            </w:r>
          </w:p>
        </w:tc>
        <w:tc>
          <w:tcPr>
            <w:tcW w:w="1126"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5.2.2.1节</w:t>
            </w:r>
          </w:p>
        </w:tc>
        <w:tc>
          <w:tcPr>
            <w:tcW w:w="917"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仿宋" w:hAnsi="仿宋" w:eastAsia="仿宋" w:cs="仿宋"/>
                <w:sz w:val="21"/>
                <w:szCs w:val="21"/>
                <w:lang w:val="en-US" w:eastAsia="zh-CN"/>
              </w:rPr>
            </w:pPr>
            <w:r>
              <w:rPr>
                <w:rFonts w:hint="default" w:ascii="仿宋" w:hAnsi="仿宋" w:eastAsia="仿宋" w:cs="仿宋"/>
                <w:sz w:val="21"/>
                <w:szCs w:val="21"/>
                <w:lang w:val="en-US" w:eastAsia="zh-CN"/>
              </w:rPr>
              <w:t>FRAND许可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320"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3</w:t>
            </w:r>
          </w:p>
        </w:tc>
        <w:tc>
          <w:tcPr>
            <w:tcW w:w="827"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仿宋" w:hAnsi="仿宋" w:eastAsia="仿宋" w:cs="仿宋"/>
                <w:sz w:val="21"/>
                <w:szCs w:val="21"/>
                <w:lang w:val="en-US" w:eastAsia="zh-CN"/>
              </w:rPr>
            </w:pPr>
            <w:r>
              <w:rPr>
                <w:rFonts w:hint="default" w:ascii="仿宋" w:hAnsi="仿宋" w:eastAsia="仿宋" w:cs="仿宋"/>
                <w:sz w:val="21"/>
                <w:szCs w:val="21"/>
                <w:lang w:val="en-US" w:eastAsia="zh-CN"/>
              </w:rPr>
              <w:t>CN 219096918 U</w:t>
            </w:r>
          </w:p>
        </w:tc>
        <w:tc>
          <w:tcPr>
            <w:tcW w:w="1101"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仿宋" w:hAnsi="仿宋" w:eastAsia="仿宋" w:cs="仿宋"/>
                <w:sz w:val="21"/>
                <w:szCs w:val="21"/>
                <w:lang w:val="en-US" w:eastAsia="zh-CN"/>
              </w:rPr>
            </w:pPr>
            <w:r>
              <w:rPr>
                <w:rFonts w:hint="default" w:ascii="仿宋" w:hAnsi="仿宋" w:eastAsia="仿宋" w:cs="仿宋"/>
                <w:sz w:val="21"/>
                <w:szCs w:val="21"/>
                <w:lang w:val="en-US" w:eastAsia="zh-CN"/>
              </w:rPr>
              <w:t>一种浮排及其</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仿宋" w:hAnsi="仿宋" w:eastAsia="仿宋" w:cs="仿宋"/>
                <w:sz w:val="21"/>
                <w:szCs w:val="21"/>
                <w:lang w:val="en-US" w:eastAsia="zh-CN"/>
              </w:rPr>
            </w:pPr>
            <w:r>
              <w:rPr>
                <w:rFonts w:hint="default" w:ascii="仿宋" w:hAnsi="仿宋" w:eastAsia="仿宋" w:cs="仿宋"/>
                <w:sz w:val="21"/>
                <w:szCs w:val="21"/>
                <w:lang w:val="en-US" w:eastAsia="zh-CN"/>
              </w:rPr>
              <w:t>锚固系统</w:t>
            </w:r>
          </w:p>
        </w:tc>
        <w:tc>
          <w:tcPr>
            <w:tcW w:w="707"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仿宋" w:hAnsi="仿宋" w:eastAsia="仿宋" w:cs="仿宋"/>
                <w:sz w:val="21"/>
                <w:szCs w:val="21"/>
                <w:lang w:val="en-US" w:eastAsia="zh-CN"/>
              </w:rPr>
            </w:pPr>
            <w:r>
              <w:rPr>
                <w:rFonts w:hint="default" w:ascii="仿宋" w:hAnsi="仿宋" w:eastAsia="仿宋" w:cs="仿宋"/>
                <w:sz w:val="21"/>
                <w:szCs w:val="21"/>
                <w:lang w:val="en-US" w:eastAsia="zh-CN"/>
              </w:rPr>
              <w:t>江苏电力装备有限公司</w:t>
            </w:r>
          </w:p>
        </w:tc>
        <w:tc>
          <w:tcPr>
            <w:tcW w:w="1126"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5.2.4节</w:t>
            </w:r>
          </w:p>
        </w:tc>
        <w:tc>
          <w:tcPr>
            <w:tcW w:w="917"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仿宋" w:hAnsi="仿宋" w:eastAsia="仿宋" w:cs="仿宋"/>
                <w:sz w:val="21"/>
                <w:szCs w:val="21"/>
                <w:lang w:val="en-US" w:eastAsia="zh-CN"/>
              </w:rPr>
            </w:pPr>
            <w:r>
              <w:rPr>
                <w:rFonts w:hint="default" w:ascii="仿宋" w:hAnsi="仿宋" w:eastAsia="仿宋" w:cs="仿宋"/>
                <w:sz w:val="21"/>
                <w:szCs w:val="21"/>
                <w:lang w:val="en-US" w:eastAsia="zh-CN"/>
              </w:rPr>
              <w:t>FRAND许可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320"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4</w:t>
            </w:r>
          </w:p>
        </w:tc>
        <w:tc>
          <w:tcPr>
            <w:tcW w:w="827"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CN 219508519 U</w:t>
            </w:r>
          </w:p>
        </w:tc>
        <w:tc>
          <w:tcPr>
            <w:tcW w:w="1101"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仿宋" w:hAnsi="仿宋" w:eastAsia="仿宋" w:cs="仿宋"/>
                <w:sz w:val="21"/>
                <w:szCs w:val="21"/>
                <w:lang w:val="en-US" w:eastAsia="zh-CN"/>
              </w:rPr>
            </w:pPr>
            <w:r>
              <w:rPr>
                <w:rFonts w:hint="default" w:ascii="仿宋" w:hAnsi="仿宋" w:eastAsia="仿宋" w:cs="仿宋"/>
                <w:sz w:val="21"/>
                <w:szCs w:val="21"/>
                <w:lang w:val="en-US" w:eastAsia="zh-CN"/>
              </w:rPr>
              <w:t>一种核电站取水口拦截网垃圾清运系统</w:t>
            </w:r>
          </w:p>
        </w:tc>
        <w:tc>
          <w:tcPr>
            <w:tcW w:w="707"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仿宋" w:hAnsi="仿宋" w:eastAsia="仿宋" w:cs="仿宋"/>
                <w:sz w:val="21"/>
                <w:szCs w:val="21"/>
                <w:lang w:val="en-US" w:eastAsia="zh-CN"/>
              </w:rPr>
            </w:pPr>
            <w:r>
              <w:rPr>
                <w:rFonts w:hint="default" w:ascii="仿宋" w:hAnsi="仿宋" w:eastAsia="仿宋" w:cs="仿宋"/>
                <w:sz w:val="21"/>
                <w:szCs w:val="21"/>
                <w:lang w:val="en-US" w:eastAsia="zh-CN"/>
              </w:rPr>
              <w:t>江苏电力装备有限公司</w:t>
            </w:r>
          </w:p>
        </w:tc>
        <w:tc>
          <w:tcPr>
            <w:tcW w:w="1126"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5.2节</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5.2.2.2节</w:t>
            </w:r>
          </w:p>
        </w:tc>
        <w:tc>
          <w:tcPr>
            <w:tcW w:w="917" w:type="pc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仿宋" w:hAnsi="仿宋" w:eastAsia="仿宋" w:cs="仿宋"/>
                <w:sz w:val="21"/>
                <w:szCs w:val="21"/>
                <w:lang w:val="en-US" w:eastAsia="zh-CN"/>
              </w:rPr>
            </w:pPr>
            <w:r>
              <w:rPr>
                <w:rFonts w:hint="default" w:ascii="仿宋" w:hAnsi="仿宋" w:eastAsia="仿宋" w:cs="仿宋"/>
                <w:sz w:val="21"/>
                <w:szCs w:val="21"/>
                <w:lang w:val="en-US" w:eastAsia="zh-CN"/>
              </w:rPr>
              <w:t>FRAND许可</w:t>
            </w:r>
          </w:p>
        </w:tc>
      </w:tr>
    </w:tbl>
    <w:p>
      <w:pPr>
        <w:spacing w:line="300" w:lineRule="auto"/>
        <w:outlineLvl w:val="0"/>
        <w:rPr>
          <w:rFonts w:hint="eastAsia" w:ascii="仿宋" w:hAnsi="仿宋" w:eastAsia="仿宋" w:cs="仿宋"/>
          <w:b/>
          <w:sz w:val="24"/>
          <w:lang w:val="en-US" w:eastAsia="zh-CN"/>
        </w:rPr>
      </w:pPr>
    </w:p>
    <w:sectPr>
      <w:pgSz w:w="11906" w:h="16838"/>
      <w:pgMar w:top="1418" w:right="1134" w:bottom="1134" w:left="1418" w:header="993" w:footer="1134" w:gutter="0"/>
      <w:pgNumType w:start="1"/>
      <w:cols w:space="425"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UI">
    <w:panose1 w:val="020B0502040204020203"/>
    <w:charset w:val="00"/>
    <w:family w:val="auto"/>
    <w:pitch w:val="default"/>
    <w:sig w:usb0="E4002EFF" w:usb1="C000E47F" w:usb2="00000009" w:usb3="00000000" w:csb0="200001FF" w:csb1="00000000"/>
  </w:font>
  <w:font w:name="Symbol">
    <w:panose1 w:val="05050102010706020507"/>
    <w:charset w:val="00"/>
    <w:family w:val="auto"/>
    <w:pitch w:val="default"/>
    <w:sig w:usb0="00000000" w:usb1="00000000" w:usb2="00000000" w:usb3="00000000" w:csb0="80000000" w:csb1="00000000"/>
  </w:font>
  <w:font w:name="Courier New">
    <w:panose1 w:val="02070309020205020404"/>
    <w:charset w:val="00"/>
    <w:family w:val="auto"/>
    <w:pitch w:val="default"/>
    <w:sig w:usb0="E0002E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65"/>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tentative="0">
      <w:start w:val="1"/>
      <w:numFmt w:val="decimal"/>
      <w:pStyle w:val="123"/>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0AE367E9"/>
    <w:multiLevelType w:val="multilevel"/>
    <w:tmpl w:val="0AE367E9"/>
    <w:lvl w:ilvl="0" w:tentative="0">
      <w:start w:val="1"/>
      <w:numFmt w:val="none"/>
      <w:pStyle w:val="59"/>
      <w:suff w:val="nothing"/>
      <w:lvlText w:val="%1示例："/>
      <w:lvlJc w:val="left"/>
      <w:pPr>
        <w:ind w:left="0" w:firstLine="363"/>
      </w:pPr>
      <w:rPr>
        <w:rFonts w:hint="eastAsia" w:ascii="黑体" w:eastAsia="黑体"/>
        <w:b w:val="0"/>
        <w:i w:val="0"/>
        <w:sz w:val="18"/>
        <w:szCs w:val="18"/>
      </w:rPr>
    </w:lvl>
    <w:lvl w:ilvl="1" w:tentative="0">
      <w:start w:val="1"/>
      <w:numFmt w:val="lowerLetter"/>
      <w:pStyle w:val="3"/>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3">
    <w:nsid w:val="0D983844"/>
    <w:multiLevelType w:val="multilevel"/>
    <w:tmpl w:val="0D983844"/>
    <w:lvl w:ilvl="0" w:tentative="0">
      <w:start w:val="1"/>
      <w:numFmt w:val="decimal"/>
      <w:pStyle w:val="135"/>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0DDE2B46"/>
    <w:multiLevelType w:val="multilevel"/>
    <w:tmpl w:val="0DDE2B46"/>
    <w:lvl w:ilvl="0" w:tentative="0">
      <w:start w:val="1"/>
      <w:numFmt w:val="lowerLetter"/>
      <w:pStyle w:val="128"/>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5">
    <w:nsid w:val="105E14EC"/>
    <w:multiLevelType w:val="multilevel"/>
    <w:tmpl w:val="105E14EC"/>
    <w:lvl w:ilvl="0" w:tentative="0">
      <w:start w:val="1"/>
      <w:numFmt w:val="lowerLetter"/>
      <w:pStyle w:val="171"/>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6">
    <w:nsid w:val="1DBF583A"/>
    <w:multiLevelType w:val="multilevel"/>
    <w:tmpl w:val="1DBF583A"/>
    <w:lvl w:ilvl="0" w:tentative="0">
      <w:start w:val="1"/>
      <w:numFmt w:val="decimal"/>
      <w:pStyle w:val="72"/>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7">
    <w:nsid w:val="1FC91163"/>
    <w:multiLevelType w:val="multilevel"/>
    <w:tmpl w:val="1FC91163"/>
    <w:lvl w:ilvl="0" w:tentative="0">
      <w:start w:val="1"/>
      <w:numFmt w:val="decimal"/>
      <w:pStyle w:val="52"/>
      <w:suff w:val="nothing"/>
      <w:lvlText w:val="%1　"/>
      <w:lvlJc w:val="left"/>
      <w:pPr>
        <w:ind w:left="142" w:firstLine="0"/>
      </w:pPr>
      <w:rPr>
        <w:rFonts w:hint="eastAsia" w:ascii="黑体" w:hAnsi="Times New Roman" w:eastAsia="黑体"/>
        <w:b w:val="0"/>
        <w:i w:val="0"/>
        <w:sz w:val="21"/>
        <w:szCs w:val="21"/>
      </w:rPr>
    </w:lvl>
    <w:lvl w:ilvl="1" w:tentative="0">
      <w:start w:val="1"/>
      <w:numFmt w:val="decimal"/>
      <w:pStyle w:val="49"/>
      <w:suff w:val="nothing"/>
      <w:lvlText w:val="%1.%2　"/>
      <w:lvlJc w:val="left"/>
      <w:pPr>
        <w:ind w:left="284"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53"/>
      <w:suff w:val="nothing"/>
      <w:lvlText w:val="%1.%2.%3　"/>
      <w:lvlJc w:val="left"/>
      <w:pPr>
        <w:ind w:left="993" w:firstLine="0"/>
      </w:pPr>
      <w:rPr>
        <w:rFonts w:hint="eastAsia" w:ascii="黑体" w:hAnsi="Times New Roman" w:eastAsia="黑体"/>
        <w:b w:val="0"/>
        <w:i w:val="0"/>
        <w:sz w:val="21"/>
      </w:rPr>
    </w:lvl>
    <w:lvl w:ilvl="3" w:tentative="0">
      <w:start w:val="1"/>
      <w:numFmt w:val="decimal"/>
      <w:suff w:val="nothing"/>
      <w:lvlText w:val="%1.%2.%3.%4　"/>
      <w:lvlJc w:val="left"/>
      <w:pPr>
        <w:ind w:left="1276" w:firstLine="0"/>
      </w:pPr>
      <w:rPr>
        <w:rFonts w:hint="eastAsia" w:ascii="黑体" w:hAnsi="Times New Roman" w:eastAsia="黑体"/>
        <w:b w:val="0"/>
        <w:i w:val="0"/>
        <w:sz w:val="21"/>
      </w:rPr>
    </w:lvl>
    <w:lvl w:ilvl="4" w:tentative="0">
      <w:start w:val="1"/>
      <w:numFmt w:val="decimal"/>
      <w:pStyle w:val="62"/>
      <w:suff w:val="nothing"/>
      <w:lvlText w:val="%1.%2.%3.%4.%5　"/>
      <w:lvlJc w:val="left"/>
      <w:pPr>
        <w:ind w:left="0" w:firstLine="0"/>
      </w:pPr>
      <w:rPr>
        <w:rFonts w:hint="eastAsia" w:ascii="黑体" w:hAnsi="Times New Roman" w:eastAsia="黑体"/>
        <w:b w:val="0"/>
        <w:i w:val="0"/>
        <w:sz w:val="21"/>
      </w:rPr>
    </w:lvl>
    <w:lvl w:ilvl="5" w:tentative="0">
      <w:start w:val="1"/>
      <w:numFmt w:val="decimal"/>
      <w:pStyle w:val="63"/>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8">
    <w:nsid w:val="22827D5B"/>
    <w:multiLevelType w:val="multilevel"/>
    <w:tmpl w:val="22827D5B"/>
    <w:lvl w:ilvl="0" w:tentative="0">
      <w:start w:val="1"/>
      <w:numFmt w:val="none"/>
      <w:pStyle w:val="71"/>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9">
    <w:nsid w:val="2A8F7113"/>
    <w:multiLevelType w:val="multilevel"/>
    <w:tmpl w:val="2A8F7113"/>
    <w:lvl w:ilvl="0" w:tentative="0">
      <w:start w:val="1"/>
      <w:numFmt w:val="upperLetter"/>
      <w:pStyle w:val="105"/>
      <w:suff w:val="space"/>
      <w:lvlText w:val="%1"/>
      <w:lvlJc w:val="left"/>
      <w:pPr>
        <w:ind w:left="623" w:hanging="425"/>
      </w:pPr>
      <w:rPr>
        <w:rFonts w:hint="eastAsia"/>
      </w:rPr>
    </w:lvl>
    <w:lvl w:ilvl="1" w:tentative="0">
      <w:start w:val="1"/>
      <w:numFmt w:val="decimal"/>
      <w:pStyle w:val="106"/>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0">
    <w:nsid w:val="2C5917C3"/>
    <w:multiLevelType w:val="multilevel"/>
    <w:tmpl w:val="2C5917C3"/>
    <w:lvl w:ilvl="0" w:tentative="0">
      <w:start w:val="1"/>
      <w:numFmt w:val="none"/>
      <w:pStyle w:val="55"/>
      <w:suff w:val="nothing"/>
      <w:lvlText w:val="%1——"/>
      <w:lvlJc w:val="left"/>
      <w:pPr>
        <w:ind w:left="833" w:hanging="408"/>
      </w:pPr>
      <w:rPr>
        <w:rFonts w:hint="eastAsia"/>
      </w:rPr>
    </w:lvl>
    <w:lvl w:ilvl="1" w:tentative="0">
      <w:start w:val="1"/>
      <w:numFmt w:val="bullet"/>
      <w:pStyle w:val="56"/>
      <w:lvlText w:val=""/>
      <w:lvlJc w:val="left"/>
      <w:pPr>
        <w:tabs>
          <w:tab w:val="left" w:pos="760"/>
        </w:tabs>
        <w:ind w:left="1264" w:hanging="413"/>
      </w:pPr>
      <w:rPr>
        <w:rFonts w:hint="default" w:ascii="Symbol" w:hAnsi="Symbol"/>
        <w:color w:val="auto"/>
      </w:rPr>
    </w:lvl>
    <w:lvl w:ilvl="2" w:tentative="0">
      <w:start w:val="1"/>
      <w:numFmt w:val="bullet"/>
      <w:pStyle w:val="67"/>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D733618"/>
    <w:multiLevelType w:val="multilevel"/>
    <w:tmpl w:val="3D733618"/>
    <w:lvl w:ilvl="0" w:tentative="0">
      <w:start w:val="1"/>
      <w:numFmt w:val="decimal"/>
      <w:pStyle w:val="28"/>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2">
    <w:nsid w:val="4B733A5F"/>
    <w:multiLevelType w:val="multilevel"/>
    <w:tmpl w:val="4B733A5F"/>
    <w:lvl w:ilvl="0" w:tentative="0">
      <w:start w:val="1"/>
      <w:numFmt w:val="decimal"/>
      <w:pStyle w:val="69"/>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3">
    <w:nsid w:val="60B55DC2"/>
    <w:multiLevelType w:val="multilevel"/>
    <w:tmpl w:val="60B55DC2"/>
    <w:lvl w:ilvl="0" w:tentative="0">
      <w:start w:val="1"/>
      <w:numFmt w:val="upperLetter"/>
      <w:pStyle w:val="93"/>
      <w:lvlText w:val="%1"/>
      <w:lvlJc w:val="left"/>
      <w:pPr>
        <w:tabs>
          <w:tab w:val="left" w:pos="0"/>
        </w:tabs>
        <w:ind w:left="0" w:hanging="425"/>
      </w:pPr>
      <w:rPr>
        <w:rFonts w:hint="eastAsia"/>
      </w:rPr>
    </w:lvl>
    <w:lvl w:ilvl="1" w:tentative="0">
      <w:start w:val="1"/>
      <w:numFmt w:val="decimal"/>
      <w:pStyle w:val="94"/>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4">
    <w:nsid w:val="646260FA"/>
    <w:multiLevelType w:val="multilevel"/>
    <w:tmpl w:val="646260FA"/>
    <w:lvl w:ilvl="0" w:tentative="0">
      <w:start w:val="1"/>
      <w:numFmt w:val="decimal"/>
      <w:pStyle w:val="133"/>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5">
    <w:nsid w:val="657D3FBC"/>
    <w:multiLevelType w:val="multilevel"/>
    <w:tmpl w:val="657D3FBC"/>
    <w:lvl w:ilvl="0" w:tentative="0">
      <w:start w:val="1"/>
      <w:numFmt w:val="upperLetter"/>
      <w:pStyle w:val="91"/>
      <w:suff w:val="nothing"/>
      <w:lvlText w:val="附　录　%1"/>
      <w:lvlJc w:val="left"/>
      <w:pPr>
        <w:ind w:left="840" w:firstLine="0"/>
      </w:pPr>
      <w:rPr>
        <w:rFonts w:hint="eastAsia" w:ascii="黑体" w:hAnsi="Times New Roman" w:eastAsia="黑体"/>
        <w:b w:val="0"/>
        <w:i w:val="0"/>
        <w:spacing w:val="0"/>
        <w:w w:val="100"/>
        <w:sz w:val="21"/>
      </w:rPr>
    </w:lvl>
    <w:lvl w:ilvl="1" w:tentative="0">
      <w:start w:val="1"/>
      <w:numFmt w:val="decimal"/>
      <w:pStyle w:val="109"/>
      <w:suff w:val="nothing"/>
      <w:lvlText w:val="%1.%2　"/>
      <w:lvlJc w:val="left"/>
      <w:pPr>
        <w:ind w:left="840" w:firstLine="0"/>
      </w:pPr>
      <w:rPr>
        <w:rFonts w:hint="eastAsia" w:ascii="黑体" w:hAnsi="Times New Roman" w:eastAsia="黑体"/>
        <w:b w:val="0"/>
        <w:i w:val="0"/>
        <w:snapToGrid/>
        <w:spacing w:val="0"/>
        <w:w w:val="100"/>
        <w:kern w:val="21"/>
        <w:sz w:val="21"/>
      </w:rPr>
    </w:lvl>
    <w:lvl w:ilvl="2" w:tentative="0">
      <w:start w:val="1"/>
      <w:numFmt w:val="decimal"/>
      <w:pStyle w:val="110"/>
      <w:suff w:val="nothing"/>
      <w:lvlText w:val="%1.%2.%3　"/>
      <w:lvlJc w:val="left"/>
      <w:pPr>
        <w:ind w:left="840" w:firstLine="0"/>
      </w:pPr>
      <w:rPr>
        <w:rFonts w:hint="eastAsia" w:ascii="黑体" w:hAnsi="Times New Roman" w:eastAsia="黑体"/>
        <w:b w:val="0"/>
        <w:i w:val="0"/>
        <w:sz w:val="21"/>
      </w:rPr>
    </w:lvl>
    <w:lvl w:ilvl="3" w:tentative="0">
      <w:start w:val="1"/>
      <w:numFmt w:val="decimal"/>
      <w:pStyle w:val="95"/>
      <w:suff w:val="nothing"/>
      <w:lvlText w:val="%1.%2.%3.%4　"/>
      <w:lvlJc w:val="left"/>
      <w:pPr>
        <w:ind w:left="840" w:firstLine="0"/>
      </w:pPr>
      <w:rPr>
        <w:rFonts w:hint="eastAsia" w:ascii="黑体" w:hAnsi="Times New Roman" w:eastAsia="黑体"/>
        <w:b w:val="0"/>
        <w:i w:val="0"/>
        <w:sz w:val="21"/>
      </w:rPr>
    </w:lvl>
    <w:lvl w:ilvl="4" w:tentative="0">
      <w:start w:val="1"/>
      <w:numFmt w:val="decimal"/>
      <w:pStyle w:val="100"/>
      <w:suff w:val="nothing"/>
      <w:lvlText w:val="%1.%2.%3.%4.%5　"/>
      <w:lvlJc w:val="left"/>
      <w:pPr>
        <w:ind w:left="840" w:firstLine="0"/>
      </w:pPr>
      <w:rPr>
        <w:rFonts w:hint="eastAsia" w:ascii="黑体" w:hAnsi="Times New Roman" w:eastAsia="黑体"/>
        <w:b w:val="0"/>
        <w:i w:val="0"/>
        <w:sz w:val="21"/>
      </w:rPr>
    </w:lvl>
    <w:lvl w:ilvl="5" w:tentative="0">
      <w:start w:val="1"/>
      <w:numFmt w:val="decimal"/>
      <w:pStyle w:val="103"/>
      <w:suff w:val="nothing"/>
      <w:lvlText w:val="%1.%2.%3.%4.%5.%6　"/>
      <w:lvlJc w:val="left"/>
      <w:pPr>
        <w:ind w:left="840" w:firstLine="0"/>
      </w:pPr>
      <w:rPr>
        <w:rFonts w:hint="eastAsia" w:ascii="黑体" w:hAnsi="Times New Roman" w:eastAsia="黑体"/>
        <w:b w:val="0"/>
        <w:i w:val="0"/>
        <w:sz w:val="21"/>
      </w:rPr>
    </w:lvl>
    <w:lvl w:ilvl="6" w:tentative="0">
      <w:start w:val="1"/>
      <w:numFmt w:val="decimal"/>
      <w:pStyle w:val="107"/>
      <w:suff w:val="nothing"/>
      <w:lvlText w:val="%1.%2.%3.%4.%5.%6.%7　"/>
      <w:lvlJc w:val="left"/>
      <w:pPr>
        <w:ind w:left="840" w:firstLine="0"/>
      </w:pPr>
      <w:rPr>
        <w:rFonts w:hint="eastAsia" w:ascii="黑体" w:hAnsi="Times New Roman" w:eastAsia="黑体"/>
        <w:b w:val="0"/>
        <w:i w:val="0"/>
        <w:sz w:val="21"/>
      </w:rPr>
    </w:lvl>
    <w:lvl w:ilvl="7" w:tentative="0">
      <w:start w:val="1"/>
      <w:numFmt w:val="decimal"/>
      <w:lvlText w:val="%1.%2.%3.%4.%5.%6.%7.%8"/>
      <w:lvlJc w:val="left"/>
      <w:pPr>
        <w:tabs>
          <w:tab w:val="left" w:pos="5234"/>
        </w:tabs>
        <w:ind w:left="5234" w:hanging="1418"/>
      </w:pPr>
      <w:rPr>
        <w:rFonts w:hint="eastAsia"/>
      </w:rPr>
    </w:lvl>
    <w:lvl w:ilvl="8" w:tentative="0">
      <w:start w:val="1"/>
      <w:numFmt w:val="decimal"/>
      <w:lvlText w:val="%1.%2.%3.%4.%5.%6.%7.%8.%9"/>
      <w:lvlJc w:val="left"/>
      <w:pPr>
        <w:tabs>
          <w:tab w:val="left" w:pos="5942"/>
        </w:tabs>
        <w:ind w:left="5942" w:hanging="1700"/>
      </w:pPr>
      <w:rPr>
        <w:rFonts w:hint="eastAsia"/>
      </w:rPr>
    </w:lvl>
  </w:abstractNum>
  <w:abstractNum w:abstractNumId="16">
    <w:nsid w:val="6D6C07CD"/>
    <w:multiLevelType w:val="multilevel"/>
    <w:tmpl w:val="6D6C07CD"/>
    <w:lvl w:ilvl="0" w:tentative="0">
      <w:start w:val="1"/>
      <w:numFmt w:val="lowerLetter"/>
      <w:pStyle w:val="112"/>
      <w:lvlText w:val="%1)"/>
      <w:lvlJc w:val="left"/>
      <w:pPr>
        <w:tabs>
          <w:tab w:val="left" w:pos="839"/>
        </w:tabs>
        <w:ind w:left="839" w:hanging="419"/>
      </w:pPr>
      <w:rPr>
        <w:rFonts w:hint="eastAsia" w:ascii="宋体" w:eastAsia="宋体"/>
        <w:b w:val="0"/>
        <w:i w:val="0"/>
        <w:sz w:val="21"/>
      </w:rPr>
    </w:lvl>
    <w:lvl w:ilvl="1" w:tentative="0">
      <w:start w:val="1"/>
      <w:numFmt w:val="decimal"/>
      <w:pStyle w:val="102"/>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7">
    <w:nsid w:val="6DBF04F4"/>
    <w:multiLevelType w:val="multilevel"/>
    <w:tmpl w:val="6DBF04F4"/>
    <w:lvl w:ilvl="0" w:tentative="0">
      <w:start w:val="1"/>
      <w:numFmt w:val="none"/>
      <w:pStyle w:val="64"/>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18">
    <w:nsid w:val="7933628F"/>
    <w:multiLevelType w:val="multilevel"/>
    <w:tmpl w:val="7933628F"/>
    <w:lvl w:ilvl="0" w:tentative="0">
      <w:start w:val="1"/>
      <w:numFmt w:val="lowerLetter"/>
      <w:pStyle w:val="66"/>
      <w:lvlText w:val="%1)"/>
      <w:lvlJc w:val="left"/>
      <w:pPr>
        <w:tabs>
          <w:tab w:val="left" w:pos="840"/>
        </w:tabs>
        <w:ind w:left="839" w:hanging="419"/>
      </w:pPr>
      <w:rPr>
        <w:rFonts w:hint="eastAsia" w:ascii="宋体" w:eastAsia="宋体"/>
        <w:b w:val="0"/>
        <w:i w:val="0"/>
        <w:sz w:val="21"/>
        <w:szCs w:val="21"/>
      </w:rPr>
    </w:lvl>
    <w:lvl w:ilvl="1" w:tentative="0">
      <w:start w:val="1"/>
      <w:numFmt w:val="decimal"/>
      <w:pStyle w:val="61"/>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num w:numId="1">
    <w:abstractNumId w:val="2"/>
  </w:num>
  <w:num w:numId="2">
    <w:abstractNumId w:val="11"/>
  </w:num>
  <w:num w:numId="3">
    <w:abstractNumId w:val="7"/>
  </w:num>
  <w:num w:numId="4">
    <w:abstractNumId w:val="10"/>
  </w:num>
  <w:num w:numId="5">
    <w:abstractNumId w:val="18"/>
  </w:num>
  <w:num w:numId="6">
    <w:abstractNumId w:val="17"/>
  </w:num>
  <w:num w:numId="7">
    <w:abstractNumId w:val="0"/>
  </w:num>
  <w:num w:numId="8">
    <w:abstractNumId w:val="12"/>
  </w:num>
  <w:num w:numId="9">
    <w:abstractNumId w:val="8"/>
  </w:num>
  <w:num w:numId="10">
    <w:abstractNumId w:val="6"/>
  </w:num>
  <w:num w:numId="11">
    <w:abstractNumId w:val="15"/>
  </w:num>
  <w:num w:numId="12">
    <w:abstractNumId w:val="13"/>
  </w:num>
  <w:num w:numId="13">
    <w:abstractNumId w:val="16"/>
  </w:num>
  <w:num w:numId="14">
    <w:abstractNumId w:val="9"/>
  </w:num>
  <w:num w:numId="15">
    <w:abstractNumId w:val="1"/>
  </w:num>
  <w:num w:numId="16">
    <w:abstractNumId w:val="4"/>
  </w:num>
  <w:num w:numId="17">
    <w:abstractNumId w:val="14"/>
  </w:num>
  <w:num w:numId="18">
    <w:abstractNumId w:val="3"/>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I5ZGJlODBmNDkxZjY5MTI4YTYyOWI0ZTcxOTg2OGYifQ=="/>
  </w:docVars>
  <w:rsids>
    <w:rsidRoot w:val="00035925"/>
    <w:rsid w:val="00000244"/>
    <w:rsid w:val="0000185F"/>
    <w:rsid w:val="00001E3D"/>
    <w:rsid w:val="00003F75"/>
    <w:rsid w:val="00004DA4"/>
    <w:rsid w:val="0000586F"/>
    <w:rsid w:val="0000693A"/>
    <w:rsid w:val="00010B01"/>
    <w:rsid w:val="00010F23"/>
    <w:rsid w:val="00011970"/>
    <w:rsid w:val="0001221C"/>
    <w:rsid w:val="000134DF"/>
    <w:rsid w:val="00013654"/>
    <w:rsid w:val="00013D86"/>
    <w:rsid w:val="00013E02"/>
    <w:rsid w:val="000143EA"/>
    <w:rsid w:val="000147DB"/>
    <w:rsid w:val="00015122"/>
    <w:rsid w:val="0001520A"/>
    <w:rsid w:val="00015C7E"/>
    <w:rsid w:val="000177A9"/>
    <w:rsid w:val="00017E89"/>
    <w:rsid w:val="0002143C"/>
    <w:rsid w:val="000218CD"/>
    <w:rsid w:val="00022755"/>
    <w:rsid w:val="0002336F"/>
    <w:rsid w:val="0002356C"/>
    <w:rsid w:val="000236DF"/>
    <w:rsid w:val="00023E88"/>
    <w:rsid w:val="00024255"/>
    <w:rsid w:val="00025A65"/>
    <w:rsid w:val="00026C31"/>
    <w:rsid w:val="00027280"/>
    <w:rsid w:val="000279E6"/>
    <w:rsid w:val="00027B9A"/>
    <w:rsid w:val="00030439"/>
    <w:rsid w:val="0003065D"/>
    <w:rsid w:val="00030F88"/>
    <w:rsid w:val="0003155D"/>
    <w:rsid w:val="0003165C"/>
    <w:rsid w:val="000317FF"/>
    <w:rsid w:val="00031B09"/>
    <w:rsid w:val="000320A7"/>
    <w:rsid w:val="000322CB"/>
    <w:rsid w:val="000329FB"/>
    <w:rsid w:val="0003318E"/>
    <w:rsid w:val="00033EE9"/>
    <w:rsid w:val="00035925"/>
    <w:rsid w:val="00036ECC"/>
    <w:rsid w:val="000432E4"/>
    <w:rsid w:val="00043348"/>
    <w:rsid w:val="00043715"/>
    <w:rsid w:val="00043D77"/>
    <w:rsid w:val="00045904"/>
    <w:rsid w:val="000461AD"/>
    <w:rsid w:val="000464FB"/>
    <w:rsid w:val="00047AB1"/>
    <w:rsid w:val="00051387"/>
    <w:rsid w:val="00052B1C"/>
    <w:rsid w:val="00052ED8"/>
    <w:rsid w:val="000570E4"/>
    <w:rsid w:val="000635DF"/>
    <w:rsid w:val="00064957"/>
    <w:rsid w:val="00065376"/>
    <w:rsid w:val="000674EB"/>
    <w:rsid w:val="00067CDF"/>
    <w:rsid w:val="000736F3"/>
    <w:rsid w:val="00074FBE"/>
    <w:rsid w:val="000754C0"/>
    <w:rsid w:val="000761CD"/>
    <w:rsid w:val="0008005C"/>
    <w:rsid w:val="00080A20"/>
    <w:rsid w:val="00080A8B"/>
    <w:rsid w:val="0008246B"/>
    <w:rsid w:val="00082615"/>
    <w:rsid w:val="00082645"/>
    <w:rsid w:val="0008346C"/>
    <w:rsid w:val="00083A09"/>
    <w:rsid w:val="00084A40"/>
    <w:rsid w:val="00084E22"/>
    <w:rsid w:val="0008532A"/>
    <w:rsid w:val="00086576"/>
    <w:rsid w:val="00086E54"/>
    <w:rsid w:val="000876FB"/>
    <w:rsid w:val="0009005E"/>
    <w:rsid w:val="0009265B"/>
    <w:rsid w:val="00092857"/>
    <w:rsid w:val="00092CD6"/>
    <w:rsid w:val="00092DC8"/>
    <w:rsid w:val="000958CD"/>
    <w:rsid w:val="000A1CD7"/>
    <w:rsid w:val="000A20A9"/>
    <w:rsid w:val="000A48B1"/>
    <w:rsid w:val="000A54CE"/>
    <w:rsid w:val="000A5604"/>
    <w:rsid w:val="000A5667"/>
    <w:rsid w:val="000A5704"/>
    <w:rsid w:val="000B0797"/>
    <w:rsid w:val="000B2A5E"/>
    <w:rsid w:val="000B3143"/>
    <w:rsid w:val="000B320E"/>
    <w:rsid w:val="000B3EA6"/>
    <w:rsid w:val="000B4860"/>
    <w:rsid w:val="000B4937"/>
    <w:rsid w:val="000B4FC5"/>
    <w:rsid w:val="000B514C"/>
    <w:rsid w:val="000B72C9"/>
    <w:rsid w:val="000B7822"/>
    <w:rsid w:val="000B7F97"/>
    <w:rsid w:val="000C0052"/>
    <w:rsid w:val="000C057D"/>
    <w:rsid w:val="000C0CC2"/>
    <w:rsid w:val="000C1148"/>
    <w:rsid w:val="000C2C7A"/>
    <w:rsid w:val="000C312D"/>
    <w:rsid w:val="000C3640"/>
    <w:rsid w:val="000C4D78"/>
    <w:rsid w:val="000C6B05"/>
    <w:rsid w:val="000C6CFC"/>
    <w:rsid w:val="000C6DD6"/>
    <w:rsid w:val="000C73D4"/>
    <w:rsid w:val="000C7924"/>
    <w:rsid w:val="000C7F3D"/>
    <w:rsid w:val="000D063A"/>
    <w:rsid w:val="000D07F3"/>
    <w:rsid w:val="000D1CE9"/>
    <w:rsid w:val="000D2CF3"/>
    <w:rsid w:val="000D339E"/>
    <w:rsid w:val="000D383A"/>
    <w:rsid w:val="000D3A3F"/>
    <w:rsid w:val="000D3D4C"/>
    <w:rsid w:val="000D4F51"/>
    <w:rsid w:val="000D5F7D"/>
    <w:rsid w:val="000D6EE1"/>
    <w:rsid w:val="000D718B"/>
    <w:rsid w:val="000E0C46"/>
    <w:rsid w:val="000E3624"/>
    <w:rsid w:val="000E5942"/>
    <w:rsid w:val="000E5B6F"/>
    <w:rsid w:val="000E651D"/>
    <w:rsid w:val="000E6D83"/>
    <w:rsid w:val="000E73F5"/>
    <w:rsid w:val="000E7840"/>
    <w:rsid w:val="000F030C"/>
    <w:rsid w:val="000F0A34"/>
    <w:rsid w:val="000F0E2F"/>
    <w:rsid w:val="000F129C"/>
    <w:rsid w:val="000F2ACC"/>
    <w:rsid w:val="000F2BB7"/>
    <w:rsid w:val="000F2D13"/>
    <w:rsid w:val="000F364E"/>
    <w:rsid w:val="000F47A8"/>
    <w:rsid w:val="000F4D6B"/>
    <w:rsid w:val="000F5F14"/>
    <w:rsid w:val="000F6470"/>
    <w:rsid w:val="000F727D"/>
    <w:rsid w:val="000F74A3"/>
    <w:rsid w:val="000F7C36"/>
    <w:rsid w:val="00101798"/>
    <w:rsid w:val="00101F50"/>
    <w:rsid w:val="0010213F"/>
    <w:rsid w:val="001025ED"/>
    <w:rsid w:val="001037AD"/>
    <w:rsid w:val="00104EAD"/>
    <w:rsid w:val="001056DE"/>
    <w:rsid w:val="00105908"/>
    <w:rsid w:val="00106B60"/>
    <w:rsid w:val="00107020"/>
    <w:rsid w:val="001074F4"/>
    <w:rsid w:val="00107B67"/>
    <w:rsid w:val="0011009A"/>
    <w:rsid w:val="00110978"/>
    <w:rsid w:val="001110DA"/>
    <w:rsid w:val="00111643"/>
    <w:rsid w:val="00111EFE"/>
    <w:rsid w:val="001124C0"/>
    <w:rsid w:val="001137DA"/>
    <w:rsid w:val="00113C83"/>
    <w:rsid w:val="0011457F"/>
    <w:rsid w:val="0011466F"/>
    <w:rsid w:val="00114A9A"/>
    <w:rsid w:val="00117046"/>
    <w:rsid w:val="001170C0"/>
    <w:rsid w:val="001209C6"/>
    <w:rsid w:val="00121884"/>
    <w:rsid w:val="0012219F"/>
    <w:rsid w:val="00122C27"/>
    <w:rsid w:val="0012432D"/>
    <w:rsid w:val="00126D28"/>
    <w:rsid w:val="00130849"/>
    <w:rsid w:val="00130B08"/>
    <w:rsid w:val="00130FD7"/>
    <w:rsid w:val="0013175F"/>
    <w:rsid w:val="001336B0"/>
    <w:rsid w:val="001343AE"/>
    <w:rsid w:val="00135EF0"/>
    <w:rsid w:val="00136DB9"/>
    <w:rsid w:val="001424A2"/>
    <w:rsid w:val="001425CD"/>
    <w:rsid w:val="00143527"/>
    <w:rsid w:val="00144756"/>
    <w:rsid w:val="001463DE"/>
    <w:rsid w:val="00146DD6"/>
    <w:rsid w:val="0015021D"/>
    <w:rsid w:val="001504ED"/>
    <w:rsid w:val="001509DF"/>
    <w:rsid w:val="00151128"/>
    <w:rsid w:val="001512B4"/>
    <w:rsid w:val="00151319"/>
    <w:rsid w:val="00151D25"/>
    <w:rsid w:val="00152ACD"/>
    <w:rsid w:val="00156336"/>
    <w:rsid w:val="00160EF0"/>
    <w:rsid w:val="00160FA1"/>
    <w:rsid w:val="001620A5"/>
    <w:rsid w:val="0016235F"/>
    <w:rsid w:val="001628C1"/>
    <w:rsid w:val="00162D21"/>
    <w:rsid w:val="00162EAF"/>
    <w:rsid w:val="00163DE7"/>
    <w:rsid w:val="00164CAA"/>
    <w:rsid w:val="00164E53"/>
    <w:rsid w:val="0016699D"/>
    <w:rsid w:val="00166DCA"/>
    <w:rsid w:val="00166E63"/>
    <w:rsid w:val="001677DD"/>
    <w:rsid w:val="0017023C"/>
    <w:rsid w:val="00170C74"/>
    <w:rsid w:val="00173AD6"/>
    <w:rsid w:val="00173EDB"/>
    <w:rsid w:val="00173F14"/>
    <w:rsid w:val="00175159"/>
    <w:rsid w:val="00175730"/>
    <w:rsid w:val="00175736"/>
    <w:rsid w:val="00176208"/>
    <w:rsid w:val="00176CFA"/>
    <w:rsid w:val="001771C4"/>
    <w:rsid w:val="00177295"/>
    <w:rsid w:val="00177A7E"/>
    <w:rsid w:val="00180147"/>
    <w:rsid w:val="00180186"/>
    <w:rsid w:val="00180832"/>
    <w:rsid w:val="001817F5"/>
    <w:rsid w:val="0018211B"/>
    <w:rsid w:val="0018319D"/>
    <w:rsid w:val="00184017"/>
    <w:rsid w:val="001840D3"/>
    <w:rsid w:val="00184BCC"/>
    <w:rsid w:val="00184BF9"/>
    <w:rsid w:val="00185F76"/>
    <w:rsid w:val="00186866"/>
    <w:rsid w:val="001900F8"/>
    <w:rsid w:val="00190B65"/>
    <w:rsid w:val="00191258"/>
    <w:rsid w:val="00192027"/>
    <w:rsid w:val="00192680"/>
    <w:rsid w:val="00193037"/>
    <w:rsid w:val="00193A2C"/>
    <w:rsid w:val="00194317"/>
    <w:rsid w:val="0019434A"/>
    <w:rsid w:val="001958A1"/>
    <w:rsid w:val="0019683E"/>
    <w:rsid w:val="00196A14"/>
    <w:rsid w:val="001971C4"/>
    <w:rsid w:val="00197883"/>
    <w:rsid w:val="00197FBE"/>
    <w:rsid w:val="001A0EDA"/>
    <w:rsid w:val="001A112B"/>
    <w:rsid w:val="001A11EE"/>
    <w:rsid w:val="001A224A"/>
    <w:rsid w:val="001A288E"/>
    <w:rsid w:val="001A2BD6"/>
    <w:rsid w:val="001A4A3D"/>
    <w:rsid w:val="001A5919"/>
    <w:rsid w:val="001A5930"/>
    <w:rsid w:val="001B019E"/>
    <w:rsid w:val="001B12E2"/>
    <w:rsid w:val="001B1374"/>
    <w:rsid w:val="001B16C4"/>
    <w:rsid w:val="001B2419"/>
    <w:rsid w:val="001B276B"/>
    <w:rsid w:val="001B2934"/>
    <w:rsid w:val="001B2D8E"/>
    <w:rsid w:val="001B2F54"/>
    <w:rsid w:val="001B3317"/>
    <w:rsid w:val="001B3916"/>
    <w:rsid w:val="001B3FBB"/>
    <w:rsid w:val="001B5DC6"/>
    <w:rsid w:val="001B69BD"/>
    <w:rsid w:val="001B6DC2"/>
    <w:rsid w:val="001B7E54"/>
    <w:rsid w:val="001B7E9A"/>
    <w:rsid w:val="001C0B70"/>
    <w:rsid w:val="001C149C"/>
    <w:rsid w:val="001C1760"/>
    <w:rsid w:val="001C1BAC"/>
    <w:rsid w:val="001C1DA2"/>
    <w:rsid w:val="001C1EB3"/>
    <w:rsid w:val="001C21AC"/>
    <w:rsid w:val="001C2557"/>
    <w:rsid w:val="001C3D39"/>
    <w:rsid w:val="001C4030"/>
    <w:rsid w:val="001C47BA"/>
    <w:rsid w:val="001C4983"/>
    <w:rsid w:val="001C59EA"/>
    <w:rsid w:val="001C5DE4"/>
    <w:rsid w:val="001C698B"/>
    <w:rsid w:val="001D2A71"/>
    <w:rsid w:val="001D312D"/>
    <w:rsid w:val="001D3968"/>
    <w:rsid w:val="001D3C3C"/>
    <w:rsid w:val="001D406C"/>
    <w:rsid w:val="001D4128"/>
    <w:rsid w:val="001D41EE"/>
    <w:rsid w:val="001D438C"/>
    <w:rsid w:val="001D4D78"/>
    <w:rsid w:val="001D5277"/>
    <w:rsid w:val="001D57D6"/>
    <w:rsid w:val="001D5CAE"/>
    <w:rsid w:val="001D6285"/>
    <w:rsid w:val="001D64D4"/>
    <w:rsid w:val="001D67FD"/>
    <w:rsid w:val="001D7CA6"/>
    <w:rsid w:val="001E0380"/>
    <w:rsid w:val="001E13B1"/>
    <w:rsid w:val="001E2253"/>
    <w:rsid w:val="001E27F5"/>
    <w:rsid w:val="001E2BCF"/>
    <w:rsid w:val="001E2E39"/>
    <w:rsid w:val="001E33FA"/>
    <w:rsid w:val="001E509B"/>
    <w:rsid w:val="001E5472"/>
    <w:rsid w:val="001E56DF"/>
    <w:rsid w:val="001E5F6A"/>
    <w:rsid w:val="001E5FCB"/>
    <w:rsid w:val="001E6E5B"/>
    <w:rsid w:val="001E706C"/>
    <w:rsid w:val="001E73EA"/>
    <w:rsid w:val="001E75D2"/>
    <w:rsid w:val="001E794F"/>
    <w:rsid w:val="001F0304"/>
    <w:rsid w:val="001F14CF"/>
    <w:rsid w:val="001F31A7"/>
    <w:rsid w:val="001F33AA"/>
    <w:rsid w:val="001F3A19"/>
    <w:rsid w:val="001F5249"/>
    <w:rsid w:val="00201053"/>
    <w:rsid w:val="00201FAB"/>
    <w:rsid w:val="00203AC1"/>
    <w:rsid w:val="0020486D"/>
    <w:rsid w:val="00204883"/>
    <w:rsid w:val="002048C8"/>
    <w:rsid w:val="00205460"/>
    <w:rsid w:val="00205B87"/>
    <w:rsid w:val="00205E8C"/>
    <w:rsid w:val="00207048"/>
    <w:rsid w:val="002075E6"/>
    <w:rsid w:val="00207B61"/>
    <w:rsid w:val="002112D0"/>
    <w:rsid w:val="00211312"/>
    <w:rsid w:val="00213B25"/>
    <w:rsid w:val="00213C2D"/>
    <w:rsid w:val="0021580F"/>
    <w:rsid w:val="002160F2"/>
    <w:rsid w:val="00216E83"/>
    <w:rsid w:val="00217782"/>
    <w:rsid w:val="002204BD"/>
    <w:rsid w:val="00220961"/>
    <w:rsid w:val="00220F1C"/>
    <w:rsid w:val="00221751"/>
    <w:rsid w:val="00222882"/>
    <w:rsid w:val="002228DA"/>
    <w:rsid w:val="002244C3"/>
    <w:rsid w:val="002264DF"/>
    <w:rsid w:val="00226CEC"/>
    <w:rsid w:val="0022789A"/>
    <w:rsid w:val="0022798A"/>
    <w:rsid w:val="0023035E"/>
    <w:rsid w:val="0023345A"/>
    <w:rsid w:val="002335A8"/>
    <w:rsid w:val="00233F28"/>
    <w:rsid w:val="00233F99"/>
    <w:rsid w:val="00234467"/>
    <w:rsid w:val="00236A10"/>
    <w:rsid w:val="00236B59"/>
    <w:rsid w:val="00237D8D"/>
    <w:rsid w:val="00237E07"/>
    <w:rsid w:val="00240331"/>
    <w:rsid w:val="00241DA2"/>
    <w:rsid w:val="002436BE"/>
    <w:rsid w:val="0024394D"/>
    <w:rsid w:val="00244C2C"/>
    <w:rsid w:val="00245579"/>
    <w:rsid w:val="00247290"/>
    <w:rsid w:val="00247FEE"/>
    <w:rsid w:val="00250E7D"/>
    <w:rsid w:val="00251423"/>
    <w:rsid w:val="0025157B"/>
    <w:rsid w:val="0025182B"/>
    <w:rsid w:val="0025276A"/>
    <w:rsid w:val="00252A2B"/>
    <w:rsid w:val="002541BF"/>
    <w:rsid w:val="00254450"/>
    <w:rsid w:val="00254EA7"/>
    <w:rsid w:val="002565D5"/>
    <w:rsid w:val="0025799D"/>
    <w:rsid w:val="002608BC"/>
    <w:rsid w:val="002622C0"/>
    <w:rsid w:val="00263556"/>
    <w:rsid w:val="00265663"/>
    <w:rsid w:val="00267403"/>
    <w:rsid w:val="00271C7C"/>
    <w:rsid w:val="0027210D"/>
    <w:rsid w:val="002729E9"/>
    <w:rsid w:val="002731BC"/>
    <w:rsid w:val="0027462A"/>
    <w:rsid w:val="002750C7"/>
    <w:rsid w:val="0027638F"/>
    <w:rsid w:val="00276458"/>
    <w:rsid w:val="00276D21"/>
    <w:rsid w:val="002778AE"/>
    <w:rsid w:val="00277CBD"/>
    <w:rsid w:val="002812E3"/>
    <w:rsid w:val="00281305"/>
    <w:rsid w:val="0028269A"/>
    <w:rsid w:val="00283590"/>
    <w:rsid w:val="00283D79"/>
    <w:rsid w:val="00283F59"/>
    <w:rsid w:val="00284245"/>
    <w:rsid w:val="0028500E"/>
    <w:rsid w:val="00285085"/>
    <w:rsid w:val="002850EC"/>
    <w:rsid w:val="00285C7A"/>
    <w:rsid w:val="00285DAA"/>
    <w:rsid w:val="00286973"/>
    <w:rsid w:val="002871F5"/>
    <w:rsid w:val="002901EB"/>
    <w:rsid w:val="00290316"/>
    <w:rsid w:val="00290BFD"/>
    <w:rsid w:val="00290F2C"/>
    <w:rsid w:val="0029106E"/>
    <w:rsid w:val="00292E94"/>
    <w:rsid w:val="002932ED"/>
    <w:rsid w:val="00294E70"/>
    <w:rsid w:val="00295163"/>
    <w:rsid w:val="00295A6A"/>
    <w:rsid w:val="00295C5F"/>
    <w:rsid w:val="00296991"/>
    <w:rsid w:val="00297257"/>
    <w:rsid w:val="002A01D3"/>
    <w:rsid w:val="002A1924"/>
    <w:rsid w:val="002A1EA8"/>
    <w:rsid w:val="002A1F04"/>
    <w:rsid w:val="002A1F67"/>
    <w:rsid w:val="002A40A1"/>
    <w:rsid w:val="002A58DB"/>
    <w:rsid w:val="002A59B5"/>
    <w:rsid w:val="002A5D83"/>
    <w:rsid w:val="002A61D1"/>
    <w:rsid w:val="002A62E7"/>
    <w:rsid w:val="002A6D11"/>
    <w:rsid w:val="002A7420"/>
    <w:rsid w:val="002A76F4"/>
    <w:rsid w:val="002A7D0A"/>
    <w:rsid w:val="002B0696"/>
    <w:rsid w:val="002B0F12"/>
    <w:rsid w:val="002B1077"/>
    <w:rsid w:val="002B1308"/>
    <w:rsid w:val="002B1E73"/>
    <w:rsid w:val="002B204A"/>
    <w:rsid w:val="002B3346"/>
    <w:rsid w:val="002B3464"/>
    <w:rsid w:val="002B39F5"/>
    <w:rsid w:val="002B3B64"/>
    <w:rsid w:val="002B4554"/>
    <w:rsid w:val="002C100E"/>
    <w:rsid w:val="002C4A0C"/>
    <w:rsid w:val="002C72D8"/>
    <w:rsid w:val="002C72DC"/>
    <w:rsid w:val="002C7AE1"/>
    <w:rsid w:val="002D11FA"/>
    <w:rsid w:val="002D32E6"/>
    <w:rsid w:val="002D3747"/>
    <w:rsid w:val="002D429E"/>
    <w:rsid w:val="002D6485"/>
    <w:rsid w:val="002D67C6"/>
    <w:rsid w:val="002D70F8"/>
    <w:rsid w:val="002D7399"/>
    <w:rsid w:val="002D78B6"/>
    <w:rsid w:val="002E0DDF"/>
    <w:rsid w:val="002E0EA0"/>
    <w:rsid w:val="002E1582"/>
    <w:rsid w:val="002E18EC"/>
    <w:rsid w:val="002E2205"/>
    <w:rsid w:val="002E2644"/>
    <w:rsid w:val="002E2906"/>
    <w:rsid w:val="002E363B"/>
    <w:rsid w:val="002E3EFB"/>
    <w:rsid w:val="002E52DF"/>
    <w:rsid w:val="002E5635"/>
    <w:rsid w:val="002E576E"/>
    <w:rsid w:val="002E5EEA"/>
    <w:rsid w:val="002E6413"/>
    <w:rsid w:val="002E64C3"/>
    <w:rsid w:val="002E6857"/>
    <w:rsid w:val="002E6A2C"/>
    <w:rsid w:val="002F01C3"/>
    <w:rsid w:val="002F0582"/>
    <w:rsid w:val="002F12A2"/>
    <w:rsid w:val="002F1360"/>
    <w:rsid w:val="002F1D8C"/>
    <w:rsid w:val="002F1D9C"/>
    <w:rsid w:val="002F21DA"/>
    <w:rsid w:val="002F2439"/>
    <w:rsid w:val="002F319B"/>
    <w:rsid w:val="002F349D"/>
    <w:rsid w:val="002F3A6B"/>
    <w:rsid w:val="002F5033"/>
    <w:rsid w:val="002F53A8"/>
    <w:rsid w:val="002F5467"/>
    <w:rsid w:val="00301ACA"/>
    <w:rsid w:val="00301BD4"/>
    <w:rsid w:val="00301F39"/>
    <w:rsid w:val="00302E5C"/>
    <w:rsid w:val="00303BD0"/>
    <w:rsid w:val="00304318"/>
    <w:rsid w:val="00304A82"/>
    <w:rsid w:val="00304D39"/>
    <w:rsid w:val="0030542E"/>
    <w:rsid w:val="00305478"/>
    <w:rsid w:val="0030664E"/>
    <w:rsid w:val="003068C0"/>
    <w:rsid w:val="00307107"/>
    <w:rsid w:val="00307612"/>
    <w:rsid w:val="0030767C"/>
    <w:rsid w:val="003115FD"/>
    <w:rsid w:val="0031191B"/>
    <w:rsid w:val="00311E2F"/>
    <w:rsid w:val="0031228C"/>
    <w:rsid w:val="00312755"/>
    <w:rsid w:val="00312873"/>
    <w:rsid w:val="00313F0E"/>
    <w:rsid w:val="00314E39"/>
    <w:rsid w:val="003150FC"/>
    <w:rsid w:val="00315B07"/>
    <w:rsid w:val="00315E49"/>
    <w:rsid w:val="003161E6"/>
    <w:rsid w:val="00316844"/>
    <w:rsid w:val="00317604"/>
    <w:rsid w:val="0032134C"/>
    <w:rsid w:val="0032190E"/>
    <w:rsid w:val="00321B13"/>
    <w:rsid w:val="00322CBE"/>
    <w:rsid w:val="00324790"/>
    <w:rsid w:val="00325926"/>
    <w:rsid w:val="003263E3"/>
    <w:rsid w:val="003266DB"/>
    <w:rsid w:val="00326B93"/>
    <w:rsid w:val="003277A1"/>
    <w:rsid w:val="00327A8A"/>
    <w:rsid w:val="0033099B"/>
    <w:rsid w:val="00330BBC"/>
    <w:rsid w:val="00330D9C"/>
    <w:rsid w:val="0033123A"/>
    <w:rsid w:val="003318A3"/>
    <w:rsid w:val="00332207"/>
    <w:rsid w:val="00333782"/>
    <w:rsid w:val="003342B3"/>
    <w:rsid w:val="0033474B"/>
    <w:rsid w:val="00335670"/>
    <w:rsid w:val="003359F7"/>
    <w:rsid w:val="00335EB0"/>
    <w:rsid w:val="00336226"/>
    <w:rsid w:val="00336610"/>
    <w:rsid w:val="00336D90"/>
    <w:rsid w:val="00336E10"/>
    <w:rsid w:val="00336FC4"/>
    <w:rsid w:val="00337456"/>
    <w:rsid w:val="00337FDA"/>
    <w:rsid w:val="00340E40"/>
    <w:rsid w:val="003411F7"/>
    <w:rsid w:val="00341566"/>
    <w:rsid w:val="00342ADB"/>
    <w:rsid w:val="0034361C"/>
    <w:rsid w:val="00343F73"/>
    <w:rsid w:val="00344086"/>
    <w:rsid w:val="003442F7"/>
    <w:rsid w:val="00345060"/>
    <w:rsid w:val="0034534B"/>
    <w:rsid w:val="00345C4F"/>
    <w:rsid w:val="00345D0C"/>
    <w:rsid w:val="00346503"/>
    <w:rsid w:val="00346F20"/>
    <w:rsid w:val="003478C8"/>
    <w:rsid w:val="00350D67"/>
    <w:rsid w:val="00351644"/>
    <w:rsid w:val="0035323B"/>
    <w:rsid w:val="00353A8F"/>
    <w:rsid w:val="00356C95"/>
    <w:rsid w:val="0035701F"/>
    <w:rsid w:val="003574D1"/>
    <w:rsid w:val="00357CD0"/>
    <w:rsid w:val="00360546"/>
    <w:rsid w:val="003609D2"/>
    <w:rsid w:val="003620BA"/>
    <w:rsid w:val="00362A78"/>
    <w:rsid w:val="0036371F"/>
    <w:rsid w:val="003637B5"/>
    <w:rsid w:val="00363F22"/>
    <w:rsid w:val="003642A6"/>
    <w:rsid w:val="00364CD5"/>
    <w:rsid w:val="00365963"/>
    <w:rsid w:val="0036610E"/>
    <w:rsid w:val="00366286"/>
    <w:rsid w:val="00366C09"/>
    <w:rsid w:val="00367B80"/>
    <w:rsid w:val="003707BC"/>
    <w:rsid w:val="00370C72"/>
    <w:rsid w:val="003722A0"/>
    <w:rsid w:val="003723AE"/>
    <w:rsid w:val="00373319"/>
    <w:rsid w:val="00373500"/>
    <w:rsid w:val="00373C00"/>
    <w:rsid w:val="00375564"/>
    <w:rsid w:val="00375C37"/>
    <w:rsid w:val="00376725"/>
    <w:rsid w:val="0037678A"/>
    <w:rsid w:val="00376BB3"/>
    <w:rsid w:val="00376F28"/>
    <w:rsid w:val="00377C95"/>
    <w:rsid w:val="00380190"/>
    <w:rsid w:val="00381EA0"/>
    <w:rsid w:val="003821B1"/>
    <w:rsid w:val="00382315"/>
    <w:rsid w:val="00383109"/>
    <w:rsid w:val="00383191"/>
    <w:rsid w:val="00383AAF"/>
    <w:rsid w:val="00383AC4"/>
    <w:rsid w:val="00386255"/>
    <w:rsid w:val="00386DED"/>
    <w:rsid w:val="0038714A"/>
    <w:rsid w:val="00387788"/>
    <w:rsid w:val="00387BE1"/>
    <w:rsid w:val="003912E7"/>
    <w:rsid w:val="00393477"/>
    <w:rsid w:val="00393947"/>
    <w:rsid w:val="00394301"/>
    <w:rsid w:val="00394B93"/>
    <w:rsid w:val="003955EC"/>
    <w:rsid w:val="00395E45"/>
    <w:rsid w:val="003962B2"/>
    <w:rsid w:val="003A039D"/>
    <w:rsid w:val="003A04A7"/>
    <w:rsid w:val="003A2275"/>
    <w:rsid w:val="003A2DF8"/>
    <w:rsid w:val="003A34E2"/>
    <w:rsid w:val="003A6A4F"/>
    <w:rsid w:val="003A7088"/>
    <w:rsid w:val="003B00DF"/>
    <w:rsid w:val="003B01D7"/>
    <w:rsid w:val="003B0F8B"/>
    <w:rsid w:val="003B1275"/>
    <w:rsid w:val="003B1778"/>
    <w:rsid w:val="003B18C1"/>
    <w:rsid w:val="003B1E5A"/>
    <w:rsid w:val="003B23BB"/>
    <w:rsid w:val="003B29B7"/>
    <w:rsid w:val="003B3CC4"/>
    <w:rsid w:val="003B44D2"/>
    <w:rsid w:val="003B4A71"/>
    <w:rsid w:val="003B5144"/>
    <w:rsid w:val="003B51C2"/>
    <w:rsid w:val="003B60BD"/>
    <w:rsid w:val="003B60FD"/>
    <w:rsid w:val="003B67E7"/>
    <w:rsid w:val="003B68F0"/>
    <w:rsid w:val="003B6AFB"/>
    <w:rsid w:val="003C0C85"/>
    <w:rsid w:val="003C11AB"/>
    <w:rsid w:val="003C11CB"/>
    <w:rsid w:val="003C192D"/>
    <w:rsid w:val="003C21BD"/>
    <w:rsid w:val="003C272D"/>
    <w:rsid w:val="003C32A4"/>
    <w:rsid w:val="003C38FB"/>
    <w:rsid w:val="003C3B43"/>
    <w:rsid w:val="003C63EC"/>
    <w:rsid w:val="003C6422"/>
    <w:rsid w:val="003C6615"/>
    <w:rsid w:val="003C6A2D"/>
    <w:rsid w:val="003C72F6"/>
    <w:rsid w:val="003C75F3"/>
    <w:rsid w:val="003C78A3"/>
    <w:rsid w:val="003C7AC0"/>
    <w:rsid w:val="003D053B"/>
    <w:rsid w:val="003D1660"/>
    <w:rsid w:val="003D1D79"/>
    <w:rsid w:val="003D3FD0"/>
    <w:rsid w:val="003D4B69"/>
    <w:rsid w:val="003D509B"/>
    <w:rsid w:val="003D600D"/>
    <w:rsid w:val="003D6830"/>
    <w:rsid w:val="003D7312"/>
    <w:rsid w:val="003D732C"/>
    <w:rsid w:val="003D79CA"/>
    <w:rsid w:val="003D7ABD"/>
    <w:rsid w:val="003E1434"/>
    <w:rsid w:val="003E1867"/>
    <w:rsid w:val="003E1E2A"/>
    <w:rsid w:val="003E22EC"/>
    <w:rsid w:val="003E2B3D"/>
    <w:rsid w:val="003E359B"/>
    <w:rsid w:val="003E5729"/>
    <w:rsid w:val="003E6F66"/>
    <w:rsid w:val="003F0213"/>
    <w:rsid w:val="003F043E"/>
    <w:rsid w:val="003F074C"/>
    <w:rsid w:val="003F0AE8"/>
    <w:rsid w:val="003F1909"/>
    <w:rsid w:val="003F3116"/>
    <w:rsid w:val="003F3D96"/>
    <w:rsid w:val="003F420D"/>
    <w:rsid w:val="003F4EE0"/>
    <w:rsid w:val="003F6945"/>
    <w:rsid w:val="004007C2"/>
    <w:rsid w:val="0040186A"/>
    <w:rsid w:val="00402153"/>
    <w:rsid w:val="00402FC1"/>
    <w:rsid w:val="0040417B"/>
    <w:rsid w:val="00407E39"/>
    <w:rsid w:val="004100EF"/>
    <w:rsid w:val="004115E0"/>
    <w:rsid w:val="004119C5"/>
    <w:rsid w:val="0041250D"/>
    <w:rsid w:val="0041259A"/>
    <w:rsid w:val="00414D15"/>
    <w:rsid w:val="00415671"/>
    <w:rsid w:val="00416F23"/>
    <w:rsid w:val="00417FA4"/>
    <w:rsid w:val="004201E3"/>
    <w:rsid w:val="00421016"/>
    <w:rsid w:val="0042189A"/>
    <w:rsid w:val="00421990"/>
    <w:rsid w:val="00421C6B"/>
    <w:rsid w:val="004243BC"/>
    <w:rsid w:val="00425082"/>
    <w:rsid w:val="00426532"/>
    <w:rsid w:val="004266F4"/>
    <w:rsid w:val="00426CE8"/>
    <w:rsid w:val="004313AD"/>
    <w:rsid w:val="00431DEB"/>
    <w:rsid w:val="0043219C"/>
    <w:rsid w:val="0043379A"/>
    <w:rsid w:val="004341B7"/>
    <w:rsid w:val="00434BC4"/>
    <w:rsid w:val="0043634F"/>
    <w:rsid w:val="004367D5"/>
    <w:rsid w:val="00437290"/>
    <w:rsid w:val="004373F1"/>
    <w:rsid w:val="004405A1"/>
    <w:rsid w:val="00440DF1"/>
    <w:rsid w:val="004421A9"/>
    <w:rsid w:val="00442A61"/>
    <w:rsid w:val="00442D26"/>
    <w:rsid w:val="0044406C"/>
    <w:rsid w:val="00444665"/>
    <w:rsid w:val="004450B4"/>
    <w:rsid w:val="0044513C"/>
    <w:rsid w:val="00446767"/>
    <w:rsid w:val="00446B29"/>
    <w:rsid w:val="0044710F"/>
    <w:rsid w:val="0044798B"/>
    <w:rsid w:val="00447ED8"/>
    <w:rsid w:val="00450CA8"/>
    <w:rsid w:val="00450E51"/>
    <w:rsid w:val="00452B0F"/>
    <w:rsid w:val="00452F18"/>
    <w:rsid w:val="00453F9A"/>
    <w:rsid w:val="00454738"/>
    <w:rsid w:val="004556B2"/>
    <w:rsid w:val="0045689D"/>
    <w:rsid w:val="00461837"/>
    <w:rsid w:val="00461AF5"/>
    <w:rsid w:val="0046216A"/>
    <w:rsid w:val="00462486"/>
    <w:rsid w:val="0046286A"/>
    <w:rsid w:val="00462B27"/>
    <w:rsid w:val="00463925"/>
    <w:rsid w:val="00463CEA"/>
    <w:rsid w:val="00463D06"/>
    <w:rsid w:val="004640AF"/>
    <w:rsid w:val="0046461B"/>
    <w:rsid w:val="0046530F"/>
    <w:rsid w:val="00467A9E"/>
    <w:rsid w:val="004704A0"/>
    <w:rsid w:val="004706FB"/>
    <w:rsid w:val="0047136C"/>
    <w:rsid w:val="00471E91"/>
    <w:rsid w:val="00474389"/>
    <w:rsid w:val="00474675"/>
    <w:rsid w:val="0047470C"/>
    <w:rsid w:val="00474E6B"/>
    <w:rsid w:val="00475425"/>
    <w:rsid w:val="0047565F"/>
    <w:rsid w:val="00475744"/>
    <w:rsid w:val="00475BF1"/>
    <w:rsid w:val="00476174"/>
    <w:rsid w:val="00476AE6"/>
    <w:rsid w:val="00476EE0"/>
    <w:rsid w:val="00477049"/>
    <w:rsid w:val="00477EDB"/>
    <w:rsid w:val="00480475"/>
    <w:rsid w:val="00480E32"/>
    <w:rsid w:val="00481387"/>
    <w:rsid w:val="00481A3B"/>
    <w:rsid w:val="00482988"/>
    <w:rsid w:val="00484136"/>
    <w:rsid w:val="0048446D"/>
    <w:rsid w:val="0049091E"/>
    <w:rsid w:val="00491AAD"/>
    <w:rsid w:val="00491B94"/>
    <w:rsid w:val="0049363C"/>
    <w:rsid w:val="0049372C"/>
    <w:rsid w:val="00493E9E"/>
    <w:rsid w:val="00494014"/>
    <w:rsid w:val="004949D2"/>
    <w:rsid w:val="00494B23"/>
    <w:rsid w:val="00496024"/>
    <w:rsid w:val="00496A1F"/>
    <w:rsid w:val="00497052"/>
    <w:rsid w:val="004A0348"/>
    <w:rsid w:val="004A0386"/>
    <w:rsid w:val="004A1C38"/>
    <w:rsid w:val="004A35F9"/>
    <w:rsid w:val="004A471A"/>
    <w:rsid w:val="004A4B9E"/>
    <w:rsid w:val="004A4CCB"/>
    <w:rsid w:val="004A5191"/>
    <w:rsid w:val="004A78DA"/>
    <w:rsid w:val="004B0C30"/>
    <w:rsid w:val="004B192C"/>
    <w:rsid w:val="004B24C1"/>
    <w:rsid w:val="004B255A"/>
    <w:rsid w:val="004B28EC"/>
    <w:rsid w:val="004B2CBA"/>
    <w:rsid w:val="004B3260"/>
    <w:rsid w:val="004B33B7"/>
    <w:rsid w:val="004B3A41"/>
    <w:rsid w:val="004B3CAD"/>
    <w:rsid w:val="004B43D0"/>
    <w:rsid w:val="004B670C"/>
    <w:rsid w:val="004B6D83"/>
    <w:rsid w:val="004B7E4D"/>
    <w:rsid w:val="004C13EF"/>
    <w:rsid w:val="004C1D17"/>
    <w:rsid w:val="004C292F"/>
    <w:rsid w:val="004C2CD1"/>
    <w:rsid w:val="004C2F60"/>
    <w:rsid w:val="004C4741"/>
    <w:rsid w:val="004C4BD2"/>
    <w:rsid w:val="004C61B0"/>
    <w:rsid w:val="004C69DD"/>
    <w:rsid w:val="004C7499"/>
    <w:rsid w:val="004C74DE"/>
    <w:rsid w:val="004C7F67"/>
    <w:rsid w:val="004D07FF"/>
    <w:rsid w:val="004D40AC"/>
    <w:rsid w:val="004D43F7"/>
    <w:rsid w:val="004D5786"/>
    <w:rsid w:val="004D5B95"/>
    <w:rsid w:val="004D6973"/>
    <w:rsid w:val="004E0C3C"/>
    <w:rsid w:val="004E2191"/>
    <w:rsid w:val="004E2C42"/>
    <w:rsid w:val="004E3615"/>
    <w:rsid w:val="004E455C"/>
    <w:rsid w:val="004E4935"/>
    <w:rsid w:val="004E52A8"/>
    <w:rsid w:val="004E5EDD"/>
    <w:rsid w:val="004E616D"/>
    <w:rsid w:val="004E6CD5"/>
    <w:rsid w:val="004E7A2E"/>
    <w:rsid w:val="004F22E9"/>
    <w:rsid w:val="004F3D9F"/>
    <w:rsid w:val="004F4CF0"/>
    <w:rsid w:val="004F5307"/>
    <w:rsid w:val="004F6621"/>
    <w:rsid w:val="004F7E1B"/>
    <w:rsid w:val="00500858"/>
    <w:rsid w:val="005009C2"/>
    <w:rsid w:val="00500A32"/>
    <w:rsid w:val="00500A79"/>
    <w:rsid w:val="00500ED2"/>
    <w:rsid w:val="00502DCC"/>
    <w:rsid w:val="0050399D"/>
    <w:rsid w:val="00504651"/>
    <w:rsid w:val="005056E6"/>
    <w:rsid w:val="005057F3"/>
    <w:rsid w:val="0050606B"/>
    <w:rsid w:val="00510280"/>
    <w:rsid w:val="00510925"/>
    <w:rsid w:val="00510E3E"/>
    <w:rsid w:val="00513D73"/>
    <w:rsid w:val="00514A43"/>
    <w:rsid w:val="00514ACF"/>
    <w:rsid w:val="005156EE"/>
    <w:rsid w:val="005174E5"/>
    <w:rsid w:val="00517A11"/>
    <w:rsid w:val="00517F55"/>
    <w:rsid w:val="0052074F"/>
    <w:rsid w:val="00520A4F"/>
    <w:rsid w:val="00520F3B"/>
    <w:rsid w:val="0052204B"/>
    <w:rsid w:val="00522393"/>
    <w:rsid w:val="00522620"/>
    <w:rsid w:val="00524877"/>
    <w:rsid w:val="00525656"/>
    <w:rsid w:val="005257E7"/>
    <w:rsid w:val="00525EDE"/>
    <w:rsid w:val="00525FDD"/>
    <w:rsid w:val="005262EA"/>
    <w:rsid w:val="00526B5E"/>
    <w:rsid w:val="00530A6E"/>
    <w:rsid w:val="00534A09"/>
    <w:rsid w:val="00534B3D"/>
    <w:rsid w:val="00534C02"/>
    <w:rsid w:val="005361B4"/>
    <w:rsid w:val="00536F58"/>
    <w:rsid w:val="0053795B"/>
    <w:rsid w:val="00540882"/>
    <w:rsid w:val="005409BD"/>
    <w:rsid w:val="0054264B"/>
    <w:rsid w:val="00543442"/>
    <w:rsid w:val="00543786"/>
    <w:rsid w:val="00543899"/>
    <w:rsid w:val="00545E17"/>
    <w:rsid w:val="005465BE"/>
    <w:rsid w:val="00546A57"/>
    <w:rsid w:val="00547AF8"/>
    <w:rsid w:val="00550378"/>
    <w:rsid w:val="0055137F"/>
    <w:rsid w:val="00552E01"/>
    <w:rsid w:val="005533D7"/>
    <w:rsid w:val="005541B2"/>
    <w:rsid w:val="00555063"/>
    <w:rsid w:val="00555FFE"/>
    <w:rsid w:val="00556CEE"/>
    <w:rsid w:val="00561683"/>
    <w:rsid w:val="005633D8"/>
    <w:rsid w:val="00563FEF"/>
    <w:rsid w:val="00565A91"/>
    <w:rsid w:val="005666D4"/>
    <w:rsid w:val="005669DD"/>
    <w:rsid w:val="00566C38"/>
    <w:rsid w:val="005703DE"/>
    <w:rsid w:val="0057115F"/>
    <w:rsid w:val="00571319"/>
    <w:rsid w:val="00574EBF"/>
    <w:rsid w:val="00574F43"/>
    <w:rsid w:val="00576509"/>
    <w:rsid w:val="0057732B"/>
    <w:rsid w:val="005773AA"/>
    <w:rsid w:val="005800DB"/>
    <w:rsid w:val="00580490"/>
    <w:rsid w:val="00581357"/>
    <w:rsid w:val="00581C6B"/>
    <w:rsid w:val="005839D7"/>
    <w:rsid w:val="0058441D"/>
    <w:rsid w:val="0058464E"/>
    <w:rsid w:val="00584770"/>
    <w:rsid w:val="00586310"/>
    <w:rsid w:val="00586FEC"/>
    <w:rsid w:val="005878E3"/>
    <w:rsid w:val="005904A5"/>
    <w:rsid w:val="005908DD"/>
    <w:rsid w:val="00590BC3"/>
    <w:rsid w:val="0059246F"/>
    <w:rsid w:val="00593B48"/>
    <w:rsid w:val="005946CA"/>
    <w:rsid w:val="00595273"/>
    <w:rsid w:val="00595DD1"/>
    <w:rsid w:val="0059648A"/>
    <w:rsid w:val="005966B0"/>
    <w:rsid w:val="00596DCA"/>
    <w:rsid w:val="00597F62"/>
    <w:rsid w:val="005A01CB"/>
    <w:rsid w:val="005A1524"/>
    <w:rsid w:val="005A18C9"/>
    <w:rsid w:val="005A29AD"/>
    <w:rsid w:val="005A4542"/>
    <w:rsid w:val="005A4556"/>
    <w:rsid w:val="005A492C"/>
    <w:rsid w:val="005A58FF"/>
    <w:rsid w:val="005A5B6B"/>
    <w:rsid w:val="005A5EAF"/>
    <w:rsid w:val="005A64C0"/>
    <w:rsid w:val="005A6F87"/>
    <w:rsid w:val="005A79E2"/>
    <w:rsid w:val="005B01F5"/>
    <w:rsid w:val="005B1EDA"/>
    <w:rsid w:val="005B2BC4"/>
    <w:rsid w:val="005B3C11"/>
    <w:rsid w:val="005B52B0"/>
    <w:rsid w:val="005B628D"/>
    <w:rsid w:val="005B7231"/>
    <w:rsid w:val="005C0253"/>
    <w:rsid w:val="005C02B3"/>
    <w:rsid w:val="005C1093"/>
    <w:rsid w:val="005C11BC"/>
    <w:rsid w:val="005C1C28"/>
    <w:rsid w:val="005C45E6"/>
    <w:rsid w:val="005C5157"/>
    <w:rsid w:val="005C671D"/>
    <w:rsid w:val="005C6DB5"/>
    <w:rsid w:val="005D1947"/>
    <w:rsid w:val="005D1DA0"/>
    <w:rsid w:val="005D225D"/>
    <w:rsid w:val="005D2BB1"/>
    <w:rsid w:val="005D4B59"/>
    <w:rsid w:val="005D57AD"/>
    <w:rsid w:val="005D623B"/>
    <w:rsid w:val="005D72D9"/>
    <w:rsid w:val="005D7A70"/>
    <w:rsid w:val="005D7ABD"/>
    <w:rsid w:val="005D7BD6"/>
    <w:rsid w:val="005E042C"/>
    <w:rsid w:val="005E19E7"/>
    <w:rsid w:val="005E1BA2"/>
    <w:rsid w:val="005E2011"/>
    <w:rsid w:val="005E266C"/>
    <w:rsid w:val="005E29E4"/>
    <w:rsid w:val="005E2D10"/>
    <w:rsid w:val="005E38C9"/>
    <w:rsid w:val="005E684D"/>
    <w:rsid w:val="005E6BB3"/>
    <w:rsid w:val="005E7775"/>
    <w:rsid w:val="005E7805"/>
    <w:rsid w:val="005E78E2"/>
    <w:rsid w:val="005F0AC6"/>
    <w:rsid w:val="005F0D35"/>
    <w:rsid w:val="005F18AE"/>
    <w:rsid w:val="005F25E2"/>
    <w:rsid w:val="005F3E62"/>
    <w:rsid w:val="005F48D4"/>
    <w:rsid w:val="005F54EE"/>
    <w:rsid w:val="005F57EF"/>
    <w:rsid w:val="005F689E"/>
    <w:rsid w:val="005F71CC"/>
    <w:rsid w:val="005F7BBB"/>
    <w:rsid w:val="00600A20"/>
    <w:rsid w:val="006025EC"/>
    <w:rsid w:val="006044D2"/>
    <w:rsid w:val="006053B6"/>
    <w:rsid w:val="00607982"/>
    <w:rsid w:val="00613265"/>
    <w:rsid w:val="0061347E"/>
    <w:rsid w:val="00615CCD"/>
    <w:rsid w:val="006164EA"/>
    <w:rsid w:val="00616B62"/>
    <w:rsid w:val="0061716C"/>
    <w:rsid w:val="00617C4A"/>
    <w:rsid w:val="00620054"/>
    <w:rsid w:val="0062133B"/>
    <w:rsid w:val="00622E5D"/>
    <w:rsid w:val="006243A1"/>
    <w:rsid w:val="00624DD5"/>
    <w:rsid w:val="006254BC"/>
    <w:rsid w:val="00625609"/>
    <w:rsid w:val="00626C67"/>
    <w:rsid w:val="00626F00"/>
    <w:rsid w:val="00630858"/>
    <w:rsid w:val="00632180"/>
    <w:rsid w:val="00632353"/>
    <w:rsid w:val="006325BC"/>
    <w:rsid w:val="00632E56"/>
    <w:rsid w:val="006333D4"/>
    <w:rsid w:val="00635CBA"/>
    <w:rsid w:val="00636354"/>
    <w:rsid w:val="006369A6"/>
    <w:rsid w:val="00640017"/>
    <w:rsid w:val="006410AE"/>
    <w:rsid w:val="00641A71"/>
    <w:rsid w:val="00643301"/>
    <w:rsid w:val="0064338B"/>
    <w:rsid w:val="00645728"/>
    <w:rsid w:val="0064580C"/>
    <w:rsid w:val="00646542"/>
    <w:rsid w:val="006504F4"/>
    <w:rsid w:val="00651A3C"/>
    <w:rsid w:val="00651AA5"/>
    <w:rsid w:val="00651E39"/>
    <w:rsid w:val="00651E4D"/>
    <w:rsid w:val="00652619"/>
    <w:rsid w:val="0065318B"/>
    <w:rsid w:val="0065379B"/>
    <w:rsid w:val="00653FEA"/>
    <w:rsid w:val="00654051"/>
    <w:rsid w:val="00654BC9"/>
    <w:rsid w:val="006552FD"/>
    <w:rsid w:val="00656CEF"/>
    <w:rsid w:val="0065778C"/>
    <w:rsid w:val="00661667"/>
    <w:rsid w:val="00661D8B"/>
    <w:rsid w:val="006622D9"/>
    <w:rsid w:val="00662DC5"/>
    <w:rsid w:val="00663AF3"/>
    <w:rsid w:val="00663B75"/>
    <w:rsid w:val="00664442"/>
    <w:rsid w:val="0066462C"/>
    <w:rsid w:val="006669F5"/>
    <w:rsid w:val="00666B6C"/>
    <w:rsid w:val="00666DD5"/>
    <w:rsid w:val="006674BB"/>
    <w:rsid w:val="00667E18"/>
    <w:rsid w:val="00670F56"/>
    <w:rsid w:val="00672368"/>
    <w:rsid w:val="006725A4"/>
    <w:rsid w:val="00672EEA"/>
    <w:rsid w:val="006730BA"/>
    <w:rsid w:val="00673C9D"/>
    <w:rsid w:val="00675F55"/>
    <w:rsid w:val="00676BF3"/>
    <w:rsid w:val="00676CBC"/>
    <w:rsid w:val="00676E8A"/>
    <w:rsid w:val="0067711D"/>
    <w:rsid w:val="00681681"/>
    <w:rsid w:val="00682682"/>
    <w:rsid w:val="00682702"/>
    <w:rsid w:val="00682CAE"/>
    <w:rsid w:val="00682FC0"/>
    <w:rsid w:val="0068309F"/>
    <w:rsid w:val="006831D2"/>
    <w:rsid w:val="00684D3E"/>
    <w:rsid w:val="006851CE"/>
    <w:rsid w:val="00685A41"/>
    <w:rsid w:val="00685BA7"/>
    <w:rsid w:val="00686EAD"/>
    <w:rsid w:val="00690386"/>
    <w:rsid w:val="006914A5"/>
    <w:rsid w:val="00691685"/>
    <w:rsid w:val="0069175C"/>
    <w:rsid w:val="00691BB9"/>
    <w:rsid w:val="0069209C"/>
    <w:rsid w:val="00692368"/>
    <w:rsid w:val="00692715"/>
    <w:rsid w:val="00692A23"/>
    <w:rsid w:val="00692A5F"/>
    <w:rsid w:val="00694312"/>
    <w:rsid w:val="00694D8B"/>
    <w:rsid w:val="00697159"/>
    <w:rsid w:val="006A0617"/>
    <w:rsid w:val="006A21DF"/>
    <w:rsid w:val="006A2852"/>
    <w:rsid w:val="006A2EBC"/>
    <w:rsid w:val="006A3DF3"/>
    <w:rsid w:val="006A466C"/>
    <w:rsid w:val="006A5523"/>
    <w:rsid w:val="006A5C81"/>
    <w:rsid w:val="006A5EA0"/>
    <w:rsid w:val="006A6D00"/>
    <w:rsid w:val="006A6E07"/>
    <w:rsid w:val="006A783B"/>
    <w:rsid w:val="006A7B33"/>
    <w:rsid w:val="006B31C3"/>
    <w:rsid w:val="006B3D0C"/>
    <w:rsid w:val="006B4E13"/>
    <w:rsid w:val="006B669A"/>
    <w:rsid w:val="006B70EE"/>
    <w:rsid w:val="006B745F"/>
    <w:rsid w:val="006B75DD"/>
    <w:rsid w:val="006C08A6"/>
    <w:rsid w:val="006C3ACF"/>
    <w:rsid w:val="006C4638"/>
    <w:rsid w:val="006C5496"/>
    <w:rsid w:val="006C5DA7"/>
    <w:rsid w:val="006C6780"/>
    <w:rsid w:val="006C67E0"/>
    <w:rsid w:val="006C7ABA"/>
    <w:rsid w:val="006D0049"/>
    <w:rsid w:val="006D0236"/>
    <w:rsid w:val="006D0755"/>
    <w:rsid w:val="006D0D60"/>
    <w:rsid w:val="006D1122"/>
    <w:rsid w:val="006D2007"/>
    <w:rsid w:val="006D2C8F"/>
    <w:rsid w:val="006D2ED3"/>
    <w:rsid w:val="006D3B88"/>
    <w:rsid w:val="006D3C00"/>
    <w:rsid w:val="006D4DDA"/>
    <w:rsid w:val="006D5102"/>
    <w:rsid w:val="006D53ED"/>
    <w:rsid w:val="006D5A81"/>
    <w:rsid w:val="006D6CF4"/>
    <w:rsid w:val="006D7872"/>
    <w:rsid w:val="006D7FC7"/>
    <w:rsid w:val="006E03D5"/>
    <w:rsid w:val="006E0E93"/>
    <w:rsid w:val="006E13E2"/>
    <w:rsid w:val="006E284B"/>
    <w:rsid w:val="006E3675"/>
    <w:rsid w:val="006E4040"/>
    <w:rsid w:val="006E48F2"/>
    <w:rsid w:val="006E4A7F"/>
    <w:rsid w:val="006E5C67"/>
    <w:rsid w:val="006F05DD"/>
    <w:rsid w:val="006F285A"/>
    <w:rsid w:val="006F2E95"/>
    <w:rsid w:val="006F3AC2"/>
    <w:rsid w:val="006F3C32"/>
    <w:rsid w:val="006F4820"/>
    <w:rsid w:val="00701F1F"/>
    <w:rsid w:val="00703938"/>
    <w:rsid w:val="007046E1"/>
    <w:rsid w:val="00704775"/>
    <w:rsid w:val="00704DF6"/>
    <w:rsid w:val="00705F93"/>
    <w:rsid w:val="0070651C"/>
    <w:rsid w:val="00706D15"/>
    <w:rsid w:val="007077A9"/>
    <w:rsid w:val="007103CE"/>
    <w:rsid w:val="00710A30"/>
    <w:rsid w:val="00711BE6"/>
    <w:rsid w:val="007127A4"/>
    <w:rsid w:val="00712E79"/>
    <w:rsid w:val="007132A3"/>
    <w:rsid w:val="00713A89"/>
    <w:rsid w:val="00713E2A"/>
    <w:rsid w:val="007140AF"/>
    <w:rsid w:val="00714538"/>
    <w:rsid w:val="00714AEF"/>
    <w:rsid w:val="00714C72"/>
    <w:rsid w:val="00715BA8"/>
    <w:rsid w:val="00716421"/>
    <w:rsid w:val="00716570"/>
    <w:rsid w:val="00716A96"/>
    <w:rsid w:val="00720026"/>
    <w:rsid w:val="00721094"/>
    <w:rsid w:val="0072110B"/>
    <w:rsid w:val="0072127A"/>
    <w:rsid w:val="00722EB9"/>
    <w:rsid w:val="00723192"/>
    <w:rsid w:val="00723D92"/>
    <w:rsid w:val="007243B6"/>
    <w:rsid w:val="00724E6D"/>
    <w:rsid w:val="00724EFB"/>
    <w:rsid w:val="00730676"/>
    <w:rsid w:val="00731A04"/>
    <w:rsid w:val="0073270D"/>
    <w:rsid w:val="00733127"/>
    <w:rsid w:val="0073366B"/>
    <w:rsid w:val="00736857"/>
    <w:rsid w:val="00736F9E"/>
    <w:rsid w:val="00737424"/>
    <w:rsid w:val="00737532"/>
    <w:rsid w:val="00740C4D"/>
    <w:rsid w:val="00740EA0"/>
    <w:rsid w:val="007419C3"/>
    <w:rsid w:val="00741D31"/>
    <w:rsid w:val="00742415"/>
    <w:rsid w:val="00742B23"/>
    <w:rsid w:val="00742EB8"/>
    <w:rsid w:val="00743E2C"/>
    <w:rsid w:val="007446CC"/>
    <w:rsid w:val="00744F22"/>
    <w:rsid w:val="0074519A"/>
    <w:rsid w:val="007467A7"/>
    <w:rsid w:val="007469DD"/>
    <w:rsid w:val="007472A6"/>
    <w:rsid w:val="007472B0"/>
    <w:rsid w:val="0074741B"/>
    <w:rsid w:val="0074759E"/>
    <w:rsid w:val="007478EA"/>
    <w:rsid w:val="00747EF5"/>
    <w:rsid w:val="0075068E"/>
    <w:rsid w:val="0075122D"/>
    <w:rsid w:val="0075415C"/>
    <w:rsid w:val="0075505D"/>
    <w:rsid w:val="00755A32"/>
    <w:rsid w:val="00757B9E"/>
    <w:rsid w:val="007602A9"/>
    <w:rsid w:val="00760E0E"/>
    <w:rsid w:val="00762D6C"/>
    <w:rsid w:val="00763502"/>
    <w:rsid w:val="00763DB8"/>
    <w:rsid w:val="00764D74"/>
    <w:rsid w:val="00765427"/>
    <w:rsid w:val="007659D4"/>
    <w:rsid w:val="00766C8A"/>
    <w:rsid w:val="007673E3"/>
    <w:rsid w:val="007718EA"/>
    <w:rsid w:val="00771B2E"/>
    <w:rsid w:val="00772720"/>
    <w:rsid w:val="00772F76"/>
    <w:rsid w:val="00773129"/>
    <w:rsid w:val="00774F11"/>
    <w:rsid w:val="0077545A"/>
    <w:rsid w:val="00776549"/>
    <w:rsid w:val="00776E03"/>
    <w:rsid w:val="00780300"/>
    <w:rsid w:val="00782AA5"/>
    <w:rsid w:val="007835A1"/>
    <w:rsid w:val="007841C1"/>
    <w:rsid w:val="00784395"/>
    <w:rsid w:val="0078485C"/>
    <w:rsid w:val="0078587C"/>
    <w:rsid w:val="00786AEB"/>
    <w:rsid w:val="00787342"/>
    <w:rsid w:val="007913AB"/>
    <w:rsid w:val="007914F7"/>
    <w:rsid w:val="007929CE"/>
    <w:rsid w:val="007929D1"/>
    <w:rsid w:val="00793793"/>
    <w:rsid w:val="00793EC2"/>
    <w:rsid w:val="007956C5"/>
    <w:rsid w:val="00795F38"/>
    <w:rsid w:val="007967B6"/>
    <w:rsid w:val="00796925"/>
    <w:rsid w:val="00796B4A"/>
    <w:rsid w:val="00797E61"/>
    <w:rsid w:val="007A1868"/>
    <w:rsid w:val="007A19E0"/>
    <w:rsid w:val="007A225B"/>
    <w:rsid w:val="007A2CAC"/>
    <w:rsid w:val="007A55C6"/>
    <w:rsid w:val="007A5FB9"/>
    <w:rsid w:val="007A763F"/>
    <w:rsid w:val="007A767B"/>
    <w:rsid w:val="007A7A6B"/>
    <w:rsid w:val="007A7B63"/>
    <w:rsid w:val="007B0A5E"/>
    <w:rsid w:val="007B1427"/>
    <w:rsid w:val="007B1625"/>
    <w:rsid w:val="007B1F4F"/>
    <w:rsid w:val="007B3349"/>
    <w:rsid w:val="007B3E20"/>
    <w:rsid w:val="007B4F4F"/>
    <w:rsid w:val="007B5CEF"/>
    <w:rsid w:val="007B706E"/>
    <w:rsid w:val="007B71EB"/>
    <w:rsid w:val="007B74CA"/>
    <w:rsid w:val="007C0081"/>
    <w:rsid w:val="007C076D"/>
    <w:rsid w:val="007C0873"/>
    <w:rsid w:val="007C2119"/>
    <w:rsid w:val="007C2DB0"/>
    <w:rsid w:val="007C517D"/>
    <w:rsid w:val="007C53BA"/>
    <w:rsid w:val="007C5735"/>
    <w:rsid w:val="007C6021"/>
    <w:rsid w:val="007C612A"/>
    <w:rsid w:val="007C6205"/>
    <w:rsid w:val="007C686A"/>
    <w:rsid w:val="007C6E1E"/>
    <w:rsid w:val="007C728E"/>
    <w:rsid w:val="007C7ADF"/>
    <w:rsid w:val="007D0EDE"/>
    <w:rsid w:val="007D1138"/>
    <w:rsid w:val="007D1303"/>
    <w:rsid w:val="007D2C53"/>
    <w:rsid w:val="007D30AA"/>
    <w:rsid w:val="007D3D60"/>
    <w:rsid w:val="007D3F66"/>
    <w:rsid w:val="007D41CF"/>
    <w:rsid w:val="007D60C4"/>
    <w:rsid w:val="007D6712"/>
    <w:rsid w:val="007D7568"/>
    <w:rsid w:val="007E0048"/>
    <w:rsid w:val="007E014D"/>
    <w:rsid w:val="007E1980"/>
    <w:rsid w:val="007E1C77"/>
    <w:rsid w:val="007E20AE"/>
    <w:rsid w:val="007E29C5"/>
    <w:rsid w:val="007E4185"/>
    <w:rsid w:val="007E4645"/>
    <w:rsid w:val="007E4B76"/>
    <w:rsid w:val="007E4E29"/>
    <w:rsid w:val="007E500A"/>
    <w:rsid w:val="007E52C6"/>
    <w:rsid w:val="007E5A3A"/>
    <w:rsid w:val="007E5EA8"/>
    <w:rsid w:val="007E603A"/>
    <w:rsid w:val="007F0BAC"/>
    <w:rsid w:val="007F0CF1"/>
    <w:rsid w:val="007F12A5"/>
    <w:rsid w:val="007F13B1"/>
    <w:rsid w:val="007F2129"/>
    <w:rsid w:val="007F2828"/>
    <w:rsid w:val="007F4038"/>
    <w:rsid w:val="007F4968"/>
    <w:rsid w:val="007F4CF1"/>
    <w:rsid w:val="007F57DC"/>
    <w:rsid w:val="007F70CB"/>
    <w:rsid w:val="007F758D"/>
    <w:rsid w:val="007F7D52"/>
    <w:rsid w:val="007F7FC4"/>
    <w:rsid w:val="008010E1"/>
    <w:rsid w:val="00802D33"/>
    <w:rsid w:val="00802E22"/>
    <w:rsid w:val="008035FA"/>
    <w:rsid w:val="00803948"/>
    <w:rsid w:val="0080449A"/>
    <w:rsid w:val="00804BAA"/>
    <w:rsid w:val="0080654C"/>
    <w:rsid w:val="008071C3"/>
    <w:rsid w:val="008071C6"/>
    <w:rsid w:val="00807397"/>
    <w:rsid w:val="00807B30"/>
    <w:rsid w:val="00810918"/>
    <w:rsid w:val="00810CED"/>
    <w:rsid w:val="00812E29"/>
    <w:rsid w:val="008132C9"/>
    <w:rsid w:val="00814460"/>
    <w:rsid w:val="00814795"/>
    <w:rsid w:val="008156A6"/>
    <w:rsid w:val="00816ACD"/>
    <w:rsid w:val="00816DA1"/>
    <w:rsid w:val="00817A00"/>
    <w:rsid w:val="0082049A"/>
    <w:rsid w:val="00820923"/>
    <w:rsid w:val="00821336"/>
    <w:rsid w:val="0082221F"/>
    <w:rsid w:val="008234DF"/>
    <w:rsid w:val="008235B0"/>
    <w:rsid w:val="00825544"/>
    <w:rsid w:val="00825B60"/>
    <w:rsid w:val="008261C7"/>
    <w:rsid w:val="00826428"/>
    <w:rsid w:val="0082663A"/>
    <w:rsid w:val="00826ABA"/>
    <w:rsid w:val="00826C4B"/>
    <w:rsid w:val="008301CF"/>
    <w:rsid w:val="008315E0"/>
    <w:rsid w:val="00831AE5"/>
    <w:rsid w:val="00831FED"/>
    <w:rsid w:val="00833DF0"/>
    <w:rsid w:val="00833EA5"/>
    <w:rsid w:val="00835C7D"/>
    <w:rsid w:val="00835DB3"/>
    <w:rsid w:val="0083617B"/>
    <w:rsid w:val="0083674C"/>
    <w:rsid w:val="008371BD"/>
    <w:rsid w:val="00837F21"/>
    <w:rsid w:val="00840B34"/>
    <w:rsid w:val="00841489"/>
    <w:rsid w:val="008435FB"/>
    <w:rsid w:val="00844608"/>
    <w:rsid w:val="008447C6"/>
    <w:rsid w:val="008448C8"/>
    <w:rsid w:val="00845EBB"/>
    <w:rsid w:val="00846405"/>
    <w:rsid w:val="0084689C"/>
    <w:rsid w:val="00847591"/>
    <w:rsid w:val="00847A8B"/>
    <w:rsid w:val="00847D4E"/>
    <w:rsid w:val="008504A8"/>
    <w:rsid w:val="00850AFC"/>
    <w:rsid w:val="00851112"/>
    <w:rsid w:val="008519F1"/>
    <w:rsid w:val="008521D2"/>
    <w:rsid w:val="0085282E"/>
    <w:rsid w:val="00852DD2"/>
    <w:rsid w:val="00853B5F"/>
    <w:rsid w:val="00853D8C"/>
    <w:rsid w:val="00855651"/>
    <w:rsid w:val="00861D42"/>
    <w:rsid w:val="0086457B"/>
    <w:rsid w:val="00864825"/>
    <w:rsid w:val="008651AB"/>
    <w:rsid w:val="00865343"/>
    <w:rsid w:val="008659BC"/>
    <w:rsid w:val="008668AD"/>
    <w:rsid w:val="00866C5B"/>
    <w:rsid w:val="00870C42"/>
    <w:rsid w:val="00870DA7"/>
    <w:rsid w:val="0087198C"/>
    <w:rsid w:val="008725A9"/>
    <w:rsid w:val="008728B8"/>
    <w:rsid w:val="00872C1F"/>
    <w:rsid w:val="00873056"/>
    <w:rsid w:val="008735A1"/>
    <w:rsid w:val="00873B42"/>
    <w:rsid w:val="00874777"/>
    <w:rsid w:val="00874EF6"/>
    <w:rsid w:val="00875C29"/>
    <w:rsid w:val="0087616E"/>
    <w:rsid w:val="00876896"/>
    <w:rsid w:val="00876926"/>
    <w:rsid w:val="00876A3E"/>
    <w:rsid w:val="00876CBD"/>
    <w:rsid w:val="00877481"/>
    <w:rsid w:val="00877807"/>
    <w:rsid w:val="00880133"/>
    <w:rsid w:val="00880D5D"/>
    <w:rsid w:val="00881A13"/>
    <w:rsid w:val="0088281F"/>
    <w:rsid w:val="00884284"/>
    <w:rsid w:val="008847D8"/>
    <w:rsid w:val="00884D05"/>
    <w:rsid w:val="008856D8"/>
    <w:rsid w:val="008866FA"/>
    <w:rsid w:val="00886CED"/>
    <w:rsid w:val="008903DC"/>
    <w:rsid w:val="0089090A"/>
    <w:rsid w:val="00890CC7"/>
    <w:rsid w:val="008914F3"/>
    <w:rsid w:val="008917FB"/>
    <w:rsid w:val="008921FC"/>
    <w:rsid w:val="0089262B"/>
    <w:rsid w:val="00892E82"/>
    <w:rsid w:val="008938F3"/>
    <w:rsid w:val="00893A1A"/>
    <w:rsid w:val="00896006"/>
    <w:rsid w:val="008A01E6"/>
    <w:rsid w:val="008A0295"/>
    <w:rsid w:val="008A06F0"/>
    <w:rsid w:val="008A0941"/>
    <w:rsid w:val="008A0B2E"/>
    <w:rsid w:val="008A15F6"/>
    <w:rsid w:val="008A1FF1"/>
    <w:rsid w:val="008A216D"/>
    <w:rsid w:val="008A2867"/>
    <w:rsid w:val="008A485E"/>
    <w:rsid w:val="008A4B8F"/>
    <w:rsid w:val="008A5A7D"/>
    <w:rsid w:val="008A6241"/>
    <w:rsid w:val="008A6384"/>
    <w:rsid w:val="008A65B7"/>
    <w:rsid w:val="008A7C0D"/>
    <w:rsid w:val="008B00A2"/>
    <w:rsid w:val="008B15FC"/>
    <w:rsid w:val="008B2718"/>
    <w:rsid w:val="008B3689"/>
    <w:rsid w:val="008B40B0"/>
    <w:rsid w:val="008B4AA8"/>
    <w:rsid w:val="008B53DC"/>
    <w:rsid w:val="008B59D9"/>
    <w:rsid w:val="008B5D59"/>
    <w:rsid w:val="008B65C1"/>
    <w:rsid w:val="008B6D8A"/>
    <w:rsid w:val="008B70CB"/>
    <w:rsid w:val="008C0E66"/>
    <w:rsid w:val="008C1B58"/>
    <w:rsid w:val="008C1DF0"/>
    <w:rsid w:val="008C256F"/>
    <w:rsid w:val="008C2A37"/>
    <w:rsid w:val="008C2B8A"/>
    <w:rsid w:val="008C2F68"/>
    <w:rsid w:val="008C3361"/>
    <w:rsid w:val="008C39AE"/>
    <w:rsid w:val="008C590D"/>
    <w:rsid w:val="008C7C2D"/>
    <w:rsid w:val="008D1125"/>
    <w:rsid w:val="008D2983"/>
    <w:rsid w:val="008D3798"/>
    <w:rsid w:val="008D3B1B"/>
    <w:rsid w:val="008D3D22"/>
    <w:rsid w:val="008D4171"/>
    <w:rsid w:val="008D57B6"/>
    <w:rsid w:val="008D5866"/>
    <w:rsid w:val="008D6742"/>
    <w:rsid w:val="008D6B71"/>
    <w:rsid w:val="008D7116"/>
    <w:rsid w:val="008E031B"/>
    <w:rsid w:val="008E07FB"/>
    <w:rsid w:val="008E1CCE"/>
    <w:rsid w:val="008E2402"/>
    <w:rsid w:val="008E244E"/>
    <w:rsid w:val="008E2CBC"/>
    <w:rsid w:val="008E4079"/>
    <w:rsid w:val="008E41DA"/>
    <w:rsid w:val="008E474D"/>
    <w:rsid w:val="008E4E99"/>
    <w:rsid w:val="008E5C90"/>
    <w:rsid w:val="008E6EF0"/>
    <w:rsid w:val="008E7029"/>
    <w:rsid w:val="008E76AC"/>
    <w:rsid w:val="008E7EF6"/>
    <w:rsid w:val="008F1F1E"/>
    <w:rsid w:val="008F1F98"/>
    <w:rsid w:val="008F2066"/>
    <w:rsid w:val="008F207D"/>
    <w:rsid w:val="008F2485"/>
    <w:rsid w:val="008F3A11"/>
    <w:rsid w:val="008F4854"/>
    <w:rsid w:val="008F5D40"/>
    <w:rsid w:val="008F6758"/>
    <w:rsid w:val="008F7006"/>
    <w:rsid w:val="0090023F"/>
    <w:rsid w:val="009004B6"/>
    <w:rsid w:val="0090154E"/>
    <w:rsid w:val="009018C2"/>
    <w:rsid w:val="009023CC"/>
    <w:rsid w:val="00902A41"/>
    <w:rsid w:val="009040DD"/>
    <w:rsid w:val="009044AE"/>
    <w:rsid w:val="0090538F"/>
    <w:rsid w:val="00905B47"/>
    <w:rsid w:val="00905CFC"/>
    <w:rsid w:val="00906C37"/>
    <w:rsid w:val="009100AA"/>
    <w:rsid w:val="00910624"/>
    <w:rsid w:val="009119AA"/>
    <w:rsid w:val="0091224D"/>
    <w:rsid w:val="009123E7"/>
    <w:rsid w:val="0091331C"/>
    <w:rsid w:val="00913657"/>
    <w:rsid w:val="009136C7"/>
    <w:rsid w:val="009138AB"/>
    <w:rsid w:val="0091460F"/>
    <w:rsid w:val="009158D9"/>
    <w:rsid w:val="00920706"/>
    <w:rsid w:val="00923A06"/>
    <w:rsid w:val="009248CA"/>
    <w:rsid w:val="009258BF"/>
    <w:rsid w:val="009264A5"/>
    <w:rsid w:val="00926550"/>
    <w:rsid w:val="00926E27"/>
    <w:rsid w:val="009271E9"/>
    <w:rsid w:val="0092722D"/>
    <w:rsid w:val="009279DE"/>
    <w:rsid w:val="0093006A"/>
    <w:rsid w:val="00930116"/>
    <w:rsid w:val="009314DF"/>
    <w:rsid w:val="00931ED7"/>
    <w:rsid w:val="00934892"/>
    <w:rsid w:val="00937531"/>
    <w:rsid w:val="0094212C"/>
    <w:rsid w:val="00943700"/>
    <w:rsid w:val="00944213"/>
    <w:rsid w:val="00944D10"/>
    <w:rsid w:val="00944DC4"/>
    <w:rsid w:val="00945959"/>
    <w:rsid w:val="00947420"/>
    <w:rsid w:val="00950433"/>
    <w:rsid w:val="0095141B"/>
    <w:rsid w:val="00952058"/>
    <w:rsid w:val="0095356F"/>
    <w:rsid w:val="0095448F"/>
    <w:rsid w:val="00954689"/>
    <w:rsid w:val="00956FD9"/>
    <w:rsid w:val="009572C3"/>
    <w:rsid w:val="00957536"/>
    <w:rsid w:val="0096026E"/>
    <w:rsid w:val="00961508"/>
    <w:rsid w:val="009617C9"/>
    <w:rsid w:val="00961916"/>
    <w:rsid w:val="00961C93"/>
    <w:rsid w:val="00962BF2"/>
    <w:rsid w:val="00965324"/>
    <w:rsid w:val="00965A15"/>
    <w:rsid w:val="00965A97"/>
    <w:rsid w:val="00970794"/>
    <w:rsid w:val="00970817"/>
    <w:rsid w:val="0097091E"/>
    <w:rsid w:val="009712F2"/>
    <w:rsid w:val="00972227"/>
    <w:rsid w:val="009726DF"/>
    <w:rsid w:val="009729A9"/>
    <w:rsid w:val="0097368D"/>
    <w:rsid w:val="00974E24"/>
    <w:rsid w:val="00975558"/>
    <w:rsid w:val="009760D3"/>
    <w:rsid w:val="00977132"/>
    <w:rsid w:val="009803D4"/>
    <w:rsid w:val="00980CF0"/>
    <w:rsid w:val="00980EA3"/>
    <w:rsid w:val="00981A4B"/>
    <w:rsid w:val="00982501"/>
    <w:rsid w:val="00982A92"/>
    <w:rsid w:val="0098317E"/>
    <w:rsid w:val="00983CD2"/>
    <w:rsid w:val="009853EF"/>
    <w:rsid w:val="009877D3"/>
    <w:rsid w:val="0099016C"/>
    <w:rsid w:val="0099040A"/>
    <w:rsid w:val="00990C76"/>
    <w:rsid w:val="009919A5"/>
    <w:rsid w:val="00992AE3"/>
    <w:rsid w:val="00993B58"/>
    <w:rsid w:val="0099453B"/>
    <w:rsid w:val="00994E8F"/>
    <w:rsid w:val="009951DC"/>
    <w:rsid w:val="009959BB"/>
    <w:rsid w:val="0099699B"/>
    <w:rsid w:val="00996B07"/>
    <w:rsid w:val="00997158"/>
    <w:rsid w:val="0099736C"/>
    <w:rsid w:val="009973BD"/>
    <w:rsid w:val="009A0541"/>
    <w:rsid w:val="009A0978"/>
    <w:rsid w:val="009A0991"/>
    <w:rsid w:val="009A160D"/>
    <w:rsid w:val="009A36B3"/>
    <w:rsid w:val="009A374A"/>
    <w:rsid w:val="009A3A7C"/>
    <w:rsid w:val="009A4107"/>
    <w:rsid w:val="009A54EF"/>
    <w:rsid w:val="009A6D81"/>
    <w:rsid w:val="009B0252"/>
    <w:rsid w:val="009B1096"/>
    <w:rsid w:val="009B1830"/>
    <w:rsid w:val="009B2ADB"/>
    <w:rsid w:val="009B31C0"/>
    <w:rsid w:val="009B39CD"/>
    <w:rsid w:val="009B4911"/>
    <w:rsid w:val="009B542D"/>
    <w:rsid w:val="009B603A"/>
    <w:rsid w:val="009B74A9"/>
    <w:rsid w:val="009B7CD7"/>
    <w:rsid w:val="009C0686"/>
    <w:rsid w:val="009C0987"/>
    <w:rsid w:val="009C0DB7"/>
    <w:rsid w:val="009C1E1C"/>
    <w:rsid w:val="009C2D0E"/>
    <w:rsid w:val="009C2F5E"/>
    <w:rsid w:val="009C31CB"/>
    <w:rsid w:val="009C36DF"/>
    <w:rsid w:val="009C3916"/>
    <w:rsid w:val="009C3DAC"/>
    <w:rsid w:val="009C42E0"/>
    <w:rsid w:val="009C47F5"/>
    <w:rsid w:val="009C55D6"/>
    <w:rsid w:val="009C69D1"/>
    <w:rsid w:val="009C7A34"/>
    <w:rsid w:val="009D0107"/>
    <w:rsid w:val="009D0539"/>
    <w:rsid w:val="009D1546"/>
    <w:rsid w:val="009D34B3"/>
    <w:rsid w:val="009D3BE2"/>
    <w:rsid w:val="009D3C19"/>
    <w:rsid w:val="009D3D38"/>
    <w:rsid w:val="009D40BD"/>
    <w:rsid w:val="009D5362"/>
    <w:rsid w:val="009D5847"/>
    <w:rsid w:val="009D6191"/>
    <w:rsid w:val="009D6D1A"/>
    <w:rsid w:val="009E0393"/>
    <w:rsid w:val="009E1415"/>
    <w:rsid w:val="009E35B4"/>
    <w:rsid w:val="009E3A07"/>
    <w:rsid w:val="009E3F7E"/>
    <w:rsid w:val="009E4506"/>
    <w:rsid w:val="009E4513"/>
    <w:rsid w:val="009E6116"/>
    <w:rsid w:val="009E62CC"/>
    <w:rsid w:val="009E63F3"/>
    <w:rsid w:val="009E6BE8"/>
    <w:rsid w:val="009F0AC8"/>
    <w:rsid w:val="009F2164"/>
    <w:rsid w:val="009F2926"/>
    <w:rsid w:val="009F346B"/>
    <w:rsid w:val="009F3ABF"/>
    <w:rsid w:val="009F3C2A"/>
    <w:rsid w:val="009F48A1"/>
    <w:rsid w:val="009F4EBF"/>
    <w:rsid w:val="009F598F"/>
    <w:rsid w:val="009F686C"/>
    <w:rsid w:val="00A00D99"/>
    <w:rsid w:val="00A02AD6"/>
    <w:rsid w:val="00A02E43"/>
    <w:rsid w:val="00A033BE"/>
    <w:rsid w:val="00A0520E"/>
    <w:rsid w:val="00A0599D"/>
    <w:rsid w:val="00A063DC"/>
    <w:rsid w:val="00A065F9"/>
    <w:rsid w:val="00A0704C"/>
    <w:rsid w:val="00A07F26"/>
    <w:rsid w:val="00A07F34"/>
    <w:rsid w:val="00A1094D"/>
    <w:rsid w:val="00A10AFE"/>
    <w:rsid w:val="00A11FC3"/>
    <w:rsid w:val="00A1373A"/>
    <w:rsid w:val="00A1377C"/>
    <w:rsid w:val="00A138BB"/>
    <w:rsid w:val="00A13914"/>
    <w:rsid w:val="00A13DE1"/>
    <w:rsid w:val="00A150ED"/>
    <w:rsid w:val="00A16244"/>
    <w:rsid w:val="00A16894"/>
    <w:rsid w:val="00A1737C"/>
    <w:rsid w:val="00A20BA0"/>
    <w:rsid w:val="00A22086"/>
    <w:rsid w:val="00A22154"/>
    <w:rsid w:val="00A22F7D"/>
    <w:rsid w:val="00A233C1"/>
    <w:rsid w:val="00A24095"/>
    <w:rsid w:val="00A24241"/>
    <w:rsid w:val="00A248C9"/>
    <w:rsid w:val="00A24A33"/>
    <w:rsid w:val="00A24A63"/>
    <w:rsid w:val="00A25C38"/>
    <w:rsid w:val="00A30DE5"/>
    <w:rsid w:val="00A33213"/>
    <w:rsid w:val="00A33A07"/>
    <w:rsid w:val="00A34FD6"/>
    <w:rsid w:val="00A36BBE"/>
    <w:rsid w:val="00A36EEB"/>
    <w:rsid w:val="00A402B0"/>
    <w:rsid w:val="00A4307A"/>
    <w:rsid w:val="00A434EB"/>
    <w:rsid w:val="00A455D0"/>
    <w:rsid w:val="00A457BC"/>
    <w:rsid w:val="00A46103"/>
    <w:rsid w:val="00A47EBB"/>
    <w:rsid w:val="00A50E10"/>
    <w:rsid w:val="00A51CDD"/>
    <w:rsid w:val="00A51FE0"/>
    <w:rsid w:val="00A525A2"/>
    <w:rsid w:val="00A525BF"/>
    <w:rsid w:val="00A52BA2"/>
    <w:rsid w:val="00A536B0"/>
    <w:rsid w:val="00A536B7"/>
    <w:rsid w:val="00A564AE"/>
    <w:rsid w:val="00A572E5"/>
    <w:rsid w:val="00A57458"/>
    <w:rsid w:val="00A57A58"/>
    <w:rsid w:val="00A610AF"/>
    <w:rsid w:val="00A61FBB"/>
    <w:rsid w:val="00A61FCB"/>
    <w:rsid w:val="00A620E0"/>
    <w:rsid w:val="00A636A9"/>
    <w:rsid w:val="00A64D29"/>
    <w:rsid w:val="00A65D09"/>
    <w:rsid w:val="00A65F29"/>
    <w:rsid w:val="00A66520"/>
    <w:rsid w:val="00A6730D"/>
    <w:rsid w:val="00A70D13"/>
    <w:rsid w:val="00A71625"/>
    <w:rsid w:val="00A71B9B"/>
    <w:rsid w:val="00A72878"/>
    <w:rsid w:val="00A72A3D"/>
    <w:rsid w:val="00A730CD"/>
    <w:rsid w:val="00A73CD0"/>
    <w:rsid w:val="00A7433E"/>
    <w:rsid w:val="00A74A38"/>
    <w:rsid w:val="00A751C7"/>
    <w:rsid w:val="00A75CEA"/>
    <w:rsid w:val="00A77708"/>
    <w:rsid w:val="00A77D85"/>
    <w:rsid w:val="00A80FF9"/>
    <w:rsid w:val="00A812AC"/>
    <w:rsid w:val="00A819F2"/>
    <w:rsid w:val="00A82A35"/>
    <w:rsid w:val="00A837D8"/>
    <w:rsid w:val="00A854D5"/>
    <w:rsid w:val="00A85D57"/>
    <w:rsid w:val="00A865F3"/>
    <w:rsid w:val="00A866FC"/>
    <w:rsid w:val="00A87844"/>
    <w:rsid w:val="00A90233"/>
    <w:rsid w:val="00A91433"/>
    <w:rsid w:val="00A928C8"/>
    <w:rsid w:val="00A93140"/>
    <w:rsid w:val="00A93891"/>
    <w:rsid w:val="00A94A86"/>
    <w:rsid w:val="00A9638C"/>
    <w:rsid w:val="00A9702A"/>
    <w:rsid w:val="00A973A6"/>
    <w:rsid w:val="00AA038C"/>
    <w:rsid w:val="00AA147F"/>
    <w:rsid w:val="00AA176B"/>
    <w:rsid w:val="00AA17FC"/>
    <w:rsid w:val="00AA2FE0"/>
    <w:rsid w:val="00AA3593"/>
    <w:rsid w:val="00AA376F"/>
    <w:rsid w:val="00AA47EC"/>
    <w:rsid w:val="00AA574C"/>
    <w:rsid w:val="00AA5D15"/>
    <w:rsid w:val="00AA7A09"/>
    <w:rsid w:val="00AB06AE"/>
    <w:rsid w:val="00AB2D57"/>
    <w:rsid w:val="00AB3B50"/>
    <w:rsid w:val="00AB429C"/>
    <w:rsid w:val="00AB4AF1"/>
    <w:rsid w:val="00AB51CC"/>
    <w:rsid w:val="00AB5BA3"/>
    <w:rsid w:val="00AB5CAD"/>
    <w:rsid w:val="00AB61CF"/>
    <w:rsid w:val="00AB73CD"/>
    <w:rsid w:val="00AB76C3"/>
    <w:rsid w:val="00AB794F"/>
    <w:rsid w:val="00AC05B1"/>
    <w:rsid w:val="00AC070C"/>
    <w:rsid w:val="00AC077F"/>
    <w:rsid w:val="00AC1788"/>
    <w:rsid w:val="00AC35F6"/>
    <w:rsid w:val="00AC3920"/>
    <w:rsid w:val="00AC3B91"/>
    <w:rsid w:val="00AC3F27"/>
    <w:rsid w:val="00AC4F15"/>
    <w:rsid w:val="00AD0054"/>
    <w:rsid w:val="00AD0063"/>
    <w:rsid w:val="00AD23C8"/>
    <w:rsid w:val="00AD2BEC"/>
    <w:rsid w:val="00AD2E33"/>
    <w:rsid w:val="00AD356C"/>
    <w:rsid w:val="00AD3661"/>
    <w:rsid w:val="00AD404A"/>
    <w:rsid w:val="00AD4322"/>
    <w:rsid w:val="00AD5436"/>
    <w:rsid w:val="00AD5F91"/>
    <w:rsid w:val="00AD7EC7"/>
    <w:rsid w:val="00AE05D1"/>
    <w:rsid w:val="00AE0A01"/>
    <w:rsid w:val="00AE0A7E"/>
    <w:rsid w:val="00AE0CEF"/>
    <w:rsid w:val="00AE1A5E"/>
    <w:rsid w:val="00AE2914"/>
    <w:rsid w:val="00AE3452"/>
    <w:rsid w:val="00AE378B"/>
    <w:rsid w:val="00AE3871"/>
    <w:rsid w:val="00AE566C"/>
    <w:rsid w:val="00AE58C4"/>
    <w:rsid w:val="00AE6868"/>
    <w:rsid w:val="00AE6B6B"/>
    <w:rsid w:val="00AE6D15"/>
    <w:rsid w:val="00AE6D4C"/>
    <w:rsid w:val="00AF0BAC"/>
    <w:rsid w:val="00AF244F"/>
    <w:rsid w:val="00AF41DC"/>
    <w:rsid w:val="00AF42EE"/>
    <w:rsid w:val="00AF47C4"/>
    <w:rsid w:val="00AF5860"/>
    <w:rsid w:val="00AF7477"/>
    <w:rsid w:val="00AF790E"/>
    <w:rsid w:val="00B01008"/>
    <w:rsid w:val="00B014EC"/>
    <w:rsid w:val="00B01A3A"/>
    <w:rsid w:val="00B02AFE"/>
    <w:rsid w:val="00B02D2D"/>
    <w:rsid w:val="00B04182"/>
    <w:rsid w:val="00B042C3"/>
    <w:rsid w:val="00B043A0"/>
    <w:rsid w:val="00B0575A"/>
    <w:rsid w:val="00B06678"/>
    <w:rsid w:val="00B06E5C"/>
    <w:rsid w:val="00B07A3D"/>
    <w:rsid w:val="00B07A86"/>
    <w:rsid w:val="00B07AE3"/>
    <w:rsid w:val="00B104EF"/>
    <w:rsid w:val="00B10F77"/>
    <w:rsid w:val="00B11430"/>
    <w:rsid w:val="00B11811"/>
    <w:rsid w:val="00B118B8"/>
    <w:rsid w:val="00B11AC4"/>
    <w:rsid w:val="00B12EC5"/>
    <w:rsid w:val="00B135B6"/>
    <w:rsid w:val="00B13E64"/>
    <w:rsid w:val="00B13F2C"/>
    <w:rsid w:val="00B142D9"/>
    <w:rsid w:val="00B14A5D"/>
    <w:rsid w:val="00B14D2C"/>
    <w:rsid w:val="00B15226"/>
    <w:rsid w:val="00B20268"/>
    <w:rsid w:val="00B20745"/>
    <w:rsid w:val="00B20B75"/>
    <w:rsid w:val="00B20B9C"/>
    <w:rsid w:val="00B220CC"/>
    <w:rsid w:val="00B2239D"/>
    <w:rsid w:val="00B2249B"/>
    <w:rsid w:val="00B229D7"/>
    <w:rsid w:val="00B22C89"/>
    <w:rsid w:val="00B233E7"/>
    <w:rsid w:val="00B26DF6"/>
    <w:rsid w:val="00B30C85"/>
    <w:rsid w:val="00B316A7"/>
    <w:rsid w:val="00B31BDA"/>
    <w:rsid w:val="00B32399"/>
    <w:rsid w:val="00B340D0"/>
    <w:rsid w:val="00B3460A"/>
    <w:rsid w:val="00B353EB"/>
    <w:rsid w:val="00B35B06"/>
    <w:rsid w:val="00B37BDA"/>
    <w:rsid w:val="00B40121"/>
    <w:rsid w:val="00B4080E"/>
    <w:rsid w:val="00B408E6"/>
    <w:rsid w:val="00B40ECC"/>
    <w:rsid w:val="00B41A1C"/>
    <w:rsid w:val="00B421AC"/>
    <w:rsid w:val="00B42B65"/>
    <w:rsid w:val="00B439C4"/>
    <w:rsid w:val="00B43F6B"/>
    <w:rsid w:val="00B44692"/>
    <w:rsid w:val="00B4535E"/>
    <w:rsid w:val="00B46AA0"/>
    <w:rsid w:val="00B51826"/>
    <w:rsid w:val="00B52A8C"/>
    <w:rsid w:val="00B53D30"/>
    <w:rsid w:val="00B54B51"/>
    <w:rsid w:val="00B552F6"/>
    <w:rsid w:val="00B5552B"/>
    <w:rsid w:val="00B56065"/>
    <w:rsid w:val="00B56F53"/>
    <w:rsid w:val="00B57CCD"/>
    <w:rsid w:val="00B60AC5"/>
    <w:rsid w:val="00B610D2"/>
    <w:rsid w:val="00B61DF6"/>
    <w:rsid w:val="00B636A8"/>
    <w:rsid w:val="00B646CC"/>
    <w:rsid w:val="00B65054"/>
    <w:rsid w:val="00B65198"/>
    <w:rsid w:val="00B65425"/>
    <w:rsid w:val="00B665C6"/>
    <w:rsid w:val="00B66A2B"/>
    <w:rsid w:val="00B66C51"/>
    <w:rsid w:val="00B6705F"/>
    <w:rsid w:val="00B70888"/>
    <w:rsid w:val="00B71C1C"/>
    <w:rsid w:val="00B723FE"/>
    <w:rsid w:val="00B72585"/>
    <w:rsid w:val="00B7560A"/>
    <w:rsid w:val="00B760AF"/>
    <w:rsid w:val="00B7719F"/>
    <w:rsid w:val="00B77D2C"/>
    <w:rsid w:val="00B77ED8"/>
    <w:rsid w:val="00B805AF"/>
    <w:rsid w:val="00B8163C"/>
    <w:rsid w:val="00B81B12"/>
    <w:rsid w:val="00B81D2B"/>
    <w:rsid w:val="00B829F3"/>
    <w:rsid w:val="00B82E28"/>
    <w:rsid w:val="00B83274"/>
    <w:rsid w:val="00B85238"/>
    <w:rsid w:val="00B86009"/>
    <w:rsid w:val="00B869EC"/>
    <w:rsid w:val="00B8751C"/>
    <w:rsid w:val="00B87C25"/>
    <w:rsid w:val="00B91D4A"/>
    <w:rsid w:val="00B91EEC"/>
    <w:rsid w:val="00B92366"/>
    <w:rsid w:val="00B92443"/>
    <w:rsid w:val="00B933C4"/>
    <w:rsid w:val="00B9397A"/>
    <w:rsid w:val="00B94280"/>
    <w:rsid w:val="00B94BB2"/>
    <w:rsid w:val="00B94BDA"/>
    <w:rsid w:val="00B9633D"/>
    <w:rsid w:val="00B9644A"/>
    <w:rsid w:val="00B96D1C"/>
    <w:rsid w:val="00BA0B75"/>
    <w:rsid w:val="00BA2EBE"/>
    <w:rsid w:val="00BA3C8D"/>
    <w:rsid w:val="00BA3CEB"/>
    <w:rsid w:val="00BA4A6F"/>
    <w:rsid w:val="00BA68FA"/>
    <w:rsid w:val="00BA6C62"/>
    <w:rsid w:val="00BB0F28"/>
    <w:rsid w:val="00BB1801"/>
    <w:rsid w:val="00BB190C"/>
    <w:rsid w:val="00BB2AA9"/>
    <w:rsid w:val="00BB2F69"/>
    <w:rsid w:val="00BB458A"/>
    <w:rsid w:val="00BB6A70"/>
    <w:rsid w:val="00BB7415"/>
    <w:rsid w:val="00BB7601"/>
    <w:rsid w:val="00BC0231"/>
    <w:rsid w:val="00BC18EA"/>
    <w:rsid w:val="00BC21EB"/>
    <w:rsid w:val="00BC258B"/>
    <w:rsid w:val="00BC27DF"/>
    <w:rsid w:val="00BC3790"/>
    <w:rsid w:val="00BC5446"/>
    <w:rsid w:val="00BC713B"/>
    <w:rsid w:val="00BC717C"/>
    <w:rsid w:val="00BC7F01"/>
    <w:rsid w:val="00BD00D3"/>
    <w:rsid w:val="00BD1081"/>
    <w:rsid w:val="00BD143A"/>
    <w:rsid w:val="00BD1659"/>
    <w:rsid w:val="00BD1816"/>
    <w:rsid w:val="00BD2BAA"/>
    <w:rsid w:val="00BD36F0"/>
    <w:rsid w:val="00BD3925"/>
    <w:rsid w:val="00BD3AA9"/>
    <w:rsid w:val="00BD4A18"/>
    <w:rsid w:val="00BD5242"/>
    <w:rsid w:val="00BD5DC8"/>
    <w:rsid w:val="00BD5E4C"/>
    <w:rsid w:val="00BD6DB2"/>
    <w:rsid w:val="00BE027C"/>
    <w:rsid w:val="00BE11CF"/>
    <w:rsid w:val="00BE1C9E"/>
    <w:rsid w:val="00BE21AB"/>
    <w:rsid w:val="00BE3C1F"/>
    <w:rsid w:val="00BE3FC9"/>
    <w:rsid w:val="00BE4FB3"/>
    <w:rsid w:val="00BE55CB"/>
    <w:rsid w:val="00BE6DA1"/>
    <w:rsid w:val="00BE74D7"/>
    <w:rsid w:val="00BF203E"/>
    <w:rsid w:val="00BF2066"/>
    <w:rsid w:val="00BF2D62"/>
    <w:rsid w:val="00BF3BE5"/>
    <w:rsid w:val="00BF4227"/>
    <w:rsid w:val="00BF5642"/>
    <w:rsid w:val="00BF617A"/>
    <w:rsid w:val="00BF6FCE"/>
    <w:rsid w:val="00BF7E56"/>
    <w:rsid w:val="00C0095E"/>
    <w:rsid w:val="00C02B17"/>
    <w:rsid w:val="00C03298"/>
    <w:rsid w:val="00C0379D"/>
    <w:rsid w:val="00C03931"/>
    <w:rsid w:val="00C04F0E"/>
    <w:rsid w:val="00C05FE3"/>
    <w:rsid w:val="00C06AF1"/>
    <w:rsid w:val="00C06DD0"/>
    <w:rsid w:val="00C06FD5"/>
    <w:rsid w:val="00C10AA8"/>
    <w:rsid w:val="00C10BB4"/>
    <w:rsid w:val="00C12E22"/>
    <w:rsid w:val="00C13033"/>
    <w:rsid w:val="00C13DF8"/>
    <w:rsid w:val="00C15676"/>
    <w:rsid w:val="00C15C98"/>
    <w:rsid w:val="00C16121"/>
    <w:rsid w:val="00C16634"/>
    <w:rsid w:val="00C1663B"/>
    <w:rsid w:val="00C16B5E"/>
    <w:rsid w:val="00C20260"/>
    <w:rsid w:val="00C206AA"/>
    <w:rsid w:val="00C2136D"/>
    <w:rsid w:val="00C214EE"/>
    <w:rsid w:val="00C215F5"/>
    <w:rsid w:val="00C22038"/>
    <w:rsid w:val="00C2314B"/>
    <w:rsid w:val="00C231B2"/>
    <w:rsid w:val="00C243A4"/>
    <w:rsid w:val="00C24971"/>
    <w:rsid w:val="00C25456"/>
    <w:rsid w:val="00C268A2"/>
    <w:rsid w:val="00C26BE5"/>
    <w:rsid w:val="00C26E4D"/>
    <w:rsid w:val="00C27909"/>
    <w:rsid w:val="00C27B03"/>
    <w:rsid w:val="00C27B9C"/>
    <w:rsid w:val="00C27BB0"/>
    <w:rsid w:val="00C3111F"/>
    <w:rsid w:val="00C314E1"/>
    <w:rsid w:val="00C31BF2"/>
    <w:rsid w:val="00C324CF"/>
    <w:rsid w:val="00C32A72"/>
    <w:rsid w:val="00C33345"/>
    <w:rsid w:val="00C3389C"/>
    <w:rsid w:val="00C340AE"/>
    <w:rsid w:val="00C34397"/>
    <w:rsid w:val="00C34695"/>
    <w:rsid w:val="00C3559B"/>
    <w:rsid w:val="00C35E18"/>
    <w:rsid w:val="00C36BFC"/>
    <w:rsid w:val="00C3788B"/>
    <w:rsid w:val="00C379B3"/>
    <w:rsid w:val="00C37AAE"/>
    <w:rsid w:val="00C40818"/>
    <w:rsid w:val="00C4095D"/>
    <w:rsid w:val="00C412D3"/>
    <w:rsid w:val="00C45217"/>
    <w:rsid w:val="00C45B3D"/>
    <w:rsid w:val="00C50EB8"/>
    <w:rsid w:val="00C51518"/>
    <w:rsid w:val="00C54226"/>
    <w:rsid w:val="00C544B4"/>
    <w:rsid w:val="00C569D2"/>
    <w:rsid w:val="00C5732C"/>
    <w:rsid w:val="00C601D2"/>
    <w:rsid w:val="00C622A2"/>
    <w:rsid w:val="00C631A4"/>
    <w:rsid w:val="00C638C3"/>
    <w:rsid w:val="00C63AFD"/>
    <w:rsid w:val="00C63E6A"/>
    <w:rsid w:val="00C65A7F"/>
    <w:rsid w:val="00C65BCC"/>
    <w:rsid w:val="00C65DD5"/>
    <w:rsid w:val="00C66970"/>
    <w:rsid w:val="00C67D58"/>
    <w:rsid w:val="00C70F62"/>
    <w:rsid w:val="00C726FB"/>
    <w:rsid w:val="00C75DE7"/>
    <w:rsid w:val="00C76EDC"/>
    <w:rsid w:val="00C77FCA"/>
    <w:rsid w:val="00C8016C"/>
    <w:rsid w:val="00C830D2"/>
    <w:rsid w:val="00C83C31"/>
    <w:rsid w:val="00C83EAE"/>
    <w:rsid w:val="00C8507A"/>
    <w:rsid w:val="00C85FC7"/>
    <w:rsid w:val="00C8691C"/>
    <w:rsid w:val="00C86AB9"/>
    <w:rsid w:val="00C8764A"/>
    <w:rsid w:val="00C9132C"/>
    <w:rsid w:val="00C917E0"/>
    <w:rsid w:val="00C91D81"/>
    <w:rsid w:val="00C92232"/>
    <w:rsid w:val="00C92BC9"/>
    <w:rsid w:val="00C93448"/>
    <w:rsid w:val="00C949B4"/>
    <w:rsid w:val="00C974DA"/>
    <w:rsid w:val="00CA10AF"/>
    <w:rsid w:val="00CA163F"/>
    <w:rsid w:val="00CA168A"/>
    <w:rsid w:val="00CA2B70"/>
    <w:rsid w:val="00CA357E"/>
    <w:rsid w:val="00CA4310"/>
    <w:rsid w:val="00CA44F9"/>
    <w:rsid w:val="00CA4A69"/>
    <w:rsid w:val="00CA5AE3"/>
    <w:rsid w:val="00CA6B5D"/>
    <w:rsid w:val="00CA739C"/>
    <w:rsid w:val="00CB0671"/>
    <w:rsid w:val="00CB1D24"/>
    <w:rsid w:val="00CB2092"/>
    <w:rsid w:val="00CB2B3C"/>
    <w:rsid w:val="00CB2F17"/>
    <w:rsid w:val="00CB30D3"/>
    <w:rsid w:val="00CB341F"/>
    <w:rsid w:val="00CB3744"/>
    <w:rsid w:val="00CB383B"/>
    <w:rsid w:val="00CB5109"/>
    <w:rsid w:val="00CB6030"/>
    <w:rsid w:val="00CB656F"/>
    <w:rsid w:val="00CB6785"/>
    <w:rsid w:val="00CB680D"/>
    <w:rsid w:val="00CB6CDE"/>
    <w:rsid w:val="00CB720A"/>
    <w:rsid w:val="00CC04CE"/>
    <w:rsid w:val="00CC109D"/>
    <w:rsid w:val="00CC2624"/>
    <w:rsid w:val="00CC3613"/>
    <w:rsid w:val="00CC3E0C"/>
    <w:rsid w:val="00CC4730"/>
    <w:rsid w:val="00CC49DA"/>
    <w:rsid w:val="00CC57CC"/>
    <w:rsid w:val="00CC58D3"/>
    <w:rsid w:val="00CC6102"/>
    <w:rsid w:val="00CC63B0"/>
    <w:rsid w:val="00CC6DFE"/>
    <w:rsid w:val="00CC784D"/>
    <w:rsid w:val="00CC7A25"/>
    <w:rsid w:val="00CC7EB3"/>
    <w:rsid w:val="00CD369F"/>
    <w:rsid w:val="00CD4EA9"/>
    <w:rsid w:val="00CD594C"/>
    <w:rsid w:val="00CD5A35"/>
    <w:rsid w:val="00CD69EA"/>
    <w:rsid w:val="00CD6CE8"/>
    <w:rsid w:val="00CE0227"/>
    <w:rsid w:val="00CE0C0A"/>
    <w:rsid w:val="00CE1757"/>
    <w:rsid w:val="00CE1ACF"/>
    <w:rsid w:val="00CE1DDE"/>
    <w:rsid w:val="00CE2146"/>
    <w:rsid w:val="00CE2E2F"/>
    <w:rsid w:val="00CE31F6"/>
    <w:rsid w:val="00CE4042"/>
    <w:rsid w:val="00CE4871"/>
    <w:rsid w:val="00CE4D0D"/>
    <w:rsid w:val="00CE4FF6"/>
    <w:rsid w:val="00CE5491"/>
    <w:rsid w:val="00CE56F3"/>
    <w:rsid w:val="00CE5DDA"/>
    <w:rsid w:val="00CE6211"/>
    <w:rsid w:val="00CE65A0"/>
    <w:rsid w:val="00CE6DA9"/>
    <w:rsid w:val="00CE7BF7"/>
    <w:rsid w:val="00CF03AD"/>
    <w:rsid w:val="00CF051E"/>
    <w:rsid w:val="00CF100E"/>
    <w:rsid w:val="00CF173C"/>
    <w:rsid w:val="00CF1F3C"/>
    <w:rsid w:val="00CF23B6"/>
    <w:rsid w:val="00CF2EC5"/>
    <w:rsid w:val="00CF3CFB"/>
    <w:rsid w:val="00CF3F3D"/>
    <w:rsid w:val="00CF5D47"/>
    <w:rsid w:val="00CF6B6E"/>
    <w:rsid w:val="00D004BA"/>
    <w:rsid w:val="00D00B0D"/>
    <w:rsid w:val="00D00F4E"/>
    <w:rsid w:val="00D01D56"/>
    <w:rsid w:val="00D03026"/>
    <w:rsid w:val="00D0337B"/>
    <w:rsid w:val="00D03964"/>
    <w:rsid w:val="00D043A3"/>
    <w:rsid w:val="00D044E8"/>
    <w:rsid w:val="00D057B7"/>
    <w:rsid w:val="00D05AA0"/>
    <w:rsid w:val="00D06D5E"/>
    <w:rsid w:val="00D07120"/>
    <w:rsid w:val="00D07123"/>
    <w:rsid w:val="00D079B2"/>
    <w:rsid w:val="00D114E9"/>
    <w:rsid w:val="00D11E56"/>
    <w:rsid w:val="00D12A16"/>
    <w:rsid w:val="00D14BFD"/>
    <w:rsid w:val="00D14ED0"/>
    <w:rsid w:val="00D15BF2"/>
    <w:rsid w:val="00D17325"/>
    <w:rsid w:val="00D2055E"/>
    <w:rsid w:val="00D211FF"/>
    <w:rsid w:val="00D21D78"/>
    <w:rsid w:val="00D23837"/>
    <w:rsid w:val="00D24740"/>
    <w:rsid w:val="00D25377"/>
    <w:rsid w:val="00D25A60"/>
    <w:rsid w:val="00D265D6"/>
    <w:rsid w:val="00D3221B"/>
    <w:rsid w:val="00D33CE9"/>
    <w:rsid w:val="00D3554E"/>
    <w:rsid w:val="00D35616"/>
    <w:rsid w:val="00D36F4E"/>
    <w:rsid w:val="00D4054D"/>
    <w:rsid w:val="00D40D36"/>
    <w:rsid w:val="00D40FF8"/>
    <w:rsid w:val="00D429C6"/>
    <w:rsid w:val="00D450DF"/>
    <w:rsid w:val="00D45559"/>
    <w:rsid w:val="00D45C9B"/>
    <w:rsid w:val="00D47504"/>
    <w:rsid w:val="00D47748"/>
    <w:rsid w:val="00D5042C"/>
    <w:rsid w:val="00D51E3A"/>
    <w:rsid w:val="00D52B9A"/>
    <w:rsid w:val="00D531B2"/>
    <w:rsid w:val="00D534F8"/>
    <w:rsid w:val="00D5354B"/>
    <w:rsid w:val="00D53D7C"/>
    <w:rsid w:val="00D54CC3"/>
    <w:rsid w:val="00D55369"/>
    <w:rsid w:val="00D6041A"/>
    <w:rsid w:val="00D61ED7"/>
    <w:rsid w:val="00D62F1C"/>
    <w:rsid w:val="00D633EB"/>
    <w:rsid w:val="00D63CB0"/>
    <w:rsid w:val="00D64D1D"/>
    <w:rsid w:val="00D651B5"/>
    <w:rsid w:val="00D65DCE"/>
    <w:rsid w:val="00D671C8"/>
    <w:rsid w:val="00D6756E"/>
    <w:rsid w:val="00D70447"/>
    <w:rsid w:val="00D71ACD"/>
    <w:rsid w:val="00D71E86"/>
    <w:rsid w:val="00D72101"/>
    <w:rsid w:val="00D7288F"/>
    <w:rsid w:val="00D732CE"/>
    <w:rsid w:val="00D733E0"/>
    <w:rsid w:val="00D73461"/>
    <w:rsid w:val="00D752D8"/>
    <w:rsid w:val="00D77CE2"/>
    <w:rsid w:val="00D80C22"/>
    <w:rsid w:val="00D817AC"/>
    <w:rsid w:val="00D81E69"/>
    <w:rsid w:val="00D822FC"/>
    <w:rsid w:val="00D82FF7"/>
    <w:rsid w:val="00D83D8F"/>
    <w:rsid w:val="00D847FE"/>
    <w:rsid w:val="00D84A57"/>
    <w:rsid w:val="00D84D39"/>
    <w:rsid w:val="00D85453"/>
    <w:rsid w:val="00D91230"/>
    <w:rsid w:val="00D914B6"/>
    <w:rsid w:val="00D918EA"/>
    <w:rsid w:val="00D91EFA"/>
    <w:rsid w:val="00D92D32"/>
    <w:rsid w:val="00D92DCC"/>
    <w:rsid w:val="00D9462E"/>
    <w:rsid w:val="00D94B41"/>
    <w:rsid w:val="00D964EA"/>
    <w:rsid w:val="00D966D0"/>
    <w:rsid w:val="00D970F0"/>
    <w:rsid w:val="00DA032D"/>
    <w:rsid w:val="00DA0C59"/>
    <w:rsid w:val="00DA3265"/>
    <w:rsid w:val="00DA32BD"/>
    <w:rsid w:val="00DA36FC"/>
    <w:rsid w:val="00DA3991"/>
    <w:rsid w:val="00DA4C06"/>
    <w:rsid w:val="00DA52AB"/>
    <w:rsid w:val="00DA6731"/>
    <w:rsid w:val="00DA7341"/>
    <w:rsid w:val="00DA79BD"/>
    <w:rsid w:val="00DB0631"/>
    <w:rsid w:val="00DB0929"/>
    <w:rsid w:val="00DB0990"/>
    <w:rsid w:val="00DB2974"/>
    <w:rsid w:val="00DB307B"/>
    <w:rsid w:val="00DB3C35"/>
    <w:rsid w:val="00DB555C"/>
    <w:rsid w:val="00DB5E44"/>
    <w:rsid w:val="00DB7211"/>
    <w:rsid w:val="00DB7E6C"/>
    <w:rsid w:val="00DC0A0B"/>
    <w:rsid w:val="00DC34D2"/>
    <w:rsid w:val="00DC356C"/>
    <w:rsid w:val="00DC4192"/>
    <w:rsid w:val="00DC4502"/>
    <w:rsid w:val="00DC54E5"/>
    <w:rsid w:val="00DC61B9"/>
    <w:rsid w:val="00DC7DBB"/>
    <w:rsid w:val="00DD0A91"/>
    <w:rsid w:val="00DD0CD3"/>
    <w:rsid w:val="00DD0FB8"/>
    <w:rsid w:val="00DD14F8"/>
    <w:rsid w:val="00DD24FC"/>
    <w:rsid w:val="00DD2849"/>
    <w:rsid w:val="00DD389B"/>
    <w:rsid w:val="00DD3DDD"/>
    <w:rsid w:val="00DD4A2D"/>
    <w:rsid w:val="00DD5A29"/>
    <w:rsid w:val="00DD5D9D"/>
    <w:rsid w:val="00DD6040"/>
    <w:rsid w:val="00DD78E4"/>
    <w:rsid w:val="00DD7EA6"/>
    <w:rsid w:val="00DE01B8"/>
    <w:rsid w:val="00DE06E4"/>
    <w:rsid w:val="00DE19E0"/>
    <w:rsid w:val="00DE29C2"/>
    <w:rsid w:val="00DE2FA6"/>
    <w:rsid w:val="00DE35CB"/>
    <w:rsid w:val="00DE3B5E"/>
    <w:rsid w:val="00DE568B"/>
    <w:rsid w:val="00DE6480"/>
    <w:rsid w:val="00DE7201"/>
    <w:rsid w:val="00DF09F4"/>
    <w:rsid w:val="00DF0C3A"/>
    <w:rsid w:val="00DF1744"/>
    <w:rsid w:val="00DF21E9"/>
    <w:rsid w:val="00DF224F"/>
    <w:rsid w:val="00DF24EA"/>
    <w:rsid w:val="00DF28FC"/>
    <w:rsid w:val="00DF2BA7"/>
    <w:rsid w:val="00DF2BFC"/>
    <w:rsid w:val="00DF2D2B"/>
    <w:rsid w:val="00DF3CC1"/>
    <w:rsid w:val="00DF48DD"/>
    <w:rsid w:val="00DF65A8"/>
    <w:rsid w:val="00DF784D"/>
    <w:rsid w:val="00E00F14"/>
    <w:rsid w:val="00E03CAA"/>
    <w:rsid w:val="00E0538C"/>
    <w:rsid w:val="00E05AD2"/>
    <w:rsid w:val="00E06386"/>
    <w:rsid w:val="00E066E0"/>
    <w:rsid w:val="00E10268"/>
    <w:rsid w:val="00E10639"/>
    <w:rsid w:val="00E11220"/>
    <w:rsid w:val="00E11CC7"/>
    <w:rsid w:val="00E124C3"/>
    <w:rsid w:val="00E12652"/>
    <w:rsid w:val="00E12D84"/>
    <w:rsid w:val="00E13486"/>
    <w:rsid w:val="00E145D8"/>
    <w:rsid w:val="00E146EA"/>
    <w:rsid w:val="00E14712"/>
    <w:rsid w:val="00E16DA6"/>
    <w:rsid w:val="00E17B8C"/>
    <w:rsid w:val="00E17FEB"/>
    <w:rsid w:val="00E20B94"/>
    <w:rsid w:val="00E22350"/>
    <w:rsid w:val="00E224E2"/>
    <w:rsid w:val="00E22C05"/>
    <w:rsid w:val="00E230AE"/>
    <w:rsid w:val="00E24EB4"/>
    <w:rsid w:val="00E2597B"/>
    <w:rsid w:val="00E271FF"/>
    <w:rsid w:val="00E308AF"/>
    <w:rsid w:val="00E30A82"/>
    <w:rsid w:val="00E31B61"/>
    <w:rsid w:val="00E320ED"/>
    <w:rsid w:val="00E326E4"/>
    <w:rsid w:val="00E329A5"/>
    <w:rsid w:val="00E32DED"/>
    <w:rsid w:val="00E33AFB"/>
    <w:rsid w:val="00E34218"/>
    <w:rsid w:val="00E34ECC"/>
    <w:rsid w:val="00E34FF9"/>
    <w:rsid w:val="00E352F4"/>
    <w:rsid w:val="00E3789C"/>
    <w:rsid w:val="00E37CAD"/>
    <w:rsid w:val="00E40DFB"/>
    <w:rsid w:val="00E41488"/>
    <w:rsid w:val="00E4173F"/>
    <w:rsid w:val="00E421B6"/>
    <w:rsid w:val="00E42D2F"/>
    <w:rsid w:val="00E436E7"/>
    <w:rsid w:val="00E438F7"/>
    <w:rsid w:val="00E4579E"/>
    <w:rsid w:val="00E45BD8"/>
    <w:rsid w:val="00E46282"/>
    <w:rsid w:val="00E4714D"/>
    <w:rsid w:val="00E473DD"/>
    <w:rsid w:val="00E504D9"/>
    <w:rsid w:val="00E50688"/>
    <w:rsid w:val="00E51E15"/>
    <w:rsid w:val="00E5216E"/>
    <w:rsid w:val="00E54BAC"/>
    <w:rsid w:val="00E54FDF"/>
    <w:rsid w:val="00E566F6"/>
    <w:rsid w:val="00E572C3"/>
    <w:rsid w:val="00E57AFC"/>
    <w:rsid w:val="00E60BA7"/>
    <w:rsid w:val="00E62331"/>
    <w:rsid w:val="00E62422"/>
    <w:rsid w:val="00E637FA"/>
    <w:rsid w:val="00E639E9"/>
    <w:rsid w:val="00E64F49"/>
    <w:rsid w:val="00E65040"/>
    <w:rsid w:val="00E6689D"/>
    <w:rsid w:val="00E66EB4"/>
    <w:rsid w:val="00E6756F"/>
    <w:rsid w:val="00E67BC9"/>
    <w:rsid w:val="00E67BEC"/>
    <w:rsid w:val="00E702E3"/>
    <w:rsid w:val="00E709A7"/>
    <w:rsid w:val="00E71DFC"/>
    <w:rsid w:val="00E7624A"/>
    <w:rsid w:val="00E76264"/>
    <w:rsid w:val="00E7631F"/>
    <w:rsid w:val="00E77233"/>
    <w:rsid w:val="00E80E80"/>
    <w:rsid w:val="00E81113"/>
    <w:rsid w:val="00E819CA"/>
    <w:rsid w:val="00E81D88"/>
    <w:rsid w:val="00E82344"/>
    <w:rsid w:val="00E82CCE"/>
    <w:rsid w:val="00E83805"/>
    <w:rsid w:val="00E84C82"/>
    <w:rsid w:val="00E84D64"/>
    <w:rsid w:val="00E85AF0"/>
    <w:rsid w:val="00E86C88"/>
    <w:rsid w:val="00E87408"/>
    <w:rsid w:val="00E875C1"/>
    <w:rsid w:val="00E9023A"/>
    <w:rsid w:val="00E908EA"/>
    <w:rsid w:val="00E914C4"/>
    <w:rsid w:val="00E925E2"/>
    <w:rsid w:val="00E92DD8"/>
    <w:rsid w:val="00E93497"/>
    <w:rsid w:val="00E934F5"/>
    <w:rsid w:val="00E94247"/>
    <w:rsid w:val="00E94336"/>
    <w:rsid w:val="00E94997"/>
    <w:rsid w:val="00E96961"/>
    <w:rsid w:val="00E97EDD"/>
    <w:rsid w:val="00EA161C"/>
    <w:rsid w:val="00EA1B85"/>
    <w:rsid w:val="00EA24CF"/>
    <w:rsid w:val="00EA39B4"/>
    <w:rsid w:val="00EA451F"/>
    <w:rsid w:val="00EA5240"/>
    <w:rsid w:val="00EA59B3"/>
    <w:rsid w:val="00EA72EC"/>
    <w:rsid w:val="00EA7CF0"/>
    <w:rsid w:val="00EB11CB"/>
    <w:rsid w:val="00EB275A"/>
    <w:rsid w:val="00EB4583"/>
    <w:rsid w:val="00EB4948"/>
    <w:rsid w:val="00EB4B42"/>
    <w:rsid w:val="00EB5229"/>
    <w:rsid w:val="00EB546C"/>
    <w:rsid w:val="00EB786A"/>
    <w:rsid w:val="00EB7F73"/>
    <w:rsid w:val="00EC06D6"/>
    <w:rsid w:val="00EC0E65"/>
    <w:rsid w:val="00EC1578"/>
    <w:rsid w:val="00EC1C72"/>
    <w:rsid w:val="00EC1D3E"/>
    <w:rsid w:val="00EC3CC9"/>
    <w:rsid w:val="00EC43DF"/>
    <w:rsid w:val="00EC4BE6"/>
    <w:rsid w:val="00EC680A"/>
    <w:rsid w:val="00ED1009"/>
    <w:rsid w:val="00ED2878"/>
    <w:rsid w:val="00ED3AA2"/>
    <w:rsid w:val="00ED5D1D"/>
    <w:rsid w:val="00ED635D"/>
    <w:rsid w:val="00ED7C7B"/>
    <w:rsid w:val="00ED7CD2"/>
    <w:rsid w:val="00EE0196"/>
    <w:rsid w:val="00EE0ACE"/>
    <w:rsid w:val="00EE1D25"/>
    <w:rsid w:val="00EE2BED"/>
    <w:rsid w:val="00EE3371"/>
    <w:rsid w:val="00EE374B"/>
    <w:rsid w:val="00EE42DD"/>
    <w:rsid w:val="00EE450F"/>
    <w:rsid w:val="00EE47E4"/>
    <w:rsid w:val="00EE66C6"/>
    <w:rsid w:val="00EF18F1"/>
    <w:rsid w:val="00EF25B8"/>
    <w:rsid w:val="00EF41B0"/>
    <w:rsid w:val="00EF4420"/>
    <w:rsid w:val="00EF5C1A"/>
    <w:rsid w:val="00EF5E86"/>
    <w:rsid w:val="00EF6B16"/>
    <w:rsid w:val="00EF7443"/>
    <w:rsid w:val="00EF7950"/>
    <w:rsid w:val="00EF7EA7"/>
    <w:rsid w:val="00F00039"/>
    <w:rsid w:val="00F011FC"/>
    <w:rsid w:val="00F029DC"/>
    <w:rsid w:val="00F0422D"/>
    <w:rsid w:val="00F049D1"/>
    <w:rsid w:val="00F111A3"/>
    <w:rsid w:val="00F111C5"/>
    <w:rsid w:val="00F11BB5"/>
    <w:rsid w:val="00F128E8"/>
    <w:rsid w:val="00F134FD"/>
    <w:rsid w:val="00F135F2"/>
    <w:rsid w:val="00F13CDC"/>
    <w:rsid w:val="00F1417B"/>
    <w:rsid w:val="00F14895"/>
    <w:rsid w:val="00F15ED5"/>
    <w:rsid w:val="00F168A1"/>
    <w:rsid w:val="00F16B4C"/>
    <w:rsid w:val="00F20151"/>
    <w:rsid w:val="00F205B5"/>
    <w:rsid w:val="00F2095F"/>
    <w:rsid w:val="00F21626"/>
    <w:rsid w:val="00F22633"/>
    <w:rsid w:val="00F226B5"/>
    <w:rsid w:val="00F22C0F"/>
    <w:rsid w:val="00F2309D"/>
    <w:rsid w:val="00F23F42"/>
    <w:rsid w:val="00F24032"/>
    <w:rsid w:val="00F243B8"/>
    <w:rsid w:val="00F25AF8"/>
    <w:rsid w:val="00F25C2A"/>
    <w:rsid w:val="00F27871"/>
    <w:rsid w:val="00F27F6D"/>
    <w:rsid w:val="00F3038F"/>
    <w:rsid w:val="00F30D74"/>
    <w:rsid w:val="00F3191E"/>
    <w:rsid w:val="00F32FF2"/>
    <w:rsid w:val="00F33B5F"/>
    <w:rsid w:val="00F34835"/>
    <w:rsid w:val="00F34A57"/>
    <w:rsid w:val="00F34B99"/>
    <w:rsid w:val="00F35833"/>
    <w:rsid w:val="00F36CB0"/>
    <w:rsid w:val="00F3720D"/>
    <w:rsid w:val="00F376A0"/>
    <w:rsid w:val="00F37AC8"/>
    <w:rsid w:val="00F404F7"/>
    <w:rsid w:val="00F40888"/>
    <w:rsid w:val="00F40C88"/>
    <w:rsid w:val="00F434D1"/>
    <w:rsid w:val="00F436FD"/>
    <w:rsid w:val="00F46750"/>
    <w:rsid w:val="00F50D7F"/>
    <w:rsid w:val="00F50E48"/>
    <w:rsid w:val="00F52697"/>
    <w:rsid w:val="00F52DAB"/>
    <w:rsid w:val="00F5308D"/>
    <w:rsid w:val="00F53BA3"/>
    <w:rsid w:val="00F543F0"/>
    <w:rsid w:val="00F55CD7"/>
    <w:rsid w:val="00F57DB1"/>
    <w:rsid w:val="00F6019D"/>
    <w:rsid w:val="00F60DFC"/>
    <w:rsid w:val="00F63FFB"/>
    <w:rsid w:val="00F644E7"/>
    <w:rsid w:val="00F64CBE"/>
    <w:rsid w:val="00F65C81"/>
    <w:rsid w:val="00F7109F"/>
    <w:rsid w:val="00F710E5"/>
    <w:rsid w:val="00F72090"/>
    <w:rsid w:val="00F72873"/>
    <w:rsid w:val="00F7332E"/>
    <w:rsid w:val="00F73E57"/>
    <w:rsid w:val="00F76199"/>
    <w:rsid w:val="00F76929"/>
    <w:rsid w:val="00F7786E"/>
    <w:rsid w:val="00F77D82"/>
    <w:rsid w:val="00F809A6"/>
    <w:rsid w:val="00F80AB8"/>
    <w:rsid w:val="00F815CD"/>
    <w:rsid w:val="00F817FD"/>
    <w:rsid w:val="00F81D29"/>
    <w:rsid w:val="00F822FF"/>
    <w:rsid w:val="00F843B7"/>
    <w:rsid w:val="00F8503C"/>
    <w:rsid w:val="00F86393"/>
    <w:rsid w:val="00F86697"/>
    <w:rsid w:val="00F87138"/>
    <w:rsid w:val="00F877AE"/>
    <w:rsid w:val="00F87B74"/>
    <w:rsid w:val="00F87D9F"/>
    <w:rsid w:val="00F87F65"/>
    <w:rsid w:val="00F9135B"/>
    <w:rsid w:val="00F91C4D"/>
    <w:rsid w:val="00F92FA2"/>
    <w:rsid w:val="00F92FD9"/>
    <w:rsid w:val="00F935C8"/>
    <w:rsid w:val="00F93740"/>
    <w:rsid w:val="00F93DD1"/>
    <w:rsid w:val="00F9427F"/>
    <w:rsid w:val="00F94A56"/>
    <w:rsid w:val="00F95CF4"/>
    <w:rsid w:val="00F9605C"/>
    <w:rsid w:val="00F97925"/>
    <w:rsid w:val="00FA0DAB"/>
    <w:rsid w:val="00FA104D"/>
    <w:rsid w:val="00FA1523"/>
    <w:rsid w:val="00FA2192"/>
    <w:rsid w:val="00FA2303"/>
    <w:rsid w:val="00FA38CF"/>
    <w:rsid w:val="00FA3AB0"/>
    <w:rsid w:val="00FA3F26"/>
    <w:rsid w:val="00FA4653"/>
    <w:rsid w:val="00FA6684"/>
    <w:rsid w:val="00FA6C36"/>
    <w:rsid w:val="00FA731E"/>
    <w:rsid w:val="00FA7896"/>
    <w:rsid w:val="00FB0321"/>
    <w:rsid w:val="00FB19F9"/>
    <w:rsid w:val="00FB2B38"/>
    <w:rsid w:val="00FB3700"/>
    <w:rsid w:val="00FB41E9"/>
    <w:rsid w:val="00FB42ED"/>
    <w:rsid w:val="00FB4D56"/>
    <w:rsid w:val="00FB5848"/>
    <w:rsid w:val="00FB6720"/>
    <w:rsid w:val="00FB6BA7"/>
    <w:rsid w:val="00FC0DBB"/>
    <w:rsid w:val="00FC1272"/>
    <w:rsid w:val="00FC1768"/>
    <w:rsid w:val="00FC1ED5"/>
    <w:rsid w:val="00FC2C42"/>
    <w:rsid w:val="00FC362F"/>
    <w:rsid w:val="00FC367F"/>
    <w:rsid w:val="00FC3908"/>
    <w:rsid w:val="00FC3B67"/>
    <w:rsid w:val="00FC4049"/>
    <w:rsid w:val="00FC5334"/>
    <w:rsid w:val="00FC544D"/>
    <w:rsid w:val="00FC5B63"/>
    <w:rsid w:val="00FC5C67"/>
    <w:rsid w:val="00FC6358"/>
    <w:rsid w:val="00FC734D"/>
    <w:rsid w:val="00FD01CF"/>
    <w:rsid w:val="00FD0FA8"/>
    <w:rsid w:val="00FD11E4"/>
    <w:rsid w:val="00FD320D"/>
    <w:rsid w:val="00FD4CED"/>
    <w:rsid w:val="00FD508D"/>
    <w:rsid w:val="00FD5814"/>
    <w:rsid w:val="00FD71AC"/>
    <w:rsid w:val="00FD73A1"/>
    <w:rsid w:val="00FD76B8"/>
    <w:rsid w:val="00FE0C67"/>
    <w:rsid w:val="00FE0F06"/>
    <w:rsid w:val="00FE16B0"/>
    <w:rsid w:val="00FE1FCF"/>
    <w:rsid w:val="00FE23DE"/>
    <w:rsid w:val="00FE3D3E"/>
    <w:rsid w:val="00FE43EB"/>
    <w:rsid w:val="00FE5419"/>
    <w:rsid w:val="00FE5845"/>
    <w:rsid w:val="00FE7CBE"/>
    <w:rsid w:val="00FF07E4"/>
    <w:rsid w:val="00FF4645"/>
    <w:rsid w:val="00FF519F"/>
    <w:rsid w:val="00FF5876"/>
    <w:rsid w:val="00FF5B02"/>
    <w:rsid w:val="00FF6BA5"/>
    <w:rsid w:val="00FF6D22"/>
    <w:rsid w:val="00FF6DB4"/>
    <w:rsid w:val="00FF71E0"/>
    <w:rsid w:val="00FF7D83"/>
    <w:rsid w:val="01311D17"/>
    <w:rsid w:val="015123B9"/>
    <w:rsid w:val="016467F5"/>
    <w:rsid w:val="01695955"/>
    <w:rsid w:val="01830099"/>
    <w:rsid w:val="019422A6"/>
    <w:rsid w:val="01973B44"/>
    <w:rsid w:val="01981D96"/>
    <w:rsid w:val="01B841E6"/>
    <w:rsid w:val="01E66FA5"/>
    <w:rsid w:val="01E7687A"/>
    <w:rsid w:val="01EC5C3E"/>
    <w:rsid w:val="01FF0067"/>
    <w:rsid w:val="020E3E06"/>
    <w:rsid w:val="022E6257"/>
    <w:rsid w:val="0245091F"/>
    <w:rsid w:val="02691984"/>
    <w:rsid w:val="027A1C76"/>
    <w:rsid w:val="029C58B6"/>
    <w:rsid w:val="02A227A1"/>
    <w:rsid w:val="02BF77F6"/>
    <w:rsid w:val="03084CFA"/>
    <w:rsid w:val="032D4760"/>
    <w:rsid w:val="03343D40"/>
    <w:rsid w:val="034877EC"/>
    <w:rsid w:val="035C6DF3"/>
    <w:rsid w:val="036F6B27"/>
    <w:rsid w:val="0388408C"/>
    <w:rsid w:val="03C54999"/>
    <w:rsid w:val="03D746CC"/>
    <w:rsid w:val="03E07A24"/>
    <w:rsid w:val="03E47515"/>
    <w:rsid w:val="03F359AA"/>
    <w:rsid w:val="041B0A5C"/>
    <w:rsid w:val="041F054D"/>
    <w:rsid w:val="04294F27"/>
    <w:rsid w:val="042E253E"/>
    <w:rsid w:val="046406F4"/>
    <w:rsid w:val="04697A1A"/>
    <w:rsid w:val="046C750A"/>
    <w:rsid w:val="04700DA8"/>
    <w:rsid w:val="047343F5"/>
    <w:rsid w:val="04754611"/>
    <w:rsid w:val="049B394B"/>
    <w:rsid w:val="04A930A7"/>
    <w:rsid w:val="04B14F1D"/>
    <w:rsid w:val="04C06E57"/>
    <w:rsid w:val="04E35A1E"/>
    <w:rsid w:val="05216546"/>
    <w:rsid w:val="0541077A"/>
    <w:rsid w:val="05544226"/>
    <w:rsid w:val="05681A7F"/>
    <w:rsid w:val="05816FE5"/>
    <w:rsid w:val="05852631"/>
    <w:rsid w:val="058A07AE"/>
    <w:rsid w:val="05B80C59"/>
    <w:rsid w:val="05C30EC5"/>
    <w:rsid w:val="05DA38E6"/>
    <w:rsid w:val="05DB66F5"/>
    <w:rsid w:val="05DC01E5"/>
    <w:rsid w:val="05DE1D42"/>
    <w:rsid w:val="05E51322"/>
    <w:rsid w:val="05EE467B"/>
    <w:rsid w:val="05EF03F3"/>
    <w:rsid w:val="05FB6D97"/>
    <w:rsid w:val="06417DE6"/>
    <w:rsid w:val="065B3392"/>
    <w:rsid w:val="06BF6017"/>
    <w:rsid w:val="06E93094"/>
    <w:rsid w:val="07100621"/>
    <w:rsid w:val="071E0F8F"/>
    <w:rsid w:val="074F1149"/>
    <w:rsid w:val="07571DAC"/>
    <w:rsid w:val="07D16002"/>
    <w:rsid w:val="07D72EEC"/>
    <w:rsid w:val="08092FCB"/>
    <w:rsid w:val="080A5070"/>
    <w:rsid w:val="081303C8"/>
    <w:rsid w:val="08163A15"/>
    <w:rsid w:val="082B4195"/>
    <w:rsid w:val="08420CAE"/>
    <w:rsid w:val="08512C9F"/>
    <w:rsid w:val="085C03A4"/>
    <w:rsid w:val="087370B9"/>
    <w:rsid w:val="08755D86"/>
    <w:rsid w:val="087D7F38"/>
    <w:rsid w:val="08A2174C"/>
    <w:rsid w:val="08B17BE1"/>
    <w:rsid w:val="08B84ACC"/>
    <w:rsid w:val="08CE0793"/>
    <w:rsid w:val="08CE609D"/>
    <w:rsid w:val="08E25FED"/>
    <w:rsid w:val="08E65ADD"/>
    <w:rsid w:val="09280F57"/>
    <w:rsid w:val="093920B1"/>
    <w:rsid w:val="093F343F"/>
    <w:rsid w:val="094E3682"/>
    <w:rsid w:val="094E5DB5"/>
    <w:rsid w:val="096802A0"/>
    <w:rsid w:val="0969226A"/>
    <w:rsid w:val="098B1919"/>
    <w:rsid w:val="098D5F59"/>
    <w:rsid w:val="099A0675"/>
    <w:rsid w:val="09C33728"/>
    <w:rsid w:val="09C63218"/>
    <w:rsid w:val="09DD13F2"/>
    <w:rsid w:val="0A14667A"/>
    <w:rsid w:val="0A2166A1"/>
    <w:rsid w:val="0A2C751F"/>
    <w:rsid w:val="0A516F86"/>
    <w:rsid w:val="0A542C86"/>
    <w:rsid w:val="0A6273E5"/>
    <w:rsid w:val="0A6C0264"/>
    <w:rsid w:val="0ADF4592"/>
    <w:rsid w:val="0B067E7E"/>
    <w:rsid w:val="0B2621C1"/>
    <w:rsid w:val="0B4F08C1"/>
    <w:rsid w:val="0B56202D"/>
    <w:rsid w:val="0B674587"/>
    <w:rsid w:val="0B7A42BB"/>
    <w:rsid w:val="0B896BF3"/>
    <w:rsid w:val="0BB43C70"/>
    <w:rsid w:val="0BBF2615"/>
    <w:rsid w:val="0BBF6171"/>
    <w:rsid w:val="0C0A7D34"/>
    <w:rsid w:val="0C4F1BEB"/>
    <w:rsid w:val="0C6531BD"/>
    <w:rsid w:val="0C736065"/>
    <w:rsid w:val="0C760F26"/>
    <w:rsid w:val="0C873133"/>
    <w:rsid w:val="0C8E2713"/>
    <w:rsid w:val="0C9B098C"/>
    <w:rsid w:val="0CA77331"/>
    <w:rsid w:val="0CAF268A"/>
    <w:rsid w:val="0CE642FD"/>
    <w:rsid w:val="0CFF53BF"/>
    <w:rsid w:val="0D553231"/>
    <w:rsid w:val="0DA90E87"/>
    <w:rsid w:val="0DB77A48"/>
    <w:rsid w:val="0DD028B8"/>
    <w:rsid w:val="0DEB14A0"/>
    <w:rsid w:val="0E325320"/>
    <w:rsid w:val="0E7476E7"/>
    <w:rsid w:val="0EB775D4"/>
    <w:rsid w:val="0ECA70A2"/>
    <w:rsid w:val="0EEE56EB"/>
    <w:rsid w:val="0F0C7E80"/>
    <w:rsid w:val="0F130CAE"/>
    <w:rsid w:val="0F380715"/>
    <w:rsid w:val="0F4B2DB1"/>
    <w:rsid w:val="0F957915"/>
    <w:rsid w:val="0F9C5147"/>
    <w:rsid w:val="0FD3668F"/>
    <w:rsid w:val="0FE23CB5"/>
    <w:rsid w:val="0FF87EA4"/>
    <w:rsid w:val="0FFA00C0"/>
    <w:rsid w:val="10095798"/>
    <w:rsid w:val="102E38C6"/>
    <w:rsid w:val="103435D2"/>
    <w:rsid w:val="10686DD7"/>
    <w:rsid w:val="10713A93"/>
    <w:rsid w:val="107C2883"/>
    <w:rsid w:val="108A5C70"/>
    <w:rsid w:val="109A7C39"/>
    <w:rsid w:val="10FD1C16"/>
    <w:rsid w:val="110A60E1"/>
    <w:rsid w:val="11194576"/>
    <w:rsid w:val="111B3927"/>
    <w:rsid w:val="1131366D"/>
    <w:rsid w:val="113B0990"/>
    <w:rsid w:val="116369F4"/>
    <w:rsid w:val="116457F1"/>
    <w:rsid w:val="11877731"/>
    <w:rsid w:val="11967974"/>
    <w:rsid w:val="11A27059"/>
    <w:rsid w:val="11A92EC8"/>
    <w:rsid w:val="11AB78C4"/>
    <w:rsid w:val="11B85B3D"/>
    <w:rsid w:val="11C91AF8"/>
    <w:rsid w:val="11CC3396"/>
    <w:rsid w:val="11D0732A"/>
    <w:rsid w:val="11DF756D"/>
    <w:rsid w:val="11FF19BD"/>
    <w:rsid w:val="120D40DA"/>
    <w:rsid w:val="12211934"/>
    <w:rsid w:val="124B4C03"/>
    <w:rsid w:val="12633CFA"/>
    <w:rsid w:val="1299771C"/>
    <w:rsid w:val="129C545E"/>
    <w:rsid w:val="12B24C82"/>
    <w:rsid w:val="12B91B6C"/>
    <w:rsid w:val="12BB3B36"/>
    <w:rsid w:val="12C80001"/>
    <w:rsid w:val="12F928B1"/>
    <w:rsid w:val="130F3E82"/>
    <w:rsid w:val="132F0080"/>
    <w:rsid w:val="13386B5E"/>
    <w:rsid w:val="134C478E"/>
    <w:rsid w:val="1393060F"/>
    <w:rsid w:val="139D323C"/>
    <w:rsid w:val="13C24A51"/>
    <w:rsid w:val="13C77BD1"/>
    <w:rsid w:val="141D25CF"/>
    <w:rsid w:val="146401FE"/>
    <w:rsid w:val="14720225"/>
    <w:rsid w:val="147246C9"/>
    <w:rsid w:val="147C5547"/>
    <w:rsid w:val="148368D6"/>
    <w:rsid w:val="14891A12"/>
    <w:rsid w:val="14A87CF4"/>
    <w:rsid w:val="153C0833"/>
    <w:rsid w:val="153E6A3D"/>
    <w:rsid w:val="154A5416"/>
    <w:rsid w:val="156A53A0"/>
    <w:rsid w:val="157224A6"/>
    <w:rsid w:val="15835A83"/>
    <w:rsid w:val="15842EB4"/>
    <w:rsid w:val="15853F88"/>
    <w:rsid w:val="15891CCA"/>
    <w:rsid w:val="158F3058"/>
    <w:rsid w:val="15A90A14"/>
    <w:rsid w:val="15AE3565"/>
    <w:rsid w:val="15B34F99"/>
    <w:rsid w:val="16225C7A"/>
    <w:rsid w:val="16445BF1"/>
    <w:rsid w:val="16511225"/>
    <w:rsid w:val="165247B2"/>
    <w:rsid w:val="167C538B"/>
    <w:rsid w:val="168129A1"/>
    <w:rsid w:val="16846C85"/>
    <w:rsid w:val="168D7598"/>
    <w:rsid w:val="169750FB"/>
    <w:rsid w:val="169902A7"/>
    <w:rsid w:val="169923E1"/>
    <w:rsid w:val="16AD03B7"/>
    <w:rsid w:val="16AE5760"/>
    <w:rsid w:val="16B26FFE"/>
    <w:rsid w:val="16BE099A"/>
    <w:rsid w:val="16D57191"/>
    <w:rsid w:val="16D74CB7"/>
    <w:rsid w:val="17013AE2"/>
    <w:rsid w:val="17035AAC"/>
    <w:rsid w:val="170F4451"/>
    <w:rsid w:val="171C4DC0"/>
    <w:rsid w:val="172B7D93"/>
    <w:rsid w:val="173914CE"/>
    <w:rsid w:val="173C4B1A"/>
    <w:rsid w:val="173E0892"/>
    <w:rsid w:val="17681DB3"/>
    <w:rsid w:val="178169D1"/>
    <w:rsid w:val="17884203"/>
    <w:rsid w:val="17A821AF"/>
    <w:rsid w:val="17AE3C6A"/>
    <w:rsid w:val="17BE7C25"/>
    <w:rsid w:val="17C57C22"/>
    <w:rsid w:val="17F04282"/>
    <w:rsid w:val="180715CC"/>
    <w:rsid w:val="181F47D6"/>
    <w:rsid w:val="184620F4"/>
    <w:rsid w:val="184826F6"/>
    <w:rsid w:val="184C6FDF"/>
    <w:rsid w:val="186B1B5B"/>
    <w:rsid w:val="18736C61"/>
    <w:rsid w:val="187C78C4"/>
    <w:rsid w:val="18DC5412"/>
    <w:rsid w:val="18E67433"/>
    <w:rsid w:val="18F01D96"/>
    <w:rsid w:val="190A3122"/>
    <w:rsid w:val="190E24E6"/>
    <w:rsid w:val="1912300B"/>
    <w:rsid w:val="19186973"/>
    <w:rsid w:val="19235F91"/>
    <w:rsid w:val="19467ED2"/>
    <w:rsid w:val="196547FC"/>
    <w:rsid w:val="197113F3"/>
    <w:rsid w:val="1985592C"/>
    <w:rsid w:val="19D11E91"/>
    <w:rsid w:val="19D76D7C"/>
    <w:rsid w:val="19F618F8"/>
    <w:rsid w:val="1A226249"/>
    <w:rsid w:val="1A240213"/>
    <w:rsid w:val="1A3A618A"/>
    <w:rsid w:val="1A3F504D"/>
    <w:rsid w:val="1A4916E6"/>
    <w:rsid w:val="1A5F56EF"/>
    <w:rsid w:val="1A6B5E42"/>
    <w:rsid w:val="1AC83294"/>
    <w:rsid w:val="1ACD2659"/>
    <w:rsid w:val="1AD05CA5"/>
    <w:rsid w:val="1AF04599"/>
    <w:rsid w:val="1AF20311"/>
    <w:rsid w:val="1B300E3A"/>
    <w:rsid w:val="1B701236"/>
    <w:rsid w:val="1B746F78"/>
    <w:rsid w:val="1BBE1FA1"/>
    <w:rsid w:val="1BBE4697"/>
    <w:rsid w:val="1BE91714"/>
    <w:rsid w:val="1C135997"/>
    <w:rsid w:val="1C252021"/>
    <w:rsid w:val="1C4A5F2B"/>
    <w:rsid w:val="1C705992"/>
    <w:rsid w:val="1C9B0535"/>
    <w:rsid w:val="1CA70C88"/>
    <w:rsid w:val="1CB25FAA"/>
    <w:rsid w:val="1CBD04AB"/>
    <w:rsid w:val="1CDA72AF"/>
    <w:rsid w:val="1CDF0421"/>
    <w:rsid w:val="1CEB20A6"/>
    <w:rsid w:val="1D036806"/>
    <w:rsid w:val="1D097B94"/>
    <w:rsid w:val="1D102CD1"/>
    <w:rsid w:val="1D1502E7"/>
    <w:rsid w:val="1D33076D"/>
    <w:rsid w:val="1D525097"/>
    <w:rsid w:val="1D5726AE"/>
    <w:rsid w:val="1D632E00"/>
    <w:rsid w:val="1D69418F"/>
    <w:rsid w:val="1D8B67FB"/>
    <w:rsid w:val="1DB95116"/>
    <w:rsid w:val="1DC75A85"/>
    <w:rsid w:val="1DE71C83"/>
    <w:rsid w:val="1DED6B6E"/>
    <w:rsid w:val="1DEF497A"/>
    <w:rsid w:val="1DF4614E"/>
    <w:rsid w:val="1E0A3BC4"/>
    <w:rsid w:val="1E3766C3"/>
    <w:rsid w:val="1E3824DF"/>
    <w:rsid w:val="1E537319"/>
    <w:rsid w:val="1E592455"/>
    <w:rsid w:val="1E676920"/>
    <w:rsid w:val="1E7D4396"/>
    <w:rsid w:val="1E8F40C9"/>
    <w:rsid w:val="1E9D2342"/>
    <w:rsid w:val="1EB678A8"/>
    <w:rsid w:val="1ED61CF8"/>
    <w:rsid w:val="1EED151B"/>
    <w:rsid w:val="1EFF2FFD"/>
    <w:rsid w:val="1F070103"/>
    <w:rsid w:val="1F25374D"/>
    <w:rsid w:val="1F9C0C06"/>
    <w:rsid w:val="1FAD4807"/>
    <w:rsid w:val="1FD47FE6"/>
    <w:rsid w:val="1FE26CEE"/>
    <w:rsid w:val="20230F6D"/>
    <w:rsid w:val="20337402"/>
    <w:rsid w:val="20505479"/>
    <w:rsid w:val="205904EB"/>
    <w:rsid w:val="207B2B57"/>
    <w:rsid w:val="20914128"/>
    <w:rsid w:val="20967991"/>
    <w:rsid w:val="209D5F4D"/>
    <w:rsid w:val="20A26336"/>
    <w:rsid w:val="20BD4F1E"/>
    <w:rsid w:val="20CE712B"/>
    <w:rsid w:val="20D34741"/>
    <w:rsid w:val="20D40A6C"/>
    <w:rsid w:val="20DD2ECA"/>
    <w:rsid w:val="20F6042F"/>
    <w:rsid w:val="21025026"/>
    <w:rsid w:val="210B3EDB"/>
    <w:rsid w:val="213231A6"/>
    <w:rsid w:val="214E201A"/>
    <w:rsid w:val="21902632"/>
    <w:rsid w:val="21DE15EF"/>
    <w:rsid w:val="21E604A4"/>
    <w:rsid w:val="21ED1832"/>
    <w:rsid w:val="21FF3314"/>
    <w:rsid w:val="22196184"/>
    <w:rsid w:val="224551CB"/>
    <w:rsid w:val="224F429B"/>
    <w:rsid w:val="22857CBD"/>
    <w:rsid w:val="228757E3"/>
    <w:rsid w:val="22A85759"/>
    <w:rsid w:val="22BA5BB9"/>
    <w:rsid w:val="22F64717"/>
    <w:rsid w:val="23007343"/>
    <w:rsid w:val="230E380E"/>
    <w:rsid w:val="231150AD"/>
    <w:rsid w:val="23243032"/>
    <w:rsid w:val="23272B22"/>
    <w:rsid w:val="232F6A14"/>
    <w:rsid w:val="23405992"/>
    <w:rsid w:val="2341058A"/>
    <w:rsid w:val="2342004A"/>
    <w:rsid w:val="236840FD"/>
    <w:rsid w:val="236B2A0F"/>
    <w:rsid w:val="237C10C0"/>
    <w:rsid w:val="238735C1"/>
    <w:rsid w:val="239C706C"/>
    <w:rsid w:val="23A128D5"/>
    <w:rsid w:val="23F92711"/>
    <w:rsid w:val="24392625"/>
    <w:rsid w:val="24392B0D"/>
    <w:rsid w:val="24877D1C"/>
    <w:rsid w:val="24A408F0"/>
    <w:rsid w:val="24B109B3"/>
    <w:rsid w:val="24B403E6"/>
    <w:rsid w:val="24BE3012"/>
    <w:rsid w:val="24CD27EA"/>
    <w:rsid w:val="24D620BB"/>
    <w:rsid w:val="24D9609E"/>
    <w:rsid w:val="24DB3599"/>
    <w:rsid w:val="25034EC9"/>
    <w:rsid w:val="253B0B07"/>
    <w:rsid w:val="254259F1"/>
    <w:rsid w:val="25494795"/>
    <w:rsid w:val="2551032A"/>
    <w:rsid w:val="255E0351"/>
    <w:rsid w:val="256B13EC"/>
    <w:rsid w:val="259F4BF2"/>
    <w:rsid w:val="25C10ACD"/>
    <w:rsid w:val="25C26428"/>
    <w:rsid w:val="25E14609"/>
    <w:rsid w:val="25EB42DB"/>
    <w:rsid w:val="25F969F8"/>
    <w:rsid w:val="260131EA"/>
    <w:rsid w:val="26064C71"/>
    <w:rsid w:val="261A696E"/>
    <w:rsid w:val="26357304"/>
    <w:rsid w:val="264F486A"/>
    <w:rsid w:val="26543C2E"/>
    <w:rsid w:val="26555BF8"/>
    <w:rsid w:val="26864004"/>
    <w:rsid w:val="26914E82"/>
    <w:rsid w:val="26CF59AB"/>
    <w:rsid w:val="26F7280B"/>
    <w:rsid w:val="271433BD"/>
    <w:rsid w:val="275F0ADD"/>
    <w:rsid w:val="278B4098"/>
    <w:rsid w:val="279E3DEE"/>
    <w:rsid w:val="27A8437B"/>
    <w:rsid w:val="27C052F3"/>
    <w:rsid w:val="27C070A1"/>
    <w:rsid w:val="27C13545"/>
    <w:rsid w:val="28072F22"/>
    <w:rsid w:val="28074CD0"/>
    <w:rsid w:val="28153891"/>
    <w:rsid w:val="28327F9F"/>
    <w:rsid w:val="28357A8F"/>
    <w:rsid w:val="283C7070"/>
    <w:rsid w:val="286914E7"/>
    <w:rsid w:val="2899001E"/>
    <w:rsid w:val="28A15125"/>
    <w:rsid w:val="28B608F4"/>
    <w:rsid w:val="28C52BC1"/>
    <w:rsid w:val="28C7203E"/>
    <w:rsid w:val="28FD0F0D"/>
    <w:rsid w:val="291122AA"/>
    <w:rsid w:val="291E0523"/>
    <w:rsid w:val="29323FCF"/>
    <w:rsid w:val="295757E3"/>
    <w:rsid w:val="296C128F"/>
    <w:rsid w:val="297445E7"/>
    <w:rsid w:val="29890093"/>
    <w:rsid w:val="298E0323"/>
    <w:rsid w:val="29915199"/>
    <w:rsid w:val="2999739E"/>
    <w:rsid w:val="299D3B3E"/>
    <w:rsid w:val="29AC1FD3"/>
    <w:rsid w:val="29B6075C"/>
    <w:rsid w:val="29D172A5"/>
    <w:rsid w:val="29F714A0"/>
    <w:rsid w:val="29FA4AED"/>
    <w:rsid w:val="2A021BF3"/>
    <w:rsid w:val="2A337FFE"/>
    <w:rsid w:val="2A355B25"/>
    <w:rsid w:val="2A4B359A"/>
    <w:rsid w:val="2A4D10C0"/>
    <w:rsid w:val="2A5464D5"/>
    <w:rsid w:val="2A707DA2"/>
    <w:rsid w:val="2A725283"/>
    <w:rsid w:val="2A862824"/>
    <w:rsid w:val="2A8E16D9"/>
    <w:rsid w:val="2AAF1D7B"/>
    <w:rsid w:val="2ABA427C"/>
    <w:rsid w:val="2AC834F3"/>
    <w:rsid w:val="2AC84BEB"/>
    <w:rsid w:val="2ADB2B70"/>
    <w:rsid w:val="2AE15CAC"/>
    <w:rsid w:val="2B1A4D1A"/>
    <w:rsid w:val="2B1E30BD"/>
    <w:rsid w:val="2B3109E2"/>
    <w:rsid w:val="2B3B716B"/>
    <w:rsid w:val="2B406E77"/>
    <w:rsid w:val="2B714EC4"/>
    <w:rsid w:val="2BA411B4"/>
    <w:rsid w:val="2BBA09D7"/>
    <w:rsid w:val="2BD61589"/>
    <w:rsid w:val="2BE041B6"/>
    <w:rsid w:val="2BEE68D3"/>
    <w:rsid w:val="2BF43526"/>
    <w:rsid w:val="2C0003B4"/>
    <w:rsid w:val="2C02237E"/>
    <w:rsid w:val="2C047EA4"/>
    <w:rsid w:val="2C42277B"/>
    <w:rsid w:val="2C4C4D84"/>
    <w:rsid w:val="2C7C3EDF"/>
    <w:rsid w:val="2C8B4122"/>
    <w:rsid w:val="2C931228"/>
    <w:rsid w:val="2C934D84"/>
    <w:rsid w:val="2CAB47C4"/>
    <w:rsid w:val="2CB52F4D"/>
    <w:rsid w:val="2CB90C8F"/>
    <w:rsid w:val="2CC82C80"/>
    <w:rsid w:val="2CCD0296"/>
    <w:rsid w:val="2CFA3055"/>
    <w:rsid w:val="2D157E8F"/>
    <w:rsid w:val="2D1C7470"/>
    <w:rsid w:val="2D205459"/>
    <w:rsid w:val="2D205D6C"/>
    <w:rsid w:val="2D241E80"/>
    <w:rsid w:val="2D252518"/>
    <w:rsid w:val="2D80355B"/>
    <w:rsid w:val="2D8D5C78"/>
    <w:rsid w:val="2D915768"/>
    <w:rsid w:val="2E114AFB"/>
    <w:rsid w:val="2E32053F"/>
    <w:rsid w:val="2E382087"/>
    <w:rsid w:val="2E3D144C"/>
    <w:rsid w:val="2E4E3659"/>
    <w:rsid w:val="2E6C1D31"/>
    <w:rsid w:val="2E756E38"/>
    <w:rsid w:val="2E7F16D5"/>
    <w:rsid w:val="2E827AA3"/>
    <w:rsid w:val="2E89643F"/>
    <w:rsid w:val="2EC97183"/>
    <w:rsid w:val="2ED74F14"/>
    <w:rsid w:val="2EE45D6B"/>
    <w:rsid w:val="2EE61AE3"/>
    <w:rsid w:val="2EFA733D"/>
    <w:rsid w:val="2F032695"/>
    <w:rsid w:val="2F195A15"/>
    <w:rsid w:val="2F261EE0"/>
    <w:rsid w:val="2F3106E5"/>
    <w:rsid w:val="2F5C6DF5"/>
    <w:rsid w:val="2F6F3887"/>
    <w:rsid w:val="2F723377"/>
    <w:rsid w:val="2F8530AA"/>
    <w:rsid w:val="2FB90FA6"/>
    <w:rsid w:val="2FE73D65"/>
    <w:rsid w:val="2FE853E7"/>
    <w:rsid w:val="30000983"/>
    <w:rsid w:val="301663F8"/>
    <w:rsid w:val="301E4B2F"/>
    <w:rsid w:val="30204B81"/>
    <w:rsid w:val="30281C88"/>
    <w:rsid w:val="302D729E"/>
    <w:rsid w:val="30330D58"/>
    <w:rsid w:val="303E7E0A"/>
    <w:rsid w:val="3058256D"/>
    <w:rsid w:val="30782C0F"/>
    <w:rsid w:val="309612E7"/>
    <w:rsid w:val="309B06AC"/>
    <w:rsid w:val="309F019C"/>
    <w:rsid w:val="30B5176D"/>
    <w:rsid w:val="30DC13F0"/>
    <w:rsid w:val="310B5831"/>
    <w:rsid w:val="31126BC0"/>
    <w:rsid w:val="31155667"/>
    <w:rsid w:val="31230DCD"/>
    <w:rsid w:val="312863E3"/>
    <w:rsid w:val="313703D4"/>
    <w:rsid w:val="3140197F"/>
    <w:rsid w:val="315216B2"/>
    <w:rsid w:val="31815AF3"/>
    <w:rsid w:val="318E3D87"/>
    <w:rsid w:val="31E71DFA"/>
    <w:rsid w:val="31EC5663"/>
    <w:rsid w:val="320D55D9"/>
    <w:rsid w:val="32244DFC"/>
    <w:rsid w:val="323B0398"/>
    <w:rsid w:val="324059AE"/>
    <w:rsid w:val="32566F80"/>
    <w:rsid w:val="325D20BC"/>
    <w:rsid w:val="3264199E"/>
    <w:rsid w:val="329F26D5"/>
    <w:rsid w:val="32B75C71"/>
    <w:rsid w:val="33072028"/>
    <w:rsid w:val="331A1D5C"/>
    <w:rsid w:val="33296443"/>
    <w:rsid w:val="332B3F69"/>
    <w:rsid w:val="33420D60"/>
    <w:rsid w:val="334B460B"/>
    <w:rsid w:val="33641229"/>
    <w:rsid w:val="33680D19"/>
    <w:rsid w:val="339337F1"/>
    <w:rsid w:val="33A1247D"/>
    <w:rsid w:val="33A67A93"/>
    <w:rsid w:val="33B757FC"/>
    <w:rsid w:val="33DB598F"/>
    <w:rsid w:val="33E015AC"/>
    <w:rsid w:val="34034EE6"/>
    <w:rsid w:val="340C5B48"/>
    <w:rsid w:val="34254E5C"/>
    <w:rsid w:val="343706EB"/>
    <w:rsid w:val="343C768E"/>
    <w:rsid w:val="34476B80"/>
    <w:rsid w:val="345474EF"/>
    <w:rsid w:val="34A264AC"/>
    <w:rsid w:val="34BF2BBB"/>
    <w:rsid w:val="34DD1293"/>
    <w:rsid w:val="34E56399"/>
    <w:rsid w:val="350B4052"/>
    <w:rsid w:val="351D1FD7"/>
    <w:rsid w:val="352D5354"/>
    <w:rsid w:val="35431A3E"/>
    <w:rsid w:val="357A11D7"/>
    <w:rsid w:val="357F67EE"/>
    <w:rsid w:val="35847960"/>
    <w:rsid w:val="35A3072E"/>
    <w:rsid w:val="35BC17F0"/>
    <w:rsid w:val="35BE10C4"/>
    <w:rsid w:val="35C30488"/>
    <w:rsid w:val="35DE332D"/>
    <w:rsid w:val="35F742E9"/>
    <w:rsid w:val="35F920FC"/>
    <w:rsid w:val="36160F00"/>
    <w:rsid w:val="36653C36"/>
    <w:rsid w:val="366559E4"/>
    <w:rsid w:val="367F4CF7"/>
    <w:rsid w:val="369B31B3"/>
    <w:rsid w:val="36BD5820"/>
    <w:rsid w:val="36C941C4"/>
    <w:rsid w:val="36E763F9"/>
    <w:rsid w:val="36FA437E"/>
    <w:rsid w:val="37060F75"/>
    <w:rsid w:val="371371EE"/>
    <w:rsid w:val="37144D14"/>
    <w:rsid w:val="373F6235"/>
    <w:rsid w:val="3772660A"/>
    <w:rsid w:val="37893954"/>
    <w:rsid w:val="37A20571"/>
    <w:rsid w:val="37BC5AD7"/>
    <w:rsid w:val="37C30C14"/>
    <w:rsid w:val="37F963E3"/>
    <w:rsid w:val="380B25BB"/>
    <w:rsid w:val="38107BD1"/>
    <w:rsid w:val="383B18DD"/>
    <w:rsid w:val="386F48F8"/>
    <w:rsid w:val="38704C81"/>
    <w:rsid w:val="387939C8"/>
    <w:rsid w:val="38DB3D3B"/>
    <w:rsid w:val="39202096"/>
    <w:rsid w:val="392223D3"/>
    <w:rsid w:val="396106E4"/>
    <w:rsid w:val="397D1296"/>
    <w:rsid w:val="39822409"/>
    <w:rsid w:val="39981C2C"/>
    <w:rsid w:val="39BA6046"/>
    <w:rsid w:val="39E124FA"/>
    <w:rsid w:val="39EF3F42"/>
    <w:rsid w:val="39F257E0"/>
    <w:rsid w:val="3A064DE8"/>
    <w:rsid w:val="3A170DF9"/>
    <w:rsid w:val="3A1E7A58"/>
    <w:rsid w:val="3A306341"/>
    <w:rsid w:val="3A4D0C68"/>
    <w:rsid w:val="3A59585F"/>
    <w:rsid w:val="3A63048C"/>
    <w:rsid w:val="3A7461F5"/>
    <w:rsid w:val="3A797CAF"/>
    <w:rsid w:val="3AA54601"/>
    <w:rsid w:val="3AAA7E69"/>
    <w:rsid w:val="3B0A6B5A"/>
    <w:rsid w:val="3B11613A"/>
    <w:rsid w:val="3B131EB2"/>
    <w:rsid w:val="3B47390A"/>
    <w:rsid w:val="3B4A33FA"/>
    <w:rsid w:val="3B5E2A01"/>
    <w:rsid w:val="3B7D557D"/>
    <w:rsid w:val="3B950B19"/>
    <w:rsid w:val="3BE178BA"/>
    <w:rsid w:val="3BE949C1"/>
    <w:rsid w:val="3C027831"/>
    <w:rsid w:val="3C0B0DDB"/>
    <w:rsid w:val="3C1852A6"/>
    <w:rsid w:val="3C1E0B0E"/>
    <w:rsid w:val="3C1F03E3"/>
    <w:rsid w:val="3C4D6BED"/>
    <w:rsid w:val="3C6D114E"/>
    <w:rsid w:val="3C7406F7"/>
    <w:rsid w:val="3C9E39FD"/>
    <w:rsid w:val="3CC82828"/>
    <w:rsid w:val="3CCA2A44"/>
    <w:rsid w:val="3CD15B81"/>
    <w:rsid w:val="3CDC4526"/>
    <w:rsid w:val="3D0D2931"/>
    <w:rsid w:val="3D232155"/>
    <w:rsid w:val="3D2959BD"/>
    <w:rsid w:val="3D2E4D81"/>
    <w:rsid w:val="3D2F0AF9"/>
    <w:rsid w:val="3D3659E4"/>
    <w:rsid w:val="3D5F13DF"/>
    <w:rsid w:val="3D69400B"/>
    <w:rsid w:val="3D6A1B31"/>
    <w:rsid w:val="3D85696B"/>
    <w:rsid w:val="3D934BE4"/>
    <w:rsid w:val="3DA05553"/>
    <w:rsid w:val="3DA45043"/>
    <w:rsid w:val="3DA908AC"/>
    <w:rsid w:val="3DA9265A"/>
    <w:rsid w:val="3DAE1A1E"/>
    <w:rsid w:val="3DB8289D"/>
    <w:rsid w:val="3DD80F91"/>
    <w:rsid w:val="3E1675C3"/>
    <w:rsid w:val="3E1877DF"/>
    <w:rsid w:val="3E360F52"/>
    <w:rsid w:val="3E4D56DB"/>
    <w:rsid w:val="3E611186"/>
    <w:rsid w:val="3E682515"/>
    <w:rsid w:val="3E7569E0"/>
    <w:rsid w:val="3F226668"/>
    <w:rsid w:val="3F3B19D7"/>
    <w:rsid w:val="3F632CDC"/>
    <w:rsid w:val="3F830C89"/>
    <w:rsid w:val="3FA20865"/>
    <w:rsid w:val="3FBB48C6"/>
    <w:rsid w:val="3FEF631E"/>
    <w:rsid w:val="4041301D"/>
    <w:rsid w:val="405F16F6"/>
    <w:rsid w:val="40662A84"/>
    <w:rsid w:val="40A9471F"/>
    <w:rsid w:val="40D519B8"/>
    <w:rsid w:val="40D55A21"/>
    <w:rsid w:val="40D56DFB"/>
    <w:rsid w:val="40E165AE"/>
    <w:rsid w:val="40F938F8"/>
    <w:rsid w:val="41087697"/>
    <w:rsid w:val="411A73CB"/>
    <w:rsid w:val="411E1F15"/>
    <w:rsid w:val="412B15D8"/>
    <w:rsid w:val="41393CF5"/>
    <w:rsid w:val="414F52C6"/>
    <w:rsid w:val="415C44D4"/>
    <w:rsid w:val="416F47FC"/>
    <w:rsid w:val="418F1B67"/>
    <w:rsid w:val="419929E5"/>
    <w:rsid w:val="419F141C"/>
    <w:rsid w:val="41A43864"/>
    <w:rsid w:val="41A75102"/>
    <w:rsid w:val="41C31810"/>
    <w:rsid w:val="41CF4659"/>
    <w:rsid w:val="41F36599"/>
    <w:rsid w:val="42010CB6"/>
    <w:rsid w:val="420A1B9D"/>
    <w:rsid w:val="423050F8"/>
    <w:rsid w:val="42332E3A"/>
    <w:rsid w:val="42492780"/>
    <w:rsid w:val="42521512"/>
    <w:rsid w:val="42576B28"/>
    <w:rsid w:val="425D7EB7"/>
    <w:rsid w:val="42AB6E74"/>
    <w:rsid w:val="42D24401"/>
    <w:rsid w:val="42E87780"/>
    <w:rsid w:val="430F11B1"/>
    <w:rsid w:val="43302ED5"/>
    <w:rsid w:val="43432BE5"/>
    <w:rsid w:val="43C20D21"/>
    <w:rsid w:val="43C27FD1"/>
    <w:rsid w:val="43D23F8D"/>
    <w:rsid w:val="43D61CCF"/>
    <w:rsid w:val="43DD4E0B"/>
    <w:rsid w:val="43F403A7"/>
    <w:rsid w:val="43FC63EA"/>
    <w:rsid w:val="4416656F"/>
    <w:rsid w:val="441B0E9F"/>
    <w:rsid w:val="44307631"/>
    <w:rsid w:val="444C1F91"/>
    <w:rsid w:val="444D60B0"/>
    <w:rsid w:val="44531571"/>
    <w:rsid w:val="44C22253"/>
    <w:rsid w:val="44C448E6"/>
    <w:rsid w:val="44C9538F"/>
    <w:rsid w:val="44CB735A"/>
    <w:rsid w:val="44DE52DF"/>
    <w:rsid w:val="45085EB8"/>
    <w:rsid w:val="450D7972"/>
    <w:rsid w:val="451F4B5A"/>
    <w:rsid w:val="45260A34"/>
    <w:rsid w:val="452C215F"/>
    <w:rsid w:val="45486BFC"/>
    <w:rsid w:val="454D4212"/>
    <w:rsid w:val="455A06DD"/>
    <w:rsid w:val="458539AC"/>
    <w:rsid w:val="458A4B1F"/>
    <w:rsid w:val="45BB117C"/>
    <w:rsid w:val="45D4223E"/>
    <w:rsid w:val="45E05087"/>
    <w:rsid w:val="45E22BAD"/>
    <w:rsid w:val="460C19D8"/>
    <w:rsid w:val="461C16C9"/>
    <w:rsid w:val="461C4CF1"/>
    <w:rsid w:val="46207231"/>
    <w:rsid w:val="465515D1"/>
    <w:rsid w:val="46607F75"/>
    <w:rsid w:val="4665558C"/>
    <w:rsid w:val="4670640B"/>
    <w:rsid w:val="475F33FD"/>
    <w:rsid w:val="478679D5"/>
    <w:rsid w:val="479223B1"/>
    <w:rsid w:val="479C322F"/>
    <w:rsid w:val="47BB5953"/>
    <w:rsid w:val="47C46750"/>
    <w:rsid w:val="47C5763D"/>
    <w:rsid w:val="47DC362C"/>
    <w:rsid w:val="47E30849"/>
    <w:rsid w:val="4803505C"/>
    <w:rsid w:val="483376F0"/>
    <w:rsid w:val="4841385E"/>
    <w:rsid w:val="48561630"/>
    <w:rsid w:val="485D29BF"/>
    <w:rsid w:val="485D651B"/>
    <w:rsid w:val="48780F9E"/>
    <w:rsid w:val="4884619D"/>
    <w:rsid w:val="48967C7F"/>
    <w:rsid w:val="48A51C70"/>
    <w:rsid w:val="48C12F4D"/>
    <w:rsid w:val="48C26CC5"/>
    <w:rsid w:val="48E409EA"/>
    <w:rsid w:val="49066BB2"/>
    <w:rsid w:val="492B486B"/>
    <w:rsid w:val="49675177"/>
    <w:rsid w:val="4970227E"/>
    <w:rsid w:val="49757894"/>
    <w:rsid w:val="49804BB7"/>
    <w:rsid w:val="499248EA"/>
    <w:rsid w:val="49A34401"/>
    <w:rsid w:val="49A563CB"/>
    <w:rsid w:val="49A81A17"/>
    <w:rsid w:val="49D547D7"/>
    <w:rsid w:val="49D722FD"/>
    <w:rsid w:val="49E4344B"/>
    <w:rsid w:val="49ED7D72"/>
    <w:rsid w:val="49F763FD"/>
    <w:rsid w:val="4A111CB3"/>
    <w:rsid w:val="4A2D4613"/>
    <w:rsid w:val="4A2F3EE7"/>
    <w:rsid w:val="4A443E36"/>
    <w:rsid w:val="4A783AE0"/>
    <w:rsid w:val="4A8204BA"/>
    <w:rsid w:val="4A8E50B1"/>
    <w:rsid w:val="4AB10DA0"/>
    <w:rsid w:val="4AB4263E"/>
    <w:rsid w:val="4ACF1226"/>
    <w:rsid w:val="4AE922E8"/>
    <w:rsid w:val="4AFD3FE5"/>
    <w:rsid w:val="4AFD5D93"/>
    <w:rsid w:val="4B34715D"/>
    <w:rsid w:val="4B3A6FE7"/>
    <w:rsid w:val="4B92472D"/>
    <w:rsid w:val="4B9307D7"/>
    <w:rsid w:val="4BA40904"/>
    <w:rsid w:val="4BA601D9"/>
    <w:rsid w:val="4BEA4569"/>
    <w:rsid w:val="4BEA7837"/>
    <w:rsid w:val="4C353320"/>
    <w:rsid w:val="4C3E5C30"/>
    <w:rsid w:val="4C6267F5"/>
    <w:rsid w:val="4C6C1422"/>
    <w:rsid w:val="4C7327B1"/>
    <w:rsid w:val="4C9E5354"/>
    <w:rsid w:val="4CE31F44"/>
    <w:rsid w:val="4CFE6137"/>
    <w:rsid w:val="4D0022D1"/>
    <w:rsid w:val="4D1F46E6"/>
    <w:rsid w:val="4D550108"/>
    <w:rsid w:val="4D5817FD"/>
    <w:rsid w:val="4D6E77CF"/>
    <w:rsid w:val="4D7C1024"/>
    <w:rsid w:val="4D810EFD"/>
    <w:rsid w:val="4DB43081"/>
    <w:rsid w:val="4DEA4CF4"/>
    <w:rsid w:val="4E227C5D"/>
    <w:rsid w:val="4E345F70"/>
    <w:rsid w:val="4E485577"/>
    <w:rsid w:val="4E4B32B9"/>
    <w:rsid w:val="4E9B5FEF"/>
    <w:rsid w:val="4EEA5304"/>
    <w:rsid w:val="4F082F58"/>
    <w:rsid w:val="4F247D92"/>
    <w:rsid w:val="4F343D4D"/>
    <w:rsid w:val="4F9F1B0F"/>
    <w:rsid w:val="4FFF435B"/>
    <w:rsid w:val="50172909"/>
    <w:rsid w:val="501871CB"/>
    <w:rsid w:val="502E69EF"/>
    <w:rsid w:val="50494EF1"/>
    <w:rsid w:val="505521CD"/>
    <w:rsid w:val="505E1082"/>
    <w:rsid w:val="50874A7C"/>
    <w:rsid w:val="509B0528"/>
    <w:rsid w:val="509E5922"/>
    <w:rsid w:val="50B43398"/>
    <w:rsid w:val="50CD4459"/>
    <w:rsid w:val="50CD6207"/>
    <w:rsid w:val="50DB26D2"/>
    <w:rsid w:val="50DE21C3"/>
    <w:rsid w:val="50DE6667"/>
    <w:rsid w:val="50FD4D3F"/>
    <w:rsid w:val="51002139"/>
    <w:rsid w:val="511B51C5"/>
    <w:rsid w:val="51330760"/>
    <w:rsid w:val="514F4E6E"/>
    <w:rsid w:val="5156444F"/>
    <w:rsid w:val="51656440"/>
    <w:rsid w:val="51791EEB"/>
    <w:rsid w:val="517D19DC"/>
    <w:rsid w:val="517F39A6"/>
    <w:rsid w:val="5181771E"/>
    <w:rsid w:val="518E1E3B"/>
    <w:rsid w:val="51981E3E"/>
    <w:rsid w:val="51CB6BEB"/>
    <w:rsid w:val="51DC4954"/>
    <w:rsid w:val="51DF2696"/>
    <w:rsid w:val="51E41A5B"/>
    <w:rsid w:val="522D3402"/>
    <w:rsid w:val="525E35BB"/>
    <w:rsid w:val="52614E59"/>
    <w:rsid w:val="528172AA"/>
    <w:rsid w:val="528B2997"/>
    <w:rsid w:val="528F7C18"/>
    <w:rsid w:val="52AA2CA4"/>
    <w:rsid w:val="52B15DE1"/>
    <w:rsid w:val="52B92EE7"/>
    <w:rsid w:val="52F83A10"/>
    <w:rsid w:val="530C3017"/>
    <w:rsid w:val="53230361"/>
    <w:rsid w:val="53332C9A"/>
    <w:rsid w:val="534558E3"/>
    <w:rsid w:val="534722A1"/>
    <w:rsid w:val="534D3630"/>
    <w:rsid w:val="536E2BD9"/>
    <w:rsid w:val="53790E64"/>
    <w:rsid w:val="53A07C03"/>
    <w:rsid w:val="53A21BCD"/>
    <w:rsid w:val="53A25729"/>
    <w:rsid w:val="53B316E5"/>
    <w:rsid w:val="53BB4A3D"/>
    <w:rsid w:val="541128AF"/>
    <w:rsid w:val="54336CC9"/>
    <w:rsid w:val="543640C4"/>
    <w:rsid w:val="54422A68"/>
    <w:rsid w:val="54660E4D"/>
    <w:rsid w:val="549239F0"/>
    <w:rsid w:val="549459BA"/>
    <w:rsid w:val="549C486F"/>
    <w:rsid w:val="54B55930"/>
    <w:rsid w:val="54CF69F2"/>
    <w:rsid w:val="54D758A7"/>
    <w:rsid w:val="54E55546"/>
    <w:rsid w:val="54F226E1"/>
    <w:rsid w:val="55076D82"/>
    <w:rsid w:val="5528092E"/>
    <w:rsid w:val="5543118E"/>
    <w:rsid w:val="555C7B5A"/>
    <w:rsid w:val="555D5DAC"/>
    <w:rsid w:val="556E7FB9"/>
    <w:rsid w:val="55867AEA"/>
    <w:rsid w:val="55AC288F"/>
    <w:rsid w:val="55C7591B"/>
    <w:rsid w:val="55CC644B"/>
    <w:rsid w:val="55EE10FA"/>
    <w:rsid w:val="55F45FE4"/>
    <w:rsid w:val="56004989"/>
    <w:rsid w:val="56262642"/>
    <w:rsid w:val="56292132"/>
    <w:rsid w:val="563665FD"/>
    <w:rsid w:val="56424FA2"/>
    <w:rsid w:val="564B3E56"/>
    <w:rsid w:val="567C5B8B"/>
    <w:rsid w:val="56A17F1A"/>
    <w:rsid w:val="56B45293"/>
    <w:rsid w:val="56C74A68"/>
    <w:rsid w:val="56DF6C95"/>
    <w:rsid w:val="56EA18C1"/>
    <w:rsid w:val="56F664B8"/>
    <w:rsid w:val="57266671"/>
    <w:rsid w:val="572F5526"/>
    <w:rsid w:val="57364B06"/>
    <w:rsid w:val="575E3C09"/>
    <w:rsid w:val="57671164"/>
    <w:rsid w:val="57D61E46"/>
    <w:rsid w:val="57E52089"/>
    <w:rsid w:val="57FF139C"/>
    <w:rsid w:val="581E27FC"/>
    <w:rsid w:val="582157B7"/>
    <w:rsid w:val="58466FCB"/>
    <w:rsid w:val="58515970"/>
    <w:rsid w:val="58847AF3"/>
    <w:rsid w:val="58920462"/>
    <w:rsid w:val="58A261CC"/>
    <w:rsid w:val="58A9755A"/>
    <w:rsid w:val="58B8600C"/>
    <w:rsid w:val="59055760"/>
    <w:rsid w:val="591744C4"/>
    <w:rsid w:val="591C5F7E"/>
    <w:rsid w:val="591E1CF6"/>
    <w:rsid w:val="591E5852"/>
    <w:rsid w:val="59232E69"/>
    <w:rsid w:val="59554FEC"/>
    <w:rsid w:val="595C637A"/>
    <w:rsid w:val="596F2552"/>
    <w:rsid w:val="59D423B5"/>
    <w:rsid w:val="5A0A4028"/>
    <w:rsid w:val="5A0A5DD6"/>
    <w:rsid w:val="5A0C1B4F"/>
    <w:rsid w:val="5A137381"/>
    <w:rsid w:val="5A160C1F"/>
    <w:rsid w:val="5A2C3F9F"/>
    <w:rsid w:val="5A307F33"/>
    <w:rsid w:val="5A643E6C"/>
    <w:rsid w:val="5AAD1584"/>
    <w:rsid w:val="5AB53F94"/>
    <w:rsid w:val="5ABA77FD"/>
    <w:rsid w:val="5AF076C2"/>
    <w:rsid w:val="5AF745AD"/>
    <w:rsid w:val="5B0373F5"/>
    <w:rsid w:val="5B3C6463"/>
    <w:rsid w:val="5B687259"/>
    <w:rsid w:val="5B772750"/>
    <w:rsid w:val="5BA83AF9"/>
    <w:rsid w:val="5BB701E0"/>
    <w:rsid w:val="5BB93F58"/>
    <w:rsid w:val="5BC76675"/>
    <w:rsid w:val="5BD14DFE"/>
    <w:rsid w:val="5BE014E5"/>
    <w:rsid w:val="5C157045"/>
    <w:rsid w:val="5C270EC2"/>
    <w:rsid w:val="5C3E620B"/>
    <w:rsid w:val="5C8956D8"/>
    <w:rsid w:val="5CBA3203"/>
    <w:rsid w:val="5CC0251C"/>
    <w:rsid w:val="5CCB4286"/>
    <w:rsid w:val="5CFD1C22"/>
    <w:rsid w:val="5D1C02FB"/>
    <w:rsid w:val="5D262AC8"/>
    <w:rsid w:val="5D276C13"/>
    <w:rsid w:val="5D395350"/>
    <w:rsid w:val="5D4F6922"/>
    <w:rsid w:val="5D50269A"/>
    <w:rsid w:val="5D6E48CE"/>
    <w:rsid w:val="5D704AEA"/>
    <w:rsid w:val="5DC6470A"/>
    <w:rsid w:val="5DC737AD"/>
    <w:rsid w:val="5DCF7A63"/>
    <w:rsid w:val="5DDD2180"/>
    <w:rsid w:val="5DF63241"/>
    <w:rsid w:val="5E0E442D"/>
    <w:rsid w:val="5E162F9C"/>
    <w:rsid w:val="5E1B6804"/>
    <w:rsid w:val="5E211941"/>
    <w:rsid w:val="5E257683"/>
    <w:rsid w:val="5E6463FD"/>
    <w:rsid w:val="5E79352B"/>
    <w:rsid w:val="5E7D126D"/>
    <w:rsid w:val="5E9F5687"/>
    <w:rsid w:val="5EA4380B"/>
    <w:rsid w:val="5EB6477F"/>
    <w:rsid w:val="5EBE53E1"/>
    <w:rsid w:val="5EC724E8"/>
    <w:rsid w:val="5ED30E8D"/>
    <w:rsid w:val="5EDF5A84"/>
    <w:rsid w:val="5F100333"/>
    <w:rsid w:val="5F2931A3"/>
    <w:rsid w:val="5F385DC0"/>
    <w:rsid w:val="5F4C0C3F"/>
    <w:rsid w:val="5F697A43"/>
    <w:rsid w:val="5F881C77"/>
    <w:rsid w:val="5F990328"/>
    <w:rsid w:val="5FE81C82"/>
    <w:rsid w:val="60402552"/>
    <w:rsid w:val="609D79A4"/>
    <w:rsid w:val="60A24FBB"/>
    <w:rsid w:val="60BB7E2A"/>
    <w:rsid w:val="60C363E5"/>
    <w:rsid w:val="60C82E1A"/>
    <w:rsid w:val="60E94998"/>
    <w:rsid w:val="60F375C4"/>
    <w:rsid w:val="61045C75"/>
    <w:rsid w:val="610A0EB4"/>
    <w:rsid w:val="61251748"/>
    <w:rsid w:val="6138147B"/>
    <w:rsid w:val="613D4E88"/>
    <w:rsid w:val="6145382D"/>
    <w:rsid w:val="616109D2"/>
    <w:rsid w:val="61826B9A"/>
    <w:rsid w:val="61834DEC"/>
    <w:rsid w:val="61BF1041"/>
    <w:rsid w:val="61D70C94"/>
    <w:rsid w:val="61F45CEA"/>
    <w:rsid w:val="62201012"/>
    <w:rsid w:val="6232236E"/>
    <w:rsid w:val="62347034"/>
    <w:rsid w:val="625B3673"/>
    <w:rsid w:val="626D15F8"/>
    <w:rsid w:val="627209BD"/>
    <w:rsid w:val="62922E0D"/>
    <w:rsid w:val="629E5C56"/>
    <w:rsid w:val="62A50D92"/>
    <w:rsid w:val="62AB7389"/>
    <w:rsid w:val="62CD2097"/>
    <w:rsid w:val="62DE6052"/>
    <w:rsid w:val="62FA7330"/>
    <w:rsid w:val="62FF4946"/>
    <w:rsid w:val="632A1297"/>
    <w:rsid w:val="632B08A6"/>
    <w:rsid w:val="63497970"/>
    <w:rsid w:val="63522B7B"/>
    <w:rsid w:val="637846F9"/>
    <w:rsid w:val="63B03E93"/>
    <w:rsid w:val="63C94F54"/>
    <w:rsid w:val="63D00091"/>
    <w:rsid w:val="63EB4ECB"/>
    <w:rsid w:val="63F26259"/>
    <w:rsid w:val="63F773CC"/>
    <w:rsid w:val="63FC2C34"/>
    <w:rsid w:val="63FF760E"/>
    <w:rsid w:val="64030466"/>
    <w:rsid w:val="640D3093"/>
    <w:rsid w:val="6417181C"/>
    <w:rsid w:val="642503DD"/>
    <w:rsid w:val="64432611"/>
    <w:rsid w:val="6454481E"/>
    <w:rsid w:val="6486074F"/>
    <w:rsid w:val="648F0A9B"/>
    <w:rsid w:val="64AC465A"/>
    <w:rsid w:val="64B41760"/>
    <w:rsid w:val="64CE2822"/>
    <w:rsid w:val="64EC0EFA"/>
    <w:rsid w:val="64F47DAF"/>
    <w:rsid w:val="64F953C5"/>
    <w:rsid w:val="65037FF2"/>
    <w:rsid w:val="651B17E0"/>
    <w:rsid w:val="6530528B"/>
    <w:rsid w:val="654F4FE5"/>
    <w:rsid w:val="655820EC"/>
    <w:rsid w:val="655C6080"/>
    <w:rsid w:val="657C227E"/>
    <w:rsid w:val="65962C14"/>
    <w:rsid w:val="65984BDE"/>
    <w:rsid w:val="65A35FD7"/>
    <w:rsid w:val="65BC1DD1"/>
    <w:rsid w:val="65C47781"/>
    <w:rsid w:val="65CE0600"/>
    <w:rsid w:val="65DA0D53"/>
    <w:rsid w:val="66065FEC"/>
    <w:rsid w:val="660F689E"/>
    <w:rsid w:val="66183441"/>
    <w:rsid w:val="66291A75"/>
    <w:rsid w:val="663568D1"/>
    <w:rsid w:val="664408C2"/>
    <w:rsid w:val="664E34EF"/>
    <w:rsid w:val="66882EA5"/>
    <w:rsid w:val="668B63F2"/>
    <w:rsid w:val="668F4233"/>
    <w:rsid w:val="66BB0B84"/>
    <w:rsid w:val="66C537B1"/>
    <w:rsid w:val="66C7577B"/>
    <w:rsid w:val="670F0039"/>
    <w:rsid w:val="67115D74"/>
    <w:rsid w:val="6716225F"/>
    <w:rsid w:val="67274A14"/>
    <w:rsid w:val="6758338E"/>
    <w:rsid w:val="675D60DF"/>
    <w:rsid w:val="676A13C4"/>
    <w:rsid w:val="67AA29A7"/>
    <w:rsid w:val="67AB0BF9"/>
    <w:rsid w:val="67C9107F"/>
    <w:rsid w:val="67CE48E7"/>
    <w:rsid w:val="67EA1542"/>
    <w:rsid w:val="67F307F2"/>
    <w:rsid w:val="68103152"/>
    <w:rsid w:val="685B6B1A"/>
    <w:rsid w:val="68AD09A1"/>
    <w:rsid w:val="68FB170C"/>
    <w:rsid w:val="691602F4"/>
    <w:rsid w:val="6917406C"/>
    <w:rsid w:val="69935DE8"/>
    <w:rsid w:val="69A00505"/>
    <w:rsid w:val="69D62CF8"/>
    <w:rsid w:val="69D72179"/>
    <w:rsid w:val="69DC62DE"/>
    <w:rsid w:val="6A0665BA"/>
    <w:rsid w:val="6A0C16F7"/>
    <w:rsid w:val="6A0E1913"/>
    <w:rsid w:val="6A332502"/>
    <w:rsid w:val="6A75729C"/>
    <w:rsid w:val="6A9736B6"/>
    <w:rsid w:val="6AA1222E"/>
    <w:rsid w:val="6AD94CA4"/>
    <w:rsid w:val="6B1271E1"/>
    <w:rsid w:val="6B182A49"/>
    <w:rsid w:val="6B2A0087"/>
    <w:rsid w:val="6B511AB7"/>
    <w:rsid w:val="6B6A0DCB"/>
    <w:rsid w:val="6BAC4F3F"/>
    <w:rsid w:val="6BBF61A4"/>
    <w:rsid w:val="6BCF6FAD"/>
    <w:rsid w:val="6C172D01"/>
    <w:rsid w:val="6C186A79"/>
    <w:rsid w:val="6C33740F"/>
    <w:rsid w:val="6C3A079D"/>
    <w:rsid w:val="6C57134F"/>
    <w:rsid w:val="6C81017A"/>
    <w:rsid w:val="6C9A748E"/>
    <w:rsid w:val="6CA976D1"/>
    <w:rsid w:val="6CD24E7A"/>
    <w:rsid w:val="6CDC7AA6"/>
    <w:rsid w:val="6CE07597"/>
    <w:rsid w:val="6CE60925"/>
    <w:rsid w:val="6D0D1A0E"/>
    <w:rsid w:val="6D266F73"/>
    <w:rsid w:val="6D761CA9"/>
    <w:rsid w:val="6D91413A"/>
    <w:rsid w:val="6DB63E53"/>
    <w:rsid w:val="6DDB7D5E"/>
    <w:rsid w:val="6DE44E65"/>
    <w:rsid w:val="6DE74955"/>
    <w:rsid w:val="6DEF55B7"/>
    <w:rsid w:val="6E11552E"/>
    <w:rsid w:val="6E4A0A40"/>
    <w:rsid w:val="6E7855AD"/>
    <w:rsid w:val="6E7A53DD"/>
    <w:rsid w:val="6E805828"/>
    <w:rsid w:val="6E82642B"/>
    <w:rsid w:val="6E851A78"/>
    <w:rsid w:val="6E8C1058"/>
    <w:rsid w:val="6E8C4448"/>
    <w:rsid w:val="6E9879FD"/>
    <w:rsid w:val="6E9C129B"/>
    <w:rsid w:val="6ED924EF"/>
    <w:rsid w:val="6EF05FCD"/>
    <w:rsid w:val="6F2F0361"/>
    <w:rsid w:val="6F3C65DA"/>
    <w:rsid w:val="6F593630"/>
    <w:rsid w:val="6F5C4ECE"/>
    <w:rsid w:val="6F63625D"/>
    <w:rsid w:val="6F814935"/>
    <w:rsid w:val="6F9B1553"/>
    <w:rsid w:val="6FAF4FFE"/>
    <w:rsid w:val="6FB70357"/>
    <w:rsid w:val="6FBB39A3"/>
    <w:rsid w:val="6FC54822"/>
    <w:rsid w:val="6FDA69BF"/>
    <w:rsid w:val="6FF84BF7"/>
    <w:rsid w:val="6FFD220E"/>
    <w:rsid w:val="70057314"/>
    <w:rsid w:val="70077DE7"/>
    <w:rsid w:val="700D7F77"/>
    <w:rsid w:val="701E2184"/>
    <w:rsid w:val="70311EB7"/>
    <w:rsid w:val="705C2AD4"/>
    <w:rsid w:val="707B1384"/>
    <w:rsid w:val="70812E3F"/>
    <w:rsid w:val="70920F76"/>
    <w:rsid w:val="70D867D7"/>
    <w:rsid w:val="70DA42FD"/>
    <w:rsid w:val="70E433CD"/>
    <w:rsid w:val="70E60EF4"/>
    <w:rsid w:val="70F33611"/>
    <w:rsid w:val="70FB72D8"/>
    <w:rsid w:val="70FF3D63"/>
    <w:rsid w:val="71557844"/>
    <w:rsid w:val="715C11B6"/>
    <w:rsid w:val="718E4F6F"/>
    <w:rsid w:val="71A14E1B"/>
    <w:rsid w:val="71AD4079"/>
    <w:rsid w:val="71C07997"/>
    <w:rsid w:val="71CC633B"/>
    <w:rsid w:val="71EB39A1"/>
    <w:rsid w:val="71F20BF0"/>
    <w:rsid w:val="71F52F2F"/>
    <w:rsid w:val="71F96A05"/>
    <w:rsid w:val="71FD4747"/>
    <w:rsid w:val="721970A7"/>
    <w:rsid w:val="72263DBE"/>
    <w:rsid w:val="722F68CA"/>
    <w:rsid w:val="72361A07"/>
    <w:rsid w:val="724F4877"/>
    <w:rsid w:val="72752AF9"/>
    <w:rsid w:val="72987FCC"/>
    <w:rsid w:val="72A9667D"/>
    <w:rsid w:val="72BD5C84"/>
    <w:rsid w:val="72C45265"/>
    <w:rsid w:val="72D354A8"/>
    <w:rsid w:val="72F86CBC"/>
    <w:rsid w:val="73025D8D"/>
    <w:rsid w:val="730833A3"/>
    <w:rsid w:val="73416D01"/>
    <w:rsid w:val="73685BF0"/>
    <w:rsid w:val="739015EB"/>
    <w:rsid w:val="73AA26AC"/>
    <w:rsid w:val="73B61051"/>
    <w:rsid w:val="73C848E1"/>
    <w:rsid w:val="73D019E7"/>
    <w:rsid w:val="73D356FB"/>
    <w:rsid w:val="740D49E9"/>
    <w:rsid w:val="74100036"/>
    <w:rsid w:val="741C69DA"/>
    <w:rsid w:val="742835D1"/>
    <w:rsid w:val="7434641A"/>
    <w:rsid w:val="745443C6"/>
    <w:rsid w:val="746D7236"/>
    <w:rsid w:val="7476433D"/>
    <w:rsid w:val="749D5D6D"/>
    <w:rsid w:val="74A013B9"/>
    <w:rsid w:val="74AC034C"/>
    <w:rsid w:val="74AE1D28"/>
    <w:rsid w:val="74D17280"/>
    <w:rsid w:val="74DB0643"/>
    <w:rsid w:val="74F6547D"/>
    <w:rsid w:val="74FA4F6E"/>
    <w:rsid w:val="75330480"/>
    <w:rsid w:val="753366D1"/>
    <w:rsid w:val="753541F8"/>
    <w:rsid w:val="754D7793"/>
    <w:rsid w:val="754E7067"/>
    <w:rsid w:val="75500066"/>
    <w:rsid w:val="75616D9B"/>
    <w:rsid w:val="75631380"/>
    <w:rsid w:val="75680129"/>
    <w:rsid w:val="7589009F"/>
    <w:rsid w:val="75A90742"/>
    <w:rsid w:val="75AB2ED7"/>
    <w:rsid w:val="75B72E5F"/>
    <w:rsid w:val="75CB06B8"/>
    <w:rsid w:val="75CB3D87"/>
    <w:rsid w:val="75D43A11"/>
    <w:rsid w:val="75D457BF"/>
    <w:rsid w:val="76116A13"/>
    <w:rsid w:val="761C7166"/>
    <w:rsid w:val="762F6E99"/>
    <w:rsid w:val="76515061"/>
    <w:rsid w:val="76563322"/>
    <w:rsid w:val="76876CD5"/>
    <w:rsid w:val="76C006BA"/>
    <w:rsid w:val="76C021E7"/>
    <w:rsid w:val="76E063E5"/>
    <w:rsid w:val="76E732D0"/>
    <w:rsid w:val="770B6281"/>
    <w:rsid w:val="77112A42"/>
    <w:rsid w:val="77277B70"/>
    <w:rsid w:val="774A385E"/>
    <w:rsid w:val="774B7D02"/>
    <w:rsid w:val="774E15A1"/>
    <w:rsid w:val="77642B72"/>
    <w:rsid w:val="77813724"/>
    <w:rsid w:val="778E5E41"/>
    <w:rsid w:val="77B91110"/>
    <w:rsid w:val="77DE0B76"/>
    <w:rsid w:val="77ED700C"/>
    <w:rsid w:val="77EE068E"/>
    <w:rsid w:val="77F2103E"/>
    <w:rsid w:val="77F739E6"/>
    <w:rsid w:val="7826607A"/>
    <w:rsid w:val="784B19A6"/>
    <w:rsid w:val="787847BE"/>
    <w:rsid w:val="787E7C64"/>
    <w:rsid w:val="78B813C8"/>
    <w:rsid w:val="78BD078C"/>
    <w:rsid w:val="78CA4C57"/>
    <w:rsid w:val="78CF6711"/>
    <w:rsid w:val="78EA1152"/>
    <w:rsid w:val="791B3704"/>
    <w:rsid w:val="791D7517"/>
    <w:rsid w:val="792C3B64"/>
    <w:rsid w:val="794C7A1E"/>
    <w:rsid w:val="7956298E"/>
    <w:rsid w:val="795D5ACB"/>
    <w:rsid w:val="797D43BF"/>
    <w:rsid w:val="79A13C0A"/>
    <w:rsid w:val="79A731EA"/>
    <w:rsid w:val="79B25E17"/>
    <w:rsid w:val="79BA4CCB"/>
    <w:rsid w:val="79C30024"/>
    <w:rsid w:val="79E306C6"/>
    <w:rsid w:val="79F301DD"/>
    <w:rsid w:val="79FF4DD4"/>
    <w:rsid w:val="7A035633"/>
    <w:rsid w:val="7A212F9C"/>
    <w:rsid w:val="7A3902E6"/>
    <w:rsid w:val="7A574C10"/>
    <w:rsid w:val="7A590988"/>
    <w:rsid w:val="7A5C3FD5"/>
    <w:rsid w:val="7A7E3F4B"/>
    <w:rsid w:val="7A925C48"/>
    <w:rsid w:val="7A9B7696"/>
    <w:rsid w:val="7AA37E55"/>
    <w:rsid w:val="7AA91DE8"/>
    <w:rsid w:val="7ADB75EF"/>
    <w:rsid w:val="7ADD3367"/>
    <w:rsid w:val="7AF16E13"/>
    <w:rsid w:val="7B31720F"/>
    <w:rsid w:val="7B334F2B"/>
    <w:rsid w:val="7B453D8F"/>
    <w:rsid w:val="7B4E6013"/>
    <w:rsid w:val="7B6E5D6D"/>
    <w:rsid w:val="7BA63759"/>
    <w:rsid w:val="7BBC11CF"/>
    <w:rsid w:val="7BC32046"/>
    <w:rsid w:val="7C044924"/>
    <w:rsid w:val="7C4B2553"/>
    <w:rsid w:val="7C5533D1"/>
    <w:rsid w:val="7C6D4277"/>
    <w:rsid w:val="7C7F3FAA"/>
    <w:rsid w:val="7C95557C"/>
    <w:rsid w:val="7CA37C99"/>
    <w:rsid w:val="7CB579CC"/>
    <w:rsid w:val="7CC7607D"/>
    <w:rsid w:val="7CCC5441"/>
    <w:rsid w:val="7CF46795"/>
    <w:rsid w:val="7CFE0EC0"/>
    <w:rsid w:val="7D24527D"/>
    <w:rsid w:val="7D305B52"/>
    <w:rsid w:val="7D33726F"/>
    <w:rsid w:val="7D43322A"/>
    <w:rsid w:val="7D4A2001"/>
    <w:rsid w:val="7D5E1E12"/>
    <w:rsid w:val="7D676F18"/>
    <w:rsid w:val="7D805C4B"/>
    <w:rsid w:val="7D9A5540"/>
    <w:rsid w:val="7DA737B9"/>
    <w:rsid w:val="7DBC3708"/>
    <w:rsid w:val="7DD87E16"/>
    <w:rsid w:val="7DDA3B8E"/>
    <w:rsid w:val="7DF54524"/>
    <w:rsid w:val="7E01111B"/>
    <w:rsid w:val="7E0155BF"/>
    <w:rsid w:val="7E21356B"/>
    <w:rsid w:val="7E3E411D"/>
    <w:rsid w:val="7E446934"/>
    <w:rsid w:val="7E447259"/>
    <w:rsid w:val="7E5020A2"/>
    <w:rsid w:val="7E6416AA"/>
    <w:rsid w:val="7E6B2A38"/>
    <w:rsid w:val="7E861620"/>
    <w:rsid w:val="7EA45F4A"/>
    <w:rsid w:val="7EB663A9"/>
    <w:rsid w:val="7ED44A81"/>
    <w:rsid w:val="7ED846A5"/>
    <w:rsid w:val="7EDE2B6A"/>
    <w:rsid w:val="7EEB5927"/>
    <w:rsid w:val="7EED169F"/>
    <w:rsid w:val="7F030EC3"/>
    <w:rsid w:val="7F0F1615"/>
    <w:rsid w:val="7F1C1A93"/>
    <w:rsid w:val="7F313C82"/>
    <w:rsid w:val="7F3D2627"/>
    <w:rsid w:val="7F6C6A68"/>
    <w:rsid w:val="7F9D1317"/>
    <w:rsid w:val="7FBA335D"/>
    <w:rsid w:val="7FC76394"/>
    <w:rsid w:val="7FD66DD0"/>
    <w:rsid w:val="7FE42AA2"/>
    <w:rsid w:val="7FF37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iPriority="99"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99"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45"/>
    <w:qFormat/>
    <w:uiPriority w:val="0"/>
    <w:pPr>
      <w:keepNext/>
      <w:keepLines/>
      <w:ind w:firstLine="363"/>
      <w:jc w:val="center"/>
      <w:outlineLvl w:val="0"/>
    </w:pPr>
    <w:rPr>
      <w:b/>
      <w:bCs/>
      <w:kern w:val="44"/>
      <w:sz w:val="28"/>
      <w:szCs w:val="44"/>
      <w:lang w:val="zh-CN"/>
    </w:rPr>
  </w:style>
  <w:style w:type="paragraph" w:styleId="3">
    <w:name w:val="heading 2"/>
    <w:basedOn w:val="1"/>
    <w:next w:val="1"/>
    <w:link w:val="146"/>
    <w:qFormat/>
    <w:uiPriority w:val="0"/>
    <w:pPr>
      <w:keepNext/>
      <w:keepLines/>
      <w:numPr>
        <w:ilvl w:val="1"/>
        <w:numId w:val="1"/>
      </w:numPr>
      <w:spacing w:before="260" w:after="260" w:line="416" w:lineRule="auto"/>
      <w:outlineLvl w:val="1"/>
    </w:pPr>
    <w:rPr>
      <w:rFonts w:ascii="Cambria" w:hAnsi="Cambria"/>
      <w:b/>
      <w:bCs/>
      <w:kern w:val="0"/>
      <w:sz w:val="32"/>
      <w:szCs w:val="32"/>
      <w:lang w:val="zh-CN"/>
    </w:rPr>
  </w:style>
  <w:style w:type="paragraph" w:styleId="4">
    <w:name w:val="heading 3"/>
    <w:basedOn w:val="3"/>
    <w:next w:val="1"/>
    <w:link w:val="147"/>
    <w:qFormat/>
    <w:uiPriority w:val="0"/>
    <w:pPr>
      <w:widowControl/>
      <w:numPr>
        <w:ilvl w:val="0"/>
        <w:numId w:val="0"/>
      </w:numPr>
      <w:tabs>
        <w:tab w:val="left" w:pos="901"/>
        <w:tab w:val="left" w:pos="1134"/>
      </w:tabs>
      <w:spacing w:before="80" w:after="80" w:line="240" w:lineRule="auto"/>
      <w:ind w:left="1134" w:hanging="1134"/>
      <w:jc w:val="left"/>
      <w:outlineLvl w:val="2"/>
    </w:pPr>
    <w:rPr>
      <w:rFonts w:ascii="Times New Roman" w:hAnsi="Times New Roman"/>
      <w:bCs w:val="0"/>
      <w:color w:val="000000"/>
      <w:sz w:val="28"/>
      <w:szCs w:val="24"/>
    </w:rPr>
  </w:style>
  <w:style w:type="paragraph" w:styleId="5">
    <w:name w:val="heading 4"/>
    <w:basedOn w:val="4"/>
    <w:next w:val="1"/>
    <w:link w:val="148"/>
    <w:qFormat/>
    <w:uiPriority w:val="0"/>
    <w:pPr>
      <w:outlineLvl w:val="3"/>
    </w:pPr>
    <w:rPr>
      <w:bCs/>
    </w:rPr>
  </w:style>
  <w:style w:type="character" w:default="1" w:styleId="40">
    <w:name w:val="Default Paragraph Font"/>
    <w:semiHidden/>
    <w:unhideWhenUsed/>
    <w:qFormat/>
    <w:uiPriority w:val="1"/>
  </w:style>
  <w:style w:type="table" w:default="1" w:styleId="38">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toc 7"/>
    <w:basedOn w:val="1"/>
    <w:next w:val="1"/>
    <w:qFormat/>
    <w:uiPriority w:val="39"/>
    <w:pPr>
      <w:ind w:left="1260"/>
      <w:jc w:val="left"/>
    </w:pPr>
    <w:rPr>
      <w:rFonts w:ascii="Calibri" w:hAnsi="Calibri"/>
      <w:sz w:val="18"/>
      <w:szCs w:val="18"/>
    </w:rPr>
  </w:style>
  <w:style w:type="paragraph" w:styleId="7">
    <w:name w:val="index 8"/>
    <w:basedOn w:val="1"/>
    <w:next w:val="1"/>
    <w:qFormat/>
    <w:uiPriority w:val="0"/>
    <w:pPr>
      <w:ind w:left="1680" w:hanging="210"/>
      <w:jc w:val="left"/>
    </w:pPr>
    <w:rPr>
      <w:rFonts w:ascii="Calibri" w:hAnsi="Calibri"/>
      <w:sz w:val="20"/>
      <w:szCs w:val="20"/>
    </w:rPr>
  </w:style>
  <w:style w:type="paragraph" w:styleId="8">
    <w:name w:val="caption"/>
    <w:basedOn w:val="1"/>
    <w:next w:val="1"/>
    <w:qFormat/>
    <w:uiPriority w:val="0"/>
    <w:pPr>
      <w:spacing w:before="152" w:after="160"/>
    </w:pPr>
    <w:rPr>
      <w:rFonts w:ascii="Arial" w:hAnsi="Arial" w:eastAsia="黑体" w:cs="Arial"/>
      <w:sz w:val="20"/>
      <w:szCs w:val="20"/>
    </w:rPr>
  </w:style>
  <w:style w:type="paragraph" w:styleId="9">
    <w:name w:val="index 5"/>
    <w:basedOn w:val="1"/>
    <w:next w:val="1"/>
    <w:qFormat/>
    <w:uiPriority w:val="0"/>
    <w:pPr>
      <w:ind w:left="1050" w:hanging="210"/>
      <w:jc w:val="left"/>
    </w:pPr>
    <w:rPr>
      <w:rFonts w:ascii="Calibri" w:hAnsi="Calibri"/>
      <w:sz w:val="20"/>
      <w:szCs w:val="20"/>
    </w:rPr>
  </w:style>
  <w:style w:type="paragraph" w:styleId="10">
    <w:name w:val="Document Map"/>
    <w:basedOn w:val="1"/>
    <w:link w:val="151"/>
    <w:semiHidden/>
    <w:qFormat/>
    <w:uiPriority w:val="99"/>
    <w:pPr>
      <w:shd w:val="clear" w:color="auto" w:fill="000080"/>
    </w:pPr>
    <w:rPr>
      <w:lang w:val="zh-CN"/>
    </w:rPr>
  </w:style>
  <w:style w:type="paragraph" w:styleId="11">
    <w:name w:val="annotation text"/>
    <w:basedOn w:val="1"/>
    <w:link w:val="157"/>
    <w:qFormat/>
    <w:uiPriority w:val="0"/>
    <w:pPr>
      <w:adjustRightInd w:val="0"/>
      <w:spacing w:line="360" w:lineRule="atLeast"/>
      <w:ind w:firstLine="709"/>
      <w:jc w:val="left"/>
      <w:textAlignment w:val="baseline"/>
    </w:pPr>
    <w:rPr>
      <w:rFonts w:ascii="Calibri" w:hAnsi="Calibri"/>
      <w:kern w:val="0"/>
      <w:sz w:val="24"/>
      <w:szCs w:val="20"/>
      <w:lang w:val="zh-CN"/>
    </w:rPr>
  </w:style>
  <w:style w:type="paragraph" w:styleId="12">
    <w:name w:val="index 6"/>
    <w:basedOn w:val="1"/>
    <w:next w:val="1"/>
    <w:qFormat/>
    <w:uiPriority w:val="0"/>
    <w:pPr>
      <w:ind w:left="1260" w:hanging="210"/>
      <w:jc w:val="left"/>
    </w:pPr>
    <w:rPr>
      <w:rFonts w:ascii="Calibri" w:hAnsi="Calibri"/>
      <w:sz w:val="20"/>
      <w:szCs w:val="20"/>
    </w:rPr>
  </w:style>
  <w:style w:type="paragraph" w:styleId="13">
    <w:name w:val="index 4"/>
    <w:basedOn w:val="1"/>
    <w:next w:val="1"/>
    <w:qFormat/>
    <w:uiPriority w:val="0"/>
    <w:pPr>
      <w:ind w:left="840" w:hanging="210"/>
      <w:jc w:val="left"/>
    </w:pPr>
    <w:rPr>
      <w:rFonts w:ascii="Calibri" w:hAnsi="Calibri"/>
      <w:sz w:val="20"/>
      <w:szCs w:val="20"/>
    </w:rPr>
  </w:style>
  <w:style w:type="paragraph" w:styleId="14">
    <w:name w:val="toc 5"/>
    <w:basedOn w:val="1"/>
    <w:next w:val="1"/>
    <w:qFormat/>
    <w:uiPriority w:val="39"/>
    <w:pPr>
      <w:ind w:left="840"/>
      <w:jc w:val="left"/>
    </w:pPr>
    <w:rPr>
      <w:rFonts w:ascii="Calibri" w:hAnsi="Calibri"/>
      <w:sz w:val="18"/>
      <w:szCs w:val="18"/>
    </w:rPr>
  </w:style>
  <w:style w:type="paragraph" w:styleId="15">
    <w:name w:val="toc 3"/>
    <w:basedOn w:val="1"/>
    <w:next w:val="1"/>
    <w:qFormat/>
    <w:uiPriority w:val="39"/>
    <w:pPr>
      <w:ind w:left="420"/>
      <w:jc w:val="left"/>
    </w:pPr>
    <w:rPr>
      <w:rFonts w:ascii="Calibri" w:hAnsi="Calibri"/>
      <w:i/>
      <w:iCs/>
      <w:sz w:val="20"/>
      <w:szCs w:val="20"/>
    </w:rPr>
  </w:style>
  <w:style w:type="paragraph" w:styleId="16">
    <w:name w:val="toc 8"/>
    <w:basedOn w:val="1"/>
    <w:next w:val="1"/>
    <w:qFormat/>
    <w:uiPriority w:val="39"/>
    <w:pPr>
      <w:ind w:left="1470"/>
      <w:jc w:val="left"/>
    </w:pPr>
    <w:rPr>
      <w:rFonts w:ascii="Calibri" w:hAnsi="Calibri"/>
      <w:sz w:val="18"/>
      <w:szCs w:val="18"/>
    </w:rPr>
  </w:style>
  <w:style w:type="paragraph" w:styleId="17">
    <w:name w:val="index 3"/>
    <w:basedOn w:val="1"/>
    <w:next w:val="1"/>
    <w:qFormat/>
    <w:uiPriority w:val="0"/>
    <w:pPr>
      <w:ind w:left="630" w:hanging="210"/>
      <w:jc w:val="left"/>
    </w:pPr>
    <w:rPr>
      <w:rFonts w:ascii="Calibri" w:hAnsi="Calibri"/>
      <w:sz w:val="20"/>
      <w:szCs w:val="20"/>
    </w:rPr>
  </w:style>
  <w:style w:type="paragraph" w:styleId="18">
    <w:name w:val="Date"/>
    <w:basedOn w:val="1"/>
    <w:next w:val="1"/>
    <w:link w:val="155"/>
    <w:unhideWhenUsed/>
    <w:qFormat/>
    <w:uiPriority w:val="99"/>
    <w:pPr>
      <w:ind w:left="100" w:leftChars="2500"/>
    </w:pPr>
    <w:rPr>
      <w:kern w:val="0"/>
      <w:sz w:val="20"/>
      <w:szCs w:val="22"/>
      <w:lang w:val="zh-CN"/>
    </w:rPr>
  </w:style>
  <w:style w:type="paragraph" w:styleId="19">
    <w:name w:val="endnote text"/>
    <w:basedOn w:val="1"/>
    <w:semiHidden/>
    <w:qFormat/>
    <w:uiPriority w:val="0"/>
    <w:pPr>
      <w:snapToGrid w:val="0"/>
      <w:jc w:val="left"/>
    </w:pPr>
  </w:style>
  <w:style w:type="paragraph" w:styleId="20">
    <w:name w:val="Balloon Text"/>
    <w:basedOn w:val="1"/>
    <w:link w:val="159"/>
    <w:qFormat/>
    <w:uiPriority w:val="0"/>
    <w:pPr>
      <w:topLinePunct/>
      <w:spacing w:beforeLines="20"/>
      <w:ind w:firstLine="200" w:firstLineChars="200"/>
      <w:jc w:val="left"/>
    </w:pPr>
    <w:rPr>
      <w:rFonts w:ascii="Calibri" w:hAnsi="Calibri"/>
      <w:color w:val="000000"/>
      <w:kern w:val="0"/>
      <w:sz w:val="18"/>
      <w:szCs w:val="18"/>
      <w:lang w:val="zh-CN"/>
    </w:rPr>
  </w:style>
  <w:style w:type="paragraph" w:styleId="21">
    <w:name w:val="footer"/>
    <w:basedOn w:val="1"/>
    <w:link w:val="156"/>
    <w:qFormat/>
    <w:uiPriority w:val="0"/>
    <w:pPr>
      <w:snapToGrid w:val="0"/>
      <w:ind w:right="210" w:rightChars="100"/>
      <w:jc w:val="right"/>
    </w:pPr>
    <w:rPr>
      <w:sz w:val="18"/>
      <w:szCs w:val="18"/>
      <w:lang w:val="zh-CN"/>
    </w:rPr>
  </w:style>
  <w:style w:type="paragraph" w:styleId="22">
    <w:name w:val="header"/>
    <w:basedOn w:val="1"/>
    <w:link w:val="154"/>
    <w:qFormat/>
    <w:uiPriority w:val="99"/>
    <w:pPr>
      <w:snapToGrid w:val="0"/>
      <w:jc w:val="left"/>
    </w:pPr>
    <w:rPr>
      <w:sz w:val="18"/>
      <w:szCs w:val="18"/>
      <w:lang w:val="zh-CN"/>
    </w:rPr>
  </w:style>
  <w:style w:type="paragraph" w:styleId="23">
    <w:name w:val="toc 1"/>
    <w:basedOn w:val="1"/>
    <w:next w:val="1"/>
    <w:qFormat/>
    <w:uiPriority w:val="39"/>
    <w:pPr>
      <w:tabs>
        <w:tab w:val="right" w:leader="dot" w:pos="9344"/>
      </w:tabs>
      <w:spacing w:before="120" w:after="120"/>
      <w:jc w:val="center"/>
    </w:pPr>
    <w:rPr>
      <w:rFonts w:ascii="黑体" w:hAnsi="黑体" w:eastAsia="黑体"/>
      <w:bCs/>
      <w:caps/>
      <w:sz w:val="24"/>
    </w:rPr>
  </w:style>
  <w:style w:type="paragraph" w:styleId="24">
    <w:name w:val="toc 4"/>
    <w:basedOn w:val="1"/>
    <w:next w:val="1"/>
    <w:qFormat/>
    <w:uiPriority w:val="39"/>
    <w:pPr>
      <w:ind w:left="630"/>
      <w:jc w:val="left"/>
    </w:pPr>
    <w:rPr>
      <w:rFonts w:ascii="Calibri" w:hAnsi="Calibri"/>
      <w:sz w:val="18"/>
      <w:szCs w:val="18"/>
    </w:rPr>
  </w:style>
  <w:style w:type="paragraph" w:styleId="25">
    <w:name w:val="index heading"/>
    <w:basedOn w:val="1"/>
    <w:next w:val="26"/>
    <w:qFormat/>
    <w:uiPriority w:val="0"/>
    <w:pPr>
      <w:spacing w:before="120" w:after="120"/>
      <w:jc w:val="center"/>
    </w:pPr>
    <w:rPr>
      <w:rFonts w:ascii="Calibri" w:hAnsi="Calibri"/>
      <w:b/>
      <w:bCs/>
      <w:iCs/>
      <w:szCs w:val="20"/>
    </w:rPr>
  </w:style>
  <w:style w:type="paragraph" w:styleId="26">
    <w:name w:val="index 1"/>
    <w:basedOn w:val="1"/>
    <w:next w:val="27"/>
    <w:qFormat/>
    <w:uiPriority w:val="0"/>
    <w:pPr>
      <w:tabs>
        <w:tab w:val="right" w:leader="dot" w:pos="9299"/>
      </w:tabs>
      <w:jc w:val="left"/>
    </w:pPr>
    <w:rPr>
      <w:rFonts w:ascii="宋体"/>
      <w:szCs w:val="21"/>
    </w:rPr>
  </w:style>
  <w:style w:type="paragraph" w:customStyle="1" w:styleId="27">
    <w:name w:val="段"/>
    <w:link w:val="48"/>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8">
    <w:name w:val="footnote text"/>
    <w:basedOn w:val="1"/>
    <w:qFormat/>
    <w:uiPriority w:val="0"/>
    <w:pPr>
      <w:numPr>
        <w:ilvl w:val="0"/>
        <w:numId w:val="2"/>
      </w:numPr>
      <w:snapToGrid w:val="0"/>
      <w:jc w:val="left"/>
    </w:pPr>
    <w:rPr>
      <w:rFonts w:ascii="宋体"/>
      <w:sz w:val="18"/>
      <w:szCs w:val="18"/>
    </w:rPr>
  </w:style>
  <w:style w:type="paragraph" w:styleId="29">
    <w:name w:val="toc 6"/>
    <w:basedOn w:val="1"/>
    <w:next w:val="1"/>
    <w:qFormat/>
    <w:uiPriority w:val="39"/>
    <w:pPr>
      <w:ind w:left="1050"/>
      <w:jc w:val="left"/>
    </w:pPr>
    <w:rPr>
      <w:rFonts w:ascii="Calibri" w:hAnsi="Calibri"/>
      <w:sz w:val="18"/>
      <w:szCs w:val="18"/>
    </w:rPr>
  </w:style>
  <w:style w:type="paragraph" w:styleId="30">
    <w:name w:val="index 7"/>
    <w:basedOn w:val="1"/>
    <w:next w:val="1"/>
    <w:qFormat/>
    <w:uiPriority w:val="0"/>
    <w:pPr>
      <w:ind w:left="1470" w:hanging="210"/>
      <w:jc w:val="left"/>
    </w:pPr>
    <w:rPr>
      <w:rFonts w:ascii="Calibri" w:hAnsi="Calibri"/>
      <w:sz w:val="20"/>
      <w:szCs w:val="20"/>
    </w:rPr>
  </w:style>
  <w:style w:type="paragraph" w:styleId="31">
    <w:name w:val="index 9"/>
    <w:basedOn w:val="1"/>
    <w:next w:val="1"/>
    <w:qFormat/>
    <w:uiPriority w:val="0"/>
    <w:pPr>
      <w:ind w:left="1890" w:hanging="210"/>
      <w:jc w:val="left"/>
    </w:pPr>
    <w:rPr>
      <w:rFonts w:ascii="Calibri" w:hAnsi="Calibri"/>
      <w:sz w:val="20"/>
      <w:szCs w:val="20"/>
    </w:rPr>
  </w:style>
  <w:style w:type="paragraph" w:styleId="32">
    <w:name w:val="toc 2"/>
    <w:basedOn w:val="1"/>
    <w:next w:val="1"/>
    <w:qFormat/>
    <w:uiPriority w:val="39"/>
    <w:pPr>
      <w:ind w:left="210"/>
      <w:jc w:val="left"/>
    </w:pPr>
    <w:rPr>
      <w:rFonts w:ascii="Calibri" w:hAnsi="Calibri"/>
      <w:smallCaps/>
      <w:sz w:val="20"/>
      <w:szCs w:val="20"/>
    </w:rPr>
  </w:style>
  <w:style w:type="paragraph" w:styleId="33">
    <w:name w:val="toc 9"/>
    <w:basedOn w:val="1"/>
    <w:next w:val="1"/>
    <w:qFormat/>
    <w:uiPriority w:val="39"/>
    <w:pPr>
      <w:ind w:left="1680"/>
      <w:jc w:val="left"/>
    </w:pPr>
    <w:rPr>
      <w:rFonts w:ascii="Calibri" w:hAnsi="Calibri"/>
      <w:sz w:val="18"/>
      <w:szCs w:val="18"/>
    </w:rPr>
  </w:style>
  <w:style w:type="paragraph" w:styleId="34">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35">
    <w:name w:val="index 2"/>
    <w:basedOn w:val="1"/>
    <w:next w:val="1"/>
    <w:qFormat/>
    <w:uiPriority w:val="0"/>
    <w:pPr>
      <w:ind w:left="420" w:hanging="210"/>
      <w:jc w:val="left"/>
    </w:pPr>
    <w:rPr>
      <w:rFonts w:ascii="Calibri" w:hAnsi="Calibri"/>
      <w:sz w:val="20"/>
      <w:szCs w:val="20"/>
    </w:rPr>
  </w:style>
  <w:style w:type="paragraph" w:styleId="36">
    <w:name w:val="Title"/>
    <w:basedOn w:val="1"/>
    <w:link w:val="158"/>
    <w:qFormat/>
    <w:uiPriority w:val="0"/>
    <w:pPr>
      <w:widowControl/>
      <w:spacing w:after="60"/>
      <w:jc w:val="left"/>
      <w:outlineLvl w:val="0"/>
    </w:pPr>
    <w:rPr>
      <w:rFonts w:ascii="Arial" w:hAnsi="Arial"/>
      <w:b/>
      <w:kern w:val="0"/>
      <w:sz w:val="30"/>
      <w:szCs w:val="20"/>
      <w:lang w:val="zh-CN"/>
    </w:rPr>
  </w:style>
  <w:style w:type="paragraph" w:styleId="37">
    <w:name w:val="annotation subject"/>
    <w:basedOn w:val="11"/>
    <w:next w:val="11"/>
    <w:link w:val="153"/>
    <w:qFormat/>
    <w:uiPriority w:val="0"/>
    <w:pPr>
      <w:topLinePunct/>
      <w:adjustRightInd/>
      <w:spacing w:beforeLines="20" w:line="288" w:lineRule="auto"/>
      <w:ind w:firstLine="200" w:firstLineChars="200"/>
      <w:textAlignment w:val="auto"/>
    </w:pPr>
    <w:rPr>
      <w:b/>
      <w:bCs/>
      <w:color w:val="000000"/>
    </w:rPr>
  </w:style>
  <w:style w:type="table" w:styleId="39">
    <w:name w:val="Table Grid"/>
    <w:basedOn w:val="38"/>
    <w:qFormat/>
    <w:uiPriority w:val="5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1">
    <w:name w:val="Strong"/>
    <w:qFormat/>
    <w:uiPriority w:val="22"/>
    <w:rPr>
      <w:b/>
      <w:bCs/>
    </w:rPr>
  </w:style>
  <w:style w:type="character" w:styleId="42">
    <w:name w:val="endnote reference"/>
    <w:semiHidden/>
    <w:qFormat/>
    <w:uiPriority w:val="0"/>
    <w:rPr>
      <w:vertAlign w:val="superscript"/>
    </w:rPr>
  </w:style>
  <w:style w:type="character" w:styleId="43">
    <w:name w:val="page number"/>
    <w:qFormat/>
    <w:uiPriority w:val="0"/>
    <w:rPr>
      <w:rFonts w:ascii="Times New Roman" w:hAnsi="Times New Roman" w:eastAsia="宋体"/>
      <w:sz w:val="18"/>
    </w:rPr>
  </w:style>
  <w:style w:type="character" w:styleId="44">
    <w:name w:val="FollowedHyperlink"/>
    <w:qFormat/>
    <w:uiPriority w:val="0"/>
    <w:rPr>
      <w:color w:val="800080"/>
      <w:u w:val="single"/>
    </w:rPr>
  </w:style>
  <w:style w:type="character" w:styleId="45">
    <w:name w:val="Hyperlink"/>
    <w:qFormat/>
    <w:uiPriority w:val="99"/>
    <w:rPr>
      <w:color w:val="0000FF"/>
      <w:spacing w:val="0"/>
      <w:w w:val="100"/>
      <w:szCs w:val="21"/>
      <w:u w:val="single"/>
    </w:rPr>
  </w:style>
  <w:style w:type="character" w:styleId="46">
    <w:name w:val="annotation reference"/>
    <w:qFormat/>
    <w:uiPriority w:val="0"/>
    <w:rPr>
      <w:sz w:val="21"/>
      <w:szCs w:val="21"/>
    </w:rPr>
  </w:style>
  <w:style w:type="character" w:styleId="47">
    <w:name w:val="footnote reference"/>
    <w:semiHidden/>
    <w:qFormat/>
    <w:uiPriority w:val="0"/>
    <w:rPr>
      <w:vertAlign w:val="superscript"/>
    </w:rPr>
  </w:style>
  <w:style w:type="character" w:customStyle="1" w:styleId="48">
    <w:name w:val="段 Char"/>
    <w:link w:val="27"/>
    <w:qFormat/>
    <w:uiPriority w:val="0"/>
    <w:rPr>
      <w:rFonts w:ascii="宋体"/>
      <w:sz w:val="21"/>
      <w:lang w:val="en-US" w:eastAsia="zh-CN" w:bidi="ar-SA"/>
    </w:rPr>
  </w:style>
  <w:style w:type="paragraph" w:customStyle="1" w:styleId="49">
    <w:name w:val="一级条标题"/>
    <w:next w:val="27"/>
    <w:qFormat/>
    <w:uiPriority w:val="0"/>
    <w:pPr>
      <w:numPr>
        <w:ilvl w:val="1"/>
        <w:numId w:val="3"/>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50">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51">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52">
    <w:name w:val="章标题"/>
    <w:next w:val="27"/>
    <w:qFormat/>
    <w:uiPriority w:val="0"/>
    <w:pPr>
      <w:numPr>
        <w:ilvl w:val="0"/>
        <w:numId w:val="3"/>
      </w:numPr>
      <w:spacing w:before="312" w:beforeLines="100" w:after="312" w:afterLines="100"/>
      <w:ind w:left="0"/>
      <w:jc w:val="both"/>
      <w:outlineLvl w:val="1"/>
    </w:pPr>
    <w:rPr>
      <w:rFonts w:ascii="黑体" w:hAnsi="Times New Roman" w:eastAsia="黑体" w:cs="Times New Roman"/>
      <w:sz w:val="21"/>
      <w:lang w:val="en-US" w:eastAsia="zh-CN" w:bidi="ar-SA"/>
    </w:rPr>
  </w:style>
  <w:style w:type="paragraph" w:customStyle="1" w:styleId="53">
    <w:name w:val="二级条标题"/>
    <w:basedOn w:val="49"/>
    <w:next w:val="27"/>
    <w:qFormat/>
    <w:uiPriority w:val="0"/>
    <w:pPr>
      <w:numPr>
        <w:ilvl w:val="2"/>
      </w:numPr>
      <w:spacing w:before="50" w:after="50"/>
      <w:outlineLvl w:val="3"/>
    </w:pPr>
  </w:style>
  <w:style w:type="paragraph" w:customStyle="1" w:styleId="54">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55">
    <w:name w:val="列项——（一级）"/>
    <w:qFormat/>
    <w:uiPriority w:val="0"/>
    <w:pPr>
      <w:widowControl w:val="0"/>
      <w:numPr>
        <w:ilvl w:val="0"/>
        <w:numId w:val="4"/>
      </w:numPr>
      <w:jc w:val="both"/>
    </w:pPr>
    <w:rPr>
      <w:rFonts w:ascii="宋体" w:hAnsi="Times New Roman" w:eastAsia="宋体" w:cs="Times New Roman"/>
      <w:sz w:val="21"/>
      <w:lang w:val="en-US" w:eastAsia="zh-CN" w:bidi="ar-SA"/>
    </w:rPr>
  </w:style>
  <w:style w:type="paragraph" w:customStyle="1" w:styleId="56">
    <w:name w:val="列项●（二级）"/>
    <w:qFormat/>
    <w:uiPriority w:val="0"/>
    <w:pPr>
      <w:numPr>
        <w:ilvl w:val="1"/>
        <w:numId w:val="4"/>
      </w:numPr>
      <w:tabs>
        <w:tab w:val="left" w:pos="840"/>
      </w:tabs>
      <w:jc w:val="both"/>
    </w:pPr>
    <w:rPr>
      <w:rFonts w:ascii="宋体" w:hAnsi="Times New Roman" w:eastAsia="宋体" w:cs="Times New Roman"/>
      <w:sz w:val="21"/>
      <w:lang w:val="en-US" w:eastAsia="zh-CN" w:bidi="ar-SA"/>
    </w:rPr>
  </w:style>
  <w:style w:type="paragraph" w:customStyle="1" w:styleId="57">
    <w:name w:val="目次、标准名称标题"/>
    <w:basedOn w:val="1"/>
    <w:next w:val="27"/>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58">
    <w:name w:val="三级条标题"/>
    <w:basedOn w:val="53"/>
    <w:next w:val="27"/>
    <w:qFormat/>
    <w:uiPriority w:val="0"/>
    <w:pPr>
      <w:numPr>
        <w:ilvl w:val="0"/>
        <w:numId w:val="0"/>
      </w:numPr>
      <w:outlineLvl w:val="4"/>
    </w:pPr>
  </w:style>
  <w:style w:type="paragraph" w:customStyle="1" w:styleId="59">
    <w:name w:val="示例"/>
    <w:next w:val="60"/>
    <w:qFormat/>
    <w:uiPriority w:val="0"/>
    <w:pPr>
      <w:widowControl w:val="0"/>
      <w:numPr>
        <w:ilvl w:val="0"/>
        <w:numId w:val="1"/>
      </w:numPr>
      <w:jc w:val="both"/>
    </w:pPr>
    <w:rPr>
      <w:rFonts w:ascii="宋体" w:hAnsi="Times New Roman" w:eastAsia="宋体" w:cs="Times New Roman"/>
      <w:sz w:val="18"/>
      <w:szCs w:val="18"/>
      <w:lang w:val="en-US" w:eastAsia="zh-CN" w:bidi="ar-SA"/>
    </w:rPr>
  </w:style>
  <w:style w:type="paragraph" w:customStyle="1" w:styleId="60">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61">
    <w:name w:val="数字编号列项（二级）"/>
    <w:qFormat/>
    <w:uiPriority w:val="0"/>
    <w:pPr>
      <w:numPr>
        <w:ilvl w:val="1"/>
        <w:numId w:val="5"/>
      </w:numPr>
      <w:jc w:val="both"/>
    </w:pPr>
    <w:rPr>
      <w:rFonts w:ascii="宋体" w:hAnsi="Times New Roman" w:eastAsia="宋体" w:cs="Times New Roman"/>
      <w:sz w:val="21"/>
      <w:lang w:val="en-US" w:eastAsia="zh-CN" w:bidi="ar-SA"/>
    </w:rPr>
  </w:style>
  <w:style w:type="paragraph" w:customStyle="1" w:styleId="62">
    <w:name w:val="四级条标题"/>
    <w:basedOn w:val="58"/>
    <w:next w:val="27"/>
    <w:qFormat/>
    <w:uiPriority w:val="0"/>
    <w:pPr>
      <w:numPr>
        <w:ilvl w:val="4"/>
        <w:numId w:val="3"/>
      </w:numPr>
      <w:outlineLvl w:val="5"/>
    </w:pPr>
  </w:style>
  <w:style w:type="paragraph" w:customStyle="1" w:styleId="63">
    <w:name w:val="五级条标题"/>
    <w:basedOn w:val="62"/>
    <w:next w:val="27"/>
    <w:qFormat/>
    <w:uiPriority w:val="0"/>
    <w:pPr>
      <w:numPr>
        <w:ilvl w:val="5"/>
      </w:numPr>
      <w:outlineLvl w:val="6"/>
    </w:pPr>
  </w:style>
  <w:style w:type="paragraph" w:customStyle="1" w:styleId="64">
    <w:name w:val="注："/>
    <w:next w:val="27"/>
    <w:qFormat/>
    <w:uiPriority w:val="0"/>
    <w:pPr>
      <w:widowControl w:val="0"/>
      <w:numPr>
        <w:ilvl w:val="0"/>
        <w:numId w:val="6"/>
      </w:numPr>
      <w:autoSpaceDE w:val="0"/>
      <w:autoSpaceDN w:val="0"/>
      <w:jc w:val="both"/>
    </w:pPr>
    <w:rPr>
      <w:rFonts w:ascii="宋体" w:hAnsi="Times New Roman" w:eastAsia="宋体" w:cs="Times New Roman"/>
      <w:sz w:val="18"/>
      <w:szCs w:val="18"/>
      <w:lang w:val="en-US" w:eastAsia="zh-CN" w:bidi="ar-SA"/>
    </w:rPr>
  </w:style>
  <w:style w:type="paragraph" w:customStyle="1" w:styleId="65">
    <w:name w:val="注×："/>
    <w:qFormat/>
    <w:uiPriority w:val="0"/>
    <w:pPr>
      <w:widowControl w:val="0"/>
      <w:numPr>
        <w:ilvl w:val="0"/>
        <w:numId w:val="7"/>
      </w:numPr>
      <w:autoSpaceDE w:val="0"/>
      <w:autoSpaceDN w:val="0"/>
      <w:jc w:val="both"/>
    </w:pPr>
    <w:rPr>
      <w:rFonts w:ascii="宋体" w:hAnsi="Times New Roman" w:eastAsia="宋体" w:cs="Times New Roman"/>
      <w:sz w:val="18"/>
      <w:szCs w:val="18"/>
      <w:lang w:val="en-US" w:eastAsia="zh-CN" w:bidi="ar-SA"/>
    </w:rPr>
  </w:style>
  <w:style w:type="paragraph" w:customStyle="1" w:styleId="66">
    <w:name w:val="字母编号列项（一级）"/>
    <w:qFormat/>
    <w:uiPriority w:val="0"/>
    <w:pPr>
      <w:numPr>
        <w:ilvl w:val="0"/>
        <w:numId w:val="5"/>
      </w:numPr>
      <w:jc w:val="both"/>
    </w:pPr>
    <w:rPr>
      <w:rFonts w:ascii="宋体" w:hAnsi="Times New Roman" w:eastAsia="宋体" w:cs="Times New Roman"/>
      <w:sz w:val="21"/>
      <w:lang w:val="en-US" w:eastAsia="zh-CN" w:bidi="ar-SA"/>
    </w:rPr>
  </w:style>
  <w:style w:type="paragraph" w:customStyle="1" w:styleId="67">
    <w:name w:val="列项◆（三级）"/>
    <w:basedOn w:val="1"/>
    <w:qFormat/>
    <w:uiPriority w:val="0"/>
    <w:pPr>
      <w:numPr>
        <w:ilvl w:val="2"/>
        <w:numId w:val="4"/>
      </w:numPr>
    </w:pPr>
    <w:rPr>
      <w:rFonts w:ascii="宋体"/>
      <w:szCs w:val="21"/>
    </w:rPr>
  </w:style>
  <w:style w:type="paragraph" w:customStyle="1" w:styleId="68">
    <w:name w:val="编号列项（三级）"/>
    <w:qFormat/>
    <w:uiPriority w:val="0"/>
    <w:rPr>
      <w:rFonts w:ascii="宋体" w:hAnsi="Times New Roman" w:eastAsia="宋体" w:cs="Times New Roman"/>
      <w:sz w:val="21"/>
      <w:lang w:val="en-US" w:eastAsia="zh-CN" w:bidi="ar-SA"/>
    </w:rPr>
  </w:style>
  <w:style w:type="paragraph" w:customStyle="1" w:styleId="69">
    <w:name w:val="示例×："/>
    <w:basedOn w:val="52"/>
    <w:qFormat/>
    <w:uiPriority w:val="0"/>
    <w:pPr>
      <w:numPr>
        <w:numId w:val="8"/>
      </w:numPr>
      <w:spacing w:before="0" w:beforeLines="0" w:after="0" w:afterLines="0"/>
      <w:outlineLvl w:val="9"/>
    </w:pPr>
    <w:rPr>
      <w:rFonts w:ascii="宋体" w:eastAsia="宋体"/>
      <w:sz w:val="18"/>
      <w:szCs w:val="18"/>
    </w:rPr>
  </w:style>
  <w:style w:type="paragraph" w:customStyle="1" w:styleId="70">
    <w:name w:val="二级无"/>
    <w:basedOn w:val="53"/>
    <w:qFormat/>
    <w:uiPriority w:val="0"/>
    <w:pPr>
      <w:spacing w:before="0" w:beforeLines="0" w:after="0" w:afterLines="0"/>
      <w:ind w:left="0"/>
    </w:pPr>
    <w:rPr>
      <w:rFonts w:ascii="宋体" w:eastAsia="宋体"/>
    </w:rPr>
  </w:style>
  <w:style w:type="paragraph" w:customStyle="1" w:styleId="71">
    <w:name w:val="注：（正文）"/>
    <w:basedOn w:val="64"/>
    <w:next w:val="27"/>
    <w:qFormat/>
    <w:uiPriority w:val="0"/>
    <w:pPr>
      <w:numPr>
        <w:ilvl w:val="0"/>
        <w:numId w:val="9"/>
      </w:numPr>
    </w:pPr>
  </w:style>
  <w:style w:type="paragraph" w:customStyle="1" w:styleId="72">
    <w:name w:val="注×：（正文）"/>
    <w:qFormat/>
    <w:uiPriority w:val="0"/>
    <w:pPr>
      <w:numPr>
        <w:ilvl w:val="0"/>
        <w:numId w:val="10"/>
      </w:numPr>
      <w:jc w:val="both"/>
    </w:pPr>
    <w:rPr>
      <w:rFonts w:ascii="宋体" w:hAnsi="Times New Roman" w:eastAsia="宋体" w:cs="Times New Roman"/>
      <w:sz w:val="18"/>
      <w:szCs w:val="18"/>
      <w:lang w:val="en-US" w:eastAsia="zh-CN" w:bidi="ar-SA"/>
    </w:rPr>
  </w:style>
  <w:style w:type="paragraph" w:customStyle="1" w:styleId="73">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74">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75">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76">
    <w:name w:val="标准书眉_偶数页"/>
    <w:basedOn w:val="51"/>
    <w:next w:val="1"/>
    <w:qFormat/>
    <w:uiPriority w:val="0"/>
    <w:pPr>
      <w:jc w:val="left"/>
    </w:pPr>
  </w:style>
  <w:style w:type="paragraph" w:customStyle="1" w:styleId="77">
    <w:name w:val="标准书眉一"/>
    <w:qFormat/>
    <w:uiPriority w:val="0"/>
    <w:pPr>
      <w:jc w:val="both"/>
    </w:pPr>
    <w:rPr>
      <w:rFonts w:ascii="Times New Roman" w:hAnsi="Times New Roman" w:eastAsia="宋体" w:cs="Times New Roman"/>
      <w:lang w:val="en-US" w:eastAsia="zh-CN" w:bidi="ar-SA"/>
    </w:rPr>
  </w:style>
  <w:style w:type="paragraph" w:customStyle="1" w:styleId="78">
    <w:name w:val="参考文献"/>
    <w:basedOn w:val="1"/>
    <w:next w:val="27"/>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79">
    <w:name w:val="参考文献、索引标题"/>
    <w:basedOn w:val="1"/>
    <w:next w:val="27"/>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80">
    <w:name w:val="发布"/>
    <w:qFormat/>
    <w:uiPriority w:val="0"/>
    <w:rPr>
      <w:rFonts w:ascii="黑体" w:eastAsia="黑体"/>
      <w:spacing w:val="85"/>
      <w:w w:val="100"/>
      <w:position w:val="3"/>
      <w:sz w:val="28"/>
      <w:szCs w:val="28"/>
    </w:rPr>
  </w:style>
  <w:style w:type="paragraph" w:customStyle="1" w:styleId="81">
    <w:name w:val="发布部门"/>
    <w:next w:val="27"/>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82">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83">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84">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85">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86">
    <w:name w:val="封面标准英文名称"/>
    <w:basedOn w:val="85"/>
    <w:qFormat/>
    <w:uiPriority w:val="0"/>
    <w:pPr>
      <w:framePr w:wrap="around"/>
      <w:spacing w:before="370" w:line="400" w:lineRule="exact"/>
    </w:pPr>
    <w:rPr>
      <w:rFonts w:ascii="Times New Roman"/>
      <w:sz w:val="28"/>
      <w:szCs w:val="28"/>
    </w:rPr>
  </w:style>
  <w:style w:type="paragraph" w:customStyle="1" w:styleId="87">
    <w:name w:val="封面一致性程度标识"/>
    <w:basedOn w:val="86"/>
    <w:qFormat/>
    <w:uiPriority w:val="0"/>
    <w:pPr>
      <w:framePr w:wrap="around"/>
      <w:spacing w:before="440"/>
    </w:pPr>
    <w:rPr>
      <w:rFonts w:ascii="宋体" w:eastAsia="宋体"/>
    </w:rPr>
  </w:style>
  <w:style w:type="paragraph" w:customStyle="1" w:styleId="88">
    <w:name w:val="封面标准文稿类别"/>
    <w:basedOn w:val="87"/>
    <w:qFormat/>
    <w:uiPriority w:val="0"/>
    <w:pPr>
      <w:framePr w:wrap="around"/>
      <w:spacing w:after="160" w:line="240" w:lineRule="auto"/>
    </w:pPr>
    <w:rPr>
      <w:sz w:val="24"/>
    </w:rPr>
  </w:style>
  <w:style w:type="paragraph" w:customStyle="1" w:styleId="89">
    <w:name w:val="封面标准文稿编辑信息"/>
    <w:basedOn w:val="88"/>
    <w:qFormat/>
    <w:uiPriority w:val="0"/>
    <w:pPr>
      <w:framePr w:wrap="around"/>
      <w:spacing w:before="180" w:line="180" w:lineRule="exact"/>
    </w:pPr>
    <w:rPr>
      <w:sz w:val="21"/>
    </w:rPr>
  </w:style>
  <w:style w:type="paragraph" w:customStyle="1" w:styleId="90">
    <w:name w:val="封面正文"/>
    <w:qFormat/>
    <w:uiPriority w:val="0"/>
    <w:pPr>
      <w:jc w:val="both"/>
    </w:pPr>
    <w:rPr>
      <w:rFonts w:ascii="Times New Roman" w:hAnsi="Times New Roman" w:eastAsia="宋体" w:cs="Times New Roman"/>
      <w:lang w:val="en-US" w:eastAsia="zh-CN" w:bidi="ar-SA"/>
    </w:rPr>
  </w:style>
  <w:style w:type="paragraph" w:customStyle="1" w:styleId="91">
    <w:name w:val="附录标识"/>
    <w:basedOn w:val="1"/>
    <w:next w:val="27"/>
    <w:qFormat/>
    <w:uiPriority w:val="0"/>
    <w:pPr>
      <w:keepNext/>
      <w:widowControl/>
      <w:numPr>
        <w:ilvl w:val="0"/>
        <w:numId w:val="11"/>
      </w:numPr>
      <w:shd w:val="clear" w:color="FFFFFF" w:fill="FFFFFF"/>
      <w:tabs>
        <w:tab w:val="left" w:pos="6405"/>
      </w:tabs>
      <w:spacing w:before="640" w:after="280"/>
      <w:jc w:val="center"/>
      <w:outlineLvl w:val="0"/>
    </w:pPr>
    <w:rPr>
      <w:rFonts w:ascii="黑体" w:eastAsia="黑体"/>
      <w:kern w:val="0"/>
      <w:szCs w:val="20"/>
    </w:rPr>
  </w:style>
  <w:style w:type="paragraph" w:customStyle="1" w:styleId="92">
    <w:name w:val="附录标题"/>
    <w:basedOn w:val="27"/>
    <w:next w:val="27"/>
    <w:qFormat/>
    <w:uiPriority w:val="0"/>
    <w:pPr>
      <w:ind w:firstLine="0" w:firstLineChars="0"/>
      <w:jc w:val="center"/>
    </w:pPr>
    <w:rPr>
      <w:rFonts w:ascii="黑体" w:eastAsia="黑体"/>
    </w:rPr>
  </w:style>
  <w:style w:type="paragraph" w:customStyle="1" w:styleId="93">
    <w:name w:val="附录表标号"/>
    <w:basedOn w:val="1"/>
    <w:next w:val="27"/>
    <w:qFormat/>
    <w:uiPriority w:val="0"/>
    <w:pPr>
      <w:numPr>
        <w:ilvl w:val="0"/>
        <w:numId w:val="12"/>
      </w:numPr>
      <w:tabs>
        <w:tab w:val="clear" w:pos="0"/>
      </w:tabs>
      <w:spacing w:line="14" w:lineRule="exact"/>
      <w:ind w:left="811" w:hanging="448"/>
      <w:jc w:val="center"/>
      <w:outlineLvl w:val="0"/>
    </w:pPr>
    <w:rPr>
      <w:color w:val="FFFFFF"/>
    </w:rPr>
  </w:style>
  <w:style w:type="paragraph" w:customStyle="1" w:styleId="94">
    <w:name w:val="附录表标题"/>
    <w:basedOn w:val="1"/>
    <w:next w:val="27"/>
    <w:qFormat/>
    <w:uiPriority w:val="0"/>
    <w:pPr>
      <w:numPr>
        <w:ilvl w:val="1"/>
        <w:numId w:val="12"/>
      </w:numPr>
      <w:tabs>
        <w:tab w:val="left" w:pos="180"/>
      </w:tabs>
      <w:spacing w:before="50" w:beforeLines="50" w:after="50" w:afterLines="50"/>
      <w:ind w:left="0" w:firstLine="0"/>
      <w:jc w:val="center"/>
    </w:pPr>
    <w:rPr>
      <w:rFonts w:ascii="黑体" w:eastAsia="黑体"/>
      <w:szCs w:val="21"/>
    </w:rPr>
  </w:style>
  <w:style w:type="paragraph" w:customStyle="1" w:styleId="95">
    <w:name w:val="附录二级条标题"/>
    <w:basedOn w:val="1"/>
    <w:next w:val="27"/>
    <w:qFormat/>
    <w:uiPriority w:val="0"/>
    <w:pPr>
      <w:widowControl/>
      <w:numPr>
        <w:ilvl w:val="3"/>
        <w:numId w:val="11"/>
      </w:numPr>
      <w:tabs>
        <w:tab w:val="left" w:pos="360"/>
      </w:tabs>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96">
    <w:name w:val="附录二级无"/>
    <w:basedOn w:val="95"/>
    <w:qFormat/>
    <w:uiPriority w:val="0"/>
    <w:pPr>
      <w:tabs>
        <w:tab w:val="clear" w:pos="360"/>
      </w:tabs>
      <w:spacing w:before="0" w:beforeLines="0" w:after="0" w:afterLines="0"/>
    </w:pPr>
    <w:rPr>
      <w:rFonts w:ascii="宋体" w:eastAsia="宋体"/>
      <w:szCs w:val="21"/>
    </w:rPr>
  </w:style>
  <w:style w:type="paragraph" w:customStyle="1" w:styleId="97">
    <w:name w:val="附录公式"/>
    <w:basedOn w:val="27"/>
    <w:next w:val="27"/>
    <w:link w:val="98"/>
    <w:qFormat/>
    <w:uiPriority w:val="0"/>
  </w:style>
  <w:style w:type="character" w:customStyle="1" w:styleId="98">
    <w:name w:val="附录公式 Char"/>
    <w:basedOn w:val="48"/>
    <w:link w:val="97"/>
    <w:qFormat/>
    <w:uiPriority w:val="0"/>
    <w:rPr>
      <w:rFonts w:ascii="宋体"/>
      <w:sz w:val="21"/>
      <w:lang w:val="en-US" w:eastAsia="zh-CN" w:bidi="ar-SA"/>
    </w:rPr>
  </w:style>
  <w:style w:type="paragraph" w:customStyle="1" w:styleId="99">
    <w:name w:val="附录公式编号制表符"/>
    <w:basedOn w:val="1"/>
    <w:next w:val="27"/>
    <w:qFormat/>
    <w:uiPriority w:val="0"/>
    <w:pPr>
      <w:widowControl/>
      <w:tabs>
        <w:tab w:val="center" w:pos="4201"/>
        <w:tab w:val="right" w:leader="dot" w:pos="9298"/>
      </w:tabs>
      <w:autoSpaceDE w:val="0"/>
      <w:autoSpaceDN w:val="0"/>
    </w:pPr>
    <w:rPr>
      <w:rFonts w:ascii="宋体"/>
      <w:kern w:val="0"/>
      <w:szCs w:val="20"/>
    </w:rPr>
  </w:style>
  <w:style w:type="paragraph" w:customStyle="1" w:styleId="100">
    <w:name w:val="附录三级条标题"/>
    <w:basedOn w:val="95"/>
    <w:next w:val="27"/>
    <w:qFormat/>
    <w:uiPriority w:val="0"/>
    <w:pPr>
      <w:numPr>
        <w:ilvl w:val="4"/>
      </w:numPr>
      <w:outlineLvl w:val="4"/>
    </w:pPr>
  </w:style>
  <w:style w:type="paragraph" w:customStyle="1" w:styleId="101">
    <w:name w:val="附录三级无"/>
    <w:basedOn w:val="100"/>
    <w:qFormat/>
    <w:uiPriority w:val="0"/>
    <w:pPr>
      <w:tabs>
        <w:tab w:val="clear" w:pos="360"/>
      </w:tabs>
      <w:spacing w:before="0" w:beforeLines="0" w:after="0" w:afterLines="0"/>
    </w:pPr>
    <w:rPr>
      <w:rFonts w:ascii="宋体" w:eastAsia="宋体"/>
      <w:szCs w:val="21"/>
    </w:rPr>
  </w:style>
  <w:style w:type="paragraph" w:customStyle="1" w:styleId="102">
    <w:name w:val="附录数字编号列项（二级）"/>
    <w:qFormat/>
    <w:uiPriority w:val="0"/>
    <w:pPr>
      <w:numPr>
        <w:ilvl w:val="1"/>
        <w:numId w:val="13"/>
      </w:numPr>
    </w:pPr>
    <w:rPr>
      <w:rFonts w:ascii="宋体" w:hAnsi="Times New Roman" w:eastAsia="宋体" w:cs="Times New Roman"/>
      <w:sz w:val="21"/>
      <w:lang w:val="en-US" w:eastAsia="zh-CN" w:bidi="ar-SA"/>
    </w:rPr>
  </w:style>
  <w:style w:type="paragraph" w:customStyle="1" w:styleId="103">
    <w:name w:val="附录四级条标题"/>
    <w:basedOn w:val="100"/>
    <w:next w:val="27"/>
    <w:qFormat/>
    <w:uiPriority w:val="0"/>
    <w:pPr>
      <w:numPr>
        <w:ilvl w:val="5"/>
      </w:numPr>
      <w:outlineLvl w:val="5"/>
    </w:pPr>
  </w:style>
  <w:style w:type="paragraph" w:customStyle="1" w:styleId="104">
    <w:name w:val="附录四级无"/>
    <w:basedOn w:val="103"/>
    <w:qFormat/>
    <w:uiPriority w:val="0"/>
    <w:pPr>
      <w:tabs>
        <w:tab w:val="clear" w:pos="360"/>
      </w:tabs>
      <w:spacing w:before="0" w:beforeLines="0" w:after="0" w:afterLines="0"/>
    </w:pPr>
    <w:rPr>
      <w:rFonts w:ascii="宋体" w:eastAsia="宋体"/>
      <w:szCs w:val="21"/>
    </w:rPr>
  </w:style>
  <w:style w:type="paragraph" w:customStyle="1" w:styleId="105">
    <w:name w:val="附录图标号"/>
    <w:basedOn w:val="1"/>
    <w:qFormat/>
    <w:uiPriority w:val="0"/>
    <w:pPr>
      <w:keepNext/>
      <w:pageBreakBefore/>
      <w:widowControl/>
      <w:numPr>
        <w:ilvl w:val="0"/>
        <w:numId w:val="14"/>
      </w:numPr>
      <w:spacing w:line="14" w:lineRule="exact"/>
      <w:ind w:left="0" w:firstLine="363"/>
      <w:jc w:val="center"/>
      <w:outlineLvl w:val="0"/>
    </w:pPr>
    <w:rPr>
      <w:color w:val="FFFFFF"/>
    </w:rPr>
  </w:style>
  <w:style w:type="paragraph" w:customStyle="1" w:styleId="106">
    <w:name w:val="附录图标题"/>
    <w:basedOn w:val="1"/>
    <w:next w:val="27"/>
    <w:qFormat/>
    <w:uiPriority w:val="0"/>
    <w:pPr>
      <w:numPr>
        <w:ilvl w:val="1"/>
        <w:numId w:val="14"/>
      </w:numPr>
      <w:tabs>
        <w:tab w:val="left" w:pos="363"/>
      </w:tabs>
      <w:spacing w:before="50" w:beforeLines="50" w:after="50" w:afterLines="50"/>
      <w:ind w:left="0" w:firstLine="0"/>
      <w:jc w:val="center"/>
    </w:pPr>
    <w:rPr>
      <w:rFonts w:ascii="黑体" w:eastAsia="黑体"/>
      <w:szCs w:val="21"/>
    </w:rPr>
  </w:style>
  <w:style w:type="paragraph" w:customStyle="1" w:styleId="107">
    <w:name w:val="附录五级条标题"/>
    <w:basedOn w:val="103"/>
    <w:next w:val="27"/>
    <w:qFormat/>
    <w:uiPriority w:val="0"/>
    <w:pPr>
      <w:numPr>
        <w:ilvl w:val="6"/>
      </w:numPr>
      <w:outlineLvl w:val="6"/>
    </w:pPr>
  </w:style>
  <w:style w:type="paragraph" w:customStyle="1" w:styleId="108">
    <w:name w:val="附录五级无"/>
    <w:basedOn w:val="107"/>
    <w:qFormat/>
    <w:uiPriority w:val="0"/>
    <w:pPr>
      <w:tabs>
        <w:tab w:val="clear" w:pos="360"/>
      </w:tabs>
      <w:spacing w:before="0" w:beforeLines="0" w:after="0" w:afterLines="0"/>
    </w:pPr>
    <w:rPr>
      <w:rFonts w:ascii="宋体" w:eastAsia="宋体"/>
      <w:szCs w:val="21"/>
    </w:rPr>
  </w:style>
  <w:style w:type="paragraph" w:customStyle="1" w:styleId="109">
    <w:name w:val="附录章标题"/>
    <w:next w:val="27"/>
    <w:qFormat/>
    <w:uiPriority w:val="0"/>
    <w:pPr>
      <w:numPr>
        <w:ilvl w:val="1"/>
        <w:numId w:val="11"/>
      </w:numPr>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10">
    <w:name w:val="附录一级条标题"/>
    <w:basedOn w:val="109"/>
    <w:next w:val="27"/>
    <w:qFormat/>
    <w:uiPriority w:val="0"/>
    <w:pPr>
      <w:numPr>
        <w:ilvl w:val="2"/>
      </w:numPr>
      <w:tabs>
        <w:tab w:val="left" w:pos="360"/>
      </w:tabs>
      <w:autoSpaceDN w:val="0"/>
      <w:spacing w:before="50" w:beforeLines="50" w:after="50" w:afterLines="50"/>
      <w:outlineLvl w:val="2"/>
    </w:pPr>
  </w:style>
  <w:style w:type="paragraph" w:customStyle="1" w:styleId="111">
    <w:name w:val="附录一级无"/>
    <w:basedOn w:val="110"/>
    <w:qFormat/>
    <w:uiPriority w:val="0"/>
    <w:pPr>
      <w:tabs>
        <w:tab w:val="clear" w:pos="360"/>
      </w:tabs>
      <w:spacing w:before="0" w:beforeLines="0" w:after="0" w:afterLines="0"/>
    </w:pPr>
    <w:rPr>
      <w:rFonts w:ascii="宋体" w:eastAsia="宋体"/>
      <w:szCs w:val="21"/>
    </w:rPr>
  </w:style>
  <w:style w:type="paragraph" w:customStyle="1" w:styleId="112">
    <w:name w:val="附录字母编号列项（一级）"/>
    <w:qFormat/>
    <w:uiPriority w:val="0"/>
    <w:pPr>
      <w:numPr>
        <w:ilvl w:val="0"/>
        <w:numId w:val="13"/>
      </w:numPr>
    </w:pPr>
    <w:rPr>
      <w:rFonts w:ascii="宋体" w:hAnsi="Times New Roman" w:eastAsia="宋体" w:cs="Times New Roman"/>
      <w:sz w:val="21"/>
      <w:lang w:val="en-US" w:eastAsia="zh-CN" w:bidi="ar-SA"/>
    </w:rPr>
  </w:style>
  <w:style w:type="paragraph" w:customStyle="1" w:styleId="113">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14">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15">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16">
    <w:name w:val="其他标准标志"/>
    <w:basedOn w:val="73"/>
    <w:qFormat/>
    <w:uiPriority w:val="0"/>
    <w:pPr>
      <w:framePr w:w="6101" w:wrap="around" w:vAnchor="page" w:hAnchor="page" w:x="4673" w:y="942"/>
    </w:pPr>
    <w:rPr>
      <w:w w:val="130"/>
    </w:rPr>
  </w:style>
  <w:style w:type="paragraph" w:customStyle="1" w:styleId="117">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18">
    <w:name w:val="其他发布部门"/>
    <w:basedOn w:val="81"/>
    <w:qFormat/>
    <w:uiPriority w:val="0"/>
    <w:pPr>
      <w:framePr w:wrap="around" w:y="15310"/>
      <w:spacing w:line="0" w:lineRule="atLeast"/>
    </w:pPr>
    <w:rPr>
      <w:rFonts w:ascii="黑体" w:eastAsia="黑体"/>
      <w:b w:val="0"/>
    </w:rPr>
  </w:style>
  <w:style w:type="paragraph" w:customStyle="1" w:styleId="119">
    <w:name w:val="前言、引言标题"/>
    <w:next w:val="27"/>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20">
    <w:name w:val="三级无"/>
    <w:basedOn w:val="58"/>
    <w:qFormat/>
    <w:uiPriority w:val="0"/>
    <w:pPr>
      <w:spacing w:before="0" w:beforeLines="0" w:after="0" w:afterLines="0"/>
    </w:pPr>
    <w:rPr>
      <w:rFonts w:ascii="宋体" w:eastAsia="宋体"/>
    </w:rPr>
  </w:style>
  <w:style w:type="paragraph" w:customStyle="1" w:styleId="121">
    <w:name w:val="实施日期"/>
    <w:basedOn w:val="82"/>
    <w:qFormat/>
    <w:uiPriority w:val="0"/>
    <w:pPr>
      <w:framePr w:wrap="around" w:vAnchor="page" w:hAnchor="text"/>
      <w:jc w:val="right"/>
    </w:pPr>
  </w:style>
  <w:style w:type="paragraph" w:customStyle="1" w:styleId="122">
    <w:name w:val="示例后文字"/>
    <w:basedOn w:val="27"/>
    <w:next w:val="27"/>
    <w:qFormat/>
    <w:uiPriority w:val="0"/>
    <w:pPr>
      <w:ind w:firstLine="360"/>
    </w:pPr>
    <w:rPr>
      <w:sz w:val="18"/>
    </w:rPr>
  </w:style>
  <w:style w:type="paragraph" w:customStyle="1" w:styleId="123">
    <w:name w:val="首示例"/>
    <w:next w:val="27"/>
    <w:link w:val="124"/>
    <w:qFormat/>
    <w:uiPriority w:val="0"/>
    <w:pPr>
      <w:numPr>
        <w:ilvl w:val="0"/>
        <w:numId w:val="15"/>
      </w:numPr>
      <w:tabs>
        <w:tab w:val="left" w:pos="360"/>
      </w:tabs>
      <w:ind w:firstLine="0"/>
    </w:pPr>
    <w:rPr>
      <w:rFonts w:ascii="宋体" w:hAnsi="宋体" w:eastAsia="宋体" w:cs="Times New Roman"/>
      <w:kern w:val="2"/>
      <w:sz w:val="18"/>
      <w:szCs w:val="18"/>
      <w:lang w:val="en-US" w:eastAsia="zh-CN" w:bidi="ar-SA"/>
    </w:rPr>
  </w:style>
  <w:style w:type="character" w:customStyle="1" w:styleId="124">
    <w:name w:val="首示例 Char"/>
    <w:link w:val="123"/>
    <w:qFormat/>
    <w:uiPriority w:val="0"/>
    <w:rPr>
      <w:rFonts w:ascii="宋体" w:hAnsi="宋体"/>
      <w:kern w:val="2"/>
      <w:sz w:val="18"/>
      <w:szCs w:val="18"/>
      <w:lang w:val="en-US" w:eastAsia="zh-CN" w:bidi="ar-SA"/>
    </w:rPr>
  </w:style>
  <w:style w:type="paragraph" w:customStyle="1" w:styleId="125">
    <w:name w:val="四级无"/>
    <w:basedOn w:val="62"/>
    <w:qFormat/>
    <w:uiPriority w:val="0"/>
    <w:pPr>
      <w:spacing w:before="0" w:beforeLines="0" w:after="0" w:afterLines="0"/>
    </w:pPr>
    <w:rPr>
      <w:rFonts w:ascii="宋体" w:eastAsia="宋体"/>
    </w:rPr>
  </w:style>
  <w:style w:type="paragraph" w:customStyle="1" w:styleId="126">
    <w:name w:val="条文脚注"/>
    <w:basedOn w:val="28"/>
    <w:qFormat/>
    <w:uiPriority w:val="0"/>
    <w:pPr>
      <w:numPr>
        <w:numId w:val="0"/>
      </w:numPr>
      <w:jc w:val="both"/>
    </w:pPr>
  </w:style>
  <w:style w:type="paragraph" w:customStyle="1" w:styleId="127">
    <w:name w:val="图标脚注说明"/>
    <w:basedOn w:val="27"/>
    <w:qFormat/>
    <w:uiPriority w:val="0"/>
    <w:pPr>
      <w:ind w:left="840" w:hanging="420" w:firstLineChars="0"/>
    </w:pPr>
    <w:rPr>
      <w:sz w:val="18"/>
      <w:szCs w:val="18"/>
    </w:rPr>
  </w:style>
  <w:style w:type="paragraph" w:customStyle="1" w:styleId="128">
    <w:name w:val="图表脚注说明"/>
    <w:basedOn w:val="1"/>
    <w:qFormat/>
    <w:uiPriority w:val="0"/>
    <w:pPr>
      <w:numPr>
        <w:ilvl w:val="0"/>
        <w:numId w:val="16"/>
      </w:numPr>
    </w:pPr>
    <w:rPr>
      <w:rFonts w:ascii="宋体"/>
      <w:sz w:val="18"/>
      <w:szCs w:val="18"/>
    </w:rPr>
  </w:style>
  <w:style w:type="paragraph" w:customStyle="1" w:styleId="129">
    <w:name w:val="图的脚注"/>
    <w:next w:val="27"/>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30">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31">
    <w:name w:val="五级无"/>
    <w:basedOn w:val="63"/>
    <w:qFormat/>
    <w:uiPriority w:val="0"/>
    <w:pPr>
      <w:spacing w:before="0" w:beforeLines="0" w:after="0" w:afterLines="0"/>
    </w:pPr>
    <w:rPr>
      <w:rFonts w:ascii="宋体" w:eastAsia="宋体"/>
    </w:rPr>
  </w:style>
  <w:style w:type="paragraph" w:customStyle="1" w:styleId="132">
    <w:name w:val="一级无"/>
    <w:basedOn w:val="49"/>
    <w:qFormat/>
    <w:uiPriority w:val="0"/>
    <w:pPr>
      <w:spacing w:before="0" w:beforeLines="0" w:after="0" w:afterLines="0"/>
    </w:pPr>
    <w:rPr>
      <w:rFonts w:ascii="宋体" w:eastAsia="宋体"/>
    </w:rPr>
  </w:style>
  <w:style w:type="paragraph" w:customStyle="1" w:styleId="133">
    <w:name w:val="正文表标题"/>
    <w:next w:val="27"/>
    <w:qFormat/>
    <w:uiPriority w:val="0"/>
    <w:pPr>
      <w:numPr>
        <w:ilvl w:val="0"/>
        <w:numId w:val="17"/>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34">
    <w:name w:val="正文公式编号制表符"/>
    <w:basedOn w:val="27"/>
    <w:next w:val="27"/>
    <w:qFormat/>
    <w:uiPriority w:val="0"/>
    <w:pPr>
      <w:ind w:firstLine="0" w:firstLineChars="0"/>
    </w:pPr>
  </w:style>
  <w:style w:type="paragraph" w:customStyle="1" w:styleId="135">
    <w:name w:val="正文图标题"/>
    <w:next w:val="27"/>
    <w:qFormat/>
    <w:uiPriority w:val="0"/>
    <w:pPr>
      <w:numPr>
        <w:ilvl w:val="0"/>
        <w:numId w:val="18"/>
      </w:numPr>
      <w:spacing w:before="156" w:beforeLines="50" w:after="156" w:afterLines="50"/>
      <w:jc w:val="center"/>
    </w:pPr>
    <w:rPr>
      <w:rFonts w:ascii="黑体" w:hAnsi="Times New Roman" w:eastAsia="黑体" w:cs="Times New Roman"/>
      <w:sz w:val="21"/>
      <w:lang w:val="en-US" w:eastAsia="zh-CN" w:bidi="ar-SA"/>
    </w:rPr>
  </w:style>
  <w:style w:type="paragraph" w:customStyle="1" w:styleId="136">
    <w:name w:val="终结线"/>
    <w:basedOn w:val="1"/>
    <w:qFormat/>
    <w:uiPriority w:val="0"/>
    <w:pPr>
      <w:framePr w:hSpace="181" w:vSpace="181" w:wrap="around" w:vAnchor="text" w:hAnchor="margin" w:xAlign="center" w:y="285"/>
    </w:pPr>
  </w:style>
  <w:style w:type="paragraph" w:customStyle="1" w:styleId="137">
    <w:name w:val="其他发布日期"/>
    <w:basedOn w:val="82"/>
    <w:qFormat/>
    <w:uiPriority w:val="0"/>
    <w:pPr>
      <w:framePr w:wrap="around" w:vAnchor="page" w:hAnchor="text" w:x="1419"/>
    </w:pPr>
  </w:style>
  <w:style w:type="paragraph" w:customStyle="1" w:styleId="138">
    <w:name w:val="其他实施日期"/>
    <w:basedOn w:val="121"/>
    <w:qFormat/>
    <w:uiPriority w:val="0"/>
    <w:pPr>
      <w:framePr w:wrap="around"/>
    </w:pPr>
  </w:style>
  <w:style w:type="paragraph" w:customStyle="1" w:styleId="139">
    <w:name w:val="封面标准名称2"/>
    <w:basedOn w:val="85"/>
    <w:qFormat/>
    <w:uiPriority w:val="0"/>
    <w:pPr>
      <w:framePr w:wrap="around" w:y="4469"/>
      <w:spacing w:before="630" w:beforeLines="630"/>
    </w:pPr>
  </w:style>
  <w:style w:type="paragraph" w:customStyle="1" w:styleId="140">
    <w:name w:val="封面标准英文名称2"/>
    <w:basedOn w:val="86"/>
    <w:qFormat/>
    <w:uiPriority w:val="0"/>
    <w:pPr>
      <w:framePr w:wrap="around" w:y="4469"/>
    </w:pPr>
  </w:style>
  <w:style w:type="paragraph" w:customStyle="1" w:styleId="141">
    <w:name w:val="封面一致性程度标识2"/>
    <w:basedOn w:val="87"/>
    <w:qFormat/>
    <w:uiPriority w:val="0"/>
    <w:pPr>
      <w:framePr w:wrap="around" w:y="4469"/>
    </w:pPr>
  </w:style>
  <w:style w:type="paragraph" w:customStyle="1" w:styleId="142">
    <w:name w:val="封面标准文稿类别2"/>
    <w:basedOn w:val="88"/>
    <w:qFormat/>
    <w:uiPriority w:val="0"/>
    <w:pPr>
      <w:framePr w:wrap="around" w:y="4469"/>
    </w:pPr>
  </w:style>
  <w:style w:type="paragraph" w:customStyle="1" w:styleId="143">
    <w:name w:val="封面标准文稿编辑信息2"/>
    <w:basedOn w:val="89"/>
    <w:qFormat/>
    <w:uiPriority w:val="0"/>
    <w:pPr>
      <w:framePr w:wrap="around" w:y="4469"/>
    </w:pPr>
  </w:style>
  <w:style w:type="paragraph" w:customStyle="1" w:styleId="144">
    <w:name w:val="字元 字元 Char Char Char Char Char Char Char"/>
    <w:basedOn w:val="1"/>
    <w:qFormat/>
    <w:uiPriority w:val="0"/>
    <w:rPr>
      <w:rFonts w:ascii="宋体"/>
      <w:sz w:val="24"/>
    </w:rPr>
  </w:style>
  <w:style w:type="character" w:customStyle="1" w:styleId="145">
    <w:name w:val="标题 1 字符"/>
    <w:link w:val="2"/>
    <w:qFormat/>
    <w:uiPriority w:val="0"/>
    <w:rPr>
      <w:b/>
      <w:bCs/>
      <w:kern w:val="44"/>
      <w:sz w:val="28"/>
      <w:szCs w:val="44"/>
      <w:lang w:val="zh-CN" w:eastAsia="zh-CN"/>
    </w:rPr>
  </w:style>
  <w:style w:type="character" w:customStyle="1" w:styleId="146">
    <w:name w:val="标题 2 字符"/>
    <w:link w:val="3"/>
    <w:qFormat/>
    <w:uiPriority w:val="0"/>
    <w:rPr>
      <w:rFonts w:ascii="Cambria" w:hAnsi="Cambria"/>
      <w:b/>
      <w:bCs/>
      <w:sz w:val="32"/>
      <w:szCs w:val="32"/>
      <w:lang w:val="zh-CN" w:eastAsia="zh-CN"/>
    </w:rPr>
  </w:style>
  <w:style w:type="character" w:customStyle="1" w:styleId="147">
    <w:name w:val="标题 3 字符"/>
    <w:link w:val="4"/>
    <w:qFormat/>
    <w:uiPriority w:val="0"/>
    <w:rPr>
      <w:b/>
      <w:color w:val="000000"/>
      <w:sz w:val="28"/>
      <w:szCs w:val="24"/>
      <w:lang w:val="zh-CN" w:eastAsia="zh-CN"/>
    </w:rPr>
  </w:style>
  <w:style w:type="character" w:customStyle="1" w:styleId="148">
    <w:name w:val="标题 4 字符"/>
    <w:link w:val="5"/>
    <w:qFormat/>
    <w:uiPriority w:val="0"/>
    <w:rPr>
      <w:b/>
      <w:bCs/>
      <w:color w:val="000000"/>
      <w:sz w:val="28"/>
      <w:szCs w:val="24"/>
      <w:lang w:val="zh-CN" w:eastAsia="zh-CN"/>
    </w:rPr>
  </w:style>
  <w:style w:type="paragraph" w:customStyle="1" w:styleId="149">
    <w:name w:val="振文"/>
    <w:basedOn w:val="1"/>
    <w:link w:val="150"/>
    <w:qFormat/>
    <w:uiPriority w:val="0"/>
    <w:pPr>
      <w:spacing w:line="480" w:lineRule="exact"/>
      <w:ind w:firstLine="480" w:firstLineChars="200"/>
    </w:pPr>
    <w:rPr>
      <w:rFonts w:ascii="宋体" w:hAnsi="宋体"/>
      <w:color w:val="000000"/>
      <w:sz w:val="24"/>
      <w:szCs w:val="28"/>
      <w:lang w:val="zh-CN"/>
    </w:rPr>
  </w:style>
  <w:style w:type="character" w:customStyle="1" w:styleId="150">
    <w:name w:val="振文 Char"/>
    <w:link w:val="149"/>
    <w:qFormat/>
    <w:uiPriority w:val="0"/>
    <w:rPr>
      <w:rFonts w:ascii="宋体" w:hAnsi="宋体"/>
      <w:color w:val="000000"/>
      <w:kern w:val="2"/>
      <w:sz w:val="24"/>
      <w:szCs w:val="28"/>
      <w:lang w:val="zh-CN" w:eastAsia="zh-CN"/>
    </w:rPr>
  </w:style>
  <w:style w:type="character" w:customStyle="1" w:styleId="151">
    <w:name w:val="文档结构图 字符"/>
    <w:link w:val="10"/>
    <w:semiHidden/>
    <w:qFormat/>
    <w:uiPriority w:val="99"/>
    <w:rPr>
      <w:kern w:val="2"/>
      <w:sz w:val="21"/>
      <w:szCs w:val="24"/>
      <w:shd w:val="clear" w:color="auto" w:fill="000080"/>
    </w:rPr>
  </w:style>
  <w:style w:type="character" w:customStyle="1" w:styleId="152">
    <w:name w:val="日期 Char1"/>
    <w:qFormat/>
    <w:uiPriority w:val="0"/>
    <w:rPr>
      <w:kern w:val="2"/>
      <w:sz w:val="21"/>
      <w:szCs w:val="24"/>
    </w:rPr>
  </w:style>
  <w:style w:type="character" w:customStyle="1" w:styleId="153">
    <w:name w:val="批注主题 字符"/>
    <w:link w:val="37"/>
    <w:qFormat/>
    <w:uiPriority w:val="0"/>
    <w:rPr>
      <w:rFonts w:ascii="Calibri" w:hAnsi="Calibri"/>
      <w:b/>
      <w:bCs/>
      <w:color w:val="000000"/>
      <w:sz w:val="24"/>
    </w:rPr>
  </w:style>
  <w:style w:type="character" w:customStyle="1" w:styleId="154">
    <w:name w:val="页眉 字符"/>
    <w:link w:val="22"/>
    <w:qFormat/>
    <w:uiPriority w:val="99"/>
    <w:rPr>
      <w:kern w:val="2"/>
      <w:sz w:val="18"/>
      <w:szCs w:val="18"/>
    </w:rPr>
  </w:style>
  <w:style w:type="character" w:customStyle="1" w:styleId="155">
    <w:name w:val="日期 字符"/>
    <w:link w:val="18"/>
    <w:qFormat/>
    <w:uiPriority w:val="99"/>
    <w:rPr>
      <w:szCs w:val="22"/>
    </w:rPr>
  </w:style>
  <w:style w:type="character" w:customStyle="1" w:styleId="156">
    <w:name w:val="页脚 字符"/>
    <w:link w:val="21"/>
    <w:qFormat/>
    <w:uiPriority w:val="0"/>
    <w:rPr>
      <w:kern w:val="2"/>
      <w:sz w:val="18"/>
      <w:szCs w:val="18"/>
    </w:rPr>
  </w:style>
  <w:style w:type="character" w:customStyle="1" w:styleId="157">
    <w:name w:val="批注文字 字符"/>
    <w:link w:val="11"/>
    <w:qFormat/>
    <w:uiPriority w:val="0"/>
    <w:rPr>
      <w:rFonts w:ascii="Calibri" w:hAnsi="Calibri"/>
      <w:sz w:val="24"/>
    </w:rPr>
  </w:style>
  <w:style w:type="character" w:customStyle="1" w:styleId="158">
    <w:name w:val="标题 字符"/>
    <w:link w:val="36"/>
    <w:qFormat/>
    <w:uiPriority w:val="0"/>
    <w:rPr>
      <w:rFonts w:ascii="Arial" w:hAnsi="Arial"/>
      <w:b/>
      <w:sz w:val="30"/>
    </w:rPr>
  </w:style>
  <w:style w:type="character" w:customStyle="1" w:styleId="159">
    <w:name w:val="批注框文本 字符"/>
    <w:link w:val="20"/>
    <w:qFormat/>
    <w:uiPriority w:val="0"/>
    <w:rPr>
      <w:rFonts w:ascii="Calibri" w:hAnsi="Calibri"/>
      <w:color w:val="000000"/>
      <w:sz w:val="18"/>
      <w:szCs w:val="18"/>
    </w:rPr>
  </w:style>
  <w:style w:type="character" w:customStyle="1" w:styleId="160">
    <w:name w:val="批注文字 Char1"/>
    <w:qFormat/>
    <w:uiPriority w:val="0"/>
    <w:rPr>
      <w:kern w:val="2"/>
      <w:sz w:val="21"/>
      <w:szCs w:val="24"/>
    </w:rPr>
  </w:style>
  <w:style w:type="character" w:customStyle="1" w:styleId="161">
    <w:name w:val="批注框文本 Char1"/>
    <w:qFormat/>
    <w:uiPriority w:val="0"/>
    <w:rPr>
      <w:kern w:val="2"/>
      <w:sz w:val="18"/>
      <w:szCs w:val="18"/>
    </w:rPr>
  </w:style>
  <w:style w:type="character" w:customStyle="1" w:styleId="162">
    <w:name w:val="批注主题 Char1"/>
    <w:qFormat/>
    <w:uiPriority w:val="0"/>
    <w:rPr>
      <w:b/>
      <w:bCs/>
      <w:kern w:val="2"/>
      <w:sz w:val="21"/>
      <w:szCs w:val="24"/>
    </w:rPr>
  </w:style>
  <w:style w:type="character" w:customStyle="1" w:styleId="163">
    <w:name w:val="日期 Char2"/>
    <w:qFormat/>
    <w:uiPriority w:val="0"/>
    <w:rPr>
      <w:kern w:val="2"/>
      <w:sz w:val="21"/>
      <w:szCs w:val="24"/>
    </w:rPr>
  </w:style>
  <w:style w:type="character" w:customStyle="1" w:styleId="164">
    <w:name w:val="标题 Char1"/>
    <w:qFormat/>
    <w:uiPriority w:val="0"/>
    <w:rPr>
      <w:rFonts w:ascii="Cambria" w:hAnsi="Cambria" w:cs="Times New Roman"/>
      <w:b/>
      <w:bCs/>
      <w:kern w:val="2"/>
      <w:sz w:val="32"/>
      <w:szCs w:val="32"/>
    </w:rPr>
  </w:style>
  <w:style w:type="paragraph" w:customStyle="1" w:styleId="165">
    <w:name w:val="网格型8-表格内容-左对齐"/>
    <w:basedOn w:val="1"/>
    <w:qFormat/>
    <w:uiPriority w:val="0"/>
    <w:pPr>
      <w:spacing w:line="288" w:lineRule="auto"/>
    </w:pPr>
    <w:rPr>
      <w:sz w:val="24"/>
      <w:szCs w:val="18"/>
    </w:rPr>
  </w:style>
  <w:style w:type="paragraph" w:styleId="166">
    <w:name w:val="List Paragraph"/>
    <w:basedOn w:val="1"/>
    <w:qFormat/>
    <w:uiPriority w:val="34"/>
    <w:pPr>
      <w:topLinePunct/>
      <w:spacing w:beforeLines="20" w:line="288" w:lineRule="auto"/>
      <w:ind w:firstLine="420" w:firstLineChars="200"/>
      <w:jc w:val="left"/>
    </w:pPr>
    <w:rPr>
      <w:rFonts w:ascii="Calibri" w:hAnsi="Calibri"/>
      <w:color w:val="000000"/>
      <w:sz w:val="24"/>
      <w:szCs w:val="21"/>
    </w:rPr>
  </w:style>
  <w:style w:type="paragraph" w:customStyle="1" w:styleId="167">
    <w:name w:val="样式 8 磅 加粗 左侧:  -0.01 厘米 段前: 0 磅 段后: 0 磅"/>
    <w:basedOn w:val="1"/>
    <w:qFormat/>
    <w:uiPriority w:val="0"/>
    <w:pPr>
      <w:widowControl/>
      <w:ind w:left="-6"/>
      <w:jc w:val="left"/>
    </w:pPr>
    <w:rPr>
      <w:rFonts w:ascii="Arial" w:hAnsi="Arial" w:cs="宋体"/>
      <w:bCs/>
      <w:kern w:val="0"/>
      <w:szCs w:val="20"/>
      <w:lang w:val="en-GB" w:eastAsia="en-US"/>
    </w:rPr>
  </w:style>
  <w:style w:type="paragraph" w:customStyle="1" w:styleId="168">
    <w:name w:val="_Style 12"/>
    <w:basedOn w:val="1"/>
    <w:qFormat/>
    <w:uiPriority w:val="34"/>
    <w:pPr>
      <w:ind w:firstLine="420" w:firstLineChars="200"/>
    </w:pPr>
    <w:rPr>
      <w:rFonts w:ascii="Calibri" w:hAnsi="Calibri"/>
      <w:sz w:val="24"/>
    </w:rPr>
  </w:style>
  <w:style w:type="paragraph" w:customStyle="1" w:styleId="169">
    <w:name w:val="网格型8-表格内容-居中"/>
    <w:basedOn w:val="1"/>
    <w:qFormat/>
    <w:uiPriority w:val="0"/>
    <w:pPr>
      <w:topLinePunct/>
      <w:spacing w:line="288" w:lineRule="auto"/>
      <w:jc w:val="center"/>
    </w:pPr>
    <w:rPr>
      <w:rFonts w:ascii="Calibri" w:hAnsi="Courier New" w:cs="Courier New"/>
      <w:color w:val="000000"/>
      <w:sz w:val="24"/>
      <w:szCs w:val="18"/>
    </w:rPr>
  </w:style>
  <w:style w:type="paragraph" w:customStyle="1" w:styleId="170">
    <w:name w:val="页脚格式"/>
    <w:basedOn w:val="1"/>
    <w:qFormat/>
    <w:uiPriority w:val="0"/>
    <w:pPr>
      <w:topLinePunct/>
      <w:spacing w:line="288" w:lineRule="auto"/>
      <w:jc w:val="left"/>
    </w:pPr>
    <w:rPr>
      <w:rFonts w:ascii="Calibri" w:hAnsi="Calibri"/>
      <w:color w:val="000000"/>
      <w:sz w:val="18"/>
      <w:szCs w:val="18"/>
    </w:rPr>
  </w:style>
  <w:style w:type="paragraph" w:customStyle="1" w:styleId="171">
    <w:name w:val="项目列表符号"/>
    <w:basedOn w:val="1"/>
    <w:qFormat/>
    <w:uiPriority w:val="0"/>
    <w:pPr>
      <w:numPr>
        <w:ilvl w:val="0"/>
        <w:numId w:val="19"/>
      </w:numPr>
      <w:tabs>
        <w:tab w:val="left" w:pos="397"/>
      </w:tabs>
      <w:topLinePunct/>
      <w:spacing w:beforeLines="20" w:line="288" w:lineRule="auto"/>
      <w:ind w:left="681" w:hanging="284"/>
      <w:jc w:val="left"/>
    </w:pPr>
    <w:rPr>
      <w:color w:val="000000"/>
      <w:sz w:val="24"/>
      <w:szCs w:val="21"/>
    </w:rPr>
  </w:style>
  <w:style w:type="paragraph" w:customStyle="1" w:styleId="172">
    <w:name w:val="StandardOhneEinzug"/>
    <w:basedOn w:val="1"/>
    <w:qFormat/>
    <w:uiPriority w:val="0"/>
    <w:pPr>
      <w:widowControl/>
      <w:tabs>
        <w:tab w:val="left" w:pos="4351"/>
      </w:tabs>
      <w:spacing w:after="240" w:line="288" w:lineRule="auto"/>
      <w:ind w:left="3969"/>
      <w:jc w:val="left"/>
    </w:pPr>
    <w:rPr>
      <w:rFonts w:ascii="Arial" w:hAnsi="Arial"/>
      <w:kern w:val="0"/>
      <w:sz w:val="22"/>
      <w:szCs w:val="20"/>
      <w:lang w:val="de-DE"/>
    </w:rPr>
  </w:style>
  <w:style w:type="paragraph" w:customStyle="1" w:styleId="173">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174">
    <w:name w:val="表格文字"/>
    <w:basedOn w:val="1"/>
    <w:qFormat/>
    <w:uiPriority w:val="0"/>
    <w:pPr>
      <w:snapToGrid w:val="0"/>
      <w:jc w:val="center"/>
    </w:pPr>
    <w:rPr>
      <w:rFonts w:cs="宋体"/>
      <w:szCs w:val="20"/>
    </w:rPr>
  </w:style>
  <w:style w:type="paragraph" w:customStyle="1" w:styleId="175">
    <w:name w:val="列出段落1"/>
    <w:basedOn w:val="1"/>
    <w:qFormat/>
    <w:uiPriority w:val="34"/>
    <w:pPr>
      <w:ind w:firstLine="420" w:firstLineChars="200"/>
    </w:pPr>
  </w:style>
  <w:style w:type="paragraph" w:customStyle="1" w:styleId="176">
    <w:name w:val="联演正文"/>
    <w:basedOn w:val="1"/>
    <w:link w:val="177"/>
    <w:qFormat/>
    <w:uiPriority w:val="0"/>
    <w:pPr>
      <w:tabs>
        <w:tab w:val="left" w:pos="540"/>
        <w:tab w:val="left" w:pos="720"/>
      </w:tabs>
      <w:spacing w:line="360" w:lineRule="auto"/>
      <w:ind w:right="-147" w:rightChars="-70" w:firstLine="720"/>
      <w:jc w:val="left"/>
    </w:pPr>
    <w:rPr>
      <w:rFonts w:ascii="仿宋_GB2312" w:hAnsi="宋体" w:eastAsia="仿宋_GB2312"/>
      <w:sz w:val="28"/>
      <w:szCs w:val="28"/>
      <w:lang w:val="zh-CN"/>
    </w:rPr>
  </w:style>
  <w:style w:type="character" w:customStyle="1" w:styleId="177">
    <w:name w:val="联演正文 Char"/>
    <w:link w:val="176"/>
    <w:qFormat/>
    <w:uiPriority w:val="0"/>
    <w:rPr>
      <w:rFonts w:ascii="仿宋_GB2312" w:hAnsi="宋体" w:eastAsia="仿宋_GB2312"/>
      <w:kern w:val="2"/>
      <w:sz w:val="28"/>
      <w:szCs w:val="28"/>
    </w:rPr>
  </w:style>
  <w:style w:type="paragraph" w:customStyle="1" w:styleId="178">
    <w:name w:val="CM49"/>
    <w:next w:val="1"/>
    <w:qFormat/>
    <w:uiPriority w:val="0"/>
    <w:pPr>
      <w:widowControl w:val="0"/>
      <w:autoSpaceDE w:val="0"/>
      <w:autoSpaceDN w:val="0"/>
      <w:adjustRightInd w:val="0"/>
      <w:spacing w:after="305"/>
      <w:jc w:val="left"/>
    </w:pPr>
    <w:rPr>
      <w:rFonts w:ascii="宋体" w:hAnsi="Times New Roman" w:eastAsia="宋体" w:cs="宋体"/>
      <w:kern w:val="0"/>
      <w:sz w:val="24"/>
      <w:szCs w:val="24"/>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crec</Company>
  <Pages>8</Pages>
  <Words>6089</Words>
  <Characters>6606</Characters>
  <Lines>1</Lines>
  <Paragraphs>1</Paragraphs>
  <TotalTime>48</TotalTime>
  <ScaleCrop>false</ScaleCrop>
  <LinksUpToDate>false</LinksUpToDate>
  <CharactersWithSpaces>6692</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2022-03-17T10:20:00Z</dcterms:created>
  <dc:creator>CNIS</dc:creator>
  <cp:lastModifiedBy>m1358</cp:lastModifiedBy>
  <cp:lastPrinted>2021-06-30T06:13:00Z</cp:lastPrinted>
  <dcterms:modified xsi:type="dcterms:W3CDTF">2025-03-14T06:02:06Z</dcterms:modified>
  <dc:title>标准名称</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02B609BBCD6842F8A5E2677332964B81_13</vt:lpwstr>
  </property>
</Properties>
</file>