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68327">
      <w:pPr>
        <w:pStyle w:val="38"/>
        <w:framePr w:w="9228" w:wrap="around" w:hAnchor="page" w:x="1240"/>
        <w:rPr>
          <w:rFonts w:hint="eastAsia" w:ascii="黑体" w:hAnsi="黑体" w:eastAsia="黑体" w:cs="黑体"/>
          <w:lang w:val="en-US"/>
        </w:rPr>
      </w:pPr>
      <w:bookmarkStart w:id="0" w:name="OLE_LINK5"/>
      <w:r>
        <w:rPr>
          <w:rFonts w:hint="eastAsia" w:ascii="黑体" w:hAnsi="黑体" w:eastAsia="黑体" w:cs="黑体"/>
        </w:rPr>
        <w:t>ICS</w:t>
      </w:r>
      <w:r>
        <w:rPr>
          <w:rFonts w:hint="eastAsia" w:ascii="黑体" w:hAnsi="黑体" w:eastAsia="黑体" w:cs="黑体"/>
          <w:lang w:val="en-US" w:eastAsia="zh-CN"/>
        </w:rPr>
        <w:t xml:space="preserve"> 27.160</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44"/>
      </w:tblGrid>
      <w:tr w14:paraId="78C0B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3268C7AB">
            <w:pPr>
              <w:pStyle w:val="38"/>
              <w:framePr w:w="9228" w:wrap="around" w:hAnchor="page" w:x="1240"/>
            </w:pPr>
            <w:r>
              <w:fldChar w:fldCharType="begin">
                <w:ffData>
                  <w:name w:val="WXFLH"/>
                  <w:enabled/>
                  <w:calcOnExit w:val="0"/>
                  <w:helpText w:type="text" w:val="请输入中国标准文献分类号："/>
                  <w:textInput>
                    <w:default w:val="CCS "/>
                  </w:textInput>
                </w:ffData>
              </w:fldChar>
            </w:r>
            <w:bookmarkStart w:id="1" w:name="WXFLH"/>
            <w:r>
              <w:instrText xml:space="preserve"> FORMTEXT </w:instrText>
            </w:r>
            <w:r>
              <w:fldChar w:fldCharType="separate"/>
            </w:r>
            <w:r>
              <w:t xml:space="preserve">CCS </w:t>
            </w:r>
            <w:r>
              <w:fldChar w:fldCharType="end"/>
            </w:r>
            <w:bookmarkEnd w:id="1"/>
            <w:r>
              <w:rPr>
                <w:rFonts w:hint="eastAsia"/>
                <w:lang w:val="en-US" w:eastAsia="zh-CN"/>
              </w:rPr>
              <w:t>F 20</w:t>
            </w:r>
            <w: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3810" r="3810" b="0"/>
                      <wp:wrapNone/>
                      <wp:docPr id="1074456893" name="矩形 5"/>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5"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ri/s&#10;1QAAAAcBAAAPAAAAAAAAAAEAIAAAACIAAABkcnMvZG93bnJldi54bWxQSwECFAAUAAAACACHTuJA&#10;fAApGiQCAAAuBAAADgAAAAAAAAABACAAAAAkAQAAZHJzL2Uyb0RvYy54bWxQSwUGAAAAAAYABgBZ&#10;AQAAugUAAAAA&#10;">
                      <v:fill on="t" focussize="0,0"/>
                      <v:stroke on="f"/>
                      <v:imagedata o:title=""/>
                      <o:lock v:ext="edit" aspectratio="f"/>
                    </v:rect>
                  </w:pict>
                </mc:Fallback>
              </mc:AlternateContent>
            </w:r>
          </w:p>
        </w:tc>
      </w:tr>
    </w:tbl>
    <w:p w14:paraId="13A1E1F3">
      <w:pPr>
        <w:pStyle w:val="36"/>
        <w:framePr w:w="7684" w:h="861" w:hRule="exact" w:wrap="around" w:x="2025"/>
        <w:widowControl w:val="0"/>
        <w:rPr>
          <w:rFonts w:ascii="Times New Roman" w:hAnsi="Times New Roman"/>
          <w:sz w:val="72"/>
          <w:szCs w:val="72"/>
        </w:rPr>
      </w:pPr>
      <w:r>
        <w:rPr>
          <w:rFonts w:hint="eastAsia" w:ascii="Times New Roman" w:hAnsi="Times New Roman"/>
          <w:sz w:val="72"/>
          <w:szCs w:val="72"/>
        </w:rPr>
        <w:t>团体标准</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2CD16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465F43B">
            <w:pPr>
              <w:pStyle w:val="28"/>
              <w:framePr w:w="9189" w:h="926" w:hRule="exact" w:wrap="around" w:x="1383" w:y="3190"/>
              <w:widowControl w:val="0"/>
            </w:pPr>
            <w:r>
              <w:rPr>
                <w:rFonts w:hAnsi="黑体"/>
              </w:rPr>
              <w:t>T/</w:t>
            </w:r>
            <w:r>
              <w:rPr>
                <w:rFonts w:hint="eastAsia" w:hAnsi="黑体"/>
              </w:rPr>
              <w:t>CERS</w:t>
            </w:r>
            <w:r>
              <w:rPr>
                <w:rFonts w:hAnsi="黑体"/>
              </w:rPr>
              <w:t xml:space="preserve"> </w:t>
            </w:r>
            <w:r>
              <w:rPr>
                <w:rFonts w:hint="eastAsia" w:hAnsi="黑体"/>
                <w:lang w:val="en-US" w:eastAsia="zh-CN"/>
              </w:rPr>
              <w:t>XXX</w:t>
            </w:r>
            <w:r>
              <w:rPr>
                <w:rFonts w:hAnsi="黑体"/>
              </w:rPr>
              <w:t>—</w:t>
            </w:r>
            <w:r>
              <w:rPr>
                <w:rFonts w:hint="eastAsia" w:hAnsi="黑体"/>
                <w:lang w:val="en-US" w:eastAsia="zh-CN"/>
              </w:rPr>
              <w:t>XXXX</w:t>
            </w:r>
            <w:bookmarkEnd w:id="0"/>
            <w:r>
              <w:rPr>
                <w:rFonts w:hint="eastAsia" w:hAnsi="黑体"/>
                <w:lang w:val="en-US" w:eastAsia="zh-CN"/>
              </w:rPr>
              <w:t xml:space="preserve"> </w:t>
            </w:r>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1905" t="0" r="0" b="3175"/>
                      <wp:wrapNone/>
                      <wp:docPr id="673087807" name="矩形 4"/>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4"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eYPLL1gAA&#10;AAgBAAAPAAAAAAAAAAEAIAAAACIAAABkcnMvZG93bnJldi54bWxQSwECFAAUAAAACACHTuJAw3k9&#10;kiACAAAuBAAADgAAAAAAAAABACAAAAAlAQAAZHJzL2Uyb0RvYy54bWxQSwUGAAAAAAYABgBZAQAA&#10;twUAAAAA&#10;">
                      <v:fill on="t" focussize="0,0"/>
                      <v:stroke on="f"/>
                      <v:imagedata o:title=""/>
                      <o:lock v:ext="edit" aspectratio="f"/>
                    </v:rect>
                  </w:pict>
                </mc:Fallback>
              </mc:AlternateContent>
            </w:r>
          </w:p>
        </w:tc>
      </w:tr>
    </w:tbl>
    <w:p w14:paraId="797ECE4F">
      <w:pPr>
        <w:pStyle w:val="28"/>
        <w:framePr w:w="9189" w:h="926" w:hRule="exact" w:wrap="around" w:x="1383" w:y="3190"/>
        <w:widowControl w:val="0"/>
        <w:rPr>
          <w:rFonts w:hAnsi="黑体"/>
        </w:rPr>
      </w:pPr>
    </w:p>
    <w:p w14:paraId="10BD96BA">
      <w:pPr>
        <w:pStyle w:val="28"/>
        <w:framePr w:w="9189" w:h="926" w:hRule="exact" w:wrap="around" w:x="1383" w:y="3190"/>
        <w:widowControl w:val="0"/>
        <w:rPr>
          <w:rFonts w:hAnsi="黑体"/>
        </w:rPr>
      </w:pPr>
    </w:p>
    <w:p w14:paraId="544C11F2">
      <w:pPr>
        <w:pStyle w:val="31"/>
        <w:framePr w:w="9755" w:wrap="around" w:x="1237"/>
      </w:pPr>
      <w:r>
        <w:rPr>
          <w:rFonts w:hint="eastAsia"/>
        </w:rPr>
        <w:t>光伏电站组件供应商绿色低碳能力评价</w:t>
      </w:r>
    </w:p>
    <w:p w14:paraId="0559497C">
      <w:pPr>
        <w:pStyle w:val="32"/>
        <w:framePr w:w="9755" w:wrap="around" w:x="1237"/>
      </w:pPr>
      <w:r>
        <w:t>Evaluation of green and low carbon capabilities of PV plant module suppliers</w:t>
      </w:r>
      <w:r>
        <w:rPr>
          <w:rFonts w:hint="eastAsia"/>
        </w:rPr>
        <w:t xml:space="preserve"> </w:t>
      </w:r>
    </w:p>
    <w:p w14:paraId="4D64C1FC">
      <w:pPr>
        <w:pStyle w:val="39"/>
        <w:framePr w:wrap="around" w:x="1132" w:y="14081"/>
        <w:widowControl w:val="0"/>
        <w:rPr>
          <w:rFonts w:hint="default" w:eastAsia="黑体"/>
          <w:lang w:val="en-US" w:eastAsia="zh-CN"/>
        </w:rPr>
      </w:pPr>
      <w:r>
        <w:rPr>
          <w:rFonts w:ascii="黑体"/>
        </w:rPr>
        <w:t>202</w:t>
      </w:r>
      <w:r>
        <w:rPr>
          <w:rFonts w:hint="eastAsia" w:ascii="黑体"/>
        </w:rPr>
        <w:t>5</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r>
        <w:t xml:space="preserve"> </w:t>
      </w:r>
      <w:r>
        <w:rPr>
          <w:rFonts w:ascii="黑体"/>
        </w:rPr>
        <w:t>-</w:t>
      </w:r>
      <w:r>
        <w:t xml:space="preserve"> </w:t>
      </w:r>
      <w:r>
        <w:rPr>
          <w:rFonts w:ascii="黑体"/>
        </w:rPr>
        <w:fldChar w:fldCharType="begin">
          <w:ffData>
            <w:name w:val="FD"/>
            <w:enabled/>
            <w:calcOnExit w:val="0"/>
            <w:entryMacro w:val="ShowHelp8"/>
            <w:textInput>
              <w:default w:val="××"/>
              <w:maxLength w:val="2"/>
            </w:textInput>
          </w:ffData>
        </w:fldChar>
      </w:r>
      <w:bookmarkStart w:id="2" w:name="FD"/>
      <w:r>
        <w:rPr>
          <w:rFonts w:ascii="黑体"/>
        </w:rPr>
        <w:instrText xml:space="preserve"> FORMTEXT </w:instrText>
      </w:r>
      <w:r>
        <w:rPr>
          <w:rFonts w:ascii="黑体"/>
        </w:rPr>
        <w:fldChar w:fldCharType="separate"/>
      </w:r>
      <w:r>
        <w:rPr>
          <w:rFonts w:ascii="黑体"/>
        </w:rPr>
        <w:t>××</w:t>
      </w:r>
      <w:r>
        <w:rPr>
          <w:rFonts w:ascii="黑体"/>
        </w:rPr>
        <w:fldChar w:fldCharType="end"/>
      </w:r>
      <w:bookmarkEnd w:id="2"/>
      <w:r>
        <w:rPr>
          <w:rFonts w:hint="eastAsia"/>
        </w:rPr>
        <w:t>发布</w:t>
      </w:r>
    </w:p>
    <w:p w14:paraId="2D72B345">
      <w:pPr>
        <w:pStyle w:val="40"/>
        <w:framePr w:wrap="around" w:x="6749" w:y="14020"/>
        <w:widowControl w:val="0"/>
      </w:pPr>
      <w:r>
        <w:rPr>
          <w:rFonts w:ascii="黑体"/>
        </w:rPr>
        <w:fldChar w:fldCharType="begin">
          <w:ffData>
            <w:name w:val="SY"/>
            <w:enabled/>
            <w:calcOnExit w:val="0"/>
            <w:entryMacro w:val="ShowHelp9"/>
            <w:textInput>
              <w:default w:val="××××"/>
              <w:maxLength w:val="4"/>
            </w:textInput>
          </w:ffData>
        </w:fldChar>
      </w:r>
      <w:bookmarkStart w:id="3" w:name="SY"/>
      <w:r>
        <w:rPr>
          <w:rFonts w:ascii="黑体"/>
        </w:rPr>
        <w:instrText xml:space="preserve"> FORMTEXT </w:instrText>
      </w:r>
      <w:r>
        <w:rPr>
          <w:rFonts w:ascii="黑体"/>
        </w:rPr>
        <w:fldChar w:fldCharType="separate"/>
      </w:r>
      <w:r>
        <w:rPr>
          <w:rFonts w:ascii="黑体"/>
        </w:rPr>
        <w:t>××××</w:t>
      </w:r>
      <w:r>
        <w:rPr>
          <w:rFonts w:ascii="黑体"/>
        </w:rPr>
        <w:fldChar w:fldCharType="end"/>
      </w:r>
      <w:bookmarkEnd w:id="3"/>
      <w:r>
        <w:t xml:space="preserve"> </w:t>
      </w:r>
      <w:r>
        <w:rPr>
          <w:rFonts w:ascii="黑体"/>
        </w:rPr>
        <w:t>-</w:t>
      </w:r>
      <w:r>
        <w:t xml:space="preserve"> </w:t>
      </w:r>
      <w:r>
        <w:rPr>
          <w:rFonts w:ascii="黑体"/>
        </w:rPr>
        <w:fldChar w:fldCharType="begin">
          <w:ffData>
            <w:name w:val="SM"/>
            <w:enabled/>
            <w:calcOnExit w:val="0"/>
            <w:entryMacro w:val="ShowHelp9"/>
            <w:textInput>
              <w:default w:val="××"/>
              <w:maxLength w:val="2"/>
            </w:textInput>
          </w:ffData>
        </w:fldChar>
      </w:r>
      <w:bookmarkStart w:id="4" w:name="SM"/>
      <w:r>
        <w:rPr>
          <w:rFonts w:ascii="黑体"/>
        </w:rPr>
        <w:instrText xml:space="preserve"> FORMTEXT </w:instrText>
      </w:r>
      <w:r>
        <w:rPr>
          <w:rFonts w:ascii="黑体"/>
        </w:rPr>
        <w:fldChar w:fldCharType="separate"/>
      </w:r>
      <w:r>
        <w:rPr>
          <w:rFonts w:ascii="黑体"/>
        </w:rPr>
        <w:t>××</w:t>
      </w:r>
      <w:r>
        <w:rPr>
          <w:rFonts w:ascii="黑体"/>
        </w:rPr>
        <w:fldChar w:fldCharType="end"/>
      </w:r>
      <w:bookmarkEnd w:id="4"/>
      <w:r>
        <w:t xml:space="preserve"> </w:t>
      </w:r>
      <w:r>
        <w:rPr>
          <w:rFonts w:ascii="黑体"/>
        </w:rPr>
        <w:t>-</w:t>
      </w:r>
      <w:r>
        <w:t xml:space="preserve"> </w:t>
      </w:r>
      <w:r>
        <w:rPr>
          <w:rFonts w:ascii="黑体"/>
        </w:rPr>
        <w:fldChar w:fldCharType="begin">
          <w:ffData>
            <w:name w:val="SD"/>
            <w:enabled/>
            <w:calcOnExit w:val="0"/>
            <w:entryMacro w:val="ShowHelp9"/>
            <w:textInput>
              <w:default w:val="××"/>
              <w:maxLength w:val="2"/>
            </w:textInput>
          </w:ffData>
        </w:fldChar>
      </w:r>
      <w:bookmarkStart w:id="5" w:name="SD"/>
      <w:r>
        <w:rPr>
          <w:rFonts w:ascii="黑体"/>
        </w:rPr>
        <w:instrText xml:space="preserve"> FORMTEXT </w:instrText>
      </w:r>
      <w:r>
        <w:rPr>
          <w:rFonts w:ascii="黑体"/>
        </w:rPr>
        <w:fldChar w:fldCharType="separate"/>
      </w:r>
      <w:r>
        <w:rPr>
          <w:rFonts w:ascii="黑体"/>
        </w:rPr>
        <w:t>××</w:t>
      </w:r>
      <w:r>
        <w:rPr>
          <w:rFonts w:ascii="黑体"/>
        </w:rPr>
        <w:fldChar w:fldCharType="end"/>
      </w:r>
      <w:bookmarkEnd w:id="5"/>
      <w:r>
        <w:rPr>
          <w:rFonts w:hint="eastAsia"/>
        </w:rPr>
        <w:t>实施</w:t>
      </w:r>
    </w:p>
    <w:p w14:paraId="245425ED">
      <w:pPr>
        <w:pStyle w:val="37"/>
        <w:framePr w:w="8191" w:h="758" w:hRule="exact" w:wrap="around" w:x="1886"/>
        <w:widowControl w:val="0"/>
      </w:pPr>
      <w:r>
        <w:rPr>
          <w:rFonts w:hint="eastAsia"/>
          <w:szCs w:val="28"/>
        </w:rPr>
        <w:t>中国能源研究会</w:t>
      </w:r>
      <w:r>
        <w:rPr>
          <w:rFonts w:hint="eastAsia"/>
          <w:szCs w:val="28"/>
          <w:lang w:val="en-US" w:eastAsia="zh-CN"/>
        </w:rPr>
        <w:t xml:space="preserve">  </w:t>
      </w:r>
      <w:r>
        <w:rPr>
          <w:rStyle w:val="29"/>
          <w:rFonts w:hint="eastAsia"/>
        </w:rPr>
        <w:t>发布</w:t>
      </w:r>
    </w:p>
    <w:p w14:paraId="4B3FAFFE">
      <w:pPr>
        <w:jc w:val="center"/>
        <w:rPr>
          <w:b/>
          <w:bCs/>
          <w:sz w:val="32"/>
          <w:szCs w:val="32"/>
        </w:rPr>
      </w:pPr>
      <w:r>
        <mc:AlternateContent>
          <mc:Choice Requires="wps">
            <w:drawing>
              <wp:anchor distT="0" distB="0" distL="114300" distR="114300" simplePos="0" relativeHeight="251662336" behindDoc="0" locked="0" layoutInCell="1" allowOverlap="1">
                <wp:simplePos x="0" y="0"/>
                <wp:positionH relativeFrom="column">
                  <wp:posOffset>-180340</wp:posOffset>
                </wp:positionH>
                <wp:positionV relativeFrom="paragraph">
                  <wp:posOffset>2334895</wp:posOffset>
                </wp:positionV>
                <wp:extent cx="6120130" cy="0"/>
                <wp:effectExtent l="0" t="4445" r="0" b="5080"/>
                <wp:wrapNone/>
                <wp:docPr id="345560524"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cmpd="sng">
                          <a:solidFill>
                            <a:srgbClr val="000000"/>
                          </a:solidFill>
                          <a:round/>
                        </a:ln>
                      </wps:spPr>
                      <wps:bodyPr/>
                    </wps:wsp>
                  </a:graphicData>
                </a:graphic>
              </wp:anchor>
            </w:drawing>
          </mc:Choice>
          <mc:Fallback>
            <w:pict>
              <v:line id="直接连接符 1" o:spid="_x0000_s1026" o:spt="20" style="position:absolute;left:0pt;margin-left:-14.2pt;margin-top:183.85pt;height:0pt;width:481.9pt;z-index:251662336;mso-width-relative:page;mso-height-relative:page;" filled="f" stroked="t" coordsize="21600,21600" o:gfxdata="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eiBRjYAAAACwEAAA8AAAAAAAAAAQAgAAAAIgAAAGRycy9kb3ducmV2LnhtbFBLAQIUABQA&#10;AAAIAIdO4kDVXWRA8AEAAL0DAAAOAAAAAAAAAAEAIAAAACcBAABkcnMvZTJvRG9jLnhtbFBLBQYA&#10;AAAABgAGAFkBAACJBQAAAAA=&#10;">
                <v:fill on="f" focussize="0,0"/>
                <v:stroke color="#000000" joinstyle="round"/>
                <v:imagedata o:title=""/>
                <o:lock v:ext="edit" aspectratio="f"/>
              </v:line>
            </w:pict>
          </mc:Fallback>
        </mc:AlternateContent>
      </w:r>
    </w:p>
    <w:p w14:paraId="654F7445">
      <w:pPr>
        <w:jc w:val="center"/>
        <w:rPr>
          <w:b/>
          <w:bCs/>
          <w:sz w:val="32"/>
          <w:szCs w:val="32"/>
        </w:rPr>
      </w:pPr>
    </w:p>
    <w:p w14:paraId="342C6278">
      <w:pPr>
        <w:jc w:val="center"/>
        <w:rPr>
          <w:b/>
          <w:bCs/>
          <w:sz w:val="32"/>
          <w:szCs w:val="32"/>
        </w:rPr>
      </w:pPr>
    </w:p>
    <w:p w14:paraId="25CA628C">
      <w:pPr>
        <w:jc w:val="center"/>
        <w:rPr>
          <w:b/>
          <w:bCs/>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-244475</wp:posOffset>
                </wp:positionH>
                <wp:positionV relativeFrom="paragraph">
                  <wp:posOffset>5513070</wp:posOffset>
                </wp:positionV>
                <wp:extent cx="6248400" cy="0"/>
                <wp:effectExtent l="0" t="4445" r="0" b="5080"/>
                <wp:wrapNone/>
                <wp:docPr id="2" name="直接连接符 2"/>
                <wp:cNvGraphicFramePr/>
                <a:graphic xmlns:a="http://schemas.openxmlformats.org/drawingml/2006/main">
                  <a:graphicData uri="http://schemas.microsoft.com/office/word/2010/wordprocessingShape">
                    <wps:wsp>
                      <wps:cNvCnPr/>
                      <wps:spPr>
                        <a:xfrm>
                          <a:off x="657225" y="9315450"/>
                          <a:ext cx="6248400"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9.25pt;margin-top:434.1pt;height:0pt;width:492pt;z-index:251663360;mso-width-relative:page;mso-height-relative:page;" filled="f" stroked="t" coordsize="21600,21600" o:gfxdata="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atO87ZAAAACwEAAA8AAAAAAAAAAQAgAAAAIgAAAGRycy9kb3ducmV2LnhtbFBLAQIUABQA&#10;AAAIAIdO4kDw1AUS7wEAALwDAAAOAAAAAAAAAAEAIAAAACgBAABkcnMvZTJvRG9jLnhtbFBLBQYA&#10;AAAABgAGAFkBAACJBQAAAAA=&#10;">
                <v:fill on="f" focussize="0,0"/>
                <v:stroke color="#000000 [3213]" miterlimit="8" joinstyle="miter"/>
                <v:imagedata o:title=""/>
                <o:lock v:ext="edit" aspectratio="f"/>
              </v:line>
            </w:pict>
          </mc:Fallback>
        </mc:AlternateContent>
      </w:r>
    </w:p>
    <w:p w14:paraId="60335D3D">
      <w:pPr>
        <w:pStyle w:val="45"/>
        <w:keepNext w:val="0"/>
        <w:pageBreakBefore w:val="0"/>
        <w:widowControl w:val="0"/>
        <w:tabs>
          <w:tab w:val="center" w:pos="4535"/>
          <w:tab w:val="left" w:pos="7800"/>
        </w:tabs>
        <w:jc w:val="left"/>
        <w:rPr>
          <w:rFonts w:ascii="宋体" w:eastAsia="宋体" w:cstheme="minorBidi"/>
          <w:b/>
          <w:bCs/>
          <w:kern w:val="2"/>
          <w:sz w:val="28"/>
          <w:szCs w:val="28"/>
        </w:rPr>
        <w:sectPr>
          <w:headerReference r:id="rId3" w:type="default"/>
          <w:footerReference r:id="rId5" w:type="default"/>
          <w:headerReference r:id="rId4" w:type="even"/>
          <w:footerReference r:id="rId6" w:type="even"/>
          <w:pgSz w:w="11906" w:h="16838"/>
          <w:pgMar w:top="567" w:right="1418" w:bottom="1134" w:left="1418" w:header="1417" w:footer="1134" w:gutter="0"/>
          <w:pgNumType w:fmt="upperRoman" w:start="1"/>
          <w:cols w:space="425" w:num="1"/>
          <w:titlePg/>
          <w:docGrid w:type="lines" w:linePitch="312" w:charSpace="0"/>
        </w:sectPr>
      </w:pPr>
    </w:p>
    <w:sdt>
      <w:sdtPr>
        <w:rPr>
          <w:rFonts w:ascii="宋体" w:eastAsiaTheme="minorEastAsia" w:cstheme="minorBidi"/>
          <w:kern w:val="2"/>
          <w:sz w:val="21"/>
          <w:szCs w:val="28"/>
        </w:rPr>
        <w:id w:val="147480489"/>
        <w15:color w:val="DBDBDB"/>
        <w:docPartObj>
          <w:docPartGallery w:val="Table of Contents"/>
          <w:docPartUnique/>
        </w:docPartObj>
      </w:sdtPr>
      <w:sdtEndPr>
        <w:rPr>
          <w:rFonts w:hint="eastAsia" w:ascii="宋体" w:eastAsiaTheme="minorEastAsia" w:cstheme="minorBidi"/>
          <w:kern w:val="2"/>
          <w:sz w:val="21"/>
          <w:szCs w:val="24"/>
        </w:rPr>
      </w:sdtEndPr>
      <w:sdtContent>
        <w:p w14:paraId="2D8CD8D5">
          <w:pPr>
            <w:pStyle w:val="45"/>
            <w:keepNext w:val="0"/>
            <w:pageBreakBefore w:val="0"/>
            <w:widowControl w:val="0"/>
            <w:outlineLvl w:val="9"/>
          </w:pPr>
          <w:bookmarkStart w:id="6" w:name="_Toc161059124"/>
          <w:bookmarkStart w:id="7" w:name="_Toc161667331"/>
          <w:bookmarkStart w:id="8" w:name="_Toc525302990"/>
          <w:bookmarkStart w:id="9" w:name="_Toc525119157"/>
          <w:r>
            <w:rPr>
              <w:rFonts w:hint="eastAsia"/>
            </w:rPr>
            <w:t>目</w:t>
          </w:r>
          <w:bookmarkStart w:id="10" w:name="BKML"/>
          <w:r>
            <w:rPr>
              <w:rFonts w:hAnsi="黑体"/>
            </w:rPr>
            <w:t>  </w:t>
          </w:r>
          <w:bookmarkEnd w:id="6"/>
          <w:bookmarkEnd w:id="7"/>
          <w:bookmarkEnd w:id="8"/>
          <w:bookmarkEnd w:id="9"/>
          <w:bookmarkEnd w:id="10"/>
          <w:r>
            <w:rPr>
              <w:rFonts w:hint="eastAsia"/>
            </w:rPr>
            <w:t>次</w:t>
          </w:r>
        </w:p>
        <w:p w14:paraId="207AEF41">
          <w:pPr>
            <w:pStyle w:val="13"/>
            <w:tabs>
              <w:tab w:val="right" w:leader="dot" w:pos="9070"/>
            </w:tabs>
            <w:rPr>
              <w:rFonts w:eastAsia="宋体"/>
              <w:sz w:val="21"/>
            </w:rPr>
          </w:pPr>
          <w:r>
            <w:rPr>
              <w:rFonts w:ascii="宋体" w:hAnsi="宋体" w:eastAsia="宋体"/>
              <w:b/>
              <w:bCs/>
              <w:sz w:val="21"/>
              <w:szCs w:val="32"/>
            </w:rPr>
            <w:fldChar w:fldCharType="begin"/>
          </w:r>
          <w:r>
            <w:rPr>
              <w:rFonts w:ascii="宋体" w:hAnsi="宋体" w:eastAsia="宋体"/>
              <w:b/>
              <w:bCs/>
              <w:sz w:val="21"/>
              <w:szCs w:val="32"/>
            </w:rPr>
            <w:instrText xml:space="preserve"> TOC \o "1-2" \h \z \u </w:instrText>
          </w:r>
          <w:r>
            <w:rPr>
              <w:rFonts w:ascii="宋体" w:hAnsi="宋体" w:eastAsia="宋体"/>
              <w:b/>
              <w:bCs/>
              <w:sz w:val="21"/>
              <w:szCs w:val="32"/>
            </w:rPr>
            <w:fldChar w:fldCharType="separate"/>
          </w:r>
          <w:r>
            <w:rPr>
              <w:rFonts w:ascii="宋体" w:hAnsi="宋体" w:eastAsia="宋体"/>
              <w:bCs/>
              <w:sz w:val="21"/>
              <w:szCs w:val="32"/>
            </w:rPr>
            <w:fldChar w:fldCharType="begin"/>
          </w:r>
          <w:r>
            <w:rPr>
              <w:rFonts w:ascii="宋体" w:hAnsi="宋体" w:eastAsia="宋体"/>
              <w:bCs/>
              <w:sz w:val="21"/>
              <w:szCs w:val="32"/>
            </w:rPr>
            <w:instrText xml:space="preserve"> HYPERLINK \l _Toc1430 </w:instrText>
          </w:r>
          <w:r>
            <w:rPr>
              <w:rFonts w:ascii="宋体" w:hAnsi="宋体" w:eastAsia="宋体"/>
              <w:bCs/>
              <w:sz w:val="21"/>
              <w:szCs w:val="32"/>
            </w:rPr>
            <w:fldChar w:fldCharType="separate"/>
          </w:r>
          <w:r>
            <w:rPr>
              <w:rFonts w:hint="eastAsia" w:eastAsia="宋体"/>
              <w:sz w:val="21"/>
            </w:rPr>
            <w:t>前</w:t>
          </w:r>
          <w:r>
            <w:rPr>
              <w:rFonts w:hAnsi="黑体" w:eastAsia="宋体"/>
              <w:sz w:val="21"/>
            </w:rPr>
            <w:t>  </w:t>
          </w:r>
          <w:r>
            <w:rPr>
              <w:rFonts w:hint="eastAsia" w:eastAsia="宋体"/>
              <w:sz w:val="21"/>
            </w:rPr>
            <w:t>言</w:t>
          </w:r>
          <w:r>
            <w:rPr>
              <w:rFonts w:eastAsia="宋体"/>
              <w:sz w:val="21"/>
            </w:rPr>
            <w:tab/>
          </w:r>
          <w:r>
            <w:rPr>
              <w:rFonts w:eastAsia="宋体"/>
              <w:sz w:val="21"/>
            </w:rPr>
            <w:fldChar w:fldCharType="begin"/>
          </w:r>
          <w:r>
            <w:rPr>
              <w:rFonts w:eastAsia="宋体"/>
              <w:sz w:val="21"/>
            </w:rPr>
            <w:instrText xml:space="preserve"> PAGEREF _Toc1430 \h </w:instrText>
          </w:r>
          <w:r>
            <w:rPr>
              <w:rFonts w:eastAsia="宋体"/>
              <w:sz w:val="21"/>
            </w:rPr>
            <w:fldChar w:fldCharType="separate"/>
          </w:r>
          <w:r>
            <w:rPr>
              <w:rFonts w:eastAsia="宋体"/>
              <w:sz w:val="21"/>
            </w:rPr>
            <w:t>I</w:t>
          </w:r>
          <w:r>
            <w:rPr>
              <w:rFonts w:eastAsia="宋体"/>
              <w:sz w:val="21"/>
            </w:rPr>
            <w:fldChar w:fldCharType="end"/>
          </w:r>
          <w:r>
            <w:rPr>
              <w:rFonts w:ascii="宋体" w:hAnsi="宋体" w:eastAsia="宋体"/>
              <w:bCs/>
              <w:sz w:val="21"/>
              <w:szCs w:val="32"/>
            </w:rPr>
            <w:fldChar w:fldCharType="end"/>
          </w:r>
        </w:p>
        <w:p w14:paraId="4D5E60A4">
          <w:pPr>
            <w:pStyle w:val="13"/>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_Toc25685 </w:instrText>
          </w:r>
          <w:r>
            <w:rPr>
              <w:rFonts w:ascii="宋体" w:hAnsi="宋体" w:eastAsia="宋体"/>
              <w:bCs/>
              <w:sz w:val="21"/>
              <w:szCs w:val="32"/>
            </w:rPr>
            <w:fldChar w:fldCharType="separate"/>
          </w:r>
          <w:r>
            <w:rPr>
              <w:rFonts w:hint="eastAsia" w:ascii="Times New Roman" w:eastAsia="宋体"/>
              <w:sz w:val="21"/>
            </w:rPr>
            <w:t>引    言</w:t>
          </w:r>
          <w:r>
            <w:rPr>
              <w:rFonts w:eastAsia="宋体"/>
              <w:sz w:val="21"/>
            </w:rPr>
            <w:tab/>
          </w:r>
          <w:r>
            <w:rPr>
              <w:rFonts w:eastAsia="宋体"/>
              <w:sz w:val="21"/>
            </w:rPr>
            <w:fldChar w:fldCharType="begin"/>
          </w:r>
          <w:r>
            <w:rPr>
              <w:rFonts w:eastAsia="宋体"/>
              <w:sz w:val="21"/>
            </w:rPr>
            <w:instrText xml:space="preserve"> PAGEREF _Toc25685 \h </w:instrText>
          </w:r>
          <w:r>
            <w:rPr>
              <w:rFonts w:eastAsia="宋体"/>
              <w:sz w:val="21"/>
            </w:rPr>
            <w:fldChar w:fldCharType="separate"/>
          </w:r>
          <w:r>
            <w:rPr>
              <w:rFonts w:eastAsia="宋体"/>
              <w:sz w:val="21"/>
            </w:rPr>
            <w:t>II</w:t>
          </w:r>
          <w:r>
            <w:rPr>
              <w:rFonts w:eastAsia="宋体"/>
              <w:sz w:val="21"/>
            </w:rPr>
            <w:fldChar w:fldCharType="end"/>
          </w:r>
          <w:r>
            <w:rPr>
              <w:rFonts w:ascii="宋体" w:hAnsi="宋体" w:eastAsia="宋体"/>
              <w:bCs/>
              <w:sz w:val="21"/>
              <w:szCs w:val="32"/>
            </w:rPr>
            <w:fldChar w:fldCharType="end"/>
          </w:r>
        </w:p>
        <w:p w14:paraId="001737D0">
          <w:pPr>
            <w:pStyle w:val="13"/>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_Toc513 </w:instrText>
          </w:r>
          <w:r>
            <w:rPr>
              <w:rFonts w:ascii="宋体" w:hAnsi="宋体" w:eastAsia="宋体"/>
              <w:bCs/>
              <w:sz w:val="21"/>
              <w:szCs w:val="32"/>
            </w:rPr>
            <w:fldChar w:fldCharType="separate"/>
          </w:r>
          <w:r>
            <w:rPr>
              <w:rFonts w:hint="eastAsia" w:eastAsia="宋体"/>
              <w:sz w:val="21"/>
            </w:rPr>
            <w:t xml:space="preserve">1 </w:t>
          </w:r>
          <w:r>
            <w:rPr>
              <w:rFonts w:hint="eastAsia" w:eastAsia="宋体"/>
              <w:sz w:val="21"/>
              <w:lang w:val="en-US" w:eastAsia="zh-CN"/>
            </w:rPr>
            <w:t xml:space="preserve"> </w:t>
          </w:r>
          <w:r>
            <w:rPr>
              <w:rFonts w:hint="eastAsia" w:eastAsia="宋体"/>
              <w:sz w:val="21"/>
            </w:rPr>
            <w:t>范围</w:t>
          </w:r>
          <w:r>
            <w:rPr>
              <w:rFonts w:eastAsia="宋体"/>
              <w:sz w:val="21"/>
            </w:rPr>
            <w:tab/>
          </w:r>
          <w:r>
            <w:rPr>
              <w:rFonts w:eastAsia="宋体"/>
              <w:sz w:val="21"/>
            </w:rPr>
            <w:fldChar w:fldCharType="begin"/>
          </w:r>
          <w:r>
            <w:rPr>
              <w:rFonts w:eastAsia="宋体"/>
              <w:sz w:val="21"/>
            </w:rPr>
            <w:instrText xml:space="preserve"> PAGEREF _Toc513 \h </w:instrText>
          </w:r>
          <w:r>
            <w:rPr>
              <w:rFonts w:eastAsia="宋体"/>
              <w:sz w:val="21"/>
            </w:rPr>
            <w:fldChar w:fldCharType="separate"/>
          </w:r>
          <w:r>
            <w:rPr>
              <w:rFonts w:eastAsia="宋体"/>
              <w:sz w:val="21"/>
            </w:rPr>
            <w:t>1</w:t>
          </w:r>
          <w:r>
            <w:rPr>
              <w:rFonts w:eastAsia="宋体"/>
              <w:sz w:val="21"/>
            </w:rPr>
            <w:fldChar w:fldCharType="end"/>
          </w:r>
          <w:r>
            <w:rPr>
              <w:rFonts w:ascii="宋体" w:hAnsi="宋体" w:eastAsia="宋体"/>
              <w:bCs/>
              <w:sz w:val="21"/>
              <w:szCs w:val="32"/>
            </w:rPr>
            <w:fldChar w:fldCharType="end"/>
          </w:r>
        </w:p>
        <w:p w14:paraId="128049EE">
          <w:pPr>
            <w:pStyle w:val="13"/>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_Toc10354 </w:instrText>
          </w:r>
          <w:r>
            <w:rPr>
              <w:rFonts w:ascii="宋体" w:hAnsi="宋体" w:eastAsia="宋体"/>
              <w:bCs/>
              <w:sz w:val="21"/>
              <w:szCs w:val="32"/>
            </w:rPr>
            <w:fldChar w:fldCharType="separate"/>
          </w:r>
          <w:r>
            <w:rPr>
              <w:rFonts w:hint="eastAsia" w:eastAsia="宋体"/>
              <w:sz w:val="21"/>
            </w:rPr>
            <w:t xml:space="preserve">2 </w:t>
          </w:r>
          <w:r>
            <w:rPr>
              <w:rFonts w:hint="eastAsia" w:eastAsia="宋体"/>
              <w:sz w:val="21"/>
              <w:lang w:val="en-US" w:eastAsia="zh-CN"/>
            </w:rPr>
            <w:t xml:space="preserve"> </w:t>
          </w:r>
          <w:r>
            <w:rPr>
              <w:rFonts w:hint="eastAsia" w:eastAsia="宋体"/>
              <w:sz w:val="21"/>
            </w:rPr>
            <w:t>规范性引用文件</w:t>
          </w:r>
          <w:r>
            <w:rPr>
              <w:rFonts w:eastAsia="宋体"/>
              <w:sz w:val="21"/>
            </w:rPr>
            <w:tab/>
          </w:r>
          <w:r>
            <w:rPr>
              <w:rFonts w:eastAsia="宋体"/>
              <w:sz w:val="21"/>
            </w:rPr>
            <w:fldChar w:fldCharType="begin"/>
          </w:r>
          <w:r>
            <w:rPr>
              <w:rFonts w:eastAsia="宋体"/>
              <w:sz w:val="21"/>
            </w:rPr>
            <w:instrText xml:space="preserve"> PAGEREF _Toc10354 \h </w:instrText>
          </w:r>
          <w:r>
            <w:rPr>
              <w:rFonts w:eastAsia="宋体"/>
              <w:sz w:val="21"/>
            </w:rPr>
            <w:fldChar w:fldCharType="separate"/>
          </w:r>
          <w:r>
            <w:rPr>
              <w:rFonts w:eastAsia="宋体"/>
              <w:sz w:val="21"/>
            </w:rPr>
            <w:t>1</w:t>
          </w:r>
          <w:r>
            <w:rPr>
              <w:rFonts w:eastAsia="宋体"/>
              <w:sz w:val="21"/>
            </w:rPr>
            <w:fldChar w:fldCharType="end"/>
          </w:r>
          <w:r>
            <w:rPr>
              <w:rFonts w:ascii="宋体" w:hAnsi="宋体" w:eastAsia="宋体"/>
              <w:bCs/>
              <w:sz w:val="21"/>
              <w:szCs w:val="32"/>
            </w:rPr>
            <w:fldChar w:fldCharType="end"/>
          </w:r>
        </w:p>
        <w:p w14:paraId="5D61F88F">
          <w:pPr>
            <w:pStyle w:val="13"/>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_Toc28467 </w:instrText>
          </w:r>
          <w:r>
            <w:rPr>
              <w:rFonts w:ascii="宋体" w:hAnsi="宋体" w:eastAsia="宋体"/>
              <w:bCs/>
              <w:sz w:val="21"/>
              <w:szCs w:val="32"/>
            </w:rPr>
            <w:fldChar w:fldCharType="separate"/>
          </w:r>
          <w:r>
            <w:rPr>
              <w:rFonts w:hint="eastAsia" w:eastAsia="宋体"/>
              <w:sz w:val="21"/>
            </w:rPr>
            <w:t xml:space="preserve">3 </w:t>
          </w:r>
          <w:r>
            <w:rPr>
              <w:rFonts w:hint="eastAsia" w:eastAsia="宋体"/>
              <w:sz w:val="21"/>
              <w:lang w:val="en-US" w:eastAsia="zh-CN"/>
            </w:rPr>
            <w:t xml:space="preserve"> </w:t>
          </w:r>
          <w:r>
            <w:rPr>
              <w:rFonts w:hint="eastAsia" w:eastAsia="宋体"/>
              <w:sz w:val="21"/>
            </w:rPr>
            <w:t>术语和定义</w:t>
          </w:r>
          <w:r>
            <w:rPr>
              <w:rFonts w:eastAsia="宋体"/>
              <w:sz w:val="21"/>
            </w:rPr>
            <w:tab/>
          </w:r>
          <w:r>
            <w:rPr>
              <w:rFonts w:eastAsia="宋体"/>
              <w:sz w:val="21"/>
            </w:rPr>
            <w:fldChar w:fldCharType="begin"/>
          </w:r>
          <w:r>
            <w:rPr>
              <w:rFonts w:eastAsia="宋体"/>
              <w:sz w:val="21"/>
            </w:rPr>
            <w:instrText xml:space="preserve"> PAGEREF _Toc28467 \h </w:instrText>
          </w:r>
          <w:r>
            <w:rPr>
              <w:rFonts w:eastAsia="宋体"/>
              <w:sz w:val="21"/>
            </w:rPr>
            <w:fldChar w:fldCharType="separate"/>
          </w:r>
          <w:r>
            <w:rPr>
              <w:rFonts w:eastAsia="宋体"/>
              <w:sz w:val="21"/>
            </w:rPr>
            <w:t>1</w:t>
          </w:r>
          <w:r>
            <w:rPr>
              <w:rFonts w:eastAsia="宋体"/>
              <w:sz w:val="21"/>
            </w:rPr>
            <w:fldChar w:fldCharType="end"/>
          </w:r>
          <w:r>
            <w:rPr>
              <w:rFonts w:ascii="宋体" w:hAnsi="宋体" w:eastAsia="宋体"/>
              <w:bCs/>
              <w:sz w:val="21"/>
              <w:szCs w:val="32"/>
            </w:rPr>
            <w:fldChar w:fldCharType="end"/>
          </w:r>
        </w:p>
        <w:p w14:paraId="1F126C09">
          <w:pPr>
            <w:pStyle w:val="13"/>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_Toc27096 </w:instrText>
          </w:r>
          <w:r>
            <w:rPr>
              <w:rFonts w:ascii="宋体" w:hAnsi="宋体" w:eastAsia="宋体"/>
              <w:bCs/>
              <w:sz w:val="21"/>
              <w:szCs w:val="32"/>
            </w:rPr>
            <w:fldChar w:fldCharType="separate"/>
          </w:r>
          <w:r>
            <w:rPr>
              <w:rFonts w:hint="eastAsia" w:eastAsia="宋体"/>
              <w:sz w:val="21"/>
            </w:rPr>
            <w:t xml:space="preserve">4 </w:t>
          </w:r>
          <w:r>
            <w:rPr>
              <w:rFonts w:hint="eastAsia" w:eastAsia="宋体"/>
              <w:sz w:val="21"/>
              <w:lang w:val="en-US" w:eastAsia="zh-CN"/>
            </w:rPr>
            <w:t xml:space="preserve"> 总体原则与要求</w:t>
          </w:r>
          <w:r>
            <w:rPr>
              <w:rFonts w:eastAsia="宋体"/>
              <w:sz w:val="21"/>
            </w:rPr>
            <w:tab/>
          </w:r>
          <w:r>
            <w:rPr>
              <w:rFonts w:eastAsia="宋体"/>
              <w:sz w:val="21"/>
            </w:rPr>
            <w:fldChar w:fldCharType="begin"/>
          </w:r>
          <w:r>
            <w:rPr>
              <w:rFonts w:eastAsia="宋体"/>
              <w:sz w:val="21"/>
            </w:rPr>
            <w:instrText xml:space="preserve"> PAGEREF _Toc27096 \h </w:instrText>
          </w:r>
          <w:r>
            <w:rPr>
              <w:rFonts w:eastAsia="宋体"/>
              <w:sz w:val="21"/>
            </w:rPr>
            <w:fldChar w:fldCharType="separate"/>
          </w:r>
          <w:r>
            <w:rPr>
              <w:rFonts w:eastAsia="宋体"/>
              <w:sz w:val="21"/>
            </w:rPr>
            <w:t>2</w:t>
          </w:r>
          <w:r>
            <w:rPr>
              <w:rFonts w:eastAsia="宋体"/>
              <w:sz w:val="21"/>
            </w:rPr>
            <w:fldChar w:fldCharType="end"/>
          </w:r>
          <w:r>
            <w:rPr>
              <w:rFonts w:ascii="宋体" w:hAnsi="宋体" w:eastAsia="宋体"/>
              <w:bCs/>
              <w:sz w:val="21"/>
              <w:szCs w:val="32"/>
            </w:rPr>
            <w:fldChar w:fldCharType="end"/>
          </w:r>
        </w:p>
        <w:p w14:paraId="723AFABB">
          <w:pPr>
            <w:pStyle w:val="16"/>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_Toc30114 </w:instrText>
          </w:r>
          <w:r>
            <w:rPr>
              <w:rFonts w:ascii="宋体" w:hAnsi="宋体" w:eastAsia="宋体"/>
              <w:bCs/>
              <w:sz w:val="21"/>
              <w:szCs w:val="32"/>
            </w:rPr>
            <w:fldChar w:fldCharType="separate"/>
          </w:r>
          <w:r>
            <w:rPr>
              <w:rFonts w:hint="eastAsia" w:eastAsia="宋体"/>
              <w:sz w:val="21"/>
            </w:rPr>
            <w:t>4.1  总体原则</w:t>
          </w:r>
          <w:r>
            <w:rPr>
              <w:rFonts w:eastAsia="宋体"/>
              <w:sz w:val="21"/>
            </w:rPr>
            <w:tab/>
          </w:r>
          <w:r>
            <w:rPr>
              <w:rFonts w:eastAsia="宋体"/>
              <w:sz w:val="21"/>
            </w:rPr>
            <w:fldChar w:fldCharType="begin"/>
          </w:r>
          <w:r>
            <w:rPr>
              <w:rFonts w:eastAsia="宋体"/>
              <w:sz w:val="21"/>
            </w:rPr>
            <w:instrText xml:space="preserve"> PAGEREF _Toc30114 \h </w:instrText>
          </w:r>
          <w:r>
            <w:rPr>
              <w:rFonts w:eastAsia="宋体"/>
              <w:sz w:val="21"/>
            </w:rPr>
            <w:fldChar w:fldCharType="separate"/>
          </w:r>
          <w:r>
            <w:rPr>
              <w:rFonts w:eastAsia="宋体"/>
              <w:sz w:val="21"/>
            </w:rPr>
            <w:t>2</w:t>
          </w:r>
          <w:r>
            <w:rPr>
              <w:rFonts w:eastAsia="宋体"/>
              <w:sz w:val="21"/>
            </w:rPr>
            <w:fldChar w:fldCharType="end"/>
          </w:r>
          <w:r>
            <w:rPr>
              <w:rFonts w:ascii="宋体" w:hAnsi="宋体" w:eastAsia="宋体"/>
              <w:bCs/>
              <w:sz w:val="21"/>
              <w:szCs w:val="32"/>
            </w:rPr>
            <w:fldChar w:fldCharType="end"/>
          </w:r>
        </w:p>
        <w:p w14:paraId="7F511E31">
          <w:pPr>
            <w:pStyle w:val="16"/>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_Toc4817 </w:instrText>
          </w:r>
          <w:r>
            <w:rPr>
              <w:rFonts w:ascii="宋体" w:hAnsi="宋体" w:eastAsia="宋体"/>
              <w:bCs/>
              <w:sz w:val="21"/>
              <w:szCs w:val="32"/>
            </w:rPr>
            <w:fldChar w:fldCharType="separate"/>
          </w:r>
          <w:r>
            <w:rPr>
              <w:rFonts w:hint="eastAsia" w:eastAsia="宋体"/>
              <w:sz w:val="21"/>
            </w:rPr>
            <w:t>4.2  总体要求</w:t>
          </w:r>
          <w:r>
            <w:rPr>
              <w:rFonts w:eastAsia="宋体"/>
              <w:sz w:val="21"/>
            </w:rPr>
            <w:tab/>
          </w:r>
          <w:r>
            <w:rPr>
              <w:rFonts w:eastAsia="宋体"/>
              <w:sz w:val="21"/>
            </w:rPr>
            <w:fldChar w:fldCharType="begin"/>
          </w:r>
          <w:r>
            <w:rPr>
              <w:rFonts w:eastAsia="宋体"/>
              <w:sz w:val="21"/>
            </w:rPr>
            <w:instrText xml:space="preserve"> PAGEREF _Toc4817 \h </w:instrText>
          </w:r>
          <w:r>
            <w:rPr>
              <w:rFonts w:eastAsia="宋体"/>
              <w:sz w:val="21"/>
            </w:rPr>
            <w:fldChar w:fldCharType="separate"/>
          </w:r>
          <w:r>
            <w:rPr>
              <w:rFonts w:eastAsia="宋体"/>
              <w:sz w:val="21"/>
            </w:rPr>
            <w:t>2</w:t>
          </w:r>
          <w:r>
            <w:rPr>
              <w:rFonts w:eastAsia="宋体"/>
              <w:sz w:val="21"/>
            </w:rPr>
            <w:fldChar w:fldCharType="end"/>
          </w:r>
          <w:r>
            <w:rPr>
              <w:rFonts w:ascii="宋体" w:hAnsi="宋体" w:eastAsia="宋体"/>
              <w:bCs/>
              <w:sz w:val="21"/>
              <w:szCs w:val="32"/>
            </w:rPr>
            <w:fldChar w:fldCharType="end"/>
          </w:r>
        </w:p>
        <w:p w14:paraId="7B2C04C1">
          <w:pPr>
            <w:pStyle w:val="13"/>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_Toc27403 </w:instrText>
          </w:r>
          <w:r>
            <w:rPr>
              <w:rFonts w:ascii="宋体" w:hAnsi="宋体" w:eastAsia="宋体"/>
              <w:bCs/>
              <w:sz w:val="21"/>
              <w:szCs w:val="32"/>
            </w:rPr>
            <w:fldChar w:fldCharType="separate"/>
          </w:r>
          <w:r>
            <w:rPr>
              <w:rFonts w:hint="eastAsia" w:eastAsia="宋体"/>
              <w:sz w:val="21"/>
            </w:rPr>
            <w:t xml:space="preserve">5 </w:t>
          </w:r>
          <w:r>
            <w:rPr>
              <w:rFonts w:hint="eastAsia" w:eastAsia="宋体"/>
              <w:sz w:val="21"/>
              <w:lang w:val="en-US" w:eastAsia="zh-CN"/>
            </w:rPr>
            <w:t xml:space="preserve"> </w:t>
          </w:r>
          <w:r>
            <w:rPr>
              <w:rFonts w:hint="eastAsia" w:eastAsia="宋体"/>
              <w:sz w:val="21"/>
            </w:rPr>
            <w:t>评价指标体系</w:t>
          </w:r>
          <w:r>
            <w:rPr>
              <w:rFonts w:eastAsia="宋体"/>
              <w:sz w:val="21"/>
            </w:rPr>
            <w:tab/>
          </w:r>
          <w:r>
            <w:rPr>
              <w:rFonts w:eastAsia="宋体"/>
              <w:sz w:val="21"/>
            </w:rPr>
            <w:fldChar w:fldCharType="begin"/>
          </w:r>
          <w:r>
            <w:rPr>
              <w:rFonts w:eastAsia="宋体"/>
              <w:sz w:val="21"/>
            </w:rPr>
            <w:instrText xml:space="preserve"> PAGEREF _Toc27403 \h </w:instrText>
          </w:r>
          <w:r>
            <w:rPr>
              <w:rFonts w:eastAsia="宋体"/>
              <w:sz w:val="21"/>
            </w:rPr>
            <w:fldChar w:fldCharType="separate"/>
          </w:r>
          <w:r>
            <w:rPr>
              <w:rFonts w:eastAsia="宋体"/>
              <w:sz w:val="21"/>
            </w:rPr>
            <w:t>2</w:t>
          </w:r>
          <w:r>
            <w:rPr>
              <w:rFonts w:eastAsia="宋体"/>
              <w:sz w:val="21"/>
            </w:rPr>
            <w:fldChar w:fldCharType="end"/>
          </w:r>
          <w:r>
            <w:rPr>
              <w:rFonts w:ascii="宋体" w:hAnsi="宋体" w:eastAsia="宋体"/>
              <w:bCs/>
              <w:sz w:val="21"/>
              <w:szCs w:val="32"/>
            </w:rPr>
            <w:fldChar w:fldCharType="end"/>
          </w:r>
        </w:p>
        <w:p w14:paraId="10E18827">
          <w:pPr>
            <w:pStyle w:val="16"/>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_Toc16056 </w:instrText>
          </w:r>
          <w:r>
            <w:rPr>
              <w:rFonts w:ascii="宋体" w:hAnsi="宋体" w:eastAsia="宋体"/>
              <w:bCs/>
              <w:sz w:val="21"/>
              <w:szCs w:val="32"/>
            </w:rPr>
            <w:fldChar w:fldCharType="separate"/>
          </w:r>
          <w:r>
            <w:rPr>
              <w:rFonts w:hint="eastAsia" w:eastAsia="宋体"/>
              <w:sz w:val="21"/>
            </w:rPr>
            <w:t xml:space="preserve">5.1 </w:t>
          </w:r>
          <w:r>
            <w:rPr>
              <w:rFonts w:hint="eastAsia" w:eastAsia="宋体"/>
              <w:sz w:val="21"/>
              <w:lang w:val="en-US" w:eastAsia="zh-CN"/>
            </w:rPr>
            <w:t xml:space="preserve"> </w:t>
          </w:r>
          <w:r>
            <w:rPr>
              <w:rFonts w:hint="eastAsia" w:eastAsia="宋体"/>
              <w:sz w:val="21"/>
            </w:rPr>
            <w:t>评价指标体系框架</w:t>
          </w:r>
          <w:r>
            <w:rPr>
              <w:rFonts w:eastAsia="宋体"/>
              <w:sz w:val="21"/>
            </w:rPr>
            <w:tab/>
          </w:r>
          <w:r>
            <w:rPr>
              <w:rFonts w:eastAsia="宋体"/>
              <w:sz w:val="21"/>
            </w:rPr>
            <w:fldChar w:fldCharType="begin"/>
          </w:r>
          <w:r>
            <w:rPr>
              <w:rFonts w:eastAsia="宋体"/>
              <w:sz w:val="21"/>
            </w:rPr>
            <w:instrText xml:space="preserve"> PAGEREF _Toc16056 \h </w:instrText>
          </w:r>
          <w:r>
            <w:rPr>
              <w:rFonts w:eastAsia="宋体"/>
              <w:sz w:val="21"/>
            </w:rPr>
            <w:fldChar w:fldCharType="separate"/>
          </w:r>
          <w:r>
            <w:rPr>
              <w:rFonts w:eastAsia="宋体"/>
              <w:sz w:val="21"/>
            </w:rPr>
            <w:t>2</w:t>
          </w:r>
          <w:r>
            <w:rPr>
              <w:rFonts w:eastAsia="宋体"/>
              <w:sz w:val="21"/>
            </w:rPr>
            <w:fldChar w:fldCharType="end"/>
          </w:r>
          <w:r>
            <w:rPr>
              <w:rFonts w:ascii="宋体" w:hAnsi="宋体" w:eastAsia="宋体"/>
              <w:bCs/>
              <w:sz w:val="21"/>
              <w:szCs w:val="32"/>
            </w:rPr>
            <w:fldChar w:fldCharType="end"/>
          </w:r>
        </w:p>
        <w:p w14:paraId="7B5A93FB">
          <w:pPr>
            <w:pStyle w:val="16"/>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_Toc11155 </w:instrText>
          </w:r>
          <w:r>
            <w:rPr>
              <w:rFonts w:ascii="宋体" w:hAnsi="宋体" w:eastAsia="宋体"/>
              <w:bCs/>
              <w:sz w:val="21"/>
              <w:szCs w:val="32"/>
            </w:rPr>
            <w:fldChar w:fldCharType="separate"/>
          </w:r>
          <w:r>
            <w:rPr>
              <w:rFonts w:hint="eastAsia" w:eastAsia="宋体"/>
              <w:sz w:val="21"/>
            </w:rPr>
            <w:t xml:space="preserve">5.2 </w:t>
          </w:r>
          <w:r>
            <w:rPr>
              <w:rFonts w:hint="eastAsia" w:eastAsia="宋体"/>
              <w:sz w:val="21"/>
              <w:lang w:val="en-US" w:eastAsia="zh-CN"/>
            </w:rPr>
            <w:t xml:space="preserve"> </w:t>
          </w:r>
          <w:r>
            <w:rPr>
              <w:rFonts w:hint="eastAsia" w:eastAsia="宋体"/>
              <w:sz w:val="21"/>
            </w:rPr>
            <w:t>评价指标体系的设立</w:t>
          </w:r>
          <w:r>
            <w:rPr>
              <w:rFonts w:eastAsia="宋体"/>
              <w:sz w:val="21"/>
            </w:rPr>
            <w:tab/>
          </w:r>
          <w:r>
            <w:rPr>
              <w:rFonts w:eastAsia="宋体"/>
              <w:sz w:val="21"/>
            </w:rPr>
            <w:fldChar w:fldCharType="begin"/>
          </w:r>
          <w:r>
            <w:rPr>
              <w:rFonts w:eastAsia="宋体"/>
              <w:sz w:val="21"/>
            </w:rPr>
            <w:instrText xml:space="preserve"> PAGEREF _Toc11155 \h </w:instrText>
          </w:r>
          <w:r>
            <w:rPr>
              <w:rFonts w:eastAsia="宋体"/>
              <w:sz w:val="21"/>
            </w:rPr>
            <w:fldChar w:fldCharType="separate"/>
          </w:r>
          <w:r>
            <w:rPr>
              <w:rFonts w:eastAsia="宋体"/>
              <w:sz w:val="21"/>
            </w:rPr>
            <w:t>3</w:t>
          </w:r>
          <w:r>
            <w:rPr>
              <w:rFonts w:eastAsia="宋体"/>
              <w:sz w:val="21"/>
            </w:rPr>
            <w:fldChar w:fldCharType="end"/>
          </w:r>
          <w:r>
            <w:rPr>
              <w:rFonts w:ascii="宋体" w:hAnsi="宋体" w:eastAsia="宋体"/>
              <w:bCs/>
              <w:sz w:val="21"/>
              <w:szCs w:val="32"/>
            </w:rPr>
            <w:fldChar w:fldCharType="end"/>
          </w:r>
        </w:p>
        <w:p w14:paraId="1A00A0F1">
          <w:pPr>
            <w:pStyle w:val="13"/>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_Toc30352 </w:instrText>
          </w:r>
          <w:r>
            <w:rPr>
              <w:rFonts w:ascii="宋体" w:hAnsi="宋体" w:eastAsia="宋体"/>
              <w:bCs/>
              <w:sz w:val="21"/>
              <w:szCs w:val="32"/>
            </w:rPr>
            <w:fldChar w:fldCharType="separate"/>
          </w:r>
          <w:r>
            <w:rPr>
              <w:rFonts w:hint="eastAsia" w:eastAsia="宋体"/>
              <w:sz w:val="21"/>
            </w:rPr>
            <w:t xml:space="preserve">6 </w:t>
          </w:r>
          <w:r>
            <w:rPr>
              <w:rFonts w:hint="eastAsia" w:eastAsia="宋体"/>
              <w:sz w:val="21"/>
              <w:lang w:val="en-US" w:eastAsia="zh-CN"/>
            </w:rPr>
            <w:t xml:space="preserve"> </w:t>
          </w:r>
          <w:r>
            <w:rPr>
              <w:rFonts w:hint="eastAsia" w:eastAsia="宋体"/>
              <w:sz w:val="21"/>
            </w:rPr>
            <w:t>取值规则</w:t>
          </w:r>
          <w:r>
            <w:rPr>
              <w:rFonts w:eastAsia="宋体"/>
              <w:sz w:val="21"/>
            </w:rPr>
            <w:tab/>
          </w:r>
          <w:r>
            <w:rPr>
              <w:rFonts w:eastAsia="宋体"/>
              <w:sz w:val="21"/>
            </w:rPr>
            <w:fldChar w:fldCharType="begin"/>
          </w:r>
          <w:r>
            <w:rPr>
              <w:rFonts w:eastAsia="宋体"/>
              <w:sz w:val="21"/>
            </w:rPr>
            <w:instrText xml:space="preserve"> PAGEREF _Toc30352 \h </w:instrText>
          </w:r>
          <w:r>
            <w:rPr>
              <w:rFonts w:eastAsia="宋体"/>
              <w:sz w:val="21"/>
            </w:rPr>
            <w:fldChar w:fldCharType="separate"/>
          </w:r>
          <w:r>
            <w:rPr>
              <w:rFonts w:eastAsia="宋体"/>
              <w:sz w:val="21"/>
            </w:rPr>
            <w:t>4</w:t>
          </w:r>
          <w:r>
            <w:rPr>
              <w:rFonts w:eastAsia="宋体"/>
              <w:sz w:val="21"/>
            </w:rPr>
            <w:fldChar w:fldCharType="end"/>
          </w:r>
          <w:r>
            <w:rPr>
              <w:rFonts w:ascii="宋体" w:hAnsi="宋体" w:eastAsia="宋体"/>
              <w:bCs/>
              <w:sz w:val="21"/>
              <w:szCs w:val="32"/>
            </w:rPr>
            <w:fldChar w:fldCharType="end"/>
          </w:r>
        </w:p>
        <w:p w14:paraId="09D006FC">
          <w:pPr>
            <w:pStyle w:val="16"/>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_Toc17757 </w:instrText>
          </w:r>
          <w:r>
            <w:rPr>
              <w:rFonts w:ascii="宋体" w:hAnsi="宋体" w:eastAsia="宋体"/>
              <w:bCs/>
              <w:sz w:val="21"/>
              <w:szCs w:val="32"/>
            </w:rPr>
            <w:fldChar w:fldCharType="separate"/>
          </w:r>
          <w:r>
            <w:rPr>
              <w:rFonts w:hint="eastAsia" w:eastAsia="宋体"/>
              <w:sz w:val="21"/>
              <w:highlight w:val="none"/>
            </w:rPr>
            <w:t>6.1  二级评价指标的取值规则</w:t>
          </w:r>
          <w:r>
            <w:rPr>
              <w:rFonts w:eastAsia="宋体"/>
              <w:sz w:val="21"/>
            </w:rPr>
            <w:tab/>
          </w:r>
          <w:r>
            <w:rPr>
              <w:rFonts w:eastAsia="宋体"/>
              <w:sz w:val="21"/>
            </w:rPr>
            <w:fldChar w:fldCharType="begin"/>
          </w:r>
          <w:r>
            <w:rPr>
              <w:rFonts w:eastAsia="宋体"/>
              <w:sz w:val="21"/>
            </w:rPr>
            <w:instrText xml:space="preserve"> PAGEREF _Toc17757 \h </w:instrText>
          </w:r>
          <w:r>
            <w:rPr>
              <w:rFonts w:eastAsia="宋体"/>
              <w:sz w:val="21"/>
            </w:rPr>
            <w:fldChar w:fldCharType="separate"/>
          </w:r>
          <w:r>
            <w:rPr>
              <w:rFonts w:eastAsia="宋体"/>
              <w:sz w:val="21"/>
            </w:rPr>
            <w:t>4</w:t>
          </w:r>
          <w:r>
            <w:rPr>
              <w:rFonts w:eastAsia="宋体"/>
              <w:sz w:val="21"/>
            </w:rPr>
            <w:fldChar w:fldCharType="end"/>
          </w:r>
          <w:r>
            <w:rPr>
              <w:rFonts w:ascii="宋体" w:hAnsi="宋体" w:eastAsia="宋体"/>
              <w:bCs/>
              <w:sz w:val="21"/>
              <w:szCs w:val="32"/>
            </w:rPr>
            <w:fldChar w:fldCharType="end"/>
          </w:r>
        </w:p>
        <w:p w14:paraId="64A04242">
          <w:pPr>
            <w:pStyle w:val="16"/>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_Toc23640 </w:instrText>
          </w:r>
          <w:r>
            <w:rPr>
              <w:rFonts w:ascii="宋体" w:hAnsi="宋体" w:eastAsia="宋体"/>
              <w:bCs/>
              <w:sz w:val="21"/>
              <w:szCs w:val="32"/>
            </w:rPr>
            <w:fldChar w:fldCharType="separate"/>
          </w:r>
          <w:r>
            <w:rPr>
              <w:rFonts w:hint="eastAsia" w:eastAsia="宋体"/>
              <w:sz w:val="21"/>
              <w:lang w:val="en-US" w:eastAsia="zh-CN"/>
            </w:rPr>
            <w:t>6.2</w:t>
          </w:r>
          <w:r>
            <w:rPr>
              <w:rFonts w:hint="eastAsia" w:eastAsia="宋体"/>
              <w:sz w:val="21"/>
            </w:rPr>
            <w:t xml:space="preserve">  一级评价指标的取值规则</w:t>
          </w:r>
          <w:r>
            <w:rPr>
              <w:rFonts w:eastAsia="宋体"/>
              <w:sz w:val="21"/>
            </w:rPr>
            <w:tab/>
          </w:r>
          <w:r>
            <w:rPr>
              <w:rFonts w:eastAsia="宋体"/>
              <w:sz w:val="21"/>
            </w:rPr>
            <w:fldChar w:fldCharType="begin"/>
          </w:r>
          <w:r>
            <w:rPr>
              <w:rFonts w:eastAsia="宋体"/>
              <w:sz w:val="21"/>
            </w:rPr>
            <w:instrText xml:space="preserve"> PAGEREF _Toc23640 \h </w:instrText>
          </w:r>
          <w:r>
            <w:rPr>
              <w:rFonts w:eastAsia="宋体"/>
              <w:sz w:val="21"/>
            </w:rPr>
            <w:fldChar w:fldCharType="separate"/>
          </w:r>
          <w:r>
            <w:rPr>
              <w:rFonts w:eastAsia="宋体"/>
              <w:sz w:val="21"/>
            </w:rPr>
            <w:t>5</w:t>
          </w:r>
          <w:r>
            <w:rPr>
              <w:rFonts w:eastAsia="宋体"/>
              <w:sz w:val="21"/>
            </w:rPr>
            <w:fldChar w:fldCharType="end"/>
          </w:r>
          <w:r>
            <w:rPr>
              <w:rFonts w:ascii="宋体" w:hAnsi="宋体" w:eastAsia="宋体"/>
              <w:bCs/>
              <w:sz w:val="21"/>
              <w:szCs w:val="32"/>
            </w:rPr>
            <w:fldChar w:fldCharType="end"/>
          </w:r>
        </w:p>
        <w:p w14:paraId="4C108C17">
          <w:pPr>
            <w:pStyle w:val="13"/>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_Toc5426 </w:instrText>
          </w:r>
          <w:r>
            <w:rPr>
              <w:rFonts w:ascii="宋体" w:hAnsi="宋体" w:eastAsia="宋体"/>
              <w:bCs/>
              <w:sz w:val="21"/>
              <w:szCs w:val="32"/>
            </w:rPr>
            <w:fldChar w:fldCharType="separate"/>
          </w:r>
          <w:r>
            <w:rPr>
              <w:rFonts w:hint="eastAsia" w:eastAsia="宋体"/>
              <w:sz w:val="21"/>
            </w:rPr>
            <w:t xml:space="preserve">7 </w:t>
          </w:r>
          <w:r>
            <w:rPr>
              <w:rFonts w:hint="eastAsia" w:eastAsia="宋体"/>
              <w:sz w:val="21"/>
              <w:lang w:val="en-US" w:eastAsia="zh-CN"/>
            </w:rPr>
            <w:t xml:space="preserve"> 评价结果形成规则</w:t>
          </w:r>
          <w:r>
            <w:rPr>
              <w:rFonts w:eastAsia="宋体"/>
              <w:sz w:val="21"/>
            </w:rPr>
            <w:tab/>
          </w:r>
          <w:r>
            <w:rPr>
              <w:rFonts w:eastAsia="宋体"/>
              <w:sz w:val="21"/>
            </w:rPr>
            <w:fldChar w:fldCharType="begin"/>
          </w:r>
          <w:r>
            <w:rPr>
              <w:rFonts w:eastAsia="宋体"/>
              <w:sz w:val="21"/>
            </w:rPr>
            <w:instrText xml:space="preserve"> PAGEREF _Toc5426 \h </w:instrText>
          </w:r>
          <w:r>
            <w:rPr>
              <w:rFonts w:eastAsia="宋体"/>
              <w:sz w:val="21"/>
            </w:rPr>
            <w:fldChar w:fldCharType="separate"/>
          </w:r>
          <w:r>
            <w:rPr>
              <w:rFonts w:eastAsia="宋体"/>
              <w:sz w:val="21"/>
            </w:rPr>
            <w:t>5</w:t>
          </w:r>
          <w:r>
            <w:rPr>
              <w:rFonts w:eastAsia="宋体"/>
              <w:sz w:val="21"/>
            </w:rPr>
            <w:fldChar w:fldCharType="end"/>
          </w:r>
          <w:r>
            <w:rPr>
              <w:rFonts w:ascii="宋体" w:hAnsi="宋体" w:eastAsia="宋体"/>
              <w:bCs/>
              <w:sz w:val="21"/>
              <w:szCs w:val="32"/>
            </w:rPr>
            <w:fldChar w:fldCharType="end"/>
          </w:r>
        </w:p>
        <w:p w14:paraId="198A8888">
          <w:pPr>
            <w:pStyle w:val="16"/>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_Toc6512 </w:instrText>
          </w:r>
          <w:r>
            <w:rPr>
              <w:rFonts w:ascii="宋体" w:hAnsi="宋体" w:eastAsia="宋体"/>
              <w:bCs/>
              <w:sz w:val="21"/>
              <w:szCs w:val="32"/>
            </w:rPr>
            <w:fldChar w:fldCharType="separate"/>
          </w:r>
          <w:r>
            <w:rPr>
              <w:rFonts w:hint="eastAsia" w:eastAsia="宋体"/>
              <w:sz w:val="21"/>
              <w:lang w:val="en-US" w:eastAsia="zh-CN"/>
            </w:rPr>
            <w:t>7.1  通则</w:t>
          </w:r>
          <w:r>
            <w:rPr>
              <w:rFonts w:eastAsia="宋体"/>
              <w:sz w:val="21"/>
            </w:rPr>
            <w:tab/>
          </w:r>
          <w:r>
            <w:rPr>
              <w:rFonts w:eastAsia="宋体"/>
              <w:sz w:val="21"/>
            </w:rPr>
            <w:fldChar w:fldCharType="begin"/>
          </w:r>
          <w:r>
            <w:rPr>
              <w:rFonts w:eastAsia="宋体"/>
              <w:sz w:val="21"/>
            </w:rPr>
            <w:instrText xml:space="preserve"> PAGEREF _Toc6512 \h </w:instrText>
          </w:r>
          <w:r>
            <w:rPr>
              <w:rFonts w:eastAsia="宋体"/>
              <w:sz w:val="21"/>
            </w:rPr>
            <w:fldChar w:fldCharType="separate"/>
          </w:r>
          <w:r>
            <w:rPr>
              <w:rFonts w:eastAsia="宋体"/>
              <w:sz w:val="21"/>
            </w:rPr>
            <w:t>5</w:t>
          </w:r>
          <w:r>
            <w:rPr>
              <w:rFonts w:eastAsia="宋体"/>
              <w:sz w:val="21"/>
            </w:rPr>
            <w:fldChar w:fldCharType="end"/>
          </w:r>
          <w:r>
            <w:rPr>
              <w:rFonts w:ascii="宋体" w:hAnsi="宋体" w:eastAsia="宋体"/>
              <w:bCs/>
              <w:sz w:val="21"/>
              <w:szCs w:val="32"/>
            </w:rPr>
            <w:fldChar w:fldCharType="end"/>
          </w:r>
        </w:p>
        <w:p w14:paraId="3114A4B5">
          <w:pPr>
            <w:pStyle w:val="16"/>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_Toc18372 </w:instrText>
          </w:r>
          <w:r>
            <w:rPr>
              <w:rFonts w:ascii="宋体" w:hAnsi="宋体" w:eastAsia="宋体"/>
              <w:bCs/>
              <w:sz w:val="21"/>
              <w:szCs w:val="32"/>
            </w:rPr>
            <w:fldChar w:fldCharType="separate"/>
          </w:r>
          <w:r>
            <w:rPr>
              <w:rFonts w:hint="eastAsia" w:eastAsia="宋体"/>
              <w:sz w:val="21"/>
              <w:lang w:val="en-US" w:eastAsia="zh-CN"/>
            </w:rPr>
            <w:t>7.2</w:t>
          </w:r>
          <w:r>
            <w:rPr>
              <w:rFonts w:hint="eastAsia" w:eastAsia="宋体"/>
              <w:sz w:val="21"/>
            </w:rPr>
            <w:t xml:space="preserve">  评分</w:t>
          </w:r>
          <w:r>
            <w:rPr>
              <w:rFonts w:hint="eastAsia" w:eastAsia="宋体"/>
              <w:sz w:val="21"/>
              <w:lang w:val="en-US" w:eastAsia="zh-CN"/>
            </w:rPr>
            <w:t>结果</w:t>
          </w:r>
          <w:r>
            <w:rPr>
              <w:rFonts w:hint="eastAsia" w:eastAsia="宋体"/>
              <w:sz w:val="21"/>
            </w:rPr>
            <w:t>计算方法</w:t>
          </w:r>
          <w:r>
            <w:rPr>
              <w:rFonts w:eastAsia="宋体"/>
              <w:sz w:val="21"/>
            </w:rPr>
            <w:tab/>
          </w:r>
          <w:r>
            <w:rPr>
              <w:rFonts w:eastAsia="宋体"/>
              <w:sz w:val="21"/>
            </w:rPr>
            <w:fldChar w:fldCharType="begin"/>
          </w:r>
          <w:r>
            <w:rPr>
              <w:rFonts w:eastAsia="宋体"/>
              <w:sz w:val="21"/>
            </w:rPr>
            <w:instrText xml:space="preserve"> PAGEREF _Toc18372 \h </w:instrText>
          </w:r>
          <w:r>
            <w:rPr>
              <w:rFonts w:eastAsia="宋体"/>
              <w:sz w:val="21"/>
            </w:rPr>
            <w:fldChar w:fldCharType="separate"/>
          </w:r>
          <w:r>
            <w:rPr>
              <w:rFonts w:eastAsia="宋体"/>
              <w:sz w:val="21"/>
            </w:rPr>
            <w:t>5</w:t>
          </w:r>
          <w:r>
            <w:rPr>
              <w:rFonts w:eastAsia="宋体"/>
              <w:sz w:val="21"/>
            </w:rPr>
            <w:fldChar w:fldCharType="end"/>
          </w:r>
          <w:r>
            <w:rPr>
              <w:rFonts w:ascii="宋体" w:hAnsi="宋体" w:eastAsia="宋体"/>
              <w:bCs/>
              <w:sz w:val="21"/>
              <w:szCs w:val="32"/>
            </w:rPr>
            <w:fldChar w:fldCharType="end"/>
          </w:r>
        </w:p>
        <w:p w14:paraId="70696B0F">
          <w:pPr>
            <w:pStyle w:val="16"/>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_Toc30028 </w:instrText>
          </w:r>
          <w:r>
            <w:rPr>
              <w:rFonts w:ascii="宋体" w:hAnsi="宋体" w:eastAsia="宋体"/>
              <w:bCs/>
              <w:sz w:val="21"/>
              <w:szCs w:val="32"/>
            </w:rPr>
            <w:fldChar w:fldCharType="separate"/>
          </w:r>
          <w:r>
            <w:rPr>
              <w:rFonts w:hint="eastAsia" w:ascii="宋体" w:hAnsi="宋体" w:eastAsia="宋体" w:cs="宋体"/>
              <w:sz w:val="21"/>
              <w:szCs w:val="24"/>
              <w:lang w:val="en-US" w:eastAsia="zh-CN"/>
            </w:rPr>
            <w:t>7</w:t>
          </w:r>
          <w:r>
            <w:rPr>
              <w:rFonts w:hint="eastAsia" w:ascii="黑体" w:eastAsia="宋体" w:cstheme="minorBidi"/>
              <w:sz w:val="21"/>
              <w:szCs w:val="24"/>
              <w:lang w:val="en-US" w:eastAsia="zh-CN"/>
            </w:rPr>
            <w:t>.</w:t>
          </w:r>
          <w:r>
            <w:rPr>
              <w:rFonts w:hint="eastAsia" w:eastAsia="宋体" w:cstheme="minorBidi"/>
              <w:sz w:val="21"/>
              <w:szCs w:val="24"/>
              <w:lang w:val="en-US" w:eastAsia="zh-CN"/>
            </w:rPr>
            <w:t xml:space="preserve">3  </w:t>
          </w:r>
          <w:r>
            <w:rPr>
              <w:rFonts w:hint="eastAsia" w:ascii="黑体" w:eastAsia="宋体" w:cstheme="minorBidi"/>
              <w:sz w:val="21"/>
              <w:szCs w:val="24"/>
              <w:lang w:val="en-US" w:eastAsia="zh-CN"/>
            </w:rPr>
            <w:t>评价结果应用</w:t>
          </w:r>
          <w:r>
            <w:rPr>
              <w:rFonts w:eastAsia="宋体"/>
              <w:sz w:val="21"/>
            </w:rPr>
            <w:tab/>
          </w:r>
          <w:r>
            <w:rPr>
              <w:rFonts w:eastAsia="宋体"/>
              <w:sz w:val="21"/>
            </w:rPr>
            <w:fldChar w:fldCharType="begin"/>
          </w:r>
          <w:r>
            <w:rPr>
              <w:rFonts w:eastAsia="宋体"/>
              <w:sz w:val="21"/>
            </w:rPr>
            <w:instrText xml:space="preserve"> PAGEREF _Toc30028 \h </w:instrText>
          </w:r>
          <w:r>
            <w:rPr>
              <w:rFonts w:eastAsia="宋体"/>
              <w:sz w:val="21"/>
            </w:rPr>
            <w:fldChar w:fldCharType="separate"/>
          </w:r>
          <w:r>
            <w:rPr>
              <w:rFonts w:eastAsia="宋体"/>
              <w:sz w:val="21"/>
            </w:rPr>
            <w:t>6</w:t>
          </w:r>
          <w:r>
            <w:rPr>
              <w:rFonts w:eastAsia="宋体"/>
              <w:sz w:val="21"/>
            </w:rPr>
            <w:fldChar w:fldCharType="end"/>
          </w:r>
          <w:r>
            <w:rPr>
              <w:rFonts w:ascii="宋体" w:hAnsi="宋体" w:eastAsia="宋体"/>
              <w:bCs/>
              <w:sz w:val="21"/>
              <w:szCs w:val="32"/>
            </w:rPr>
            <w:fldChar w:fldCharType="end"/>
          </w:r>
        </w:p>
        <w:p w14:paraId="22301883">
          <w:pPr>
            <w:pStyle w:val="13"/>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_Toc17944 </w:instrText>
          </w:r>
          <w:r>
            <w:rPr>
              <w:rFonts w:ascii="宋体" w:hAnsi="宋体" w:eastAsia="宋体"/>
              <w:bCs/>
              <w:sz w:val="21"/>
              <w:szCs w:val="32"/>
            </w:rPr>
            <w:fldChar w:fldCharType="separate"/>
          </w:r>
          <w:r>
            <w:rPr>
              <w:rFonts w:hint="eastAsia" w:eastAsia="宋体"/>
              <w:sz w:val="21"/>
              <w:lang w:val="en-US" w:eastAsia="zh-CN"/>
            </w:rPr>
            <w:t>8  评价活动的组织实施</w:t>
          </w:r>
          <w:r>
            <w:rPr>
              <w:rFonts w:eastAsia="宋体"/>
              <w:sz w:val="21"/>
            </w:rPr>
            <w:tab/>
          </w:r>
          <w:r>
            <w:rPr>
              <w:rFonts w:eastAsia="宋体"/>
              <w:sz w:val="21"/>
            </w:rPr>
            <w:fldChar w:fldCharType="begin"/>
          </w:r>
          <w:r>
            <w:rPr>
              <w:rFonts w:eastAsia="宋体"/>
              <w:sz w:val="21"/>
            </w:rPr>
            <w:instrText xml:space="preserve"> PAGEREF _Toc17944 \h </w:instrText>
          </w:r>
          <w:r>
            <w:rPr>
              <w:rFonts w:eastAsia="宋体"/>
              <w:sz w:val="21"/>
            </w:rPr>
            <w:fldChar w:fldCharType="separate"/>
          </w:r>
          <w:r>
            <w:rPr>
              <w:rFonts w:eastAsia="宋体"/>
              <w:sz w:val="21"/>
            </w:rPr>
            <w:t>6</w:t>
          </w:r>
          <w:r>
            <w:rPr>
              <w:rFonts w:eastAsia="宋体"/>
              <w:sz w:val="21"/>
            </w:rPr>
            <w:fldChar w:fldCharType="end"/>
          </w:r>
          <w:r>
            <w:rPr>
              <w:rFonts w:ascii="宋体" w:hAnsi="宋体" w:eastAsia="宋体"/>
              <w:bCs/>
              <w:sz w:val="21"/>
              <w:szCs w:val="32"/>
            </w:rPr>
            <w:fldChar w:fldCharType="end"/>
          </w:r>
        </w:p>
        <w:p w14:paraId="3D755345">
          <w:pPr>
            <w:pStyle w:val="16"/>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_Toc32440 </w:instrText>
          </w:r>
          <w:r>
            <w:rPr>
              <w:rFonts w:ascii="宋体" w:hAnsi="宋体" w:eastAsia="宋体"/>
              <w:bCs/>
              <w:sz w:val="21"/>
              <w:szCs w:val="32"/>
            </w:rPr>
            <w:fldChar w:fldCharType="separate"/>
          </w:r>
          <w:r>
            <w:rPr>
              <w:rFonts w:hint="eastAsia" w:eastAsia="宋体"/>
              <w:sz w:val="21"/>
              <w:lang w:val="en-US" w:eastAsia="zh-CN"/>
            </w:rPr>
            <w:t>8</w:t>
          </w:r>
          <w:r>
            <w:rPr>
              <w:rFonts w:hint="eastAsia" w:eastAsia="宋体"/>
              <w:sz w:val="21"/>
            </w:rPr>
            <w:t>.1  评价方式</w:t>
          </w:r>
          <w:r>
            <w:rPr>
              <w:rFonts w:eastAsia="宋体"/>
              <w:sz w:val="21"/>
            </w:rPr>
            <w:tab/>
          </w:r>
          <w:r>
            <w:rPr>
              <w:rFonts w:eastAsia="宋体"/>
              <w:sz w:val="21"/>
            </w:rPr>
            <w:fldChar w:fldCharType="begin"/>
          </w:r>
          <w:r>
            <w:rPr>
              <w:rFonts w:eastAsia="宋体"/>
              <w:sz w:val="21"/>
            </w:rPr>
            <w:instrText xml:space="preserve"> PAGEREF _Toc32440 \h </w:instrText>
          </w:r>
          <w:r>
            <w:rPr>
              <w:rFonts w:eastAsia="宋体"/>
              <w:sz w:val="21"/>
            </w:rPr>
            <w:fldChar w:fldCharType="separate"/>
          </w:r>
          <w:r>
            <w:rPr>
              <w:rFonts w:eastAsia="宋体"/>
              <w:sz w:val="21"/>
            </w:rPr>
            <w:t>6</w:t>
          </w:r>
          <w:r>
            <w:rPr>
              <w:rFonts w:eastAsia="宋体"/>
              <w:sz w:val="21"/>
            </w:rPr>
            <w:fldChar w:fldCharType="end"/>
          </w:r>
          <w:r>
            <w:rPr>
              <w:rFonts w:ascii="宋体" w:hAnsi="宋体" w:eastAsia="宋体"/>
              <w:bCs/>
              <w:sz w:val="21"/>
              <w:szCs w:val="32"/>
            </w:rPr>
            <w:fldChar w:fldCharType="end"/>
          </w:r>
        </w:p>
        <w:p w14:paraId="706D08BE">
          <w:pPr>
            <w:pStyle w:val="16"/>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_Toc28220 </w:instrText>
          </w:r>
          <w:r>
            <w:rPr>
              <w:rFonts w:ascii="宋体" w:hAnsi="宋体" w:eastAsia="宋体"/>
              <w:bCs/>
              <w:sz w:val="21"/>
              <w:szCs w:val="32"/>
            </w:rPr>
            <w:fldChar w:fldCharType="separate"/>
          </w:r>
          <w:r>
            <w:rPr>
              <w:rFonts w:hint="eastAsia" w:eastAsia="宋体"/>
              <w:sz w:val="21"/>
              <w:lang w:val="en-US" w:eastAsia="zh-CN"/>
            </w:rPr>
            <w:t>8</w:t>
          </w:r>
          <w:r>
            <w:rPr>
              <w:rFonts w:hint="eastAsia" w:eastAsia="宋体"/>
              <w:sz w:val="21"/>
            </w:rPr>
            <w:t>.2  评价程序</w:t>
          </w:r>
          <w:r>
            <w:rPr>
              <w:rFonts w:eastAsia="宋体"/>
              <w:sz w:val="21"/>
            </w:rPr>
            <w:tab/>
          </w:r>
          <w:r>
            <w:rPr>
              <w:rFonts w:eastAsia="宋体"/>
              <w:sz w:val="21"/>
            </w:rPr>
            <w:fldChar w:fldCharType="begin"/>
          </w:r>
          <w:r>
            <w:rPr>
              <w:rFonts w:eastAsia="宋体"/>
              <w:sz w:val="21"/>
            </w:rPr>
            <w:instrText xml:space="preserve"> PAGEREF _Toc28220 \h </w:instrText>
          </w:r>
          <w:r>
            <w:rPr>
              <w:rFonts w:eastAsia="宋体"/>
              <w:sz w:val="21"/>
            </w:rPr>
            <w:fldChar w:fldCharType="separate"/>
          </w:r>
          <w:r>
            <w:rPr>
              <w:rFonts w:eastAsia="宋体"/>
              <w:sz w:val="21"/>
            </w:rPr>
            <w:t>7</w:t>
          </w:r>
          <w:r>
            <w:rPr>
              <w:rFonts w:eastAsia="宋体"/>
              <w:sz w:val="21"/>
            </w:rPr>
            <w:fldChar w:fldCharType="end"/>
          </w:r>
          <w:r>
            <w:rPr>
              <w:rFonts w:ascii="宋体" w:hAnsi="宋体" w:eastAsia="宋体"/>
              <w:bCs/>
              <w:sz w:val="21"/>
              <w:szCs w:val="32"/>
            </w:rPr>
            <w:fldChar w:fldCharType="end"/>
          </w:r>
        </w:p>
        <w:p w14:paraId="43EEB8A7">
          <w:pPr>
            <w:pStyle w:val="16"/>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_Toc17460 </w:instrText>
          </w:r>
          <w:r>
            <w:rPr>
              <w:rFonts w:ascii="宋体" w:hAnsi="宋体" w:eastAsia="宋体"/>
              <w:bCs/>
              <w:sz w:val="21"/>
              <w:szCs w:val="32"/>
            </w:rPr>
            <w:fldChar w:fldCharType="separate"/>
          </w:r>
          <w:r>
            <w:rPr>
              <w:rFonts w:hint="eastAsia" w:eastAsia="宋体"/>
              <w:sz w:val="21"/>
              <w:lang w:val="en-US" w:eastAsia="zh-CN"/>
            </w:rPr>
            <w:t>8</w:t>
          </w:r>
          <w:r>
            <w:rPr>
              <w:rFonts w:hint="eastAsia" w:eastAsia="宋体"/>
              <w:sz w:val="21"/>
            </w:rPr>
            <w:t>.</w:t>
          </w:r>
          <w:r>
            <w:rPr>
              <w:rFonts w:hint="eastAsia" w:eastAsia="宋体"/>
              <w:sz w:val="21"/>
              <w:lang w:val="en-US" w:eastAsia="zh-CN"/>
            </w:rPr>
            <w:t>3</w:t>
          </w:r>
          <w:r>
            <w:rPr>
              <w:rFonts w:hint="eastAsia" w:eastAsia="宋体"/>
              <w:sz w:val="21"/>
            </w:rPr>
            <w:t xml:space="preserve">  复评</w:t>
          </w:r>
          <w:r>
            <w:rPr>
              <w:rFonts w:eastAsia="宋体"/>
              <w:sz w:val="21"/>
            </w:rPr>
            <w:tab/>
          </w:r>
          <w:r>
            <w:rPr>
              <w:rFonts w:eastAsia="宋体"/>
              <w:sz w:val="21"/>
            </w:rPr>
            <w:fldChar w:fldCharType="begin"/>
          </w:r>
          <w:r>
            <w:rPr>
              <w:rFonts w:eastAsia="宋体"/>
              <w:sz w:val="21"/>
            </w:rPr>
            <w:instrText xml:space="preserve"> PAGEREF _Toc17460 \h </w:instrText>
          </w:r>
          <w:r>
            <w:rPr>
              <w:rFonts w:eastAsia="宋体"/>
              <w:sz w:val="21"/>
            </w:rPr>
            <w:fldChar w:fldCharType="separate"/>
          </w:r>
          <w:r>
            <w:rPr>
              <w:rFonts w:eastAsia="宋体"/>
              <w:sz w:val="21"/>
            </w:rPr>
            <w:t>7</w:t>
          </w:r>
          <w:r>
            <w:rPr>
              <w:rFonts w:eastAsia="宋体"/>
              <w:sz w:val="21"/>
            </w:rPr>
            <w:fldChar w:fldCharType="end"/>
          </w:r>
          <w:r>
            <w:rPr>
              <w:rFonts w:ascii="宋体" w:hAnsi="宋体" w:eastAsia="宋体"/>
              <w:bCs/>
              <w:sz w:val="21"/>
              <w:szCs w:val="32"/>
            </w:rPr>
            <w:fldChar w:fldCharType="end"/>
          </w:r>
        </w:p>
        <w:p w14:paraId="1861072A">
          <w:pPr>
            <w:pStyle w:val="16"/>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_Toc17075 </w:instrText>
          </w:r>
          <w:r>
            <w:rPr>
              <w:rFonts w:ascii="宋体" w:hAnsi="宋体" w:eastAsia="宋体"/>
              <w:bCs/>
              <w:sz w:val="21"/>
              <w:szCs w:val="32"/>
            </w:rPr>
            <w:fldChar w:fldCharType="separate"/>
          </w:r>
          <w:r>
            <w:rPr>
              <w:rFonts w:hint="eastAsia" w:eastAsia="宋体"/>
              <w:sz w:val="21"/>
              <w:lang w:val="en-US" w:eastAsia="zh-CN"/>
            </w:rPr>
            <w:t>8</w:t>
          </w:r>
          <w:r>
            <w:rPr>
              <w:rFonts w:hint="eastAsia" w:eastAsia="宋体"/>
              <w:sz w:val="21"/>
            </w:rPr>
            <w:t>.</w:t>
          </w:r>
          <w:r>
            <w:rPr>
              <w:rFonts w:hint="eastAsia" w:eastAsia="宋体"/>
              <w:sz w:val="21"/>
              <w:lang w:val="en-US" w:eastAsia="zh-CN"/>
            </w:rPr>
            <w:t>4</w:t>
          </w:r>
          <w:r>
            <w:rPr>
              <w:rFonts w:hint="eastAsia" w:eastAsia="宋体"/>
              <w:sz w:val="21"/>
            </w:rPr>
            <w:t xml:space="preserve">  评价监督</w:t>
          </w:r>
          <w:r>
            <w:rPr>
              <w:rFonts w:eastAsia="宋体"/>
              <w:sz w:val="21"/>
            </w:rPr>
            <w:tab/>
          </w:r>
          <w:r>
            <w:rPr>
              <w:rFonts w:eastAsia="宋体"/>
              <w:sz w:val="21"/>
            </w:rPr>
            <w:fldChar w:fldCharType="begin"/>
          </w:r>
          <w:r>
            <w:rPr>
              <w:rFonts w:eastAsia="宋体"/>
              <w:sz w:val="21"/>
            </w:rPr>
            <w:instrText xml:space="preserve"> PAGEREF _Toc17075 \h </w:instrText>
          </w:r>
          <w:r>
            <w:rPr>
              <w:rFonts w:eastAsia="宋体"/>
              <w:sz w:val="21"/>
            </w:rPr>
            <w:fldChar w:fldCharType="separate"/>
          </w:r>
          <w:r>
            <w:rPr>
              <w:rFonts w:eastAsia="宋体"/>
              <w:sz w:val="21"/>
            </w:rPr>
            <w:t>8</w:t>
          </w:r>
          <w:r>
            <w:rPr>
              <w:rFonts w:eastAsia="宋体"/>
              <w:sz w:val="21"/>
            </w:rPr>
            <w:fldChar w:fldCharType="end"/>
          </w:r>
          <w:r>
            <w:rPr>
              <w:rFonts w:ascii="宋体" w:hAnsi="宋体" w:eastAsia="宋体"/>
              <w:bCs/>
              <w:sz w:val="21"/>
              <w:szCs w:val="32"/>
            </w:rPr>
            <w:fldChar w:fldCharType="end"/>
          </w:r>
        </w:p>
        <w:p w14:paraId="160B5301">
          <w:pPr>
            <w:pStyle w:val="13"/>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_Toc15408 </w:instrText>
          </w:r>
          <w:r>
            <w:rPr>
              <w:rFonts w:ascii="宋体" w:hAnsi="宋体" w:eastAsia="宋体"/>
              <w:bCs/>
              <w:sz w:val="21"/>
              <w:szCs w:val="32"/>
            </w:rPr>
            <w:fldChar w:fldCharType="separate"/>
          </w:r>
          <w:r>
            <w:rPr>
              <w:rFonts w:hint="eastAsia" w:ascii="Times New Roman" w:hAnsi="Times New Roman" w:eastAsia="宋体" w:cs="黑体"/>
              <w:sz w:val="21"/>
            </w:rPr>
            <w:t xml:space="preserve">附 </w:t>
          </w:r>
          <w:r>
            <w:rPr>
              <w:rFonts w:hint="eastAsia" w:ascii="Times New Roman" w:hAnsi="Times New Roman" w:eastAsia="宋体" w:cs="黑体"/>
              <w:sz w:val="21"/>
              <w:lang w:val="en-US" w:eastAsia="zh-CN"/>
            </w:rPr>
            <w:t xml:space="preserve"> </w:t>
          </w:r>
          <w:r>
            <w:rPr>
              <w:rFonts w:hint="eastAsia" w:ascii="Times New Roman" w:hAnsi="Times New Roman" w:eastAsia="宋体" w:cs="黑体"/>
              <w:sz w:val="21"/>
            </w:rPr>
            <w:t>录 A</w:t>
          </w:r>
          <w:r>
            <w:rPr>
              <w:rFonts w:eastAsia="宋体"/>
              <w:sz w:val="21"/>
            </w:rPr>
            <w:tab/>
          </w:r>
          <w:r>
            <w:rPr>
              <w:rFonts w:eastAsia="宋体"/>
              <w:sz w:val="21"/>
            </w:rPr>
            <w:fldChar w:fldCharType="begin"/>
          </w:r>
          <w:r>
            <w:rPr>
              <w:rFonts w:eastAsia="宋体"/>
              <w:sz w:val="21"/>
            </w:rPr>
            <w:instrText xml:space="preserve"> PAGEREF _Toc15408 \h </w:instrText>
          </w:r>
          <w:r>
            <w:rPr>
              <w:rFonts w:eastAsia="宋体"/>
              <w:sz w:val="21"/>
            </w:rPr>
            <w:fldChar w:fldCharType="separate"/>
          </w:r>
          <w:r>
            <w:rPr>
              <w:rFonts w:eastAsia="宋体"/>
              <w:sz w:val="21"/>
            </w:rPr>
            <w:t>9</w:t>
          </w:r>
          <w:r>
            <w:rPr>
              <w:rFonts w:eastAsia="宋体"/>
              <w:sz w:val="21"/>
            </w:rPr>
            <w:fldChar w:fldCharType="end"/>
          </w:r>
          <w:r>
            <w:rPr>
              <w:rFonts w:ascii="宋体" w:hAnsi="宋体" w:eastAsia="宋体"/>
              <w:bCs/>
              <w:sz w:val="21"/>
              <w:szCs w:val="32"/>
            </w:rPr>
            <w:fldChar w:fldCharType="end"/>
          </w:r>
        </w:p>
        <w:p w14:paraId="61F67B80">
          <w:pPr>
            <w:pStyle w:val="13"/>
            <w:tabs>
              <w:tab w:val="right" w:leader="dot" w:pos="9070"/>
            </w:tabs>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_Toc20029 </w:instrText>
          </w:r>
          <w:r>
            <w:rPr>
              <w:rFonts w:ascii="宋体" w:hAnsi="宋体" w:eastAsia="宋体"/>
              <w:bCs/>
              <w:sz w:val="21"/>
              <w:szCs w:val="32"/>
            </w:rPr>
            <w:fldChar w:fldCharType="separate"/>
          </w:r>
          <w:r>
            <w:rPr>
              <w:rFonts w:hint="eastAsia" w:ascii="Times New Roman" w:hAnsi="Times New Roman" w:eastAsia="宋体" w:cs="黑体"/>
              <w:sz w:val="21"/>
            </w:rPr>
            <w:t>参考文献</w:t>
          </w:r>
          <w:r>
            <w:rPr>
              <w:rFonts w:eastAsia="宋体"/>
              <w:sz w:val="21"/>
            </w:rPr>
            <w:tab/>
          </w:r>
          <w:r>
            <w:rPr>
              <w:rFonts w:eastAsia="宋体"/>
              <w:sz w:val="21"/>
            </w:rPr>
            <w:fldChar w:fldCharType="begin"/>
          </w:r>
          <w:r>
            <w:rPr>
              <w:rFonts w:eastAsia="宋体"/>
              <w:sz w:val="21"/>
            </w:rPr>
            <w:instrText xml:space="preserve"> PAGEREF _Toc20029 \h </w:instrText>
          </w:r>
          <w:r>
            <w:rPr>
              <w:rFonts w:eastAsia="宋体"/>
              <w:sz w:val="21"/>
            </w:rPr>
            <w:fldChar w:fldCharType="separate"/>
          </w:r>
          <w:r>
            <w:rPr>
              <w:rFonts w:eastAsia="宋体"/>
              <w:sz w:val="21"/>
            </w:rPr>
            <w:t>11</w:t>
          </w:r>
          <w:r>
            <w:rPr>
              <w:rFonts w:eastAsia="宋体"/>
              <w:sz w:val="21"/>
            </w:rPr>
            <w:fldChar w:fldCharType="end"/>
          </w:r>
          <w:r>
            <w:rPr>
              <w:rFonts w:ascii="宋体" w:hAnsi="宋体" w:eastAsia="宋体"/>
              <w:bCs/>
              <w:sz w:val="21"/>
              <w:szCs w:val="32"/>
            </w:rPr>
            <w:fldChar w:fldCharType="end"/>
          </w:r>
        </w:p>
        <w:p w14:paraId="79562011">
          <w:pPr>
            <w:rPr>
              <w:rFonts w:ascii="宋体" w:hAnsi="宋体" w:eastAsia="宋体"/>
              <w:bCs/>
              <w:sz w:val="21"/>
              <w:szCs w:val="32"/>
            </w:rPr>
          </w:pPr>
          <w:r>
            <w:rPr>
              <w:rFonts w:ascii="宋体" w:hAnsi="宋体" w:eastAsia="宋体"/>
              <w:bCs/>
              <w:sz w:val="21"/>
              <w:szCs w:val="32"/>
            </w:rPr>
            <w:fldChar w:fldCharType="end"/>
          </w:r>
        </w:p>
        <w:p w14:paraId="4CA30A0B">
          <w:pPr>
            <w:pStyle w:val="15"/>
            <w:tabs>
              <w:tab w:val="right" w:leader="dot" w:pos="9070"/>
            </w:tabs>
            <w:ind w:left="0" w:leftChars="0" w:firstLine="0" w:firstLineChars="0"/>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TOC \h \c "图"</w:instrText>
          </w:r>
          <w:r>
            <w:rPr>
              <w:rFonts w:ascii="宋体" w:hAnsi="宋体" w:eastAsia="宋体"/>
              <w:bCs/>
              <w:sz w:val="21"/>
              <w:szCs w:val="32"/>
            </w:rPr>
            <w:fldChar w:fldCharType="separate"/>
          </w:r>
          <w:r>
            <w:rPr>
              <w:rFonts w:ascii="宋体" w:hAnsi="宋体" w:eastAsia="宋体"/>
              <w:bCs/>
              <w:sz w:val="21"/>
              <w:szCs w:val="32"/>
            </w:rPr>
            <w:fldChar w:fldCharType="begin"/>
          </w:r>
          <w:r>
            <w:rPr>
              <w:rFonts w:ascii="宋体" w:hAnsi="宋体" w:eastAsia="宋体"/>
              <w:bCs/>
              <w:sz w:val="21"/>
              <w:szCs w:val="32"/>
            </w:rPr>
            <w:instrText xml:space="preserve"> HYPERLINK \l _Toc8192 </w:instrText>
          </w:r>
          <w:r>
            <w:rPr>
              <w:rFonts w:ascii="宋体" w:hAnsi="宋体" w:eastAsia="宋体"/>
              <w:bCs/>
              <w:sz w:val="21"/>
              <w:szCs w:val="32"/>
            </w:rPr>
            <w:fldChar w:fldCharType="separate"/>
          </w:r>
          <w:r>
            <w:rPr>
              <w:rFonts w:hint="eastAsia" w:ascii="黑体" w:hAnsi="黑体" w:eastAsia="宋体" w:cs="宋体"/>
              <w:sz w:val="21"/>
              <w:szCs w:val="21"/>
            </w:rPr>
            <w:t xml:space="preserve">图 </w:t>
          </w:r>
          <w:r>
            <w:rPr>
              <w:rFonts w:eastAsia="宋体"/>
              <w:sz w:val="21"/>
            </w:rPr>
            <w:t xml:space="preserve">1 </w:t>
          </w:r>
          <w:r>
            <w:rPr>
              <w:rFonts w:hint="eastAsia" w:ascii="黑体" w:hAnsi="黑体" w:eastAsia="宋体" w:cs="宋体"/>
              <w:sz w:val="21"/>
              <w:szCs w:val="21"/>
              <w:lang w:val="en-US" w:eastAsia="zh-CN"/>
            </w:rPr>
            <w:t xml:space="preserve"> </w:t>
          </w:r>
          <w:r>
            <w:rPr>
              <w:rFonts w:hint="eastAsia" w:ascii="黑体" w:hAnsi="黑体" w:eastAsia="宋体" w:cs="宋体"/>
              <w:kern w:val="2"/>
              <w:sz w:val="21"/>
              <w:szCs w:val="21"/>
              <w:lang w:val="en-US" w:eastAsia="zh-CN"/>
              <w14:ligatures w14:val="none"/>
            </w:rPr>
            <w:t>光伏电站组件绿色低碳能力</w:t>
          </w:r>
          <w:r>
            <w:rPr>
              <w:rFonts w:hint="eastAsia" w:ascii="黑体" w:hAnsi="黑体" w:eastAsia="宋体" w:cs="宋体"/>
              <w:kern w:val="2"/>
              <w:sz w:val="21"/>
              <w:szCs w:val="21"/>
              <w:lang w:eastAsia="zh-CN"/>
              <w14:ligatures w14:val="none"/>
            </w:rPr>
            <w:t>评价指标体系</w:t>
          </w:r>
          <w:r>
            <w:rPr>
              <w:rFonts w:eastAsia="宋体"/>
              <w:sz w:val="21"/>
            </w:rPr>
            <w:tab/>
          </w:r>
          <w:r>
            <w:rPr>
              <w:rFonts w:eastAsia="宋体"/>
              <w:sz w:val="21"/>
            </w:rPr>
            <w:fldChar w:fldCharType="begin"/>
          </w:r>
          <w:r>
            <w:rPr>
              <w:rFonts w:eastAsia="宋体"/>
              <w:sz w:val="21"/>
            </w:rPr>
            <w:instrText xml:space="preserve"> PAGEREF _Toc8192 \h </w:instrText>
          </w:r>
          <w:r>
            <w:rPr>
              <w:rFonts w:eastAsia="宋体"/>
              <w:sz w:val="21"/>
            </w:rPr>
            <w:fldChar w:fldCharType="separate"/>
          </w:r>
          <w:r>
            <w:rPr>
              <w:rFonts w:eastAsia="宋体"/>
              <w:sz w:val="21"/>
            </w:rPr>
            <w:t>3</w:t>
          </w:r>
          <w:r>
            <w:rPr>
              <w:rFonts w:eastAsia="宋体"/>
              <w:sz w:val="21"/>
            </w:rPr>
            <w:fldChar w:fldCharType="end"/>
          </w:r>
          <w:r>
            <w:rPr>
              <w:rFonts w:ascii="宋体" w:hAnsi="宋体" w:eastAsia="宋体"/>
              <w:bCs/>
              <w:sz w:val="21"/>
              <w:szCs w:val="32"/>
            </w:rPr>
            <w:fldChar w:fldCharType="end"/>
          </w:r>
        </w:p>
        <w:p w14:paraId="1548D432">
          <w:pPr>
            <w:pStyle w:val="15"/>
            <w:tabs>
              <w:tab w:val="right" w:leader="dot" w:pos="9070"/>
            </w:tabs>
            <w:ind w:left="0" w:leftChars="0" w:firstLine="0" w:firstLineChars="0"/>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 HYPERLINK \l _Toc196 </w:instrText>
          </w:r>
          <w:r>
            <w:rPr>
              <w:rFonts w:ascii="宋体" w:hAnsi="宋体" w:eastAsia="宋体"/>
              <w:bCs/>
              <w:sz w:val="21"/>
              <w:szCs w:val="32"/>
            </w:rPr>
            <w:fldChar w:fldCharType="separate"/>
          </w:r>
          <w:r>
            <w:rPr>
              <w:rFonts w:ascii="黑体" w:hAnsi="黑体" w:eastAsia="宋体"/>
              <w:sz w:val="21"/>
            </w:rPr>
            <w:t xml:space="preserve">图 </w:t>
          </w:r>
          <w:r>
            <w:rPr>
              <w:rFonts w:eastAsia="宋体"/>
              <w:sz w:val="21"/>
            </w:rPr>
            <w:t xml:space="preserve">2 </w:t>
          </w:r>
          <w:r>
            <w:rPr>
              <w:rFonts w:hint="eastAsia" w:ascii="黑体" w:hAnsi="黑体" w:eastAsia="宋体"/>
              <w:sz w:val="21"/>
            </w:rPr>
            <w:t xml:space="preserve"> 光伏电站组件供应商绿色低碳能力评价</w:t>
          </w:r>
          <w:r>
            <w:rPr>
              <w:rFonts w:hint="eastAsia" w:ascii="黑体" w:hAnsi="黑体" w:eastAsia="宋体"/>
              <w:sz w:val="21"/>
              <w:highlight w:val="none"/>
            </w:rPr>
            <w:t>程序</w:t>
          </w:r>
          <w:r>
            <w:rPr>
              <w:rFonts w:eastAsia="宋体"/>
              <w:sz w:val="21"/>
            </w:rPr>
            <w:tab/>
          </w:r>
          <w:r>
            <w:rPr>
              <w:rFonts w:eastAsia="宋体"/>
              <w:sz w:val="21"/>
            </w:rPr>
            <w:fldChar w:fldCharType="begin"/>
          </w:r>
          <w:r>
            <w:rPr>
              <w:rFonts w:eastAsia="宋体"/>
              <w:sz w:val="21"/>
            </w:rPr>
            <w:instrText xml:space="preserve"> PAGEREF _Toc196 \h </w:instrText>
          </w:r>
          <w:r>
            <w:rPr>
              <w:rFonts w:eastAsia="宋体"/>
              <w:sz w:val="21"/>
            </w:rPr>
            <w:fldChar w:fldCharType="separate"/>
          </w:r>
          <w:r>
            <w:rPr>
              <w:rFonts w:eastAsia="宋体"/>
              <w:sz w:val="21"/>
            </w:rPr>
            <w:t>7</w:t>
          </w:r>
          <w:r>
            <w:rPr>
              <w:rFonts w:eastAsia="宋体"/>
              <w:sz w:val="21"/>
            </w:rPr>
            <w:fldChar w:fldCharType="end"/>
          </w:r>
          <w:r>
            <w:rPr>
              <w:rFonts w:ascii="宋体" w:hAnsi="宋体" w:eastAsia="宋体"/>
              <w:bCs/>
              <w:sz w:val="21"/>
              <w:szCs w:val="32"/>
            </w:rPr>
            <w:fldChar w:fldCharType="end"/>
          </w:r>
        </w:p>
        <w:p w14:paraId="6677E27C">
          <w:pPr>
            <w:rPr>
              <w:rFonts w:ascii="宋体" w:hAnsi="宋体" w:eastAsia="宋体"/>
              <w:bCs/>
              <w:sz w:val="21"/>
              <w:szCs w:val="32"/>
            </w:rPr>
          </w:pPr>
          <w:r>
            <w:rPr>
              <w:rFonts w:ascii="宋体" w:hAnsi="宋体" w:eastAsia="宋体"/>
              <w:bCs/>
              <w:sz w:val="21"/>
              <w:szCs w:val="32"/>
            </w:rPr>
            <w:fldChar w:fldCharType="end"/>
          </w:r>
        </w:p>
        <w:p w14:paraId="0C0F90D0">
          <w:pPr>
            <w:pStyle w:val="15"/>
            <w:tabs>
              <w:tab w:val="right" w:leader="dot" w:pos="9070"/>
            </w:tabs>
            <w:ind w:left="0" w:leftChars="0" w:firstLine="0" w:firstLineChars="0"/>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TOC \h \c "表"</w:instrText>
          </w:r>
          <w:r>
            <w:rPr>
              <w:rFonts w:ascii="宋体" w:hAnsi="宋体" w:eastAsia="宋体"/>
              <w:bCs/>
              <w:sz w:val="21"/>
              <w:szCs w:val="32"/>
            </w:rPr>
            <w:fldChar w:fldCharType="separate"/>
          </w:r>
          <w:r>
            <w:rPr>
              <w:rFonts w:ascii="宋体" w:hAnsi="宋体" w:eastAsia="宋体"/>
              <w:bCs/>
              <w:sz w:val="21"/>
              <w:szCs w:val="32"/>
            </w:rPr>
            <w:fldChar w:fldCharType="begin"/>
          </w:r>
          <w:r>
            <w:rPr>
              <w:rFonts w:ascii="宋体" w:hAnsi="宋体" w:eastAsia="宋体"/>
              <w:bCs/>
              <w:sz w:val="21"/>
              <w:szCs w:val="32"/>
            </w:rPr>
            <w:instrText xml:space="preserve"> HYPERLINK \l _Toc17285 </w:instrText>
          </w:r>
          <w:r>
            <w:rPr>
              <w:rFonts w:ascii="宋体" w:hAnsi="宋体" w:eastAsia="宋体"/>
              <w:bCs/>
              <w:sz w:val="21"/>
              <w:szCs w:val="32"/>
            </w:rPr>
            <w:fldChar w:fldCharType="separate"/>
          </w:r>
          <w:r>
            <w:rPr>
              <w:rFonts w:ascii="Times New Roman" w:hAnsi="Times New Roman" w:eastAsia="宋体"/>
              <w:sz w:val="21"/>
            </w:rPr>
            <w:t xml:space="preserve">表 </w:t>
          </w:r>
          <w:r>
            <w:rPr>
              <w:rFonts w:eastAsia="宋体"/>
              <w:sz w:val="21"/>
            </w:rPr>
            <w:t xml:space="preserve">1 </w:t>
          </w:r>
          <w:r>
            <w:rPr>
              <w:rFonts w:hint="eastAsia" w:ascii="Times New Roman" w:hAnsi="Times New Roman" w:eastAsia="宋体"/>
              <w:sz w:val="21"/>
              <w:lang w:val="en-US" w:eastAsia="zh-CN"/>
            </w:rPr>
            <w:t xml:space="preserve"> 一</w:t>
          </w:r>
          <w:r>
            <w:rPr>
              <w:rFonts w:hint="eastAsia" w:ascii="Times New Roman" w:hAnsi="Times New Roman" w:eastAsia="宋体"/>
              <w:sz w:val="21"/>
            </w:rPr>
            <w:t>级评价指标和二级评价指标权重</w:t>
          </w:r>
          <w:r>
            <w:rPr>
              <w:rFonts w:eastAsia="宋体"/>
              <w:sz w:val="21"/>
            </w:rPr>
            <w:tab/>
          </w:r>
          <w:r>
            <w:rPr>
              <w:rFonts w:eastAsia="宋体"/>
              <w:sz w:val="21"/>
            </w:rPr>
            <w:fldChar w:fldCharType="begin"/>
          </w:r>
          <w:r>
            <w:rPr>
              <w:rFonts w:eastAsia="宋体"/>
              <w:sz w:val="21"/>
            </w:rPr>
            <w:instrText xml:space="preserve"> PAGEREF _Toc17285 \h </w:instrText>
          </w:r>
          <w:r>
            <w:rPr>
              <w:rFonts w:eastAsia="宋体"/>
              <w:sz w:val="21"/>
            </w:rPr>
            <w:fldChar w:fldCharType="separate"/>
          </w:r>
          <w:r>
            <w:rPr>
              <w:rFonts w:eastAsia="宋体"/>
              <w:sz w:val="21"/>
            </w:rPr>
            <w:t>5</w:t>
          </w:r>
          <w:r>
            <w:rPr>
              <w:rFonts w:eastAsia="宋体"/>
              <w:sz w:val="21"/>
            </w:rPr>
            <w:fldChar w:fldCharType="end"/>
          </w:r>
          <w:r>
            <w:rPr>
              <w:rFonts w:ascii="宋体" w:hAnsi="宋体" w:eastAsia="宋体"/>
              <w:bCs/>
              <w:sz w:val="21"/>
              <w:szCs w:val="32"/>
            </w:rPr>
            <w:fldChar w:fldCharType="end"/>
          </w:r>
        </w:p>
        <w:p w14:paraId="6C6CA7AB">
          <w:pPr>
            <w:pStyle w:val="15"/>
            <w:tabs>
              <w:tab w:val="right" w:leader="dot" w:pos="9070"/>
            </w:tabs>
            <w:ind w:left="0" w:leftChars="0" w:firstLine="0" w:firstLineChars="0"/>
            <w:rPr>
              <w:rFonts w:ascii="宋体" w:hAnsi="宋体" w:eastAsia="宋体"/>
              <w:bCs/>
              <w:sz w:val="21"/>
              <w:szCs w:val="32"/>
            </w:rPr>
          </w:pPr>
          <w:r>
            <w:rPr>
              <w:rFonts w:ascii="宋体" w:hAnsi="宋体" w:eastAsia="宋体"/>
              <w:bCs/>
              <w:sz w:val="21"/>
              <w:szCs w:val="32"/>
            </w:rPr>
            <w:fldChar w:fldCharType="begin"/>
          </w:r>
          <w:r>
            <w:rPr>
              <w:rFonts w:ascii="宋体" w:hAnsi="宋体" w:eastAsia="宋体"/>
              <w:bCs/>
              <w:sz w:val="21"/>
              <w:szCs w:val="32"/>
            </w:rPr>
            <w:instrText xml:space="preserve"> HYPERLINK \l _Toc5526 </w:instrText>
          </w:r>
          <w:r>
            <w:rPr>
              <w:rFonts w:ascii="宋体" w:hAnsi="宋体" w:eastAsia="宋体"/>
              <w:bCs/>
              <w:sz w:val="21"/>
              <w:szCs w:val="32"/>
            </w:rPr>
            <w:fldChar w:fldCharType="separate"/>
          </w:r>
          <w:r>
            <w:rPr>
              <w:rFonts w:ascii="黑体" w:hAnsi="黑体" w:eastAsia="宋体"/>
              <w:sz w:val="21"/>
            </w:rPr>
            <w:t xml:space="preserve">表 </w:t>
          </w:r>
          <w:r>
            <w:rPr>
              <w:rFonts w:eastAsia="宋体"/>
              <w:sz w:val="21"/>
            </w:rPr>
            <w:t xml:space="preserve">2 </w:t>
          </w:r>
          <w:r>
            <w:rPr>
              <w:rFonts w:hint="eastAsia" w:ascii="黑体" w:hAnsi="黑体" w:eastAsia="宋体"/>
              <w:sz w:val="21"/>
            </w:rPr>
            <w:t xml:space="preserve"> 绿色产品能力等级与评分范围对应表</w:t>
          </w:r>
          <w:r>
            <w:rPr>
              <w:rFonts w:eastAsia="宋体"/>
              <w:sz w:val="21"/>
            </w:rPr>
            <w:tab/>
          </w:r>
          <w:r>
            <w:rPr>
              <w:rFonts w:eastAsia="宋体"/>
              <w:sz w:val="21"/>
            </w:rPr>
            <w:fldChar w:fldCharType="begin"/>
          </w:r>
          <w:r>
            <w:rPr>
              <w:rFonts w:eastAsia="宋体"/>
              <w:sz w:val="21"/>
            </w:rPr>
            <w:instrText xml:space="preserve"> PAGEREF _Toc5526 \h </w:instrText>
          </w:r>
          <w:r>
            <w:rPr>
              <w:rFonts w:eastAsia="宋体"/>
              <w:sz w:val="21"/>
            </w:rPr>
            <w:fldChar w:fldCharType="separate"/>
          </w:r>
          <w:r>
            <w:rPr>
              <w:rFonts w:eastAsia="宋体"/>
              <w:sz w:val="21"/>
            </w:rPr>
            <w:t>6</w:t>
          </w:r>
          <w:r>
            <w:rPr>
              <w:rFonts w:eastAsia="宋体"/>
              <w:sz w:val="21"/>
            </w:rPr>
            <w:fldChar w:fldCharType="end"/>
          </w:r>
          <w:r>
            <w:rPr>
              <w:rFonts w:ascii="宋体" w:hAnsi="宋体" w:eastAsia="宋体"/>
              <w:bCs/>
              <w:sz w:val="21"/>
              <w:szCs w:val="32"/>
            </w:rPr>
            <w:fldChar w:fldCharType="end"/>
          </w:r>
          <w:r>
            <w:rPr>
              <w:rFonts w:ascii="宋体" w:hAnsi="宋体" w:eastAsia="宋体"/>
              <w:bCs/>
              <w:sz w:val="21"/>
              <w:szCs w:val="32"/>
            </w:rPr>
            <w:fldChar w:fldCharType="end"/>
          </w:r>
        </w:p>
        <w:p w14:paraId="002CE669">
          <w:pPr>
            <w:pStyle w:val="15"/>
            <w:tabs>
              <w:tab w:val="right" w:leader="dot" w:pos="9070"/>
            </w:tabs>
            <w:ind w:left="0" w:leftChars="0" w:firstLine="0" w:firstLineChars="0"/>
            <w:rPr>
              <w:rFonts w:eastAsia="宋体"/>
              <w:sz w:val="21"/>
            </w:rPr>
          </w:pPr>
          <w:r>
            <w:rPr>
              <w:rFonts w:ascii="宋体" w:hAnsi="宋体" w:eastAsia="宋体"/>
              <w:bCs/>
              <w:sz w:val="21"/>
              <w:szCs w:val="32"/>
            </w:rPr>
            <w:fldChar w:fldCharType="begin"/>
          </w:r>
          <w:r>
            <w:rPr>
              <w:rFonts w:ascii="宋体" w:hAnsi="宋体" w:eastAsia="宋体"/>
              <w:bCs/>
              <w:sz w:val="21"/>
              <w:szCs w:val="32"/>
            </w:rPr>
            <w:instrText xml:space="preserve">TOC \h \c "表A."</w:instrText>
          </w:r>
          <w:r>
            <w:rPr>
              <w:rFonts w:ascii="宋体" w:hAnsi="宋体" w:eastAsia="宋体"/>
              <w:bCs/>
              <w:sz w:val="21"/>
              <w:szCs w:val="32"/>
            </w:rPr>
            <w:fldChar w:fldCharType="separate"/>
          </w:r>
          <w:r>
            <w:rPr>
              <w:rFonts w:ascii="宋体" w:hAnsi="宋体" w:eastAsia="宋体"/>
              <w:bCs/>
              <w:sz w:val="21"/>
              <w:szCs w:val="32"/>
            </w:rPr>
            <w:fldChar w:fldCharType="begin"/>
          </w:r>
          <w:r>
            <w:rPr>
              <w:rFonts w:ascii="宋体" w:hAnsi="宋体" w:eastAsia="宋体"/>
              <w:bCs/>
              <w:sz w:val="21"/>
              <w:szCs w:val="32"/>
            </w:rPr>
            <w:instrText xml:space="preserve"> HYPERLINK \l _Toc21217 </w:instrText>
          </w:r>
          <w:r>
            <w:rPr>
              <w:rFonts w:ascii="宋体" w:hAnsi="宋体" w:eastAsia="宋体"/>
              <w:bCs/>
              <w:sz w:val="21"/>
              <w:szCs w:val="32"/>
            </w:rPr>
            <w:fldChar w:fldCharType="separate"/>
          </w:r>
          <w:r>
            <w:rPr>
              <w:rFonts w:hint="eastAsia" w:ascii="Times New Roman" w:hAnsi="Times New Roman" w:eastAsia="宋体" w:cs="黑体"/>
              <w:sz w:val="21"/>
            </w:rPr>
            <w:t>表 A.</w:t>
          </w:r>
          <w:r>
            <w:rPr>
              <w:rFonts w:eastAsia="宋体"/>
              <w:sz w:val="21"/>
            </w:rPr>
            <w:t xml:space="preserve">1 </w:t>
          </w:r>
          <w:r>
            <w:rPr>
              <w:rFonts w:hint="eastAsia" w:ascii="Times New Roman" w:hAnsi="Times New Roman" w:eastAsia="宋体" w:cs="黑体"/>
              <w:sz w:val="21"/>
              <w:lang w:val="en-US" w:eastAsia="zh-CN"/>
            </w:rPr>
            <w:t xml:space="preserve"> </w:t>
          </w:r>
          <w:r>
            <w:rPr>
              <w:rFonts w:hint="eastAsia" w:ascii="Times New Roman" w:hAnsi="Times New Roman" w:eastAsia="宋体" w:cs="黑体"/>
              <w:sz w:val="21"/>
            </w:rPr>
            <w:t>光伏电站组件供应商绿色低碳能力评价指标表</w:t>
          </w:r>
          <w:r>
            <w:rPr>
              <w:rFonts w:eastAsia="宋体"/>
              <w:sz w:val="21"/>
            </w:rPr>
            <w:tab/>
          </w:r>
          <w:r>
            <w:rPr>
              <w:rFonts w:eastAsia="宋体"/>
              <w:sz w:val="21"/>
            </w:rPr>
            <w:fldChar w:fldCharType="begin"/>
          </w:r>
          <w:r>
            <w:rPr>
              <w:rFonts w:eastAsia="宋体"/>
              <w:sz w:val="21"/>
            </w:rPr>
            <w:instrText xml:space="preserve"> PAGEREF _Toc21217 \h </w:instrText>
          </w:r>
          <w:r>
            <w:rPr>
              <w:rFonts w:eastAsia="宋体"/>
              <w:sz w:val="21"/>
            </w:rPr>
            <w:fldChar w:fldCharType="separate"/>
          </w:r>
          <w:r>
            <w:rPr>
              <w:rFonts w:eastAsia="宋体"/>
              <w:sz w:val="21"/>
            </w:rPr>
            <w:t>9</w:t>
          </w:r>
          <w:r>
            <w:rPr>
              <w:rFonts w:eastAsia="宋体"/>
              <w:sz w:val="21"/>
            </w:rPr>
            <w:fldChar w:fldCharType="end"/>
          </w:r>
          <w:r>
            <w:rPr>
              <w:rFonts w:ascii="宋体" w:hAnsi="宋体" w:eastAsia="宋体"/>
              <w:bCs/>
              <w:sz w:val="21"/>
              <w:szCs w:val="32"/>
            </w:rPr>
            <w:fldChar w:fldCharType="end"/>
          </w:r>
        </w:p>
        <w:p w14:paraId="128F3D0B">
          <w:pPr>
            <w:rPr>
              <w:rFonts w:ascii="宋体" w:hAnsi="宋体" w:eastAsia="宋体"/>
              <w:bCs/>
              <w:szCs w:val="32"/>
            </w:rPr>
          </w:pPr>
          <w:r>
            <w:rPr>
              <w:rFonts w:ascii="宋体" w:hAnsi="宋体" w:eastAsia="宋体"/>
              <w:bCs/>
              <w:sz w:val="21"/>
              <w:szCs w:val="32"/>
            </w:rPr>
            <w:fldChar w:fldCharType="end"/>
          </w:r>
        </w:p>
        <w:p w14:paraId="0DDDE719">
          <w:pPr>
            <w:sectPr>
              <w:headerReference r:id="rId7" w:type="first"/>
              <w:footerReference r:id="rId9" w:type="first"/>
              <w:footerReference r:id="rId8" w:type="default"/>
              <w:pgSz w:w="11906" w:h="16838"/>
              <w:pgMar w:top="567" w:right="1418" w:bottom="1134" w:left="1418" w:header="1417" w:footer="1134" w:gutter="0"/>
              <w:pgNumType w:fmt="upperRoman" w:start="1"/>
              <w:cols w:space="425" w:num="1"/>
              <w:titlePg/>
              <w:docGrid w:type="lines" w:linePitch="312" w:charSpace="0"/>
            </w:sectPr>
          </w:pPr>
          <w:bookmarkStart w:id="11" w:name="_Toc161059125"/>
          <w:bookmarkStart w:id="12" w:name="_Toc525119158"/>
          <w:bookmarkStart w:id="13" w:name="_Toc524441522"/>
          <w:bookmarkStart w:id="14" w:name="_Toc525302991"/>
        </w:p>
      </w:sdtContent>
    </w:sdt>
    <w:p w14:paraId="30C61F27">
      <w:pPr>
        <w:pStyle w:val="41"/>
        <w:keepNext w:val="0"/>
        <w:pageBreakBefore w:val="0"/>
        <w:widowControl w:val="0"/>
        <w:tabs>
          <w:tab w:val="center" w:pos="4535"/>
          <w:tab w:val="right" w:pos="9070"/>
        </w:tabs>
        <w:jc w:val="center"/>
      </w:pPr>
      <w:bookmarkStart w:id="15" w:name="_Toc1430"/>
      <w:r>
        <w:rPr>
          <w:rFonts w:hint="eastAsia"/>
        </w:rPr>
        <w:t>前</w:t>
      </w:r>
      <w:bookmarkStart w:id="16" w:name="BKQY"/>
      <w:r>
        <w:rPr>
          <w:rFonts w:hAnsi="黑体"/>
        </w:rPr>
        <w:t>  </w:t>
      </w:r>
      <w:r>
        <w:rPr>
          <w:rFonts w:hint="eastAsia"/>
        </w:rPr>
        <w:t>言</w:t>
      </w:r>
      <w:bookmarkEnd w:id="11"/>
      <w:bookmarkEnd w:id="12"/>
      <w:bookmarkEnd w:id="13"/>
      <w:bookmarkEnd w:id="14"/>
      <w:bookmarkEnd w:id="15"/>
      <w:bookmarkEnd w:id="16"/>
    </w:p>
    <w:p w14:paraId="3BA5E6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eastAsia="宋体"/>
        </w:rPr>
      </w:pPr>
      <w:r>
        <w:rPr>
          <w:rFonts w:eastAsia="宋体"/>
        </w:rPr>
        <w:t>本文件按照GB/T 1.1—2020《标准化工作导则 第1部分：标准化文件的结构和起草规则》的规定起草。</w:t>
      </w:r>
    </w:p>
    <w:p w14:paraId="667BF90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eastAsia="宋体"/>
        </w:rPr>
      </w:pPr>
      <w:r>
        <w:rPr>
          <w:rFonts w:eastAsia="宋体"/>
        </w:rPr>
        <w:t>请注意本文件的某些内容可能涉及专利。本文件的发布机构不承担识别专利的责任。</w:t>
      </w:r>
    </w:p>
    <w:p w14:paraId="3D0C7F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eastAsia="宋体"/>
        </w:rPr>
      </w:pPr>
      <w:r>
        <w:rPr>
          <w:rFonts w:eastAsia="宋体"/>
        </w:rPr>
        <w:t>本文件由中国能源研究会提出。</w:t>
      </w:r>
    </w:p>
    <w:p w14:paraId="23748C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eastAsia="宋体"/>
        </w:rPr>
      </w:pPr>
      <w:r>
        <w:rPr>
          <w:rFonts w:eastAsia="宋体"/>
        </w:rPr>
        <w:t>本文件由中国能源研究会绿色供应链专委会归口。</w:t>
      </w:r>
    </w:p>
    <w:p w14:paraId="493E904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eastAsia="宋体"/>
        </w:rPr>
      </w:pPr>
      <w:r>
        <w:rPr>
          <w:rFonts w:eastAsia="宋体"/>
        </w:rPr>
        <w:t>本文件起草单位：华电金沙江上游水电开发有限公司、中国华电集团物资有限公司、华电金上（甘孜）电力开发有限公司、中国水利水电科学研究院、河海大学。</w:t>
      </w:r>
    </w:p>
    <w:p w14:paraId="0031806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eastAsia="宋体"/>
        </w:rPr>
      </w:pPr>
      <w:r>
        <w:rPr>
          <w:rFonts w:eastAsia="宋体"/>
        </w:rPr>
        <w:t>本文件主要起草人：柳春娜、申宏波、邢伟、张进、杨红梅、黄晓应、阚思蒙、卫永波、赵延慧、石常峰、卢佳、王鲁海、李锐、刘轶、王亚楠。</w:t>
      </w:r>
    </w:p>
    <w:p w14:paraId="0616F6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eastAsia="宋体"/>
        </w:rPr>
      </w:pPr>
      <w:r>
        <w:rPr>
          <w:rFonts w:eastAsia="宋体"/>
        </w:rPr>
        <w:t>本文件为首次发布。</w:t>
      </w:r>
    </w:p>
    <w:p w14:paraId="3A0925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eastAsia="宋体"/>
        </w:rPr>
        <w:t>本文件在执行过程中的意见或建议反馈至中国能源研究会(北京市西城区三里河路54号469室，100045)。</w:t>
      </w:r>
    </w:p>
    <w:p w14:paraId="0BFBDD16">
      <w:pPr>
        <w:widowControl w:val="0"/>
        <w:jc w:val="left"/>
      </w:pPr>
      <w:r>
        <w:br w:type="page"/>
      </w:r>
    </w:p>
    <w:p w14:paraId="585D5DBF">
      <w:pPr>
        <w:pStyle w:val="41"/>
        <w:keepNext w:val="0"/>
        <w:pageBreakBefore w:val="0"/>
        <w:widowControl w:val="0"/>
        <w:rPr>
          <w:rFonts w:ascii="Times New Roman"/>
        </w:rPr>
      </w:pPr>
      <w:bookmarkStart w:id="17" w:name="_Toc4945"/>
      <w:bookmarkStart w:id="18" w:name="_Toc25685"/>
      <w:r>
        <w:rPr>
          <w:rFonts w:hint="eastAsia" w:ascii="Times New Roman"/>
        </w:rPr>
        <w:t>引    言</w:t>
      </w:r>
      <w:bookmarkEnd w:id="17"/>
      <w:bookmarkEnd w:id="18"/>
    </w:p>
    <w:p w14:paraId="10E2508A">
      <w:pPr>
        <w:pStyle w:val="43"/>
        <w:widowControl w:val="0"/>
        <w:autoSpaceDE/>
        <w:autoSpaceDN/>
        <w:spacing w:line="240" w:lineRule="auto"/>
        <w:rPr>
          <w:rStyle w:val="65"/>
          <w:rFonts w:asciiTheme="minorEastAsia" w:hAnsiTheme="minorEastAsia" w:eastAsiaTheme="minorEastAsia"/>
          <w:sz w:val="21"/>
          <w:szCs w:val="21"/>
        </w:rPr>
      </w:pPr>
      <w:r>
        <w:rPr>
          <w:rStyle w:val="65"/>
          <w:rFonts w:hint="eastAsia" w:asciiTheme="minorEastAsia" w:hAnsiTheme="minorEastAsia" w:eastAsiaTheme="minorEastAsia"/>
          <w:sz w:val="21"/>
          <w:szCs w:val="21"/>
        </w:rPr>
        <w:t>近年来，国家对环境保护和能源转型提出更高要求，绿色制造逐渐成为衡量一个国家或地区工业发展水平的重要标志。绿色低碳能力的评价体系构建是实现清洁生产、循环利用和可持续发展的关键路径。在光伏电站的建设与运营体系中，组件供应商作为关键一环，其产品从原材料采购到生产制造，再到最终回收利用的全生命周期，都需遵循严格的绿色供应商评估、绿色产品认证等规范体系，以促进全产业链“光伏+绿色低碳化”发展。为加速提升光伏电站的环境效益与发电效能，光伏电站组件供应商的绿色低碳能力与评价成为关键。</w:t>
      </w:r>
    </w:p>
    <w:p w14:paraId="5538840A">
      <w:pPr>
        <w:pStyle w:val="43"/>
        <w:widowControl w:val="0"/>
        <w:autoSpaceDE/>
        <w:autoSpaceDN/>
        <w:spacing w:line="240" w:lineRule="auto"/>
        <w:rPr>
          <w:rStyle w:val="65"/>
          <w:rFonts w:asciiTheme="minorEastAsia" w:hAnsiTheme="minorEastAsia" w:eastAsiaTheme="minorEastAsia"/>
          <w:sz w:val="21"/>
          <w:szCs w:val="21"/>
        </w:rPr>
      </w:pPr>
      <w:r>
        <w:rPr>
          <w:rStyle w:val="65"/>
          <w:rFonts w:hint="eastAsia" w:asciiTheme="minorEastAsia" w:hAnsiTheme="minorEastAsia" w:eastAsiaTheme="minorEastAsia"/>
          <w:sz w:val="21"/>
          <w:szCs w:val="21"/>
        </w:rPr>
        <w:t>本文件基于当前光伏行业绿色低碳发展的相关标准与要求，提出针对光伏电站组件供应商绿色低碳能力的具体要求，构建一套科学合理的评价指标体系与量化评分规则，旨在引导供应商在确保组件产品高效能、长寿命的基础上，实现产品全生命周期内的资源高效利用、碳排放最小化以及环境友好型管理，从而有效降低对自然资源的消耗、减少能源浪费、减轻对生态环境的负面影响，并降低潜在的健康安全风险。通过这一举措，将有力推动光伏电站建设与环境保护的和谐共生，深化光伏产业链的绿色供应链管理，为实现碳达峰、碳中和目标提供产业化解决方案。</w:t>
      </w:r>
    </w:p>
    <w:p w14:paraId="742E5F87">
      <w:pPr>
        <w:pStyle w:val="43"/>
        <w:widowControl w:val="0"/>
        <w:spacing w:line="360" w:lineRule="exact"/>
        <w:ind w:firstLine="0" w:firstLineChars="0"/>
        <w:rPr>
          <w:rStyle w:val="65"/>
          <w:rFonts w:asciiTheme="minorEastAsia" w:hAnsiTheme="minorEastAsia" w:eastAsiaTheme="minorEastAsia"/>
          <w:sz w:val="21"/>
          <w:szCs w:val="21"/>
        </w:rPr>
      </w:pPr>
    </w:p>
    <w:p w14:paraId="3213AD76">
      <w:pPr>
        <w:pStyle w:val="45"/>
        <w:keepNext w:val="0"/>
        <w:pageBreakBefore w:val="0"/>
        <w:widowControl w:val="0"/>
        <w:jc w:val="both"/>
        <w:rPr>
          <w:b/>
          <w:bCs/>
          <w:szCs w:val="32"/>
        </w:rPr>
        <w:sectPr>
          <w:footerReference r:id="rId10" w:type="first"/>
          <w:pgSz w:w="11906" w:h="16838"/>
          <w:pgMar w:top="567" w:right="1418" w:bottom="1134" w:left="1418" w:header="1417" w:footer="1134" w:gutter="0"/>
          <w:pgNumType w:fmt="upperRoman" w:start="1"/>
          <w:cols w:space="425" w:num="1"/>
          <w:titlePg/>
          <w:docGrid w:type="lines" w:linePitch="312" w:charSpace="0"/>
        </w:sectPr>
      </w:pPr>
    </w:p>
    <w:p w14:paraId="37F2659A">
      <w:pPr>
        <w:keepNext w:val="0"/>
        <w:pageBreakBefore w:val="0"/>
        <w:widowControl w:val="0"/>
        <w:shd w:val="clear" w:color="FFFFFF" w:fill="FFFFFF"/>
        <w:spacing w:before="640" w:after="560" w:line="460" w:lineRule="exact"/>
        <w:jc w:val="center"/>
        <w:rPr>
          <w:rFonts w:ascii="黑体" w:eastAsia="黑体" w:cs="Times New Roman"/>
          <w:kern w:val="0"/>
          <w:sz w:val="32"/>
          <w:szCs w:val="32"/>
        </w:rPr>
      </w:pPr>
      <w:bookmarkStart w:id="19" w:name="_Hlk209095779"/>
      <w:bookmarkStart w:id="20" w:name="_Toc161059127"/>
      <w:bookmarkStart w:id="21" w:name="_Toc162602896"/>
      <w:r>
        <w:rPr>
          <w:rFonts w:ascii="黑体" w:eastAsia="黑体" w:cs="Times New Roman"/>
          <w:kern w:val="0"/>
          <w:sz w:val="32"/>
          <w:szCs w:val="32"/>
        </w:rPr>
        <w:t>光伏电站组件供应商绿色低碳能力评价</w:t>
      </w:r>
    </w:p>
    <w:bookmarkEnd w:id="19"/>
    <w:p w14:paraId="6930A7B3">
      <w:pPr>
        <w:pStyle w:val="2"/>
        <w:keepNext w:val="0"/>
        <w:keepLines w:val="0"/>
        <w:widowControl w:val="0"/>
        <w:spacing w:before="120" w:after="120"/>
      </w:pPr>
      <w:r>
        <w:rPr>
          <w:rFonts w:hint="eastAsia"/>
          <w:lang w:val="en-US" w:eastAsia="zh-CN"/>
        </w:rPr>
        <w:t xml:space="preserve">  </w:t>
      </w:r>
      <w:bookmarkStart w:id="22" w:name="_Toc513"/>
      <w:r>
        <w:rPr>
          <w:rFonts w:hint="eastAsia"/>
        </w:rPr>
        <w:t>范围</w:t>
      </w:r>
      <w:bookmarkEnd w:id="22"/>
    </w:p>
    <w:p w14:paraId="0A9E674E">
      <w:pPr>
        <w:pStyle w:val="4"/>
        <w:spacing w:line="240" w:lineRule="auto"/>
        <w:ind w:firstLine="420"/>
        <w:rPr>
          <w:rFonts w:hint="default" w:eastAsia="宋体"/>
          <w:lang w:val="en-US" w:eastAsia="zh-CN"/>
        </w:rPr>
      </w:pPr>
      <w:bookmarkStart w:id="23" w:name="OLE_LINK3"/>
      <w:r>
        <w:t>本</w:t>
      </w:r>
      <w:r>
        <w:rPr>
          <w:rFonts w:hint="eastAsia"/>
          <w:lang w:val="en-US" w:eastAsia="zh-CN"/>
        </w:rPr>
        <w:t>文件确立了</w:t>
      </w:r>
      <w:r>
        <w:t>光伏电站组件供应商绿色低碳能力评价</w:t>
      </w:r>
      <w:r>
        <w:rPr>
          <w:rFonts w:hint="eastAsia"/>
          <w:lang w:val="en-US" w:eastAsia="zh-CN"/>
        </w:rPr>
        <w:t>标准的结构和总体原则，规定了</w:t>
      </w:r>
      <w:r>
        <w:rPr>
          <w:highlight w:val="none"/>
        </w:rPr>
        <w:t>评价指标体系</w:t>
      </w:r>
      <w:r>
        <w:rPr>
          <w:rFonts w:hint="eastAsia"/>
          <w:highlight w:val="none"/>
          <w:lang w:eastAsia="zh-CN"/>
        </w:rPr>
        <w:t>、</w:t>
      </w:r>
      <w:r>
        <w:rPr>
          <w:rFonts w:hint="eastAsia"/>
          <w:highlight w:val="none"/>
          <w:lang w:val="en-US" w:eastAsia="zh-CN"/>
        </w:rPr>
        <w:t>取值规则、评价结果形成规则</w:t>
      </w:r>
      <w:r>
        <w:rPr>
          <w:highlight w:val="none"/>
        </w:rPr>
        <w:t>及评价</w:t>
      </w:r>
      <w:r>
        <w:rPr>
          <w:rFonts w:hint="eastAsia"/>
          <w:highlight w:val="none"/>
          <w:lang w:val="en-US" w:eastAsia="zh-CN"/>
        </w:rPr>
        <w:t>活动的</w:t>
      </w:r>
      <w:r>
        <w:rPr>
          <w:highlight w:val="none"/>
        </w:rPr>
        <w:t>组织实施。</w:t>
      </w:r>
    </w:p>
    <w:p w14:paraId="79EDD6AD">
      <w:pPr>
        <w:pStyle w:val="4"/>
        <w:spacing w:line="240" w:lineRule="auto"/>
        <w:ind w:firstLine="420"/>
      </w:pPr>
      <w:r>
        <w:t>本</w:t>
      </w:r>
      <w:r>
        <w:rPr>
          <w:rFonts w:hint="eastAsia"/>
          <w:lang w:val="en-US" w:eastAsia="zh-CN"/>
        </w:rPr>
        <w:t>文件</w:t>
      </w:r>
      <w:r>
        <w:t>适用于光伏电站组件供应商的绿色低碳能力评价</w:t>
      </w:r>
      <w:r>
        <w:rPr>
          <w:rFonts w:hint="eastAsia"/>
          <w:lang w:val="en-US" w:eastAsia="zh-CN"/>
        </w:rPr>
        <w:t>工作</w:t>
      </w:r>
      <w:r>
        <w:t>。</w:t>
      </w:r>
      <w:bookmarkEnd w:id="20"/>
      <w:bookmarkEnd w:id="21"/>
      <w:bookmarkStart w:id="24" w:name="_Toc148519830"/>
    </w:p>
    <w:bookmarkEnd w:id="23"/>
    <w:p w14:paraId="3451A5A8">
      <w:pPr>
        <w:pStyle w:val="2"/>
        <w:keepNext w:val="0"/>
        <w:keepLines w:val="0"/>
        <w:widowControl w:val="0"/>
        <w:spacing w:before="120" w:after="120"/>
      </w:pPr>
      <w:r>
        <w:rPr>
          <w:rFonts w:hint="eastAsia"/>
          <w:lang w:val="en-US" w:eastAsia="zh-CN"/>
        </w:rPr>
        <w:t xml:space="preserve">  </w:t>
      </w:r>
      <w:bookmarkStart w:id="25" w:name="_Toc10354"/>
      <w:r>
        <w:rPr>
          <w:rFonts w:hint="eastAsia"/>
        </w:rPr>
        <w:t>规范性引用文件</w:t>
      </w:r>
      <w:bookmarkEnd w:id="24"/>
      <w:bookmarkEnd w:id="25"/>
    </w:p>
    <w:p w14:paraId="3B4CECC8">
      <w:pPr>
        <w:pStyle w:val="4"/>
        <w:ind w:firstLine="420"/>
      </w:pPr>
      <w:bookmarkStart w:id="26" w:name="_Toc148519831"/>
      <w:r>
        <w:t>下列文件中的内容通过文中的规范性引用而构成本文件必不可少的条款。其中，注日期的引用文件，仅该日期对应的版本适用于本文件；不注日期的引用文件，其最新版本（包括所有的修改单）适用于本文件。</w:t>
      </w:r>
    </w:p>
    <w:p w14:paraId="393A756D">
      <w:pPr>
        <w:pStyle w:val="4"/>
        <w:ind w:firstLine="420"/>
        <w:rPr>
          <w:rFonts w:hint="eastAsia"/>
          <w:highlight w:val="none"/>
        </w:rPr>
      </w:pPr>
      <w:r>
        <w:rPr>
          <w:rFonts w:hint="eastAsia"/>
          <w:highlight w:val="none"/>
        </w:rPr>
        <w:t>GB/T 1.1</w:t>
      </w:r>
      <w:r>
        <w:rPr>
          <w:rFonts w:eastAsia="宋体"/>
        </w:rPr>
        <w:t>—</w:t>
      </w:r>
      <w:r>
        <w:rPr>
          <w:rFonts w:hint="eastAsia"/>
          <w:highlight w:val="none"/>
        </w:rPr>
        <w:t>2020 标准化工作导则 第1部分：标准化文件的结构和起草规则</w:t>
      </w:r>
    </w:p>
    <w:p w14:paraId="399B45B3">
      <w:pPr>
        <w:pStyle w:val="4"/>
        <w:ind w:firstLine="420"/>
        <w:rPr>
          <w:rFonts w:hint="eastAsia"/>
          <w:highlight w:val="none"/>
        </w:rPr>
      </w:pPr>
      <w:r>
        <w:rPr>
          <w:rFonts w:hint="eastAsia"/>
          <w:highlight w:val="none"/>
        </w:rPr>
        <w:t>GB/T 20001.8</w:t>
      </w:r>
      <w:r>
        <w:rPr>
          <w:rFonts w:eastAsia="宋体"/>
        </w:rPr>
        <w:t>—</w:t>
      </w:r>
      <w:r>
        <w:rPr>
          <w:rFonts w:hint="eastAsia"/>
          <w:highlight w:val="none"/>
        </w:rPr>
        <w:t>2023 标准起草规则 第8部分：评价标准</w:t>
      </w:r>
    </w:p>
    <w:p w14:paraId="06121E70">
      <w:pPr>
        <w:pStyle w:val="4"/>
        <w:ind w:firstLine="420"/>
        <w:rPr>
          <w:rFonts w:hint="eastAsia"/>
          <w:highlight w:val="none"/>
        </w:rPr>
      </w:pPr>
      <w:r>
        <w:rPr>
          <w:rFonts w:hint="eastAsia"/>
          <w:highlight w:val="none"/>
        </w:rPr>
        <w:t>GB/T 24040</w:t>
      </w:r>
      <w:r>
        <w:rPr>
          <w:rFonts w:eastAsia="宋体"/>
        </w:rPr>
        <w:t>—</w:t>
      </w:r>
      <w:r>
        <w:rPr>
          <w:rFonts w:hint="eastAsia"/>
          <w:highlight w:val="none"/>
        </w:rPr>
        <w:t>2008 环境管理 生命周期评价 原则与框架</w:t>
      </w:r>
    </w:p>
    <w:p w14:paraId="336E4598">
      <w:pPr>
        <w:pStyle w:val="4"/>
        <w:ind w:firstLine="420"/>
        <w:rPr>
          <w:rFonts w:hint="eastAsia" w:eastAsia="宋体"/>
          <w:highlight w:val="none"/>
          <w:lang w:val="en-US" w:eastAsia="zh-CN"/>
        </w:rPr>
      </w:pPr>
      <w:r>
        <w:rPr>
          <w:rFonts w:hint="eastAsia"/>
          <w:highlight w:val="none"/>
        </w:rPr>
        <w:t>GB 26572</w:t>
      </w:r>
      <w:r>
        <w:rPr>
          <w:rFonts w:eastAsia="宋体"/>
        </w:rPr>
        <w:t>—</w:t>
      </w:r>
      <w:r>
        <w:rPr>
          <w:rFonts w:hint="eastAsia"/>
          <w:highlight w:val="none"/>
        </w:rPr>
        <w:t>2025</w:t>
      </w:r>
      <w:r>
        <w:rPr>
          <w:rFonts w:hint="eastAsia"/>
          <w:highlight w:val="none"/>
          <w:lang w:val="en-US" w:eastAsia="zh-CN"/>
        </w:rPr>
        <w:t xml:space="preserve"> 电器电子产品有害物质限制使用要求</w:t>
      </w:r>
    </w:p>
    <w:p w14:paraId="33E0C4E4">
      <w:pPr>
        <w:pStyle w:val="4"/>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GB/T 33635</w:t>
      </w:r>
      <w:r>
        <w:rPr>
          <w:rFonts w:eastAsia="宋体"/>
        </w:rPr>
        <w:t>—</w:t>
      </w:r>
      <w:r>
        <w:rPr>
          <w:rFonts w:hint="eastAsia"/>
          <w:color w:val="000000" w:themeColor="text1"/>
          <w:highlight w:val="none"/>
          <w14:textFill>
            <w14:solidFill>
              <w14:schemeClr w14:val="tx1"/>
            </w14:solidFill>
          </w14:textFill>
        </w:rPr>
        <w:t>2017 绿色制造 制造企业绿色供应链管理 导则</w:t>
      </w:r>
    </w:p>
    <w:p w14:paraId="11B84584">
      <w:pPr>
        <w:pStyle w:val="4"/>
        <w:ind w:firstLine="420"/>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GB/T 3</w:t>
      </w:r>
      <w:r>
        <w:rPr>
          <w:rFonts w:hint="eastAsia"/>
          <w:color w:val="000000" w:themeColor="text1"/>
          <w:highlight w:val="none"/>
          <w:lang w:val="en-US" w:eastAsia="zh-CN"/>
          <w14:textFill>
            <w14:solidFill>
              <w14:schemeClr w14:val="tx1"/>
            </w14:solidFill>
          </w14:textFill>
        </w:rPr>
        <w:t>3761</w:t>
      </w:r>
      <w:r>
        <w:rPr>
          <w:rFonts w:eastAsia="宋体"/>
        </w:rPr>
        <w:t>—</w:t>
      </w:r>
      <w:r>
        <w:rPr>
          <w:color w:val="000000" w:themeColor="text1"/>
          <w:highlight w:val="none"/>
          <w14:textFill>
            <w14:solidFill>
              <w14:schemeClr w14:val="tx1"/>
            </w14:solidFill>
          </w14:textFill>
        </w:rPr>
        <w:t>20</w:t>
      </w:r>
      <w:r>
        <w:rPr>
          <w:rFonts w:hint="eastAsia"/>
          <w:color w:val="000000" w:themeColor="text1"/>
          <w:highlight w:val="none"/>
          <w:lang w:val="en-US" w:eastAsia="zh-CN"/>
          <w14:textFill>
            <w14:solidFill>
              <w14:schemeClr w14:val="tx1"/>
            </w14:solidFill>
          </w14:textFill>
        </w:rPr>
        <w:t>24 绿色产品评价通则</w:t>
      </w:r>
    </w:p>
    <w:p w14:paraId="2E0E83CF">
      <w:pPr>
        <w:pStyle w:val="4"/>
        <w:ind w:firstLine="420"/>
        <w:rPr>
          <w:rFonts w:hint="eastAsia"/>
          <w:highlight w:val="none"/>
        </w:rPr>
      </w:pPr>
      <w:r>
        <w:rPr>
          <w:highlight w:val="none"/>
        </w:rPr>
        <w:t>ISO 14067</w:t>
      </w:r>
      <w:r>
        <w:rPr>
          <w:rFonts w:hint="eastAsia"/>
          <w:highlight w:val="none"/>
          <w:lang w:val="en-US" w:eastAsia="zh-CN"/>
        </w:rPr>
        <w:t>:</w:t>
      </w:r>
      <w:r>
        <w:rPr>
          <w:highlight w:val="none"/>
        </w:rPr>
        <w:t>2018 温室气体-产品碳足迹-量化要求和指南</w:t>
      </w:r>
    </w:p>
    <w:p w14:paraId="6AAA662E">
      <w:pPr>
        <w:pStyle w:val="2"/>
        <w:keepNext w:val="0"/>
        <w:keepLines w:val="0"/>
        <w:widowControl w:val="0"/>
        <w:spacing w:before="120" w:after="120"/>
      </w:pPr>
      <w:r>
        <w:rPr>
          <w:rFonts w:hint="eastAsia"/>
          <w:lang w:val="en-US" w:eastAsia="zh-CN"/>
        </w:rPr>
        <w:t xml:space="preserve">  </w:t>
      </w:r>
      <w:bookmarkStart w:id="27" w:name="_Toc28467"/>
      <w:r>
        <w:rPr>
          <w:rFonts w:hint="eastAsia"/>
        </w:rPr>
        <w:t>术语和定义</w:t>
      </w:r>
      <w:bookmarkEnd w:id="26"/>
      <w:bookmarkEnd w:id="27"/>
    </w:p>
    <w:p w14:paraId="261EDE4F">
      <w:pPr>
        <w:pStyle w:val="4"/>
        <w:ind w:firstLine="420"/>
      </w:pPr>
      <w:r>
        <w:rPr>
          <w:rFonts w:hint="eastAsia"/>
        </w:rPr>
        <w:t>下列术语和定义适用于本文件。</w:t>
      </w:r>
    </w:p>
    <w:p w14:paraId="0943503F">
      <w:pPr>
        <w:pStyle w:val="3"/>
        <w:keepNext w:val="0"/>
        <w:keepLines w:val="0"/>
        <w:spacing w:before="120" w:after="120"/>
      </w:pPr>
      <w:bookmarkStart w:id="28" w:name="_Toc209795196"/>
      <w:bookmarkEnd w:id="28"/>
      <w:bookmarkStart w:id="29" w:name="_Toc19885"/>
      <w:bookmarkEnd w:id="29"/>
      <w:bookmarkStart w:id="30" w:name="_Toc195521456"/>
      <w:bookmarkEnd w:id="30"/>
      <w:bookmarkStart w:id="31" w:name="_Toc207633302"/>
      <w:bookmarkEnd w:id="31"/>
      <w:bookmarkStart w:id="32" w:name="_Toc918"/>
      <w:bookmarkEnd w:id="32"/>
      <w:bookmarkStart w:id="33" w:name="_Toc209796219"/>
      <w:bookmarkEnd w:id="33"/>
      <w:bookmarkStart w:id="34" w:name="_Toc198826602"/>
      <w:bookmarkEnd w:id="34"/>
      <w:bookmarkStart w:id="35" w:name="_Toc195884819"/>
      <w:bookmarkEnd w:id="35"/>
      <w:bookmarkStart w:id="36" w:name="_Toc209795040"/>
      <w:bookmarkEnd w:id="36"/>
      <w:bookmarkStart w:id="37" w:name="_Toc29852"/>
      <w:bookmarkEnd w:id="37"/>
      <w:bookmarkStart w:id="38" w:name="_Toc5915"/>
      <w:bookmarkEnd w:id="38"/>
      <w:bookmarkStart w:id="39" w:name="_Toc198223037"/>
      <w:bookmarkEnd w:id="39"/>
      <w:bookmarkStart w:id="40" w:name="_Toc864"/>
      <w:bookmarkEnd w:id="40"/>
      <w:bookmarkStart w:id="41" w:name="_Toc195519847"/>
    </w:p>
    <w:p w14:paraId="766A48AA">
      <w:pPr>
        <w:pStyle w:val="52"/>
        <w:ind w:firstLine="420"/>
        <w:rPr>
          <w:rFonts w:hint="default" w:eastAsia="黑体"/>
          <w:lang w:val="en-US" w:eastAsia="zh-CN"/>
        </w:rPr>
      </w:pPr>
      <w:r>
        <w:t>光伏电站组件供应商</w:t>
      </w:r>
      <w:r>
        <w:rPr>
          <w:rFonts w:hint="eastAsia"/>
          <w:lang w:val="en-US" w:eastAsia="zh-CN"/>
        </w:rPr>
        <w:t xml:space="preserve"> </w:t>
      </w:r>
      <w:r>
        <w:t>photovoltaic power station module supp</w:t>
      </w:r>
      <w:r>
        <w:rPr>
          <w:rFonts w:hint="eastAsia"/>
        </w:rPr>
        <w:t>li</w:t>
      </w:r>
      <w:r>
        <w:t>er</w:t>
      </w:r>
    </w:p>
    <w:p w14:paraId="6672A268">
      <w:pPr>
        <w:pStyle w:val="4"/>
        <w:ind w:firstLine="420"/>
      </w:pPr>
      <w:r>
        <w:t>为光伏电站提供光伏组件（含硅片、电池片、玻璃、背板等关键材料）设计、制造及配套服务的制造商</w:t>
      </w:r>
      <w:r>
        <w:rPr>
          <w:rFonts w:hint="eastAsia"/>
        </w:rPr>
        <w:t>。</w:t>
      </w:r>
    </w:p>
    <w:p w14:paraId="56CD6B56">
      <w:pPr>
        <w:pStyle w:val="3"/>
        <w:keepNext w:val="0"/>
        <w:keepLines w:val="0"/>
        <w:spacing w:before="120" w:after="120"/>
      </w:pPr>
      <w:bookmarkStart w:id="42" w:name="_Toc198223038"/>
      <w:bookmarkEnd w:id="42"/>
      <w:bookmarkStart w:id="43" w:name="_Toc31920"/>
      <w:bookmarkEnd w:id="43"/>
      <w:bookmarkStart w:id="44" w:name="_Toc1046"/>
      <w:bookmarkEnd w:id="44"/>
      <w:bookmarkStart w:id="45" w:name="_Toc198826603"/>
      <w:bookmarkEnd w:id="45"/>
      <w:bookmarkStart w:id="46" w:name="_Toc209795041"/>
      <w:bookmarkEnd w:id="46"/>
      <w:bookmarkStart w:id="47" w:name="_Toc209796220"/>
      <w:bookmarkEnd w:id="47"/>
      <w:bookmarkStart w:id="48" w:name="_Toc195884820"/>
      <w:bookmarkEnd w:id="48"/>
      <w:bookmarkStart w:id="49" w:name="_Toc16031"/>
      <w:bookmarkEnd w:id="49"/>
      <w:bookmarkStart w:id="50" w:name="_Toc209795197"/>
      <w:bookmarkEnd w:id="50"/>
      <w:bookmarkStart w:id="51" w:name="_Toc207633303"/>
      <w:bookmarkEnd w:id="51"/>
      <w:bookmarkStart w:id="52" w:name="_Toc27537"/>
      <w:bookmarkEnd w:id="52"/>
      <w:bookmarkStart w:id="53" w:name="_Toc195521457"/>
      <w:bookmarkEnd w:id="53"/>
      <w:bookmarkStart w:id="54" w:name="_Toc2430"/>
      <w:bookmarkEnd w:id="54"/>
    </w:p>
    <w:p w14:paraId="219BB03D">
      <w:pPr>
        <w:pStyle w:val="4"/>
        <w:ind w:firstLine="420"/>
        <w:rPr>
          <w:rFonts w:ascii="黑体" w:hAnsi="黑体" w:eastAsia="黑体"/>
          <w:bCs/>
        </w:rPr>
      </w:pPr>
      <w:r>
        <w:rPr>
          <w:rFonts w:ascii="黑体" w:hAnsi="黑体" w:eastAsia="黑体"/>
          <w:bCs/>
        </w:rPr>
        <w:t>光伏电站组件供应商绿色低碳能力 green and low-carbon capabilities of photovoltaic power station component supplier</w:t>
      </w:r>
      <w:r>
        <w:rPr>
          <w:rFonts w:hint="eastAsia" w:ascii="黑体" w:hAnsi="黑体" w:eastAsia="黑体"/>
          <w:bCs/>
        </w:rPr>
        <w:t>s</w:t>
      </w:r>
    </w:p>
    <w:p w14:paraId="6CC4E082">
      <w:pPr>
        <w:pStyle w:val="4"/>
        <w:ind w:firstLine="420"/>
        <w:rPr>
          <w:rFonts w:hint="eastAsia"/>
        </w:rPr>
      </w:pPr>
      <w:r>
        <w:t>光伏电站组件供应商在产品全生命周期内，从原材料采购、生产加工、运输配送、使用直至报废回收等各个环节，实现能源资源高效利用、温室气体减排、生态环境保护等绿色低碳目标的综合能力</w:t>
      </w:r>
      <w:r>
        <w:rPr>
          <w:rFonts w:hint="eastAsia"/>
        </w:rPr>
        <w:t>。</w:t>
      </w:r>
    </w:p>
    <w:p w14:paraId="57E5DEF3">
      <w:pPr>
        <w:pStyle w:val="3"/>
        <w:keepNext w:val="0"/>
        <w:keepLines w:val="0"/>
        <w:spacing w:before="120" w:after="120"/>
      </w:pPr>
      <w:bookmarkStart w:id="55" w:name="_Toc209796221"/>
      <w:bookmarkEnd w:id="55"/>
      <w:bookmarkStart w:id="56" w:name="_Toc207633304"/>
      <w:bookmarkEnd w:id="56"/>
      <w:bookmarkStart w:id="57" w:name="_Toc13016"/>
      <w:bookmarkEnd w:id="57"/>
      <w:bookmarkStart w:id="58" w:name="_Toc16101"/>
      <w:bookmarkEnd w:id="58"/>
      <w:bookmarkStart w:id="59" w:name="_Toc209795042"/>
      <w:bookmarkEnd w:id="59"/>
      <w:bookmarkStart w:id="60" w:name="_Toc1831"/>
      <w:bookmarkEnd w:id="60"/>
      <w:bookmarkStart w:id="61" w:name="_Toc12567"/>
      <w:bookmarkEnd w:id="61"/>
      <w:bookmarkStart w:id="62" w:name="_Toc209795198"/>
      <w:bookmarkEnd w:id="62"/>
      <w:bookmarkStart w:id="63" w:name="_Toc31587"/>
      <w:bookmarkEnd w:id="63"/>
    </w:p>
    <w:bookmarkEnd w:id="41"/>
    <w:p w14:paraId="28A6F68E">
      <w:pPr>
        <w:pStyle w:val="52"/>
        <w:ind w:firstLine="420"/>
      </w:pPr>
      <w:bookmarkStart w:id="64" w:name="_Toc195519852"/>
      <w:bookmarkEnd w:id="64"/>
      <w:bookmarkStart w:id="65" w:name="_Toc172639775"/>
      <w:bookmarkEnd w:id="65"/>
      <w:bookmarkStart w:id="66" w:name="_Toc195521460"/>
      <w:bookmarkEnd w:id="66"/>
      <w:bookmarkStart w:id="67" w:name="_Toc184724379"/>
      <w:bookmarkEnd w:id="67"/>
      <w:bookmarkStart w:id="68" w:name="_Toc184804795"/>
      <w:bookmarkEnd w:id="68"/>
      <w:bookmarkStart w:id="69" w:name="_Toc6719"/>
      <w:bookmarkEnd w:id="69"/>
      <w:bookmarkStart w:id="70" w:name="_Toc195519855"/>
      <w:bookmarkEnd w:id="70"/>
      <w:bookmarkStart w:id="71" w:name="_Toc195884823"/>
      <w:bookmarkEnd w:id="71"/>
      <w:r>
        <w:t>绿色低碳能力评价 green and low-carbon capability evaluation</w:t>
      </w:r>
    </w:p>
    <w:p w14:paraId="284D7D1B">
      <w:pPr>
        <w:pStyle w:val="4"/>
        <w:ind w:firstLine="420"/>
      </w:pPr>
      <w:r>
        <w:t>以建立的评价指标体系及取值规则为依据对受评光伏电站组件供应商</w:t>
      </w:r>
      <w:r>
        <w:rPr>
          <w:rFonts w:ascii="Times New Roman" w:hAnsi="Times New Roman" w:cs="Times New Roman"/>
        </w:rPr>
        <w:t>（</w:t>
      </w:r>
      <w:r>
        <w:rPr>
          <w:rFonts w:hint="eastAsia" w:ascii="宋体" w:hAnsi="宋体" w:eastAsia="宋体" w:cs="宋体"/>
        </w:rPr>
        <w:t>3.1</w:t>
      </w:r>
      <w:r>
        <w:rPr>
          <w:rFonts w:ascii="Times New Roman" w:hAnsi="Times New Roman" w:cs="Times New Roman"/>
        </w:rPr>
        <w:t>）</w:t>
      </w:r>
      <w:r>
        <w:t>的绿色低碳能力进行综合评价</w:t>
      </w:r>
      <w:r>
        <w:rPr>
          <w:rFonts w:hint="eastAsia"/>
        </w:rPr>
        <w:t>。</w:t>
      </w:r>
    </w:p>
    <w:p w14:paraId="3FC52E47">
      <w:pPr>
        <w:pStyle w:val="3"/>
        <w:keepNext w:val="0"/>
        <w:keepLines w:val="0"/>
        <w:spacing w:before="120" w:after="120"/>
      </w:pPr>
      <w:bookmarkStart w:id="72" w:name="_Toc209795199"/>
      <w:bookmarkEnd w:id="72"/>
      <w:bookmarkStart w:id="73" w:name="_Toc195519856"/>
      <w:bookmarkEnd w:id="73"/>
      <w:bookmarkStart w:id="74" w:name="_Toc195521461"/>
      <w:bookmarkEnd w:id="74"/>
      <w:bookmarkStart w:id="75" w:name="_Toc209795043"/>
      <w:bookmarkEnd w:id="75"/>
      <w:bookmarkStart w:id="76" w:name="_Toc195884824"/>
      <w:bookmarkEnd w:id="76"/>
      <w:bookmarkStart w:id="77" w:name="_Toc20652"/>
      <w:bookmarkEnd w:id="77"/>
      <w:bookmarkStart w:id="78" w:name="_Toc193980780"/>
      <w:bookmarkEnd w:id="78"/>
      <w:bookmarkStart w:id="79" w:name="_Toc198223039"/>
      <w:bookmarkEnd w:id="79"/>
      <w:bookmarkStart w:id="80" w:name="_Toc13018"/>
      <w:bookmarkEnd w:id="80"/>
      <w:bookmarkStart w:id="81" w:name="_Toc207633305"/>
      <w:bookmarkEnd w:id="81"/>
      <w:bookmarkStart w:id="82" w:name="_Toc209796222"/>
      <w:bookmarkEnd w:id="82"/>
      <w:bookmarkStart w:id="83" w:name="_Toc198826604"/>
      <w:bookmarkEnd w:id="83"/>
      <w:bookmarkStart w:id="84" w:name="_Toc193980821"/>
      <w:bookmarkEnd w:id="84"/>
      <w:bookmarkStart w:id="85" w:name="_Toc23878"/>
      <w:bookmarkEnd w:id="85"/>
      <w:bookmarkStart w:id="86" w:name="_Toc10292"/>
      <w:bookmarkEnd w:id="86"/>
      <w:bookmarkStart w:id="87" w:name="_Toc29797"/>
      <w:bookmarkEnd w:id="87"/>
    </w:p>
    <w:p w14:paraId="0A8D3FD9">
      <w:pPr>
        <w:pStyle w:val="52"/>
        <w:ind w:firstLine="420"/>
      </w:pPr>
      <w:r>
        <w:rPr>
          <w:rFonts w:hint="eastAsia"/>
        </w:rPr>
        <w:t>绿色产品 green product</w:t>
      </w:r>
    </w:p>
    <w:p w14:paraId="67D72A71">
      <w:pPr>
        <w:pStyle w:val="4"/>
        <w:ind w:firstLine="420"/>
      </w:pPr>
      <w:r>
        <w:t>在全生命周期过程中，符合环境保护要求，对生态环境和人体健康无害或危害小，资源能源消耗少、品质高的产品</w:t>
      </w:r>
      <w:r>
        <w:rPr>
          <w:rFonts w:hint="eastAsia"/>
        </w:rPr>
        <w:t>。</w:t>
      </w:r>
    </w:p>
    <w:p w14:paraId="44841D3F">
      <w:pPr>
        <w:pStyle w:val="4"/>
        <w:ind w:firstLine="420"/>
      </w:pPr>
      <w:r>
        <w:rPr>
          <w:rFonts w:hint="eastAsia"/>
        </w:rPr>
        <w:t>[来源：</w:t>
      </w:r>
      <w:r>
        <w:t>GB/T 33761</w:t>
      </w:r>
      <w:r>
        <w:rPr>
          <w:rFonts w:hint="eastAsia"/>
          <w:lang w:eastAsia="zh-CN"/>
        </w:rPr>
        <w:t>—</w:t>
      </w:r>
      <w:r>
        <w:rPr>
          <w:rFonts w:hint="eastAsia"/>
          <w:lang w:val="en-US" w:eastAsia="zh-CN"/>
        </w:rPr>
        <w:t>2024</w:t>
      </w:r>
      <w:r>
        <w:t>，3.1</w:t>
      </w:r>
      <w:r>
        <w:rPr>
          <w:rFonts w:hint="eastAsia"/>
        </w:rPr>
        <w:t>]</w:t>
      </w:r>
    </w:p>
    <w:p w14:paraId="1B62DED1">
      <w:pPr>
        <w:pStyle w:val="3"/>
        <w:keepNext w:val="0"/>
        <w:keepLines w:val="0"/>
        <w:spacing w:before="120" w:after="120"/>
      </w:pPr>
      <w:bookmarkStart w:id="88" w:name="_Toc29933"/>
      <w:bookmarkEnd w:id="88"/>
      <w:bookmarkStart w:id="89" w:name="_Toc207633306"/>
      <w:bookmarkEnd w:id="89"/>
      <w:bookmarkStart w:id="90" w:name="_Toc209795044"/>
      <w:bookmarkEnd w:id="90"/>
      <w:bookmarkStart w:id="91" w:name="_Toc198223040"/>
      <w:bookmarkEnd w:id="91"/>
      <w:bookmarkStart w:id="92" w:name="_Toc209796223"/>
      <w:bookmarkEnd w:id="92"/>
      <w:bookmarkStart w:id="93" w:name="_Toc22691"/>
      <w:bookmarkEnd w:id="93"/>
      <w:bookmarkStart w:id="94" w:name="_Toc195884825"/>
      <w:bookmarkEnd w:id="94"/>
      <w:bookmarkStart w:id="95" w:name="_Toc195521462"/>
      <w:bookmarkEnd w:id="95"/>
      <w:bookmarkStart w:id="96" w:name="_Toc17175"/>
      <w:bookmarkEnd w:id="96"/>
      <w:bookmarkStart w:id="97" w:name="_Toc193980822"/>
      <w:bookmarkEnd w:id="97"/>
      <w:bookmarkStart w:id="98" w:name="_Toc209795200"/>
      <w:bookmarkEnd w:id="98"/>
      <w:bookmarkStart w:id="99" w:name="_Toc193980781"/>
      <w:bookmarkEnd w:id="99"/>
      <w:bookmarkStart w:id="100" w:name="_Toc195519857"/>
      <w:bookmarkEnd w:id="100"/>
      <w:bookmarkStart w:id="101" w:name="_Toc529"/>
      <w:bookmarkEnd w:id="101"/>
      <w:bookmarkStart w:id="102" w:name="_Toc198826605"/>
      <w:bookmarkEnd w:id="102"/>
      <w:bookmarkStart w:id="103" w:name="_Toc19201"/>
      <w:bookmarkEnd w:id="103"/>
    </w:p>
    <w:p w14:paraId="3B0AC51A">
      <w:pPr>
        <w:pStyle w:val="52"/>
        <w:ind w:firstLine="420"/>
      </w:pPr>
      <w:r>
        <w:t>有害物质 hazardous substance</w:t>
      </w:r>
    </w:p>
    <w:p w14:paraId="273853BC">
      <w:pPr>
        <w:pStyle w:val="4"/>
        <w:ind w:firstLine="420"/>
      </w:pPr>
      <w:r>
        <w:t>对人、动物、植物或者生态环境具有直接、间接或潜在危害性的物质。</w:t>
      </w:r>
    </w:p>
    <w:p w14:paraId="36F10C3E">
      <w:pPr>
        <w:pStyle w:val="4"/>
        <w:ind w:firstLine="360"/>
        <w:rPr>
          <w:sz w:val="18"/>
          <w:szCs w:val="18"/>
        </w:rPr>
      </w:pPr>
      <w:r>
        <w:rPr>
          <w:rFonts w:hint="eastAsia"/>
          <w:sz w:val="18"/>
          <w:szCs w:val="18"/>
        </w:rPr>
        <w:t>注：</w:t>
      </w:r>
      <w:r>
        <w:rPr>
          <w:sz w:val="18"/>
          <w:szCs w:val="18"/>
        </w:rPr>
        <w:t>包括产品及其生命周期中使用以及产生的物质，分为禁用物质和限用物质</w:t>
      </w:r>
      <w:r>
        <w:rPr>
          <w:rFonts w:hint="eastAsia"/>
          <w:sz w:val="18"/>
          <w:szCs w:val="18"/>
        </w:rPr>
        <w:t>。</w:t>
      </w:r>
    </w:p>
    <w:p w14:paraId="586F8229">
      <w:pPr>
        <w:pStyle w:val="4"/>
        <w:ind w:firstLine="420"/>
      </w:pPr>
      <w:r>
        <w:rPr>
          <w:rFonts w:hint="eastAsia"/>
        </w:rPr>
        <w:t>[来源：</w:t>
      </w:r>
      <w:r>
        <w:t>GB 26572</w:t>
      </w:r>
      <w:r>
        <w:rPr>
          <w:rFonts w:hint="eastAsia"/>
          <w:lang w:eastAsia="zh-CN"/>
        </w:rPr>
        <w:t>—</w:t>
      </w:r>
      <w:r>
        <w:t>2025</w:t>
      </w:r>
      <w:r>
        <w:rPr>
          <w:rFonts w:hint="eastAsia"/>
        </w:rPr>
        <w:t>，3.2，有修改]</w:t>
      </w:r>
    </w:p>
    <w:p w14:paraId="48E13E5A">
      <w:pPr>
        <w:pStyle w:val="3"/>
        <w:keepNext w:val="0"/>
        <w:keepLines w:val="0"/>
        <w:spacing w:before="120" w:after="120"/>
      </w:pPr>
      <w:bookmarkStart w:id="104" w:name="_Toc209795045"/>
      <w:bookmarkEnd w:id="104"/>
      <w:bookmarkStart w:id="105" w:name="_Toc207633307"/>
      <w:bookmarkEnd w:id="105"/>
      <w:bookmarkStart w:id="106" w:name="_Toc209795201"/>
      <w:bookmarkEnd w:id="106"/>
      <w:bookmarkStart w:id="107" w:name="_Toc1719"/>
      <w:bookmarkEnd w:id="107"/>
      <w:bookmarkStart w:id="108" w:name="_Toc209796224"/>
      <w:bookmarkEnd w:id="108"/>
      <w:bookmarkStart w:id="109" w:name="_Toc11232"/>
      <w:bookmarkEnd w:id="109"/>
      <w:bookmarkStart w:id="110" w:name="_Toc27035"/>
      <w:bookmarkEnd w:id="110"/>
      <w:bookmarkStart w:id="111" w:name="_Toc13321"/>
      <w:bookmarkEnd w:id="111"/>
      <w:bookmarkStart w:id="112" w:name="_Toc14649"/>
      <w:bookmarkEnd w:id="112"/>
    </w:p>
    <w:p w14:paraId="0421EC46">
      <w:pPr>
        <w:pStyle w:val="52"/>
        <w:ind w:firstLine="420"/>
      </w:pPr>
      <w:r>
        <w:rPr>
          <w:rFonts w:hint="eastAsia"/>
        </w:rPr>
        <w:t xml:space="preserve">绿色供应链 </w:t>
      </w:r>
      <w:r>
        <w:t>green supply chain</w:t>
      </w:r>
    </w:p>
    <w:p w14:paraId="2471EA49">
      <w:pPr>
        <w:pStyle w:val="4"/>
        <w:ind w:firstLine="420"/>
      </w:pPr>
      <w:r>
        <w:t>将环境保护和资源节约的理念贯穿于企业从产品设计到原材料采购、生产、运输、储存、销售、使用和报废处理的全过程，使企业的经济活动和环境保护相协调的上下游供应关系</w:t>
      </w:r>
      <w:r>
        <w:rPr>
          <w:rFonts w:hint="eastAsia"/>
        </w:rPr>
        <w:t>。</w:t>
      </w:r>
    </w:p>
    <w:p w14:paraId="4135B67B">
      <w:pPr>
        <w:pStyle w:val="4"/>
        <w:ind w:firstLine="420"/>
      </w:pPr>
      <w:r>
        <w:rPr>
          <w:rFonts w:hint="eastAsia"/>
        </w:rPr>
        <w:t>[来源：</w:t>
      </w:r>
      <w:r>
        <w:t>GB/T 33635</w:t>
      </w:r>
      <w:r>
        <w:rPr>
          <w:rFonts w:hint="eastAsia"/>
          <w:lang w:eastAsia="zh-CN"/>
        </w:rPr>
        <w:t>—</w:t>
      </w:r>
      <w:r>
        <w:t>2017，3.3</w:t>
      </w:r>
      <w:r>
        <w:rPr>
          <w:rFonts w:hint="eastAsia"/>
        </w:rPr>
        <w:t>]</w:t>
      </w:r>
    </w:p>
    <w:p w14:paraId="44A65CDB">
      <w:pPr>
        <w:pStyle w:val="3"/>
        <w:keepNext w:val="0"/>
        <w:keepLines w:val="0"/>
        <w:spacing w:before="120" w:after="120"/>
      </w:pPr>
      <w:bookmarkStart w:id="113" w:name="_Toc15"/>
      <w:bookmarkEnd w:id="113"/>
      <w:bookmarkStart w:id="114" w:name="_Toc209796225"/>
      <w:bookmarkEnd w:id="114"/>
      <w:bookmarkStart w:id="115" w:name="_Toc209795046"/>
      <w:bookmarkEnd w:id="115"/>
      <w:bookmarkStart w:id="116" w:name="_Toc26990"/>
      <w:bookmarkEnd w:id="116"/>
      <w:bookmarkStart w:id="117" w:name="_Toc209795202"/>
      <w:bookmarkEnd w:id="117"/>
      <w:bookmarkStart w:id="118" w:name="_Toc7337"/>
      <w:bookmarkEnd w:id="118"/>
      <w:bookmarkStart w:id="119" w:name="_Toc5264"/>
      <w:bookmarkEnd w:id="119"/>
      <w:bookmarkStart w:id="120" w:name="_Toc13208"/>
      <w:bookmarkEnd w:id="120"/>
    </w:p>
    <w:p w14:paraId="3D452509">
      <w:pPr>
        <w:pStyle w:val="52"/>
        <w:ind w:firstLine="420"/>
      </w:pPr>
      <w:r>
        <w:rPr>
          <w:rFonts w:hint="eastAsia"/>
        </w:rPr>
        <w:t xml:space="preserve">产品碳足迹 </w:t>
      </w:r>
      <w:r>
        <w:t>carbon footprint of product; CFP</w:t>
      </w:r>
    </w:p>
    <w:p w14:paraId="20AA9E31">
      <w:pPr>
        <w:pStyle w:val="4"/>
        <w:ind w:firstLine="420"/>
      </w:pPr>
      <w:r>
        <w:t>基于仅考虑气候变化单一影响类型的生命周期评价，以二氧化碳当量表示的产品系统中温室气体排放量与清除量之差</w:t>
      </w:r>
      <w:r>
        <w:rPr>
          <w:rFonts w:hint="eastAsia"/>
        </w:rPr>
        <w:t>。</w:t>
      </w:r>
    </w:p>
    <w:p w14:paraId="4C83820F">
      <w:pPr>
        <w:pStyle w:val="4"/>
        <w:ind w:firstLine="420"/>
      </w:pPr>
      <w:r>
        <w:rPr>
          <w:rFonts w:hint="eastAsia"/>
        </w:rPr>
        <w:t>[来源：</w:t>
      </w:r>
      <w:r>
        <w:t>ISO 14067:2018，3.1.1.1</w:t>
      </w:r>
      <w:r>
        <w:rPr>
          <w:rFonts w:hint="eastAsia"/>
        </w:rPr>
        <w:t>]</w:t>
      </w:r>
    </w:p>
    <w:p w14:paraId="6C21657E">
      <w:pPr>
        <w:pStyle w:val="3"/>
        <w:keepNext w:val="0"/>
        <w:keepLines w:val="0"/>
        <w:spacing w:before="120" w:after="120"/>
      </w:pPr>
      <w:bookmarkStart w:id="121" w:name="_Toc7434"/>
      <w:bookmarkEnd w:id="121"/>
      <w:bookmarkStart w:id="122" w:name="_Toc209795047"/>
      <w:bookmarkEnd w:id="122"/>
      <w:bookmarkStart w:id="123" w:name="_Toc12486"/>
      <w:bookmarkEnd w:id="123"/>
      <w:bookmarkStart w:id="124" w:name="_Toc28579"/>
      <w:bookmarkEnd w:id="124"/>
      <w:bookmarkStart w:id="125" w:name="_Toc15296"/>
      <w:bookmarkEnd w:id="125"/>
      <w:bookmarkStart w:id="126" w:name="_Toc209795203"/>
      <w:bookmarkEnd w:id="126"/>
      <w:bookmarkStart w:id="127" w:name="_Toc209796226"/>
      <w:bookmarkEnd w:id="127"/>
      <w:bookmarkStart w:id="128" w:name="_Toc25553"/>
      <w:bookmarkEnd w:id="128"/>
    </w:p>
    <w:p w14:paraId="583F9021">
      <w:pPr>
        <w:pStyle w:val="52"/>
        <w:ind w:firstLine="420"/>
      </w:pPr>
      <w:r>
        <w:rPr>
          <w:rFonts w:hint="eastAsia"/>
        </w:rPr>
        <w:t>生命周期 life</w:t>
      </w:r>
      <w:r>
        <w:t xml:space="preserve"> </w:t>
      </w:r>
      <w:r>
        <w:rPr>
          <w:rFonts w:hint="eastAsia"/>
        </w:rPr>
        <w:t>cycle</w:t>
      </w:r>
    </w:p>
    <w:p w14:paraId="1989177C">
      <w:pPr>
        <w:pStyle w:val="4"/>
        <w:ind w:firstLine="420"/>
      </w:pPr>
      <w:r>
        <w:t>产品系统中前后衔接的一系列阶段，从自然界或从自然资源中获取原材料，直至最终处置</w:t>
      </w:r>
      <w:r>
        <w:rPr>
          <w:rFonts w:hint="eastAsia"/>
        </w:rPr>
        <w:t>。</w:t>
      </w:r>
    </w:p>
    <w:p w14:paraId="3B56AD30">
      <w:pPr>
        <w:pStyle w:val="4"/>
        <w:ind w:firstLine="420"/>
      </w:pPr>
      <w:r>
        <w:rPr>
          <w:rFonts w:hint="eastAsia"/>
        </w:rPr>
        <w:t>[来源：</w:t>
      </w:r>
      <w:r>
        <w:t>GB/T 24040</w:t>
      </w:r>
      <w:r>
        <w:rPr>
          <w:rFonts w:hint="eastAsia"/>
          <w:lang w:eastAsia="zh-CN"/>
        </w:rPr>
        <w:t>—</w:t>
      </w:r>
      <w:r>
        <w:t>2008，3.1</w:t>
      </w:r>
      <w:r>
        <w:rPr>
          <w:rFonts w:hint="eastAsia"/>
        </w:rPr>
        <w:t>]</w:t>
      </w:r>
    </w:p>
    <w:p w14:paraId="166D503B">
      <w:pPr>
        <w:pStyle w:val="2"/>
        <w:keepNext w:val="0"/>
        <w:keepLines w:val="0"/>
        <w:widowControl w:val="0"/>
        <w:spacing w:before="120" w:after="120"/>
        <w:rPr>
          <w:rFonts w:hint="eastAsia"/>
        </w:rPr>
      </w:pPr>
      <w:bookmarkStart w:id="129" w:name="_Toc19784"/>
      <w:bookmarkEnd w:id="129"/>
      <w:bookmarkStart w:id="130" w:name="_Toc209795048"/>
      <w:bookmarkEnd w:id="130"/>
      <w:bookmarkStart w:id="131" w:name="_Toc27137"/>
      <w:bookmarkEnd w:id="131"/>
      <w:bookmarkStart w:id="132" w:name="_Toc209796227"/>
      <w:bookmarkEnd w:id="132"/>
      <w:bookmarkStart w:id="133" w:name="_Toc209795204"/>
      <w:bookmarkEnd w:id="133"/>
      <w:bookmarkStart w:id="134" w:name="_Toc193980827"/>
      <w:r>
        <w:rPr>
          <w:rFonts w:hint="eastAsia"/>
          <w:lang w:val="en-US" w:eastAsia="zh-CN"/>
        </w:rPr>
        <w:t xml:space="preserve">  </w:t>
      </w:r>
      <w:bookmarkStart w:id="135" w:name="_Toc27096"/>
      <w:r>
        <w:rPr>
          <w:rFonts w:hint="eastAsia"/>
          <w:lang w:val="en-US" w:eastAsia="zh-CN"/>
        </w:rPr>
        <w:t>总体原则与要求</w:t>
      </w:r>
      <w:bookmarkEnd w:id="135"/>
    </w:p>
    <w:p w14:paraId="31186A1E">
      <w:pPr>
        <w:pStyle w:val="3"/>
        <w:keepNext w:val="0"/>
        <w:keepLines w:val="0"/>
        <w:numPr>
          <w:ilvl w:val="255"/>
          <w:numId w:val="0"/>
        </w:numPr>
        <w:snapToGrid/>
        <w:spacing w:before="0" w:after="0"/>
        <w:rPr>
          <w:rFonts w:hint="eastAsia"/>
        </w:rPr>
      </w:pPr>
      <w:bookmarkStart w:id="136" w:name="_Toc30114"/>
      <w:bookmarkStart w:id="137" w:name="_Toc14526"/>
      <w:r>
        <w:rPr>
          <w:rFonts w:hint="eastAsia"/>
        </w:rPr>
        <w:t>4.1  总体原则</w:t>
      </w:r>
      <w:bookmarkEnd w:id="136"/>
    </w:p>
    <w:p w14:paraId="7B1427B8">
      <w:pPr>
        <w:pStyle w:val="5"/>
        <w:keepNext w:val="0"/>
        <w:keepLines w:val="0"/>
        <w:widowControl w:val="0"/>
        <w:spacing w:before="120" w:after="120"/>
        <w:rPr>
          <w:rFonts w:hint="default"/>
          <w:lang w:val="en-US" w:eastAsia="zh-CN"/>
        </w:rPr>
      </w:pPr>
      <w:r>
        <w:rPr>
          <w:rFonts w:hint="eastAsia"/>
          <w:lang w:val="en-US" w:eastAsia="zh-CN"/>
        </w:rPr>
        <w:t xml:space="preserve"> 全面性原则</w:t>
      </w:r>
    </w:p>
    <w:p w14:paraId="5160C1A5">
      <w:pPr>
        <w:spacing w:after="160"/>
        <w:ind w:firstLine="420" w:firstLineChars="200"/>
        <w:rPr>
          <w:rFonts w:hint="eastAsia" w:ascii="Times New Roman" w:hAnsi="Times New Roman"/>
          <w:lang w:val="en-US" w:eastAsia="zh-CN"/>
        </w:rPr>
      </w:pPr>
      <w:r>
        <w:rPr>
          <w:rFonts w:hint="eastAsia" w:ascii="Times New Roman" w:hAnsi="Times New Roman"/>
          <w:lang w:val="en-US" w:eastAsia="zh-CN"/>
        </w:rPr>
        <w:t>全面性原则要求评价指标体系能够全面覆盖光伏电站组件供应商绿色低碳能力的各个关键维度和环节，避免评价的片面性和局限性。</w:t>
      </w:r>
    </w:p>
    <w:p w14:paraId="6C66BE74">
      <w:pPr>
        <w:pStyle w:val="5"/>
        <w:keepNext w:val="0"/>
        <w:keepLines w:val="0"/>
        <w:widowControl w:val="0"/>
        <w:spacing w:before="120" w:after="120"/>
        <w:rPr>
          <w:rFonts w:hint="eastAsia"/>
          <w:lang w:val="en-US" w:eastAsia="zh-CN"/>
        </w:rPr>
      </w:pPr>
      <w:r>
        <w:rPr>
          <w:rFonts w:hint="eastAsia"/>
          <w:lang w:val="en-US" w:eastAsia="zh-CN"/>
        </w:rPr>
        <w:t xml:space="preserve"> 可量化原则</w:t>
      </w:r>
    </w:p>
    <w:p w14:paraId="5537CE3C">
      <w:pPr>
        <w:spacing w:before="120" w:after="160"/>
        <w:ind w:firstLine="420" w:firstLineChars="200"/>
        <w:rPr>
          <w:rFonts w:hint="default" w:ascii="Times New Roman" w:hAnsi="Times New Roman"/>
          <w:lang w:val="en-US" w:eastAsia="zh-CN"/>
        </w:rPr>
      </w:pPr>
      <w:r>
        <w:rPr>
          <w:rFonts w:hint="eastAsia" w:ascii="Times New Roman" w:hAnsi="Times New Roman"/>
          <w:lang w:val="en-US" w:eastAsia="zh-CN"/>
        </w:rPr>
        <w:t>可量化原则要求所选指标尽可能采用定量方式进行描述和衡量，避免过多使用难以量化的定性指标。</w:t>
      </w:r>
    </w:p>
    <w:p w14:paraId="4536A993">
      <w:pPr>
        <w:pStyle w:val="5"/>
        <w:keepNext w:val="0"/>
        <w:keepLines w:val="0"/>
        <w:widowControl w:val="0"/>
        <w:spacing w:before="120" w:after="120"/>
        <w:rPr>
          <w:rFonts w:hint="default"/>
          <w:lang w:val="en-US" w:eastAsia="zh-CN"/>
        </w:rPr>
      </w:pPr>
      <w:r>
        <w:rPr>
          <w:rFonts w:hint="eastAsia"/>
          <w:lang w:val="en-US" w:eastAsia="zh-CN"/>
        </w:rPr>
        <w:t xml:space="preserve"> 独立性与关联性平衡原则</w:t>
      </w:r>
    </w:p>
    <w:p w14:paraId="3C53D45C">
      <w:pPr>
        <w:spacing w:after="160"/>
        <w:ind w:firstLine="420" w:firstLineChars="200"/>
        <w:rPr>
          <w:rFonts w:hint="eastAsia" w:ascii="Times New Roman" w:hAnsi="Times New Roman"/>
          <w:lang w:val="en-US" w:eastAsia="zh-CN"/>
        </w:rPr>
      </w:pPr>
      <w:r>
        <w:rPr>
          <w:rFonts w:hint="eastAsia" w:ascii="Times New Roman" w:hAnsi="Times New Roman"/>
          <w:lang w:val="en-US" w:eastAsia="zh-CN"/>
        </w:rPr>
        <w:t>独立性与关联性平衡原则要求所选指标之间既保持相对独立性，避免指标之间的重叠和交叉，又要具有一定的关联性，以体现绿色低碳能力各要素之间的内在联系。</w:t>
      </w:r>
    </w:p>
    <w:p w14:paraId="274A6C01">
      <w:pPr>
        <w:pStyle w:val="3"/>
        <w:keepNext w:val="0"/>
        <w:keepLines w:val="0"/>
        <w:widowControl w:val="0"/>
        <w:numPr>
          <w:ilvl w:val="255"/>
          <w:numId w:val="0"/>
        </w:numPr>
        <w:snapToGrid/>
        <w:outlineLvl w:val="1"/>
        <w:rPr>
          <w:rFonts w:hint="eastAsia"/>
        </w:rPr>
      </w:pPr>
      <w:bookmarkStart w:id="138" w:name="_Toc4817"/>
      <w:r>
        <w:rPr>
          <w:rFonts w:hint="eastAsia"/>
        </w:rPr>
        <w:t>4.2  总体要求</w:t>
      </w:r>
      <w:bookmarkEnd w:id="138"/>
    </w:p>
    <w:p w14:paraId="6D1E2BA4">
      <w:pPr>
        <w:spacing w:after="160"/>
        <w:ind w:firstLine="420" w:firstLineChars="200"/>
        <w:rPr>
          <w:rFonts w:hint="eastAsia" w:ascii="宋体" w:hAnsi="宋体" w:eastAsia="宋体" w:cs="宋体"/>
        </w:rPr>
      </w:pPr>
      <w:r>
        <w:rPr>
          <w:rFonts w:hint="eastAsia" w:ascii="宋体" w:hAnsi="宋体" w:eastAsia="宋体" w:cs="宋体"/>
        </w:rPr>
        <w:t>起草评价标准时，凡涉及通用的规则应遵守</w:t>
      </w:r>
      <w:r>
        <w:rPr>
          <w:rFonts w:eastAsia="宋体"/>
        </w:rPr>
        <w:t>GB/T 1.1—2020</w:t>
      </w:r>
      <w:r>
        <w:rPr>
          <w:rFonts w:hint="eastAsia" w:eastAsia="宋体"/>
          <w:lang w:val="en-US" w:eastAsia="zh-CN"/>
        </w:rPr>
        <w:t>及</w:t>
      </w:r>
      <w:r>
        <w:rPr>
          <w:rFonts w:hint="eastAsia" w:ascii="宋体" w:hAnsi="宋体" w:eastAsia="宋体" w:cs="宋体"/>
        </w:rPr>
        <w:t>GB/T 20001.8的规定。</w:t>
      </w:r>
    </w:p>
    <w:p w14:paraId="616C1E8E">
      <w:pPr>
        <w:pStyle w:val="2"/>
        <w:keepNext w:val="0"/>
        <w:keepLines w:val="0"/>
        <w:widowControl w:val="0"/>
        <w:spacing w:before="120" w:after="120"/>
        <w:rPr>
          <w:rFonts w:hint="eastAsia"/>
        </w:rPr>
      </w:pPr>
      <w:r>
        <w:rPr>
          <w:rFonts w:hint="eastAsia"/>
        </w:rPr>
        <w:t xml:space="preserve">  </w:t>
      </w:r>
      <w:bookmarkStart w:id="139" w:name="_Toc27403"/>
      <w:r>
        <w:rPr>
          <w:rFonts w:hint="eastAsia"/>
        </w:rPr>
        <w:t>评价指标体系</w:t>
      </w:r>
      <w:bookmarkEnd w:id="139"/>
    </w:p>
    <w:p w14:paraId="3DD0DFF6">
      <w:pPr>
        <w:pStyle w:val="3"/>
        <w:keepNext w:val="0"/>
        <w:keepLines w:val="0"/>
        <w:widowControl w:val="0"/>
        <w:spacing w:before="120" w:after="120"/>
        <w:outlineLvl w:val="1"/>
        <w:rPr>
          <w:rFonts w:hint="eastAsia"/>
        </w:rPr>
      </w:pPr>
      <w:r>
        <w:rPr>
          <w:rFonts w:hint="eastAsia"/>
        </w:rPr>
        <w:t xml:space="preserve"> </w:t>
      </w:r>
      <w:bookmarkStart w:id="140" w:name="_Toc16056"/>
      <w:r>
        <w:rPr>
          <w:rFonts w:hint="eastAsia"/>
        </w:rPr>
        <w:t>评价指标体系框架</w:t>
      </w:r>
      <w:bookmarkEnd w:id="140"/>
    </w:p>
    <w:p w14:paraId="112CC1ED">
      <w:pPr>
        <w:pStyle w:val="43"/>
        <w:widowControl w:val="0"/>
        <w:spacing w:before="120" w:after="120"/>
        <w:rPr>
          <w:rFonts w:hint="eastAsia" w:ascii="宋体" w:hAnsi="宋体" w:eastAsia="宋体" w:cs="宋体"/>
          <w:kern w:val="2"/>
          <w14:ligatures w14:val="standardContextual"/>
        </w:rPr>
      </w:pPr>
      <w:r>
        <w:rPr>
          <w:rFonts w:hint="eastAsia" w:ascii="宋体" w:hAnsi="宋体" w:eastAsia="宋体" w:cs="宋体"/>
          <w:kern w:val="2"/>
          <w:szCs w:val="24"/>
          <w14:ligatures w14:val="standardContextual"/>
        </w:rPr>
        <w:t>光伏电站组件供应商绿色低碳能力评价指标体系由四个层级的评价指标构成（</w:t>
      </w:r>
      <w:r>
        <w:rPr>
          <w:rFonts w:hint="eastAsia" w:ascii="宋体" w:hAnsi="宋体" w:cs="宋体"/>
          <w:kern w:val="2"/>
          <w:szCs w:val="24"/>
          <w14:ligatures w14:val="standardContextual"/>
        </w:rPr>
        <w:t>见</w:t>
      </w:r>
      <w:r>
        <w:rPr>
          <w:rFonts w:hint="eastAsia" w:ascii="宋体" w:hAnsi="宋体" w:cs="宋体"/>
          <w:kern w:val="2"/>
          <w:szCs w:val="24"/>
          <w:lang w:eastAsia="zh-CN"/>
          <w14:ligatures w14:val="standardContextual"/>
        </w:rPr>
        <w:fldChar w:fldCharType="begin"/>
      </w:r>
      <w:r>
        <w:rPr>
          <w:rFonts w:hint="eastAsia" w:ascii="宋体" w:hAnsi="宋体" w:cs="宋体"/>
          <w:kern w:val="2"/>
          <w:szCs w:val="24"/>
          <w:lang w:eastAsia="zh-CN"/>
          <w14:ligatures w14:val="standardContextual"/>
        </w:rPr>
        <w:instrText xml:space="preserve"> REF _Ref637 \h </w:instrText>
      </w:r>
      <w:r>
        <w:rPr>
          <w:rFonts w:hint="eastAsia" w:ascii="宋体" w:hAnsi="宋体" w:cs="宋体"/>
          <w:kern w:val="2"/>
          <w:szCs w:val="24"/>
          <w:lang w:eastAsia="zh-CN"/>
          <w14:ligatures w14:val="standardContextual"/>
        </w:rPr>
        <w:fldChar w:fldCharType="separate"/>
      </w:r>
      <w:r>
        <w:rPr>
          <w:rFonts w:hint="eastAsia" w:ascii="宋体" w:hAnsi="宋体" w:cs="宋体"/>
        </w:rPr>
        <w:t>图1</w:t>
      </w:r>
      <w:r>
        <w:rPr>
          <w:rFonts w:hint="eastAsia" w:ascii="宋体" w:hAnsi="宋体" w:cs="宋体"/>
          <w:kern w:val="2"/>
          <w:szCs w:val="24"/>
          <w:lang w:eastAsia="zh-CN"/>
          <w14:ligatures w14:val="standardContextual"/>
        </w:rPr>
        <w:fldChar w:fldCharType="end"/>
      </w:r>
      <w:r>
        <w:rPr>
          <w:rFonts w:hint="eastAsia" w:ascii="宋体" w:hAnsi="宋体" w:cs="宋体"/>
          <w:kern w:val="2"/>
          <w:szCs w:val="24"/>
          <w14:ligatures w14:val="standardContextual"/>
        </w:rPr>
        <w:t>）</w:t>
      </w:r>
      <w:r>
        <w:rPr>
          <w:rFonts w:hint="eastAsia" w:ascii="宋体" w:hAnsi="宋体" w:eastAsia="宋体" w:cs="宋体"/>
          <w:kern w:val="2"/>
          <w:szCs w:val="24"/>
          <w14:ligatures w14:val="standardContextual"/>
        </w:rPr>
        <w:t>。其中，一级评价指标4个</w:t>
      </w:r>
      <w:r>
        <w:rPr>
          <w:rFonts w:hint="eastAsia" w:ascii="宋体" w:hAnsi="宋体" w:eastAsia="宋体" w:cs="宋体"/>
          <w:kern w:val="2"/>
          <w:szCs w:val="24"/>
          <w:lang w:eastAsia="zh-CN"/>
          <w14:ligatures w14:val="standardContextual"/>
        </w:rPr>
        <w:t>，</w:t>
      </w:r>
      <w:r>
        <w:rPr>
          <w:rFonts w:hint="eastAsia" w:ascii="宋体" w:hAnsi="宋体" w:eastAsia="宋体" w:cs="宋体"/>
          <w:kern w:val="2"/>
          <w:szCs w:val="24"/>
          <w14:ligatures w14:val="standardContextual"/>
        </w:rPr>
        <w:t>二级评价指标15个。</w:t>
      </w:r>
    </w:p>
    <w:p w14:paraId="7760F754">
      <w:pPr>
        <w:pStyle w:val="43"/>
        <w:widowControl w:val="0"/>
        <w:spacing w:before="120" w:after="120"/>
        <w:ind w:firstLine="0" w:firstLineChars="0"/>
        <w:jc w:val="center"/>
        <w:rPr>
          <w:rFonts w:hint="eastAsia" w:ascii="Times New Roman" w:eastAsia="宋体"/>
          <w:kern w:val="2"/>
          <w:lang w:eastAsia="zh-CN"/>
          <w14:ligatures w14:val="standardContextual"/>
        </w:rPr>
      </w:pPr>
      <w:r>
        <w:rPr>
          <w:rFonts w:hint="eastAsia" w:ascii="Times New Roman" w:eastAsia="宋体"/>
          <w:kern w:val="2"/>
          <w:lang w:eastAsia="zh-CN"/>
          <w14:ligatures w14:val="standardContextual"/>
        </w:rPr>
        <w:drawing>
          <wp:inline distT="0" distB="0" distL="114300" distR="114300">
            <wp:extent cx="5029835" cy="5266690"/>
            <wp:effectExtent l="0" t="0" r="0" b="0"/>
            <wp:docPr id="7" name="图片 7" descr="C:/Users/22634/Desktop/课题组/指标架构图1.png指标架构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22634/Desktop/课题组/指标架构图1.png指标架构图1"/>
                    <pic:cNvPicPr>
                      <a:picLocks noChangeAspect="1"/>
                    </pic:cNvPicPr>
                  </pic:nvPicPr>
                  <pic:blipFill>
                    <a:blip r:embed="rId20"/>
                    <a:srcRect t="2200" b="2200"/>
                    <a:stretch>
                      <a:fillRect/>
                    </a:stretch>
                  </pic:blipFill>
                  <pic:spPr>
                    <a:xfrm>
                      <a:off x="0" y="0"/>
                      <a:ext cx="5029835" cy="5266690"/>
                    </a:xfrm>
                    <a:prstGeom prst="rect">
                      <a:avLst/>
                    </a:prstGeom>
                  </pic:spPr>
                </pic:pic>
              </a:graphicData>
            </a:graphic>
          </wp:inline>
        </w:drawing>
      </w:r>
    </w:p>
    <w:p w14:paraId="0FEC89EA">
      <w:pPr>
        <w:pStyle w:val="8"/>
        <w:keepNext w:val="0"/>
        <w:keepLines w:val="0"/>
        <w:pageBreakBefore w:val="0"/>
        <w:widowControl w:val="0"/>
        <w:tabs>
          <w:tab w:val="center" w:pos="4201"/>
          <w:tab w:val="right" w:leader="dot" w:pos="9298"/>
        </w:tabs>
        <w:kinsoku/>
        <w:wordWrap/>
        <w:overflowPunct/>
        <w:topLinePunct w:val="0"/>
        <w:autoSpaceDE/>
        <w:autoSpaceDN/>
        <w:bidi w:val="0"/>
        <w:adjustRightInd/>
        <w:snapToGrid w:val="0"/>
        <w:spacing w:before="157" w:beforeLines="50" w:after="157" w:afterLines="50"/>
        <w:ind w:firstLine="0" w:firstLineChars="0"/>
        <w:jc w:val="center"/>
        <w:textAlignment w:val="auto"/>
        <w:rPr>
          <w:rFonts w:hint="eastAsia" w:ascii="Times New Roman" w:hAnsi="Times New Roman" w:eastAsia="黑体" w:cs="宋体"/>
          <w:kern w:val="2"/>
          <w:sz w:val="21"/>
          <w:szCs w:val="21"/>
          <w:lang w:eastAsia="zh-CN"/>
          <w14:ligatures w14:val="none"/>
        </w:rPr>
      </w:pPr>
      <w:bookmarkStart w:id="141" w:name="_Ref637"/>
      <w:r>
        <w:rPr>
          <w:rFonts w:hint="eastAsia" w:ascii="黑体" w:hAnsi="黑体" w:eastAsia="黑体" w:cs="宋体"/>
          <w:sz w:val="21"/>
          <w:szCs w:val="21"/>
        </w:rPr>
        <w:t xml:space="preserve">图 </w:t>
      </w:r>
      <w:r>
        <w:rPr>
          <w:rFonts w:hint="eastAsia" w:ascii="黑体" w:hAnsi="黑体" w:eastAsia="黑体" w:cs="宋体"/>
          <w:sz w:val="21"/>
          <w:szCs w:val="21"/>
        </w:rPr>
        <w:fldChar w:fldCharType="begin"/>
      </w:r>
      <w:r>
        <w:rPr>
          <w:rFonts w:hint="eastAsia" w:ascii="黑体" w:hAnsi="黑体" w:eastAsia="黑体" w:cs="宋体"/>
          <w:sz w:val="21"/>
          <w:szCs w:val="21"/>
        </w:rPr>
        <w:instrText xml:space="preserve"> SEQ 图 \* ARABIC </w:instrText>
      </w:r>
      <w:r>
        <w:rPr>
          <w:rFonts w:hint="eastAsia" w:ascii="黑体" w:hAnsi="黑体" w:eastAsia="黑体" w:cs="宋体"/>
          <w:sz w:val="21"/>
          <w:szCs w:val="21"/>
        </w:rPr>
        <w:fldChar w:fldCharType="separate"/>
      </w:r>
      <w:r>
        <w:rPr>
          <w:rFonts w:hint="eastAsia" w:ascii="黑体" w:hAnsi="黑体" w:eastAsia="黑体" w:cs="宋体"/>
          <w:sz w:val="21"/>
          <w:szCs w:val="21"/>
        </w:rPr>
        <w:t>1</w:t>
      </w:r>
      <w:r>
        <w:rPr>
          <w:rFonts w:hint="eastAsia" w:ascii="黑体" w:hAnsi="黑体" w:eastAsia="黑体" w:cs="宋体"/>
          <w:sz w:val="21"/>
          <w:szCs w:val="21"/>
        </w:rPr>
        <w:fldChar w:fldCharType="end"/>
      </w:r>
      <w:bookmarkEnd w:id="141"/>
      <w:bookmarkStart w:id="142" w:name="_Toc148"/>
      <w:bookmarkStart w:id="143" w:name="_Toc15335"/>
      <w:bookmarkStart w:id="144" w:name="_Toc2017"/>
      <w:bookmarkStart w:id="145" w:name="_Toc1810"/>
      <w:bookmarkStart w:id="146" w:name="_Toc8192"/>
      <w:r>
        <w:rPr>
          <w:rFonts w:hint="eastAsia" w:ascii="黑体" w:hAnsi="黑体" w:cs="宋体"/>
          <w:sz w:val="21"/>
          <w:szCs w:val="21"/>
          <w:lang w:val="en-US" w:eastAsia="zh-CN"/>
        </w:rPr>
        <w:t xml:space="preserve"> </w:t>
      </w:r>
      <w:r>
        <w:rPr>
          <w:rFonts w:hint="eastAsia" w:ascii="黑体" w:hAnsi="黑体" w:eastAsia="黑体" w:cs="宋体"/>
          <w:kern w:val="2"/>
          <w:sz w:val="21"/>
          <w:szCs w:val="21"/>
          <w:lang w:val="en-US" w:eastAsia="zh-CN"/>
          <w14:ligatures w14:val="none"/>
        </w:rPr>
        <w:t>光伏电站组件绿色低碳能力</w:t>
      </w:r>
      <w:r>
        <w:rPr>
          <w:rFonts w:hint="eastAsia" w:ascii="黑体" w:hAnsi="黑体" w:eastAsia="黑体" w:cs="宋体"/>
          <w:kern w:val="2"/>
          <w:sz w:val="21"/>
          <w:szCs w:val="21"/>
          <w:lang w:eastAsia="zh-CN"/>
          <w14:ligatures w14:val="none"/>
        </w:rPr>
        <w:t>评价指标体系</w:t>
      </w:r>
      <w:bookmarkEnd w:id="142"/>
      <w:bookmarkEnd w:id="143"/>
      <w:bookmarkEnd w:id="144"/>
      <w:bookmarkEnd w:id="145"/>
      <w:bookmarkEnd w:id="146"/>
    </w:p>
    <w:p w14:paraId="2C4B7C3A">
      <w:pPr>
        <w:pStyle w:val="3"/>
        <w:keepNext w:val="0"/>
        <w:keepLines w:val="0"/>
        <w:widowControl w:val="0"/>
        <w:spacing w:before="120" w:after="120"/>
        <w:outlineLvl w:val="1"/>
        <w:rPr>
          <w:rFonts w:hint="eastAsia"/>
        </w:rPr>
      </w:pPr>
      <w:r>
        <w:rPr>
          <w:rFonts w:hint="eastAsia"/>
          <w:lang w:val="en-US" w:eastAsia="zh-CN"/>
        </w:rPr>
        <w:t xml:space="preserve"> </w:t>
      </w:r>
      <w:bookmarkStart w:id="147" w:name="_Toc11155"/>
      <w:r>
        <w:rPr>
          <w:rFonts w:hint="eastAsia"/>
        </w:rPr>
        <w:t>评价指标体系的设立</w:t>
      </w:r>
      <w:bookmarkEnd w:id="147"/>
    </w:p>
    <w:p w14:paraId="66E98B85">
      <w:pPr>
        <w:pStyle w:val="43"/>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kern w:val="2"/>
          <w14:ligatures w14:val="standardContextual"/>
        </w:rPr>
      </w:pPr>
      <w:r>
        <w:rPr>
          <w:rFonts w:hint="eastAsia" w:ascii="宋体" w:hAnsi="宋体" w:eastAsia="宋体" w:cs="宋体"/>
          <w:kern w:val="2"/>
          <w:szCs w:val="24"/>
          <w14:ligatures w14:val="standardContextual"/>
        </w:rPr>
        <w:t>一级评价指标的设立主要考虑哪些要素会影响光伏电站组件供应商的绿色低碳能力，由构成其绿色低碳竞争力基础的关键维度划分而来，包括基本要素、能源与资源属性、环境属性和产品属性。</w:t>
      </w:r>
    </w:p>
    <w:p w14:paraId="289A4DFA">
      <w:pPr>
        <w:pStyle w:val="43"/>
        <w:keepNext w:val="0"/>
        <w:keepLines w:val="0"/>
        <w:pageBreakBefore w:val="0"/>
        <w:widowControl w:val="0"/>
        <w:kinsoku/>
        <w:wordWrap/>
        <w:overflowPunct/>
        <w:topLinePunct w:val="0"/>
        <w:autoSpaceDE w:val="0"/>
        <w:autoSpaceDN w:val="0"/>
        <w:bidi w:val="0"/>
        <w:adjustRightInd/>
        <w:snapToGrid/>
        <w:textAlignment w:val="auto"/>
        <w:rPr>
          <w:rFonts w:hint="eastAsia" w:ascii="Times New Roman"/>
          <w:kern w:val="2"/>
          <w14:ligatures w14:val="standardContextual"/>
        </w:rPr>
      </w:pPr>
      <w:r>
        <w:rPr>
          <w:rFonts w:hint="eastAsia" w:ascii="宋体" w:hAnsi="宋体" w:eastAsia="宋体" w:cs="宋体"/>
          <w:kern w:val="2"/>
          <w:szCs w:val="24"/>
          <w14:ligatures w14:val="standardContextual"/>
        </w:rPr>
        <w:t>二级评价指标由能表征每个一级评价指标的细化要素构成。对于基本要素，它反映了企业在合规管理、体系建设、技术创新与信息披露等方面的基础能力，通过合规性与相关方要求、组织管理、绿色技术创新、碳排放信息披露等4个二级指标来表征；对于能源与资源属性，它反映了企业在能源结构优化与资源循环利用方面的实际表现，通过可再生能源利用、能源消耗、水资源节约、材料循环利用等4个二级指标来表征；对于环境属性，它反映了企业在污染防控、有害物质管控及供应链碳管理方面的环境绩效，通过污染控制、有害物质使用、供应链碳管理等3个二级指标来表征；对于产品属性，它反映了产品在设计、性能、包装及全生命周期碳足迹方面的绿色表现，通过产品性能、产品包装、</w:t>
      </w:r>
      <w:r>
        <w:rPr>
          <w:rFonts w:hint="eastAsia" w:hAnsi="宋体" w:cs="宋体"/>
          <w:kern w:val="2"/>
          <w:szCs w:val="24"/>
          <w:lang w:val="en-US" w:eastAsia="zh-CN"/>
          <w14:ligatures w14:val="standardContextual"/>
        </w:rPr>
        <w:t>产品</w:t>
      </w:r>
      <w:r>
        <w:rPr>
          <w:rFonts w:hint="eastAsia" w:ascii="宋体" w:hAnsi="宋体" w:eastAsia="宋体" w:cs="宋体"/>
          <w:kern w:val="2"/>
          <w:szCs w:val="24"/>
          <w14:ligatures w14:val="standardContextual"/>
        </w:rPr>
        <w:t>可再生利用、产品碳足迹等4个二级指标来表征。</w:t>
      </w:r>
    </w:p>
    <w:p w14:paraId="2E3008CC">
      <w:pPr>
        <w:spacing w:before="120" w:after="120"/>
        <w:rPr>
          <w:rFonts w:hint="eastAsia"/>
        </w:rPr>
      </w:pPr>
      <w:r>
        <w:rPr>
          <w:rFonts w:hint="eastAsia"/>
        </w:rPr>
        <w:br w:type="page"/>
      </w:r>
    </w:p>
    <w:p w14:paraId="42AE2F6F">
      <w:pPr>
        <w:pStyle w:val="2"/>
        <w:keepNext w:val="0"/>
        <w:keepLines w:val="0"/>
        <w:widowControl w:val="0"/>
        <w:spacing w:before="120" w:after="120"/>
        <w:rPr>
          <w:rFonts w:hint="eastAsia"/>
        </w:rPr>
      </w:pPr>
      <w:r>
        <w:rPr>
          <w:rFonts w:hint="eastAsia"/>
        </w:rPr>
        <w:t xml:space="preserve">  </w:t>
      </w:r>
      <w:bookmarkStart w:id="148" w:name="_Toc30352"/>
      <w:r>
        <w:rPr>
          <w:rFonts w:hint="eastAsia"/>
        </w:rPr>
        <w:t>取值规则</w:t>
      </w:r>
      <w:bookmarkEnd w:id="148"/>
    </w:p>
    <w:p w14:paraId="2F5E9755">
      <w:pPr>
        <w:pStyle w:val="3"/>
        <w:keepNext w:val="0"/>
        <w:keepLines w:val="0"/>
        <w:widowControl w:val="0"/>
        <w:numPr>
          <w:ilvl w:val="255"/>
          <w:numId w:val="0"/>
        </w:numPr>
        <w:snapToGrid/>
        <w:spacing w:before="120" w:after="120"/>
        <w:outlineLvl w:val="1"/>
        <w:rPr>
          <w:rFonts w:hint="eastAsia"/>
          <w:highlight w:val="none"/>
        </w:rPr>
      </w:pPr>
      <w:bookmarkStart w:id="149" w:name="_Toc17757"/>
      <w:r>
        <w:rPr>
          <w:rFonts w:hint="eastAsia"/>
          <w:highlight w:val="none"/>
        </w:rPr>
        <w:t>6.1  二级评价指标的取值规则</w:t>
      </w:r>
      <w:bookmarkEnd w:id="149"/>
    </w:p>
    <w:p w14:paraId="5AE061D5">
      <w:pPr>
        <w:pStyle w:val="5"/>
        <w:keepNext w:val="0"/>
        <w:keepLines w:val="0"/>
        <w:widowControl w:val="0"/>
        <w:snapToGrid w:val="0"/>
        <w:spacing w:before="120" w:after="120"/>
        <w:rPr>
          <w:rFonts w:hint="eastAsia"/>
        </w:rPr>
      </w:pPr>
      <w:r>
        <w:rPr>
          <w:rFonts w:hint="eastAsia"/>
          <w:lang w:val="en-US" w:eastAsia="zh-CN"/>
        </w:rPr>
        <w:t xml:space="preserve"> </w:t>
      </w:r>
      <w:r>
        <w:rPr>
          <w:rFonts w:hint="eastAsia"/>
        </w:rPr>
        <w:t>基本要素要求</w:t>
      </w:r>
    </w:p>
    <w:p w14:paraId="05E4D664">
      <w:pPr>
        <w:pStyle w:val="43"/>
        <w:widowControl w:val="0"/>
        <w:rPr>
          <w:rFonts w:hint="eastAsia" w:ascii="宋体" w:hAnsi="宋体" w:eastAsia="宋体" w:cs="宋体"/>
          <w:kern w:val="2"/>
          <w:szCs w:val="24"/>
          <w14:ligatures w14:val="standardContextual"/>
        </w:rPr>
      </w:pPr>
      <w:r>
        <w:rPr>
          <w:rFonts w:hint="eastAsia" w:ascii="宋体" w:hAnsi="宋体" w:eastAsia="宋体" w:cs="宋体"/>
          <w:kern w:val="2"/>
          <w:szCs w:val="24"/>
          <w14:ligatures w14:val="standardContextual"/>
        </w:rPr>
        <w:t>具有独立的法人资格，企业建设、经营和生产过程遵守有关法律、法规、政策和标准，近三年无较大及以上安全、环保、质量等事故和重大环境污染事件以及偷漏税等违法违规行为，满足以上条件的供应商宜参与绿色低碳评价，要求如下：</w:t>
      </w:r>
    </w:p>
    <w:p w14:paraId="15473107">
      <w:pPr>
        <w:pStyle w:val="43"/>
        <w:widowControl w:val="0"/>
        <w:numPr>
          <w:ilvl w:val="0"/>
          <w:numId w:val="5"/>
        </w:numPr>
        <w:ind w:firstLineChars="0"/>
        <w:rPr>
          <w:rFonts w:hint="eastAsia" w:ascii="宋体" w:hAnsi="宋体" w:eastAsia="宋体" w:cs="宋体"/>
          <w:szCs w:val="21"/>
        </w:rPr>
      </w:pPr>
      <w:r>
        <w:rPr>
          <w:rFonts w:hint="eastAsia" w:ascii="宋体" w:hAnsi="宋体" w:eastAsia="宋体" w:cs="宋体"/>
          <w:szCs w:val="21"/>
        </w:rPr>
        <w:t>ISO 9001质量管理体系、ISO 14001环境管理体系、ISO 45001职业健康安全管理体系以及ISO 50001能源体系的认证需满足以下要求：100分：完全具备三体系认证证书；50分：不完全具备三体系认证证书；0分：完全不具备三体系认证证书；</w:t>
      </w:r>
    </w:p>
    <w:p w14:paraId="61B9474E">
      <w:pPr>
        <w:pStyle w:val="43"/>
        <w:widowControl w:val="0"/>
        <w:numPr>
          <w:ilvl w:val="0"/>
          <w:numId w:val="5"/>
        </w:numPr>
        <w:ind w:firstLineChars="0"/>
        <w:rPr>
          <w:rFonts w:hint="eastAsia" w:ascii="宋体" w:hAnsi="宋体" w:eastAsia="宋体" w:cs="宋体"/>
          <w:szCs w:val="21"/>
        </w:rPr>
      </w:pPr>
      <w:r>
        <w:rPr>
          <w:rFonts w:hint="eastAsia" w:ascii="宋体" w:hAnsi="宋体" w:eastAsia="宋体" w:cs="宋体"/>
          <w:szCs w:val="21"/>
        </w:rPr>
        <w:t>绿色工厂认证和零碳工厂核查及运营碳中和认证需满足以下要求：100分：通过绿色工厂/零碳工厂认证；0分：未通过绿色工厂/零碳工厂认证；</w:t>
      </w:r>
    </w:p>
    <w:p w14:paraId="232B17CB">
      <w:pPr>
        <w:pStyle w:val="43"/>
        <w:widowControl w:val="0"/>
        <w:numPr>
          <w:ilvl w:val="0"/>
          <w:numId w:val="5"/>
        </w:numPr>
        <w:ind w:firstLineChars="0"/>
        <w:rPr>
          <w:rFonts w:hint="eastAsia" w:ascii="宋体" w:hAnsi="宋体" w:eastAsia="宋体" w:cs="宋体"/>
          <w:szCs w:val="21"/>
        </w:rPr>
      </w:pPr>
      <w:r>
        <w:rPr>
          <w:rFonts w:hint="eastAsia" w:ascii="宋体" w:hAnsi="宋体" w:eastAsia="宋体" w:cs="宋体"/>
          <w:szCs w:val="21"/>
        </w:rPr>
        <w:t>企业年度专利新增授权量需满足以下要求：90分～100分：专利新增授权量大于等于300件；60分～90分：专利新增授权量大于180件且小于300件；0分～60分：专利新增授权量小于等于180件；</w:t>
      </w:r>
    </w:p>
    <w:p w14:paraId="69944BF0">
      <w:pPr>
        <w:pStyle w:val="43"/>
        <w:widowControl w:val="0"/>
        <w:numPr>
          <w:ilvl w:val="0"/>
          <w:numId w:val="5"/>
        </w:numPr>
        <w:ind w:left="860" w:hanging="440" w:firstLineChars="0"/>
        <w:rPr>
          <w:rFonts w:hint="eastAsia" w:ascii="宋体" w:hAnsi="宋体" w:eastAsia="宋体" w:cs="宋体"/>
          <w:szCs w:val="21"/>
        </w:rPr>
      </w:pPr>
      <w:r>
        <w:rPr>
          <w:rFonts w:hint="eastAsia" w:ascii="宋体" w:hAnsi="宋体" w:eastAsia="宋体" w:cs="宋体"/>
          <w:szCs w:val="21"/>
        </w:rPr>
        <w:t>碳排放信息披露报告或文件需满足以下要求：100分：具有碳排放信息披露报告或文件；0分：不具备碳排放信息披露报告或文件。</w:t>
      </w:r>
    </w:p>
    <w:p w14:paraId="364B4B1F">
      <w:pPr>
        <w:pStyle w:val="5"/>
        <w:keepNext w:val="0"/>
        <w:keepLines w:val="0"/>
        <w:widowControl w:val="0"/>
        <w:spacing w:before="120" w:after="120"/>
        <w:rPr>
          <w:rFonts w:hint="eastAsia"/>
        </w:rPr>
      </w:pPr>
      <w:r>
        <w:rPr>
          <w:rFonts w:hint="eastAsia"/>
          <w:lang w:val="en-US" w:eastAsia="zh-CN"/>
        </w:rPr>
        <w:t xml:space="preserve"> </w:t>
      </w:r>
      <w:r>
        <w:rPr>
          <w:rFonts w:hint="eastAsia"/>
        </w:rPr>
        <w:t>能源与资源属性要求</w:t>
      </w:r>
    </w:p>
    <w:p w14:paraId="3FF09E63">
      <w:pPr>
        <w:pStyle w:val="43"/>
        <w:widowControl w:val="0"/>
        <w:ind w:firstLineChars="0"/>
        <w:rPr>
          <w:rFonts w:hint="eastAsia" w:ascii="宋体" w:hAnsi="宋体" w:eastAsia="宋体" w:cs="宋体"/>
          <w:szCs w:val="21"/>
        </w:rPr>
      </w:pPr>
      <w:r>
        <w:rPr>
          <w:rFonts w:hint="eastAsia" w:ascii="宋体" w:hAnsi="宋体" w:eastAsia="宋体" w:cs="宋体"/>
          <w:szCs w:val="21"/>
        </w:rPr>
        <w:t>通过能源结构优化、智能化管理、技术创新与资源循环利用，系统性降低不可再生能源依赖与原生资源消耗，实现能源与资源利用的绿色低碳目标。具体要求如下：</w:t>
      </w:r>
    </w:p>
    <w:p w14:paraId="2FF797DF">
      <w:pPr>
        <w:pStyle w:val="43"/>
        <w:widowControl w:val="0"/>
        <w:numPr>
          <w:ilvl w:val="0"/>
          <w:numId w:val="6"/>
        </w:numPr>
        <w:ind w:firstLineChars="0"/>
        <w:rPr>
          <w:rFonts w:hint="eastAsia" w:ascii="宋体" w:hAnsi="宋体" w:eastAsia="宋体" w:cs="宋体"/>
          <w:b/>
          <w:bCs/>
          <w:szCs w:val="21"/>
        </w:rPr>
      </w:pPr>
      <w:r>
        <w:rPr>
          <w:rFonts w:hint="eastAsia" w:ascii="宋体" w:hAnsi="宋体" w:eastAsia="宋体" w:cs="宋体"/>
          <w:szCs w:val="21"/>
        </w:rPr>
        <w:t>组件企业生产及运营过程中可再生能源使用在能源消耗总量的占比（包括绿证采购）需满足以下要求：80分～100分：可再生能源使用比例大于等于60%；60分～80分：可再生能源使用比例大于40%且小于60%；0分～60分：可再生能源使用比例小于等于40%；</w:t>
      </w:r>
    </w:p>
    <w:p w14:paraId="3003718A">
      <w:pPr>
        <w:pStyle w:val="43"/>
        <w:widowControl w:val="0"/>
        <w:numPr>
          <w:ilvl w:val="0"/>
          <w:numId w:val="6"/>
        </w:numPr>
        <w:ind w:firstLineChars="0"/>
        <w:rPr>
          <w:rFonts w:hint="eastAsia" w:ascii="宋体" w:hAnsi="宋体" w:eastAsia="宋体" w:cs="宋体"/>
          <w:szCs w:val="21"/>
        </w:rPr>
      </w:pPr>
      <w:r>
        <w:rPr>
          <w:rFonts w:hint="eastAsia" w:ascii="宋体" w:hAnsi="宋体" w:eastAsia="宋体" w:cs="宋体"/>
          <w:szCs w:val="21"/>
        </w:rPr>
        <w:t>单位组件产品生产过程中能源消耗量（如电力、燃油、燃气等）需满足以下要求：100分：单位组件产品生产过程中能源消耗量≤2.5万kWh/MWp；0分：单位组件产品生产过程中能源消耗量＞2.5万kWh/MWp；</w:t>
      </w:r>
    </w:p>
    <w:p w14:paraId="1F731F84">
      <w:pPr>
        <w:pStyle w:val="43"/>
        <w:widowControl w:val="0"/>
        <w:numPr>
          <w:ilvl w:val="0"/>
          <w:numId w:val="6"/>
        </w:numPr>
        <w:ind w:firstLineChars="0"/>
        <w:rPr>
          <w:rFonts w:hint="eastAsia" w:ascii="宋体" w:hAnsi="宋体" w:eastAsia="宋体" w:cs="宋体"/>
          <w:b/>
          <w:bCs/>
          <w:szCs w:val="21"/>
        </w:rPr>
      </w:pPr>
      <w:r>
        <w:rPr>
          <w:rFonts w:hint="eastAsia" w:ascii="宋体" w:hAnsi="宋体" w:eastAsia="宋体" w:cs="宋体"/>
          <w:szCs w:val="21"/>
        </w:rPr>
        <w:t>水资源循环及重复利用比例需满足以下要求：90分～100分：水资源循环及重复利用比例大于等于95%；60分～90分：水资源循环及重复利用比例大于90%且小于95%；0分～60分：水资源循环及重复利用比例小于等于90%；</w:t>
      </w:r>
    </w:p>
    <w:p w14:paraId="37F031F6">
      <w:pPr>
        <w:pStyle w:val="43"/>
        <w:widowControl w:val="0"/>
        <w:numPr>
          <w:ilvl w:val="0"/>
          <w:numId w:val="6"/>
        </w:numPr>
        <w:ind w:left="860" w:hanging="440" w:firstLineChars="0"/>
        <w:rPr>
          <w:rFonts w:hint="eastAsia" w:ascii="宋体" w:hAnsi="宋体" w:eastAsia="宋体" w:cs="宋体"/>
          <w:szCs w:val="21"/>
        </w:rPr>
      </w:pPr>
      <w:r>
        <w:rPr>
          <w:rFonts w:hint="eastAsia" w:ascii="宋体" w:hAnsi="宋体" w:eastAsia="宋体" w:cs="宋体"/>
          <w:szCs w:val="21"/>
        </w:rPr>
        <w:t>一般固体废弃物回收利用率需满足以下要求：80分～100分：一般固体废弃物回收利用率大于等于80%；60分～80分：一般固体废弃物回收利用率大于50%且小于80%；0分～60分：一般固体废弃物回收利用率小于等于50%。</w:t>
      </w:r>
    </w:p>
    <w:p w14:paraId="7D6F944A">
      <w:pPr>
        <w:pStyle w:val="5"/>
        <w:keepNext w:val="0"/>
        <w:keepLines w:val="0"/>
        <w:widowControl w:val="0"/>
        <w:spacing w:before="120" w:after="120"/>
        <w:rPr>
          <w:rFonts w:hint="eastAsia"/>
        </w:rPr>
      </w:pPr>
      <w:r>
        <w:rPr>
          <w:rFonts w:hint="eastAsia"/>
          <w:lang w:val="en-US" w:eastAsia="zh-CN"/>
        </w:rPr>
        <w:t xml:space="preserve"> </w:t>
      </w:r>
      <w:r>
        <w:rPr>
          <w:rFonts w:hint="eastAsia"/>
        </w:rPr>
        <w:t>环境属性要求</w:t>
      </w:r>
    </w:p>
    <w:p w14:paraId="0A1D8D2C">
      <w:pPr>
        <w:ind w:firstLine="420" w:firstLineChars="200"/>
        <w:rPr>
          <w:rFonts w:hint="eastAsia" w:ascii="宋体" w:hAnsi="宋体" w:eastAsia="宋体" w:cs="宋体"/>
          <w:szCs w:val="21"/>
        </w:rPr>
      </w:pPr>
      <w:r>
        <w:rPr>
          <w:rFonts w:hint="eastAsia" w:ascii="宋体" w:hAnsi="宋体" w:eastAsia="宋体" w:cs="宋体"/>
          <w:szCs w:val="21"/>
        </w:rPr>
        <w:t>应严格控制污染排放，限制有害物质使用，建立供应链全程低碳管理机制，推动物流降碳与碳抵消措施，实现年度碳强度下降。具体要求如下：</w:t>
      </w:r>
    </w:p>
    <w:p w14:paraId="48200DBA">
      <w:pPr>
        <w:pStyle w:val="43"/>
        <w:widowControl w:val="0"/>
        <w:numPr>
          <w:ilvl w:val="0"/>
          <w:numId w:val="7"/>
        </w:numPr>
        <w:ind w:firstLineChars="0"/>
        <w:rPr>
          <w:rFonts w:hint="eastAsia" w:ascii="宋体" w:hAnsi="宋体" w:eastAsia="宋体" w:cs="宋体"/>
          <w:szCs w:val="21"/>
        </w:rPr>
      </w:pPr>
      <w:r>
        <w:rPr>
          <w:rFonts w:hint="eastAsia" w:ascii="宋体" w:hAnsi="宋体" w:eastAsia="宋体" w:cs="宋体"/>
          <w:szCs w:val="21"/>
        </w:rPr>
        <w:t>工厂应依据GB 16297、GB 8978、GB 18599和GB 12348分别对大气污染物、水体污染物、固体废弃物（含一般工业固废）排放进行处理，污染控制</w:t>
      </w:r>
      <w:r>
        <w:rPr>
          <w:rFonts w:hint="eastAsia" w:hAnsi="宋体" w:cs="宋体"/>
          <w:szCs w:val="21"/>
          <w:lang w:val="en-US" w:eastAsia="zh-CN"/>
        </w:rPr>
        <w:t>需</w:t>
      </w:r>
      <w:r>
        <w:rPr>
          <w:rFonts w:hint="eastAsia" w:ascii="宋体" w:hAnsi="宋体" w:eastAsia="宋体" w:cs="宋体"/>
          <w:szCs w:val="21"/>
        </w:rPr>
        <w:t>满足以下要求：100分：污染物排放检测合规；0分：污染物排放检测不合规；</w:t>
      </w:r>
    </w:p>
    <w:p w14:paraId="06DBAB0C">
      <w:pPr>
        <w:pStyle w:val="43"/>
        <w:widowControl w:val="0"/>
        <w:numPr>
          <w:ilvl w:val="0"/>
          <w:numId w:val="7"/>
        </w:numPr>
        <w:ind w:firstLineChars="0"/>
        <w:rPr>
          <w:rFonts w:hint="eastAsia" w:ascii="宋体" w:hAnsi="宋体" w:eastAsia="宋体" w:cs="宋体"/>
          <w:szCs w:val="21"/>
        </w:rPr>
      </w:pPr>
      <w:r>
        <w:rPr>
          <w:rFonts w:hint="eastAsia" w:ascii="宋体" w:hAnsi="宋体" w:eastAsia="宋体" w:cs="宋体"/>
          <w:szCs w:val="21"/>
        </w:rPr>
        <w:t>有害物质使用中光伏组件及其原材料需满足以下要求：100分：符合RoHS环保认证要求；0分：不符合RoHS环保认证要求；</w:t>
      </w:r>
    </w:p>
    <w:p w14:paraId="67DE5EFE">
      <w:pPr>
        <w:pStyle w:val="43"/>
        <w:widowControl w:val="0"/>
        <w:numPr>
          <w:ilvl w:val="0"/>
          <w:numId w:val="7"/>
        </w:numPr>
        <w:ind w:firstLineChars="0"/>
        <w:rPr>
          <w:rFonts w:hint="eastAsia" w:ascii="宋体" w:hAnsi="宋体" w:eastAsia="宋体" w:cs="宋体"/>
          <w:szCs w:val="21"/>
        </w:rPr>
      </w:pPr>
      <w:r>
        <w:rPr>
          <w:rFonts w:hint="eastAsia" w:ascii="宋体" w:hAnsi="宋体" w:eastAsia="宋体" w:cs="宋体"/>
          <w:szCs w:val="21"/>
        </w:rPr>
        <w:t>供应链碳足迹管理需满足以下要求：100分：关键原材料供应商开展过绿色低碳能力自评；0分：关键原材料供应商未开展过绿色低碳能力自评。</w:t>
      </w:r>
    </w:p>
    <w:p w14:paraId="1E2736D7">
      <w:pPr>
        <w:pStyle w:val="5"/>
        <w:keepNext w:val="0"/>
        <w:keepLines w:val="0"/>
        <w:widowControl w:val="0"/>
        <w:spacing w:before="120" w:after="120"/>
        <w:rPr>
          <w:rFonts w:hint="eastAsia"/>
        </w:rPr>
      </w:pPr>
      <w:r>
        <w:rPr>
          <w:rFonts w:hint="eastAsia"/>
          <w:lang w:val="en-US" w:eastAsia="zh-CN"/>
        </w:rPr>
        <w:t xml:space="preserve"> </w:t>
      </w:r>
      <w:r>
        <w:rPr>
          <w:rFonts w:hint="eastAsia"/>
        </w:rPr>
        <w:t>产品属性要求</w:t>
      </w:r>
    </w:p>
    <w:p w14:paraId="01290AC8">
      <w:pPr>
        <w:ind w:firstLine="420" w:firstLineChars="200"/>
        <w:rPr>
          <w:rFonts w:hint="eastAsia" w:ascii="宋体" w:hAnsi="宋体" w:eastAsia="宋体" w:cs="宋体"/>
          <w:szCs w:val="21"/>
        </w:rPr>
      </w:pPr>
      <w:r>
        <w:rPr>
          <w:rFonts w:hint="eastAsia" w:ascii="宋体" w:hAnsi="宋体" w:eastAsia="宋体" w:cs="宋体"/>
          <w:szCs w:val="21"/>
        </w:rPr>
        <w:t>产品应具备卓越性能，采用绿色包装，具备高可再生利用率、低衰减率等特征，产品碳足迹核算透明，高效电池技术普及率高，环保材料应用广泛。具体要求如下：</w:t>
      </w:r>
    </w:p>
    <w:p w14:paraId="514FF728">
      <w:pPr>
        <w:pStyle w:val="43"/>
        <w:widowControl w:val="0"/>
        <w:numPr>
          <w:ilvl w:val="0"/>
          <w:numId w:val="8"/>
        </w:numPr>
        <w:ind w:firstLineChars="0"/>
        <w:rPr>
          <w:rFonts w:hint="eastAsia" w:ascii="宋体" w:hAnsi="宋体" w:eastAsia="宋体" w:cs="宋体"/>
          <w:szCs w:val="21"/>
        </w:rPr>
      </w:pPr>
      <w:r>
        <w:rPr>
          <w:rFonts w:hint="eastAsia" w:ascii="宋体" w:hAnsi="宋体" w:eastAsia="宋体" w:cs="宋体"/>
          <w:szCs w:val="21"/>
        </w:rPr>
        <w:t>产品包装需满足以下要求：100分：包装中使用绿色环保材料；0分：包装中不使用绿色环保材料；</w:t>
      </w:r>
    </w:p>
    <w:p w14:paraId="23405EE5">
      <w:pPr>
        <w:pStyle w:val="43"/>
        <w:widowControl w:val="0"/>
        <w:numPr>
          <w:ilvl w:val="0"/>
          <w:numId w:val="8"/>
        </w:numPr>
        <w:ind w:firstLineChars="0"/>
        <w:rPr>
          <w:rFonts w:hint="eastAsia" w:ascii="宋体" w:hAnsi="宋体" w:eastAsia="宋体" w:cs="宋体"/>
          <w:szCs w:val="21"/>
        </w:rPr>
      </w:pPr>
      <w:r>
        <w:rPr>
          <w:rFonts w:hint="eastAsia" w:ascii="宋体" w:hAnsi="宋体" w:eastAsia="宋体" w:cs="宋体"/>
          <w:szCs w:val="21"/>
        </w:rPr>
        <w:t>按照GB/T 34160测算衰减率，最新产品首年衰减率相对水平需参照行业调研结果分档：90分～100分：衰减率水平占行业前20%；60分～90分：衰减率水平占行业前20%～50%；0分～60分：衰减率水平占行业后50%；</w:t>
      </w:r>
    </w:p>
    <w:p w14:paraId="5B99658D">
      <w:pPr>
        <w:pStyle w:val="43"/>
        <w:widowControl w:val="0"/>
        <w:numPr>
          <w:ilvl w:val="0"/>
          <w:numId w:val="8"/>
        </w:numPr>
        <w:ind w:firstLineChars="0"/>
        <w:rPr>
          <w:rFonts w:hint="eastAsia" w:ascii="宋体" w:hAnsi="宋体" w:eastAsia="宋体" w:cs="宋体"/>
          <w:szCs w:val="21"/>
        </w:rPr>
      </w:pPr>
      <w:r>
        <w:rPr>
          <w:rFonts w:hint="eastAsia" w:ascii="宋体" w:hAnsi="宋体" w:eastAsia="宋体" w:cs="宋体"/>
          <w:szCs w:val="21"/>
        </w:rPr>
        <w:t>按照GB/T 34160测算光电转换效率，最新产品首年光电转换效率相对水平需参照行业调研结果分档：90分～100分：光电转换效率水平占行业前20%；60分～90分：光电转换效率水平占行业前20%～50%；0分～60分：光电转换效率水平占行业后50%；</w:t>
      </w:r>
    </w:p>
    <w:p w14:paraId="252377B8">
      <w:pPr>
        <w:pStyle w:val="43"/>
        <w:widowControl w:val="0"/>
        <w:numPr>
          <w:ilvl w:val="0"/>
          <w:numId w:val="8"/>
        </w:numPr>
        <w:ind w:firstLineChars="0"/>
        <w:rPr>
          <w:rFonts w:hint="eastAsia" w:ascii="宋体" w:hAnsi="宋体" w:eastAsia="宋体" w:cs="宋体"/>
        </w:rPr>
      </w:pPr>
      <w:r>
        <w:rPr>
          <w:rFonts w:hint="eastAsia" w:ascii="宋体" w:hAnsi="宋体" w:eastAsia="宋体" w:cs="宋体"/>
          <w:szCs w:val="21"/>
        </w:rPr>
        <w:t>产品可再生利用率需满足以下要求：90分～100分：产品可再生利用率大于等于90%；60分～90分：产品可再生利用率大于60%且小于90%；0分～60分：产品可再生利用率小于等于60</w:t>
      </w:r>
    </w:p>
    <w:p w14:paraId="3CC4D273">
      <w:pPr>
        <w:pStyle w:val="43"/>
        <w:widowControl w:val="0"/>
        <w:numPr>
          <w:ilvl w:val="0"/>
          <w:numId w:val="8"/>
        </w:numPr>
        <w:ind w:left="860" w:hanging="440" w:firstLineChars="0"/>
      </w:pPr>
      <w:r>
        <w:rPr>
          <w:rFonts w:hint="eastAsia" w:ascii="宋体" w:hAnsi="宋体" w:eastAsia="宋体" w:cs="宋体"/>
          <w:szCs w:val="21"/>
        </w:rPr>
        <w:t>产品碳足迹需满足以下要求：100分：具有产品碳足迹认证证书；0分：不具有产品碳足迹认证证书。</w:t>
      </w:r>
    </w:p>
    <w:p w14:paraId="71325D10">
      <w:pPr>
        <w:pStyle w:val="3"/>
        <w:keepNext w:val="0"/>
        <w:keepLines w:val="0"/>
        <w:widowControl w:val="0"/>
        <w:numPr>
          <w:ilvl w:val="-1"/>
          <w:numId w:val="0"/>
        </w:numPr>
        <w:snapToGrid/>
        <w:spacing w:before="120" w:after="120"/>
        <w:outlineLvl w:val="1"/>
        <w:rPr>
          <w:rFonts w:hint="eastAsia"/>
        </w:rPr>
      </w:pPr>
      <w:bookmarkStart w:id="150" w:name="_Toc23640"/>
      <w:r>
        <w:rPr>
          <w:rFonts w:hint="eastAsia"/>
          <w:lang w:val="en-US" w:eastAsia="zh-CN"/>
        </w:rPr>
        <w:t>6.2</w:t>
      </w:r>
      <w:r>
        <w:rPr>
          <w:rFonts w:hint="eastAsia"/>
        </w:rPr>
        <w:t xml:space="preserve">  一级评价指标的取值规则</w:t>
      </w:r>
      <w:bookmarkEnd w:id="150"/>
    </w:p>
    <w:p w14:paraId="342921C1">
      <w:pPr>
        <w:pStyle w:val="43"/>
        <w:widowControl w:val="0"/>
        <w:numPr>
          <w:ilvl w:val="255"/>
          <w:numId w:val="0"/>
        </w:numPr>
        <w:ind w:left="0" w:firstLine="420" w:firstLineChars="200"/>
        <w:rPr>
          <w:rFonts w:ascii="Times New Roman" w:cs="宋体"/>
          <w:szCs w:val="21"/>
        </w:rPr>
      </w:pPr>
      <w:r>
        <w:rPr>
          <w:rFonts w:hint="eastAsia" w:ascii="Times New Roman" w:cs="宋体"/>
          <w:szCs w:val="21"/>
        </w:rPr>
        <w:t>在</w:t>
      </w:r>
      <w:r>
        <w:rPr>
          <w:rFonts w:hint="eastAsia" w:ascii="宋体" w:hAnsi="宋体" w:eastAsia="宋体" w:cs="宋体"/>
          <w:szCs w:val="21"/>
        </w:rPr>
        <w:t>开展光伏电站组件供应商绿色低碳能力评价时，应按公式（1）计算一级评价指标的指标值。</w:t>
      </w:r>
    </w:p>
    <w:tbl>
      <w:tblPr>
        <w:tblStyle w:val="20"/>
        <w:tblpPr w:leftFromText="180" w:rightFromText="180" w:vertAnchor="text" w:horzAnchor="page" w:tblpX="1933" w:tblpY="114"/>
        <w:tblOverlap w:val="never"/>
        <w:tblW w:w="8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14"/>
        <w:gridCol w:w="691"/>
      </w:tblGrid>
      <w:tr w14:paraId="0CCB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14" w:type="dxa"/>
            <w:vAlign w:val="center"/>
          </w:tcPr>
          <w:p w14:paraId="2900B52B">
            <w:pPr>
              <w:pStyle w:val="7"/>
              <w:widowControl w:val="0"/>
              <w:spacing w:before="36" w:after="36"/>
              <w:ind w:firstLine="0" w:firstLineChars="0"/>
              <w:jc w:val="center"/>
              <w:rPr>
                <w:rFonts w:hint="eastAsia" w:ascii="Times New Roman" w:hAnsi="Times New Roman" w:cs="Times New Roman" w:eastAsiaTheme="minorEastAsia"/>
                <w:lang w:val="en-US" w:eastAsia="zh-CN"/>
              </w:rPr>
            </w:pPr>
            <m:oMath>
              <m:sSub>
                <m:sSubPr>
                  <m:ctrlPr>
                    <w:rPr>
                      <w:rFonts w:ascii="Cambria Math" w:hAnsi="Cambria Math" w:cs="Times New Roman"/>
                      <w:i/>
                    </w:rPr>
                  </m:ctrlPr>
                </m:sSubPr>
                <m:e>
                  <m:r>
                    <m:rPr/>
                    <w:rPr>
                      <w:rFonts w:ascii="Times New Roman" w:hAnsi="Times New Roman" w:cs="Times New Roman"/>
                    </w:rPr>
                    <m:t>E</m:t>
                  </m:r>
                  <m:ctrlPr>
                    <w:rPr>
                      <w:rFonts w:ascii="Cambria Math" w:hAnsi="Cambria Math" w:cs="Times New Roman"/>
                      <w:i/>
                    </w:rPr>
                  </m:ctrlPr>
                </m:e>
                <m:sub>
                  <m:r>
                    <m:rPr>
                      <m:nor/>
                    </m:rPr>
                    <w:rPr>
                      <w:rFonts w:ascii="Times New Roman" w:hAnsi="Times New Roman" w:cs="Times New Roman"/>
                      <w:i/>
                    </w:rPr>
                    <m:t>i</m:t>
                  </m:r>
                  <m:ctrlPr>
                    <w:rPr>
                      <w:rFonts w:ascii="Cambria Math" w:hAnsi="Cambria Math" w:cs="Times New Roman"/>
                      <w:i/>
                    </w:rPr>
                  </m:ctrlPr>
                </m:sub>
              </m:sSub>
              <m:r>
                <m:rPr/>
                <w:rPr>
                  <w:rFonts w:ascii="Times New Roman" w:hAnsi="Times New Roman" w:cs="Times New Roman"/>
                </w:rPr>
                <m:t>=</m:t>
              </m:r>
              <m:nary>
                <m:naryPr>
                  <m:chr m:val="∑"/>
                  <m:limLoc m:val="undOvr"/>
                  <m:ctrlPr>
                    <w:rPr>
                      <w:rFonts w:ascii="Cambria Math" w:hAnsi="Cambria Math" w:cs="Times New Roman"/>
                      <w:i/>
                    </w:rPr>
                  </m:ctrlPr>
                </m:naryPr>
                <m:sub>
                  <m:r>
                    <m:rPr/>
                    <w:rPr>
                      <w:rFonts w:ascii="Cambria Math" w:hAnsi="Cambria Math" w:cs="Times New Roman"/>
                    </w:rPr>
                    <m:t>j</m:t>
                  </m:r>
                  <m:r>
                    <m:rPr/>
                    <w:rPr>
                      <w:rFonts w:ascii="Times New Roman" w:hAnsi="Times New Roman" w:cs="Times New Roman"/>
                    </w:rPr>
                    <m:t>=1</m:t>
                  </m:r>
                  <m:ctrlPr>
                    <w:rPr>
                      <w:rFonts w:ascii="Cambria Math" w:hAnsi="Cambria Math" w:cs="Times New Roman"/>
                      <w:i/>
                    </w:rPr>
                  </m:ctrlPr>
                </m:sub>
                <m:sup>
                  <m:r>
                    <m:rPr/>
                    <w:rPr>
                      <w:rFonts w:ascii="Times New Roman" w:hAnsi="Times New Roman" w:cs="Times New Roman"/>
                    </w:rPr>
                    <m:t>n</m:t>
                  </m:r>
                  <m:ctrlPr>
                    <w:rPr>
                      <w:rFonts w:ascii="Cambria Math" w:hAnsi="Cambria Math" w:cs="Times New Roman"/>
                      <w:i/>
                    </w:rPr>
                  </m:ctrlPr>
                </m:sup>
                <m:e>
                  <m:r>
                    <m:rPr/>
                    <w:rPr>
                      <w:rFonts w:ascii="Times New Roman" w:hAnsi="Times New Roman" w:cs="Times New Roman"/>
                    </w:rPr>
                    <m:t>(</m:t>
                  </m:r>
                  <m:sSub>
                    <m:sSubPr>
                      <m:ctrlPr>
                        <w:rPr>
                          <w:rFonts w:ascii="Cambria Math" w:hAnsi="Cambria Math" w:cs="Times New Roman"/>
                          <w:i/>
                        </w:rPr>
                      </m:ctrlPr>
                    </m:sSubPr>
                    <m:e>
                      <m:r>
                        <m:rPr/>
                        <w:rPr>
                          <w:rFonts w:ascii="Cambria Math" w:hAnsi="Cambria Math" w:cs="Times New Roman"/>
                        </w:rPr>
                        <m:t>α</m:t>
                      </m:r>
                      <m:ctrlPr>
                        <w:rPr>
                          <w:rFonts w:ascii="Cambria Math" w:hAnsi="Cambria Math" w:cs="Times New Roman"/>
                          <w:i/>
                        </w:rPr>
                      </m:ctrlPr>
                    </m:e>
                    <m:sub>
                      <m:r>
                        <m:rPr/>
                        <w:rPr>
                          <w:rFonts w:ascii="Times New Roman" w:hAnsi="Times New Roman" w:cs="Times New Roman"/>
                        </w:rPr>
                        <m:t>i</m:t>
                      </m:r>
                      <m:r>
                        <m:rPr/>
                        <w:rPr>
                          <w:rFonts w:hint="eastAsia" w:ascii="Times New Roman" w:hAnsi="Times New Roman" w:cs="Times New Roman"/>
                        </w:rPr>
                        <m:t>j</m:t>
                      </m:r>
                      <m:ctrlPr>
                        <w:rPr>
                          <w:rFonts w:ascii="Cambria Math" w:hAnsi="Cambria Math" w:cs="Times New Roman"/>
                          <w:i/>
                        </w:rPr>
                      </m:ctrlPr>
                    </m:sub>
                  </m:sSub>
                  <m:r>
                    <m:rPr/>
                    <w:rPr>
                      <w:rFonts w:ascii="Times New Roman" w:hAnsi="Times New Roman" w:cs="Times New Roman"/>
                    </w:rPr>
                    <m:t>×</m:t>
                  </m:r>
                  <m:sSub>
                    <m:sSubPr>
                      <m:ctrlPr>
                        <w:rPr>
                          <w:rFonts w:ascii="Times New Roman" w:hAnsi="Times New Roman" w:cs="Times New Roman"/>
                          <w:i/>
                        </w:rPr>
                      </m:ctrlPr>
                    </m:sSubPr>
                    <m:e>
                      <m:r>
                        <m:rPr/>
                        <w:rPr>
                          <w:rFonts w:ascii="Cambria Math" w:hAnsi="Cambria Math" w:cs="Times New Roman"/>
                        </w:rPr>
                        <m:t>ω</m:t>
                      </m:r>
                      <m:ctrlPr>
                        <w:rPr>
                          <w:rFonts w:ascii="Times New Roman" w:hAnsi="Times New Roman" w:cs="Times New Roman"/>
                          <w:i/>
                        </w:rPr>
                      </m:ctrlPr>
                    </m:e>
                    <m:sub>
                      <m:r>
                        <m:rPr>
                          <m:nor/>
                        </m:rPr>
                        <w:rPr>
                          <w:rFonts w:hint="eastAsia" w:ascii="Times New Roman" w:hAnsi="Times New Roman" w:cs="Times New Roman"/>
                          <w:i/>
                        </w:rPr>
                        <m:t>ij</m:t>
                      </m:r>
                      <m:ctrlPr>
                        <w:rPr>
                          <w:rFonts w:ascii="Times New Roman" w:hAnsi="Times New Roman" w:cs="Times New Roman"/>
                          <w:i/>
                        </w:rPr>
                      </m:ctrlPr>
                    </m:sub>
                  </m:sSub>
                  <m:r>
                    <m:rPr/>
                    <w:rPr>
                      <w:rFonts w:ascii="Times New Roman" w:hAnsi="Times New Roman" w:cs="Times New Roman"/>
                    </w:rPr>
                    <m:t>)</m:t>
                  </m:r>
                  <m:ctrlPr>
                    <w:rPr>
                      <w:rFonts w:ascii="Cambria Math" w:hAnsi="Cambria Math" w:cs="Times New Roman"/>
                      <w:i/>
                    </w:rPr>
                  </m:ctrlPr>
                </m:e>
              </m:nary>
            </m:oMath>
            <w:r>
              <w:rPr>
                <w:rFonts w:hint="eastAsia" w:hAnsi="Cambria Math" w:cs="Times New Roman"/>
                <w:i w:val="0"/>
                <w:lang w:val="en-US" w:eastAsia="zh-CN"/>
              </w:rPr>
              <w:t xml:space="preserve"> </w:t>
            </w:r>
          </w:p>
        </w:tc>
        <w:tc>
          <w:tcPr>
            <w:tcW w:w="691" w:type="dxa"/>
            <w:vAlign w:val="center"/>
          </w:tcPr>
          <w:p w14:paraId="1B32F41C">
            <w:pPr>
              <w:pStyle w:val="7"/>
              <w:widowControl w:val="0"/>
              <w:spacing w:before="36" w:after="36"/>
              <w:ind w:firstLine="0" w:firstLineChars="0"/>
              <w:rPr>
                <w:rFonts w:ascii="Times New Roman" w:hAnsi="Times New Roman" w:eastAsia="仿宋_GB2312" w:cs="Times New Roman"/>
              </w:rPr>
            </w:pPr>
            <w:r>
              <w:rPr>
                <w:rFonts w:hint="eastAsia" w:ascii="Times New Roman" w:hAnsi="Times New Roman" w:cs="Times New Roman"/>
                <w:lang w:val="en-US" w:eastAsia="zh-CN"/>
              </w:rPr>
              <w:t>（1</w:t>
            </w:r>
            <w:r>
              <w:rPr>
                <w:rFonts w:hint="eastAsia" w:ascii="Times New Roman" w:hAnsi="Times New Roman" w:cs="Times New Roman"/>
                <w:lang w:eastAsia="zh-CN"/>
              </w:rPr>
              <w:t>）</w:t>
            </w:r>
          </w:p>
        </w:tc>
      </w:tr>
    </w:tbl>
    <w:p w14:paraId="7BC205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cs="宋体"/>
          <w:szCs w:val="21"/>
          <w:lang w:bidi="ar"/>
        </w:rPr>
      </w:pPr>
      <w:r>
        <w:rPr>
          <w:rFonts w:hint="eastAsia" w:ascii="Times New Roman" w:hAnsi="Times New Roman" w:eastAsia="宋体" w:cs="宋体"/>
          <w:color w:val="000000"/>
          <w:szCs w:val="21"/>
          <w:lang w:bidi="ar"/>
        </w:rPr>
        <w:t>式中：</w:t>
      </w:r>
    </w:p>
    <w:p w14:paraId="5D48D8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cs="Times New Roman"/>
        </w:rPr>
      </w:pPr>
      <m:oMath>
        <m:sSub>
          <m:sSubPr>
            <m:ctrlPr>
              <w:rPr>
                <w:rFonts w:ascii="Cambria Math" w:hAnsi="Cambria Math" w:cs="Times New Roman"/>
                <w:i/>
              </w:rPr>
            </m:ctrlPr>
          </m:sSubPr>
          <m:e>
            <m:r>
              <m:rPr/>
              <w:rPr>
                <w:rFonts w:ascii="Times New Roman" w:hAnsi="Times New Roman" w:cs="Times New Roman"/>
              </w:rPr>
              <m:t>E</m:t>
            </m:r>
            <m:ctrlPr>
              <w:rPr>
                <w:rFonts w:ascii="Cambria Math" w:hAnsi="Cambria Math" w:cs="Times New Roman"/>
                <w:i/>
              </w:rPr>
            </m:ctrlPr>
          </m:e>
          <m:sub>
            <m:r>
              <m:rPr>
                <m:nor/>
              </m:rPr>
              <w:rPr>
                <w:rFonts w:ascii="Times New Roman" w:hAnsi="Times New Roman" w:cs="Times New Roman"/>
                <w:i/>
              </w:rPr>
              <m:t>i</m:t>
            </m:r>
            <m:ctrlPr>
              <w:rPr>
                <w:rFonts w:ascii="Cambria Math" w:hAnsi="Cambria Math" w:cs="Times New Roman"/>
                <w:i/>
              </w:rPr>
            </m:ctrlPr>
          </m:sub>
        </m:sSub>
      </m:oMath>
      <w:r>
        <w:rPr>
          <w:rFonts w:hint="eastAsia" w:hAnsi="Cambria Math" w:cs="Times New Roman"/>
        </w:rPr>
        <w:t xml:space="preserve"> </w:t>
      </w:r>
      <w:r>
        <w:rPr>
          <w:rFonts w:hint="default" w:ascii="Times New Roman" w:hAnsi="Times New Roman" w:cs="Times New Roman"/>
        </w:rPr>
        <w:t>——</w:t>
      </w:r>
      <w:r>
        <w:rPr>
          <w:rFonts w:hint="eastAsia" w:ascii="Times New Roman" w:hAnsi="Times New Roman" w:cs="Times New Roman"/>
        </w:rPr>
        <w:t>第</w:t>
      </w:r>
      <w:r>
        <w:rPr>
          <w:rFonts w:ascii="Times New Roman" w:hAnsi="Times New Roman" w:cs="Times New Roman"/>
          <w:i/>
          <w:iCs/>
        </w:rPr>
        <w:t>i</w:t>
      </w:r>
      <w:r>
        <w:rPr>
          <w:rFonts w:hint="eastAsia" w:ascii="Times New Roman" w:hAnsi="Times New Roman" w:cs="Times New Roman"/>
        </w:rPr>
        <w:t>个一级评价指标的指标值；</w:t>
      </w:r>
    </w:p>
    <w:p w14:paraId="4E938A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cs="Times New Roman"/>
        </w:rPr>
      </w:pPr>
      <w:r>
        <w:rPr>
          <w:rFonts w:ascii="Times New Roman" w:hAnsi="Times New Roman" w:cs="Times New Roman"/>
          <w:i/>
          <w:iCs/>
        </w:rPr>
        <w:t>n</w:t>
      </w:r>
      <w:r>
        <w:rPr>
          <w:rFonts w:hint="eastAsia" w:hAnsi="Cambria Math" w:cs="Times New Roman"/>
        </w:rPr>
        <w:t xml:space="preserve"> </w:t>
      </w:r>
      <w:r>
        <w:rPr>
          <w:rFonts w:ascii="Times New Roman" w:hAnsi="Times New Roman" w:cs="Times New Roman"/>
        </w:rPr>
        <w:t>——</w:t>
      </w:r>
      <w:r>
        <w:rPr>
          <w:rFonts w:hint="eastAsia" w:ascii="Times New Roman" w:hAnsi="Times New Roman" w:cs="Times New Roman"/>
        </w:rPr>
        <w:t>第</w:t>
      </w:r>
      <w:r>
        <w:rPr>
          <w:rFonts w:ascii="Times New Roman" w:hAnsi="Times New Roman" w:cs="Times New Roman"/>
          <w:i/>
          <w:iCs/>
        </w:rPr>
        <w:t>i</w:t>
      </w:r>
      <w:r>
        <w:rPr>
          <w:rFonts w:hint="eastAsia" w:ascii="Times New Roman" w:hAnsi="Times New Roman" w:cs="Times New Roman"/>
        </w:rPr>
        <w:t>个一级评价指标下二级评价指标的个数；</w:t>
      </w:r>
    </w:p>
    <w:p w14:paraId="0D2915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宋体" w:cs="宋体"/>
          <w:color w:val="000000"/>
          <w:szCs w:val="21"/>
          <w:lang w:eastAsia="zh-Hans" w:bidi="ar"/>
        </w:rPr>
      </w:pPr>
      <m:oMath>
        <m:sSub>
          <m:sSubPr>
            <m:ctrlPr>
              <w:rPr>
                <w:rFonts w:ascii="Cambria Math" w:hAnsi="Cambria Math" w:cs="Times New Roman"/>
                <w:i/>
              </w:rPr>
            </m:ctrlPr>
          </m:sSubPr>
          <m:e>
            <m:r>
              <m:rPr/>
              <w:rPr>
                <w:rFonts w:ascii="Cambria Math" w:hAnsi="Cambria Math" w:cs="Times New Roman"/>
              </w:rPr>
              <m:t>α</m:t>
            </m:r>
            <m:ctrlPr>
              <w:rPr>
                <w:rFonts w:ascii="Cambria Math" w:hAnsi="Cambria Math" w:cs="Times New Roman"/>
                <w:i/>
              </w:rPr>
            </m:ctrlPr>
          </m:e>
          <m:sub>
            <m:r>
              <m:rPr/>
              <w:rPr>
                <w:rFonts w:ascii="Times New Roman" w:hAnsi="Times New Roman" w:cs="Times New Roman"/>
              </w:rPr>
              <m:t>i</m:t>
            </m:r>
            <m:r>
              <m:rPr/>
              <w:rPr>
                <w:rFonts w:hint="eastAsia" w:ascii="Times New Roman" w:hAnsi="Times New Roman" w:cs="Times New Roman"/>
              </w:rPr>
              <m:t>j</m:t>
            </m:r>
            <m:ctrlPr>
              <w:rPr>
                <w:rFonts w:ascii="Cambria Math" w:hAnsi="Cambria Math" w:cs="Times New Roman"/>
                <w:i/>
              </w:rPr>
            </m:ctrlPr>
          </m:sub>
        </m:sSub>
      </m:oMath>
      <w:r>
        <w:rPr>
          <w:rFonts w:hint="eastAsia" w:hAnsi="Cambria Math" w:cs="Times New Roman"/>
        </w:rPr>
        <w:t xml:space="preserve"> </w:t>
      </w:r>
      <w:r>
        <w:rPr>
          <w:rFonts w:hint="default" w:ascii="Times New Roman" w:hAnsi="Times New Roman" w:eastAsia="宋体" w:cs="Times New Roman"/>
          <w:color w:val="000000"/>
          <w:szCs w:val="21"/>
          <w:lang w:bidi="ar"/>
        </w:rPr>
        <w:t>——</w:t>
      </w:r>
      <w:r>
        <w:rPr>
          <w:rFonts w:hint="eastAsia" w:ascii="Times New Roman" w:hAnsi="Times New Roman" w:cs="宋体"/>
          <w:color w:val="000000"/>
          <w:szCs w:val="21"/>
          <w:lang w:bidi="ar"/>
        </w:rPr>
        <w:t>第</w:t>
      </w:r>
      <w:r>
        <w:rPr>
          <w:rFonts w:ascii="Times New Roman" w:hAnsi="Times New Roman" w:cs="宋体"/>
          <w:i/>
          <w:iCs/>
          <w:color w:val="000000"/>
          <w:szCs w:val="21"/>
          <w:lang w:bidi="ar"/>
        </w:rPr>
        <w:t>i</w:t>
      </w:r>
      <w:r>
        <w:rPr>
          <w:rFonts w:hint="eastAsia" w:ascii="Times New Roman" w:hAnsi="Times New Roman" w:cs="宋体"/>
          <w:color w:val="000000"/>
          <w:szCs w:val="21"/>
          <w:lang w:bidi="ar"/>
        </w:rPr>
        <w:t>个一级评价指标下第</w:t>
      </w:r>
      <w:r>
        <w:rPr>
          <w:rFonts w:ascii="Times New Roman" w:hAnsi="Times New Roman" w:cs="宋体"/>
          <w:i/>
          <w:iCs/>
          <w:color w:val="000000"/>
          <w:szCs w:val="21"/>
          <w:lang w:bidi="ar"/>
        </w:rPr>
        <w:t>j</w:t>
      </w:r>
      <w:r>
        <w:rPr>
          <w:rFonts w:hint="eastAsia" w:ascii="Times New Roman" w:hAnsi="Times New Roman" w:cs="宋体"/>
          <w:color w:val="000000"/>
          <w:szCs w:val="21"/>
          <w:lang w:bidi="ar"/>
        </w:rPr>
        <w:t>个二级评价指标的得分</w:t>
      </w:r>
      <w:r>
        <w:rPr>
          <w:rFonts w:hint="eastAsia" w:ascii="Times New Roman" w:hAnsi="Times New Roman" w:eastAsia="宋体" w:cs="宋体"/>
          <w:color w:val="000000"/>
          <w:szCs w:val="21"/>
          <w:lang w:eastAsia="zh-Hans" w:bidi="ar"/>
        </w:rPr>
        <w:t>；</w:t>
      </w:r>
    </w:p>
    <w:p w14:paraId="5090BE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宋体"/>
          <w:color w:val="000000"/>
          <w:szCs w:val="21"/>
          <w:lang w:bidi="ar"/>
        </w:rPr>
      </w:pPr>
      <m:oMath>
        <m:sSub>
          <m:sSubPr>
            <m:ctrlPr>
              <w:rPr>
                <w:rFonts w:ascii="Times New Roman" w:hAnsi="Times New Roman" w:cs="Times New Roman"/>
                <w:i/>
              </w:rPr>
            </m:ctrlPr>
          </m:sSubPr>
          <m:e>
            <m:r>
              <m:rPr/>
              <w:rPr>
                <w:rFonts w:ascii="Cambria Math" w:hAnsi="Cambria Math" w:cs="Times New Roman"/>
              </w:rPr>
              <m:t>ω</m:t>
            </m:r>
            <m:ctrlPr>
              <w:rPr>
                <w:rFonts w:ascii="Times New Roman" w:hAnsi="Times New Roman" w:cs="Times New Roman"/>
                <w:i/>
              </w:rPr>
            </m:ctrlPr>
          </m:e>
          <m:sub>
            <m:r>
              <m:rPr>
                <m:nor/>
              </m:rPr>
              <w:rPr>
                <w:rFonts w:hint="eastAsia" w:ascii="Times New Roman" w:hAnsi="Times New Roman" w:cs="Times New Roman"/>
                <w:i/>
              </w:rPr>
              <m:t>ij</m:t>
            </m:r>
            <m:ctrlPr>
              <w:rPr>
                <w:rFonts w:ascii="Times New Roman" w:hAnsi="Times New Roman" w:cs="Times New Roman"/>
                <w:i/>
              </w:rPr>
            </m:ctrlPr>
          </m:sub>
        </m:sSub>
      </m:oMath>
      <w:r>
        <w:rPr>
          <w:rFonts w:hint="eastAsia" w:hAnsi="Cambria Math" w:cs="Times New Roman"/>
        </w:rPr>
        <w:t xml:space="preserve"> </w:t>
      </w:r>
      <w:r>
        <w:rPr>
          <w:rFonts w:hint="default" w:ascii="Times New Roman" w:hAnsi="Times New Roman" w:eastAsia="宋体" w:cs="Times New Roman"/>
          <w:color w:val="000000"/>
          <w:szCs w:val="21"/>
          <w:lang w:bidi="ar"/>
        </w:rPr>
        <w:t>——</w:t>
      </w:r>
      <w:r>
        <w:rPr>
          <w:rFonts w:hint="eastAsia" w:ascii="Times New Roman" w:hAnsi="Times New Roman" w:cs="宋体"/>
          <w:color w:val="000000"/>
          <w:szCs w:val="21"/>
          <w:lang w:bidi="ar"/>
        </w:rPr>
        <w:t>第</w:t>
      </w:r>
      <w:r>
        <w:rPr>
          <w:rFonts w:ascii="Times New Roman" w:hAnsi="Times New Roman" w:cs="宋体"/>
          <w:i/>
          <w:iCs/>
          <w:color w:val="000000"/>
          <w:szCs w:val="21"/>
          <w:lang w:bidi="ar"/>
        </w:rPr>
        <w:t>i</w:t>
      </w:r>
      <w:r>
        <w:rPr>
          <w:rFonts w:hint="eastAsia" w:ascii="Times New Roman" w:hAnsi="Times New Roman" w:cs="宋体"/>
          <w:color w:val="000000"/>
          <w:szCs w:val="21"/>
          <w:lang w:bidi="ar"/>
        </w:rPr>
        <w:t>个一级评价指标下第</w:t>
      </w:r>
      <w:r>
        <w:rPr>
          <w:rFonts w:ascii="Times New Roman" w:hAnsi="Times New Roman" w:cs="宋体"/>
          <w:i/>
          <w:iCs/>
          <w:color w:val="000000"/>
          <w:szCs w:val="21"/>
          <w:lang w:bidi="ar"/>
        </w:rPr>
        <w:t>j</w:t>
      </w:r>
      <w:r>
        <w:rPr>
          <w:rFonts w:hint="eastAsia" w:ascii="Times New Roman" w:hAnsi="Times New Roman" w:cs="宋体"/>
          <w:color w:val="000000"/>
          <w:szCs w:val="21"/>
          <w:lang w:bidi="ar"/>
        </w:rPr>
        <w:t>个二级评价指标的权重。</w:t>
      </w:r>
    </w:p>
    <w:p w14:paraId="2F5E65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cs="宋体"/>
          <w:color w:val="000000"/>
          <w:szCs w:val="21"/>
          <w:lang w:bidi="ar"/>
        </w:rPr>
      </w:pPr>
      <w:r>
        <w:rPr>
          <w:rFonts w:hint="eastAsia" w:ascii="Times New Roman" w:hAnsi="Times New Roman" w:cs="宋体"/>
          <w:color w:val="000000"/>
          <w:szCs w:val="21"/>
          <w:lang w:bidi="ar"/>
        </w:rPr>
        <w:t>光伏电站组件供应商绿色低碳能力一级评价指标和二级评价指标的权重如</w:t>
      </w:r>
      <w:r>
        <w:rPr>
          <w:rFonts w:hint="eastAsia" w:ascii="Times New Roman" w:hAnsi="Times New Roman" w:cs="宋体"/>
          <w:color w:val="000000"/>
          <w:szCs w:val="21"/>
          <w:lang w:eastAsia="zh-CN" w:bidi="ar"/>
        </w:rPr>
        <w:fldChar w:fldCharType="begin"/>
      </w:r>
      <w:r>
        <w:rPr>
          <w:rFonts w:hint="eastAsia" w:ascii="Times New Roman" w:hAnsi="Times New Roman" w:cs="宋体"/>
          <w:color w:val="000000"/>
          <w:szCs w:val="21"/>
          <w:lang w:eastAsia="zh-CN" w:bidi="ar"/>
        </w:rPr>
        <w:instrText xml:space="preserve"> REF _Ref10898 \h </w:instrText>
      </w:r>
      <w:r>
        <w:rPr>
          <w:rFonts w:hint="eastAsia" w:ascii="Times New Roman" w:hAnsi="Times New Roman" w:cs="宋体"/>
          <w:color w:val="000000"/>
          <w:szCs w:val="21"/>
          <w:lang w:eastAsia="zh-CN" w:bidi="ar"/>
        </w:rPr>
        <w:fldChar w:fldCharType="separate"/>
      </w:r>
      <w:r>
        <w:rPr>
          <w:rFonts w:ascii="Times New Roman" w:hAnsi="Times New Roman"/>
        </w:rPr>
        <w:t>表1</w:t>
      </w:r>
      <w:r>
        <w:rPr>
          <w:rFonts w:hint="eastAsia" w:ascii="Times New Roman" w:hAnsi="Times New Roman" w:cs="宋体"/>
          <w:color w:val="000000"/>
          <w:szCs w:val="21"/>
          <w:lang w:eastAsia="zh-CN" w:bidi="ar"/>
        </w:rPr>
        <w:fldChar w:fldCharType="end"/>
      </w:r>
      <w:r>
        <w:rPr>
          <w:rFonts w:hint="eastAsia" w:ascii="Times New Roman" w:hAnsi="Times New Roman" w:cs="宋体"/>
          <w:color w:val="000000"/>
          <w:szCs w:val="21"/>
          <w:lang w:bidi="ar"/>
        </w:rPr>
        <w:t>所示：</w:t>
      </w:r>
    </w:p>
    <w:p w14:paraId="445C184B">
      <w:pPr>
        <w:pStyle w:val="8"/>
        <w:keepNext w:val="0"/>
        <w:keepLines w:val="0"/>
        <w:pageBreakBefore w:val="0"/>
        <w:widowControl w:val="0"/>
        <w:kinsoku/>
        <w:wordWrap/>
        <w:overflowPunct/>
        <w:topLinePunct w:val="0"/>
        <w:autoSpaceDE/>
        <w:autoSpaceDN/>
        <w:bidi w:val="0"/>
        <w:adjustRightInd/>
        <w:snapToGrid w:val="0"/>
        <w:spacing w:before="157" w:beforeLines="50" w:after="157" w:afterLines="50"/>
        <w:ind w:firstLineChars="200"/>
        <w:textAlignment w:val="auto"/>
        <w:rPr>
          <w:rFonts w:hint="eastAsia" w:ascii="黑体" w:hAnsi="黑体" w:cs="宋体"/>
          <w:color w:val="000000"/>
          <w:sz w:val="21"/>
          <w:lang w:bidi="ar"/>
        </w:rPr>
      </w:pPr>
      <w:bookmarkStart w:id="151" w:name="_Ref10898"/>
      <w:r>
        <w:rPr>
          <w:rFonts w:ascii="黑体" w:hAnsi="黑体"/>
          <w:sz w:val="21"/>
        </w:rPr>
        <w:t xml:space="preserve">表 </w:t>
      </w:r>
      <w:r>
        <w:rPr>
          <w:rFonts w:ascii="黑体" w:hAnsi="黑体"/>
          <w:sz w:val="21"/>
        </w:rPr>
        <w:fldChar w:fldCharType="begin"/>
      </w:r>
      <w:r>
        <w:rPr>
          <w:rFonts w:ascii="黑体" w:hAnsi="黑体"/>
          <w:sz w:val="21"/>
        </w:rPr>
        <w:instrText xml:space="preserve"> SEQ 表 \* ARABIC </w:instrText>
      </w:r>
      <w:r>
        <w:rPr>
          <w:rFonts w:ascii="黑体" w:hAnsi="黑体"/>
          <w:sz w:val="21"/>
        </w:rPr>
        <w:fldChar w:fldCharType="separate"/>
      </w:r>
      <w:r>
        <w:rPr>
          <w:rFonts w:ascii="黑体" w:hAnsi="黑体"/>
          <w:sz w:val="21"/>
        </w:rPr>
        <w:t>1</w:t>
      </w:r>
      <w:r>
        <w:rPr>
          <w:rFonts w:ascii="黑体" w:hAnsi="黑体"/>
          <w:sz w:val="21"/>
        </w:rPr>
        <w:fldChar w:fldCharType="end"/>
      </w:r>
      <w:bookmarkEnd w:id="151"/>
      <w:bookmarkStart w:id="152" w:name="_Toc28158"/>
      <w:bookmarkStart w:id="153" w:name="_Toc32720"/>
      <w:bookmarkStart w:id="154" w:name="_Toc29410"/>
      <w:bookmarkStart w:id="155" w:name="_Toc23131"/>
      <w:bookmarkStart w:id="156" w:name="_Toc17285"/>
      <w:r>
        <w:rPr>
          <w:rFonts w:hint="eastAsia" w:ascii="黑体" w:hAnsi="黑体"/>
          <w:sz w:val="21"/>
          <w:lang w:val="en-US" w:eastAsia="zh-CN"/>
        </w:rPr>
        <w:t xml:space="preserve"> 一</w:t>
      </w:r>
      <w:r>
        <w:rPr>
          <w:rFonts w:hint="eastAsia" w:ascii="黑体" w:hAnsi="黑体"/>
          <w:sz w:val="21"/>
        </w:rPr>
        <w:t>级评价指标和二级评价指标权重</w:t>
      </w:r>
      <w:bookmarkEnd w:id="152"/>
      <w:bookmarkEnd w:id="153"/>
      <w:bookmarkEnd w:id="154"/>
      <w:bookmarkEnd w:id="155"/>
      <w:bookmarkEnd w:id="156"/>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9"/>
        <w:gridCol w:w="2102"/>
        <w:gridCol w:w="2977"/>
        <w:gridCol w:w="2102"/>
      </w:tblGrid>
      <w:tr w14:paraId="5AD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tcBorders>
              <w:top w:val="single" w:color="auto" w:sz="12" w:space="0"/>
              <w:left w:val="single" w:color="auto" w:sz="12" w:space="0"/>
              <w:bottom w:val="single" w:color="auto" w:sz="12" w:space="0"/>
              <w:right w:val="single" w:color="auto" w:sz="6" w:space="0"/>
            </w:tcBorders>
            <w:vAlign w:val="center"/>
          </w:tcPr>
          <w:p w14:paraId="2B715E88">
            <w:pPr>
              <w:pStyle w:val="70"/>
              <w:widowControl w:val="0"/>
              <w:jc w:val="center"/>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一级评价指标</w:t>
            </w:r>
          </w:p>
        </w:tc>
        <w:tc>
          <w:tcPr>
            <w:tcW w:w="1098" w:type="pct"/>
            <w:tcBorders>
              <w:top w:val="single" w:color="auto" w:sz="12" w:space="0"/>
              <w:left w:val="single" w:color="auto" w:sz="6" w:space="0"/>
              <w:bottom w:val="single" w:color="auto" w:sz="12" w:space="0"/>
              <w:right w:val="single" w:color="auto" w:sz="6" w:space="0"/>
            </w:tcBorders>
            <w:vAlign w:val="center"/>
          </w:tcPr>
          <w:p w14:paraId="374459C1">
            <w:pPr>
              <w:pStyle w:val="70"/>
              <w:widowControl w:val="0"/>
              <w:jc w:val="center"/>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一级评价指标权重</w:t>
            </w:r>
          </w:p>
        </w:tc>
        <w:tc>
          <w:tcPr>
            <w:tcW w:w="1555" w:type="pct"/>
            <w:tcBorders>
              <w:top w:val="single" w:color="auto" w:sz="12" w:space="0"/>
              <w:left w:val="single" w:color="auto" w:sz="6" w:space="0"/>
              <w:bottom w:val="single" w:color="auto" w:sz="12" w:space="0"/>
              <w:right w:val="single" w:color="auto" w:sz="6" w:space="0"/>
            </w:tcBorders>
            <w:vAlign w:val="center"/>
          </w:tcPr>
          <w:p w14:paraId="6BD00D45">
            <w:pPr>
              <w:pStyle w:val="70"/>
              <w:widowControl w:val="0"/>
              <w:jc w:val="center"/>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二级评价指标</w:t>
            </w:r>
          </w:p>
        </w:tc>
        <w:tc>
          <w:tcPr>
            <w:tcW w:w="1098" w:type="pct"/>
            <w:tcBorders>
              <w:top w:val="single" w:color="auto" w:sz="12" w:space="0"/>
              <w:left w:val="single" w:color="auto" w:sz="6" w:space="0"/>
              <w:bottom w:val="single" w:color="auto" w:sz="12" w:space="0"/>
              <w:right w:val="single" w:color="auto" w:sz="12" w:space="0"/>
            </w:tcBorders>
            <w:vAlign w:val="center"/>
          </w:tcPr>
          <w:p w14:paraId="279A058E">
            <w:pPr>
              <w:pStyle w:val="70"/>
              <w:widowControl w:val="0"/>
              <w:jc w:val="center"/>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二级评价指标权重</w:t>
            </w:r>
          </w:p>
        </w:tc>
      </w:tr>
      <w:tr w14:paraId="3AC1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restart"/>
            <w:tcBorders>
              <w:top w:val="single" w:color="auto" w:sz="12" w:space="0"/>
              <w:left w:val="single" w:color="auto" w:sz="12" w:space="0"/>
            </w:tcBorders>
            <w:vAlign w:val="center"/>
          </w:tcPr>
          <w:p w14:paraId="4623A7F4">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基本要素</w:t>
            </w:r>
          </w:p>
        </w:tc>
        <w:tc>
          <w:tcPr>
            <w:tcW w:w="1098" w:type="pct"/>
            <w:vMerge w:val="restart"/>
            <w:tcBorders>
              <w:top w:val="single" w:color="auto" w:sz="12" w:space="0"/>
            </w:tcBorders>
            <w:vAlign w:val="center"/>
          </w:tcPr>
          <w:p w14:paraId="60EF0C43">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20%</w:t>
            </w:r>
          </w:p>
        </w:tc>
        <w:tc>
          <w:tcPr>
            <w:tcW w:w="1555" w:type="pct"/>
            <w:tcBorders>
              <w:top w:val="single" w:color="auto" w:sz="12" w:space="0"/>
            </w:tcBorders>
            <w:vAlign w:val="center"/>
          </w:tcPr>
          <w:p w14:paraId="665858E5">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合规性与相关方要求</w:t>
            </w:r>
          </w:p>
        </w:tc>
        <w:tc>
          <w:tcPr>
            <w:tcW w:w="1098" w:type="pct"/>
            <w:tcBorders>
              <w:top w:val="single" w:color="auto" w:sz="12" w:space="0"/>
              <w:right w:val="single" w:color="auto" w:sz="12" w:space="0"/>
            </w:tcBorders>
            <w:vAlign w:val="center"/>
          </w:tcPr>
          <w:p w14:paraId="6657360F">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40%</w:t>
            </w:r>
          </w:p>
        </w:tc>
      </w:tr>
      <w:tr w14:paraId="13ED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continue"/>
            <w:tcBorders>
              <w:left w:val="single" w:color="auto" w:sz="12" w:space="0"/>
            </w:tcBorders>
            <w:vAlign w:val="center"/>
          </w:tcPr>
          <w:p w14:paraId="6E8EBE42">
            <w:pPr>
              <w:pStyle w:val="70"/>
              <w:widowControl w:val="0"/>
              <w:jc w:val="center"/>
              <w:rPr>
                <w:rFonts w:hint="eastAsia" w:ascii="宋体" w:hAnsi="宋体" w:eastAsia="宋体" w:cs="宋体"/>
                <w:bCs/>
                <w:color w:val="000000"/>
                <w:kern w:val="0"/>
                <w:szCs w:val="21"/>
              </w:rPr>
            </w:pPr>
          </w:p>
        </w:tc>
        <w:tc>
          <w:tcPr>
            <w:tcW w:w="1098" w:type="pct"/>
            <w:vMerge w:val="continue"/>
            <w:vAlign w:val="center"/>
          </w:tcPr>
          <w:p w14:paraId="7525CFF3">
            <w:pPr>
              <w:pStyle w:val="70"/>
              <w:widowControl w:val="0"/>
              <w:jc w:val="center"/>
              <w:rPr>
                <w:rFonts w:hint="eastAsia" w:ascii="宋体" w:hAnsi="宋体" w:eastAsia="宋体" w:cs="宋体"/>
                <w:bCs/>
                <w:color w:val="000000"/>
                <w:kern w:val="0"/>
                <w:szCs w:val="21"/>
              </w:rPr>
            </w:pPr>
          </w:p>
        </w:tc>
        <w:tc>
          <w:tcPr>
            <w:tcW w:w="1555" w:type="pct"/>
            <w:vAlign w:val="center"/>
          </w:tcPr>
          <w:p w14:paraId="288D7B35">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组织管理</w:t>
            </w:r>
          </w:p>
        </w:tc>
        <w:tc>
          <w:tcPr>
            <w:tcW w:w="1098" w:type="pct"/>
            <w:tcBorders>
              <w:right w:val="single" w:color="auto" w:sz="12" w:space="0"/>
            </w:tcBorders>
            <w:vAlign w:val="center"/>
          </w:tcPr>
          <w:p w14:paraId="56BC614A">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25%</w:t>
            </w:r>
          </w:p>
        </w:tc>
      </w:tr>
      <w:tr w14:paraId="5BD2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continue"/>
            <w:tcBorders>
              <w:left w:val="single" w:color="auto" w:sz="12" w:space="0"/>
            </w:tcBorders>
            <w:vAlign w:val="center"/>
          </w:tcPr>
          <w:p w14:paraId="455AAAF4">
            <w:pPr>
              <w:pStyle w:val="70"/>
              <w:widowControl w:val="0"/>
              <w:jc w:val="center"/>
              <w:rPr>
                <w:rFonts w:hint="eastAsia" w:ascii="宋体" w:hAnsi="宋体" w:eastAsia="宋体" w:cs="宋体"/>
                <w:bCs/>
                <w:color w:val="000000"/>
                <w:kern w:val="0"/>
                <w:szCs w:val="21"/>
              </w:rPr>
            </w:pPr>
          </w:p>
        </w:tc>
        <w:tc>
          <w:tcPr>
            <w:tcW w:w="1098" w:type="pct"/>
            <w:vMerge w:val="continue"/>
            <w:vAlign w:val="center"/>
          </w:tcPr>
          <w:p w14:paraId="425D2D27">
            <w:pPr>
              <w:pStyle w:val="70"/>
              <w:widowControl w:val="0"/>
              <w:jc w:val="center"/>
              <w:rPr>
                <w:rFonts w:hint="eastAsia" w:ascii="宋体" w:hAnsi="宋体" w:eastAsia="宋体" w:cs="宋体"/>
                <w:bCs/>
                <w:color w:val="000000"/>
                <w:kern w:val="0"/>
                <w:szCs w:val="21"/>
              </w:rPr>
            </w:pPr>
          </w:p>
        </w:tc>
        <w:tc>
          <w:tcPr>
            <w:tcW w:w="1555" w:type="pct"/>
            <w:vAlign w:val="center"/>
          </w:tcPr>
          <w:p w14:paraId="32120177">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绿色技术创新</w:t>
            </w:r>
          </w:p>
        </w:tc>
        <w:tc>
          <w:tcPr>
            <w:tcW w:w="1098" w:type="pct"/>
            <w:tcBorders>
              <w:right w:val="single" w:color="auto" w:sz="12" w:space="0"/>
            </w:tcBorders>
            <w:vAlign w:val="center"/>
          </w:tcPr>
          <w:p w14:paraId="77CF03D3">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15%</w:t>
            </w:r>
          </w:p>
        </w:tc>
      </w:tr>
      <w:tr w14:paraId="61CA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continue"/>
            <w:tcBorders>
              <w:left w:val="single" w:color="auto" w:sz="12" w:space="0"/>
            </w:tcBorders>
            <w:vAlign w:val="center"/>
          </w:tcPr>
          <w:p w14:paraId="4EB211A6">
            <w:pPr>
              <w:pStyle w:val="70"/>
              <w:widowControl w:val="0"/>
              <w:jc w:val="center"/>
              <w:rPr>
                <w:rFonts w:hint="eastAsia" w:ascii="宋体" w:hAnsi="宋体" w:eastAsia="宋体" w:cs="宋体"/>
                <w:bCs/>
                <w:color w:val="000000"/>
                <w:kern w:val="0"/>
                <w:szCs w:val="21"/>
              </w:rPr>
            </w:pPr>
          </w:p>
        </w:tc>
        <w:tc>
          <w:tcPr>
            <w:tcW w:w="1098" w:type="pct"/>
            <w:vMerge w:val="continue"/>
            <w:vAlign w:val="center"/>
          </w:tcPr>
          <w:p w14:paraId="205BDCCE">
            <w:pPr>
              <w:pStyle w:val="70"/>
              <w:widowControl w:val="0"/>
              <w:jc w:val="center"/>
              <w:rPr>
                <w:rFonts w:hint="eastAsia" w:ascii="宋体" w:hAnsi="宋体" w:eastAsia="宋体" w:cs="宋体"/>
                <w:bCs/>
                <w:color w:val="000000"/>
                <w:kern w:val="0"/>
                <w:szCs w:val="21"/>
              </w:rPr>
            </w:pPr>
          </w:p>
        </w:tc>
        <w:tc>
          <w:tcPr>
            <w:tcW w:w="1555" w:type="pct"/>
            <w:vAlign w:val="center"/>
          </w:tcPr>
          <w:p w14:paraId="53494503">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碳排放信息披露</w:t>
            </w:r>
          </w:p>
        </w:tc>
        <w:tc>
          <w:tcPr>
            <w:tcW w:w="1098" w:type="pct"/>
            <w:tcBorders>
              <w:right w:val="single" w:color="auto" w:sz="12" w:space="0"/>
            </w:tcBorders>
            <w:vAlign w:val="center"/>
          </w:tcPr>
          <w:p w14:paraId="3CE96B6B">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20%</w:t>
            </w:r>
          </w:p>
        </w:tc>
      </w:tr>
      <w:tr w14:paraId="1BAC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restart"/>
            <w:tcBorders>
              <w:left w:val="single" w:color="auto" w:sz="12" w:space="0"/>
            </w:tcBorders>
            <w:vAlign w:val="center"/>
          </w:tcPr>
          <w:p w14:paraId="3CF065BF">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能源与资源属性</w:t>
            </w:r>
          </w:p>
        </w:tc>
        <w:tc>
          <w:tcPr>
            <w:tcW w:w="1098" w:type="pct"/>
            <w:vMerge w:val="restart"/>
            <w:vAlign w:val="center"/>
          </w:tcPr>
          <w:p w14:paraId="6D7C2E6B">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30%</w:t>
            </w:r>
          </w:p>
        </w:tc>
        <w:tc>
          <w:tcPr>
            <w:tcW w:w="1555" w:type="pct"/>
            <w:vAlign w:val="center"/>
          </w:tcPr>
          <w:p w14:paraId="3A2BB071">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可再生能源利用</w:t>
            </w:r>
          </w:p>
        </w:tc>
        <w:tc>
          <w:tcPr>
            <w:tcW w:w="1098" w:type="pct"/>
            <w:tcBorders>
              <w:right w:val="single" w:color="auto" w:sz="12" w:space="0"/>
            </w:tcBorders>
            <w:vAlign w:val="center"/>
          </w:tcPr>
          <w:p w14:paraId="391CA9D4">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20%</w:t>
            </w:r>
          </w:p>
        </w:tc>
      </w:tr>
      <w:tr w14:paraId="576E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continue"/>
            <w:tcBorders>
              <w:left w:val="single" w:color="auto" w:sz="12" w:space="0"/>
            </w:tcBorders>
            <w:vAlign w:val="center"/>
          </w:tcPr>
          <w:p w14:paraId="612FFF4C">
            <w:pPr>
              <w:pStyle w:val="70"/>
              <w:widowControl w:val="0"/>
              <w:jc w:val="center"/>
              <w:rPr>
                <w:rFonts w:hint="eastAsia" w:ascii="宋体" w:hAnsi="宋体" w:eastAsia="宋体" w:cs="宋体"/>
                <w:bCs/>
                <w:color w:val="000000"/>
                <w:kern w:val="0"/>
                <w:szCs w:val="21"/>
              </w:rPr>
            </w:pPr>
          </w:p>
        </w:tc>
        <w:tc>
          <w:tcPr>
            <w:tcW w:w="1098" w:type="pct"/>
            <w:vMerge w:val="continue"/>
            <w:vAlign w:val="center"/>
          </w:tcPr>
          <w:p w14:paraId="0961E3AD">
            <w:pPr>
              <w:pStyle w:val="70"/>
              <w:widowControl w:val="0"/>
              <w:jc w:val="center"/>
              <w:rPr>
                <w:rFonts w:hint="eastAsia" w:ascii="宋体" w:hAnsi="宋体" w:eastAsia="宋体" w:cs="宋体"/>
                <w:bCs/>
                <w:color w:val="000000"/>
                <w:kern w:val="0"/>
                <w:szCs w:val="21"/>
              </w:rPr>
            </w:pPr>
          </w:p>
        </w:tc>
        <w:tc>
          <w:tcPr>
            <w:tcW w:w="1555" w:type="pct"/>
            <w:vAlign w:val="center"/>
          </w:tcPr>
          <w:p w14:paraId="31037777">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能源消耗</w:t>
            </w:r>
          </w:p>
        </w:tc>
        <w:tc>
          <w:tcPr>
            <w:tcW w:w="1098" w:type="pct"/>
            <w:tcBorders>
              <w:right w:val="single" w:color="auto" w:sz="12" w:space="0"/>
            </w:tcBorders>
            <w:vAlign w:val="center"/>
          </w:tcPr>
          <w:p w14:paraId="6D0AEE90">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30%</w:t>
            </w:r>
          </w:p>
        </w:tc>
      </w:tr>
      <w:tr w14:paraId="719B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continue"/>
            <w:tcBorders>
              <w:left w:val="single" w:color="auto" w:sz="12" w:space="0"/>
            </w:tcBorders>
            <w:vAlign w:val="center"/>
          </w:tcPr>
          <w:p w14:paraId="090069DD">
            <w:pPr>
              <w:pStyle w:val="70"/>
              <w:widowControl w:val="0"/>
              <w:jc w:val="center"/>
              <w:rPr>
                <w:rFonts w:hint="eastAsia" w:ascii="宋体" w:hAnsi="宋体" w:eastAsia="宋体" w:cs="宋体"/>
                <w:bCs/>
                <w:color w:val="000000"/>
                <w:kern w:val="0"/>
                <w:szCs w:val="21"/>
              </w:rPr>
            </w:pPr>
          </w:p>
        </w:tc>
        <w:tc>
          <w:tcPr>
            <w:tcW w:w="1098" w:type="pct"/>
            <w:vMerge w:val="continue"/>
            <w:vAlign w:val="center"/>
          </w:tcPr>
          <w:p w14:paraId="6FE9F350">
            <w:pPr>
              <w:pStyle w:val="70"/>
              <w:widowControl w:val="0"/>
              <w:jc w:val="center"/>
              <w:rPr>
                <w:rFonts w:hint="eastAsia" w:ascii="宋体" w:hAnsi="宋体" w:eastAsia="宋体" w:cs="宋体"/>
                <w:bCs/>
                <w:color w:val="000000"/>
                <w:kern w:val="0"/>
                <w:szCs w:val="21"/>
              </w:rPr>
            </w:pPr>
          </w:p>
        </w:tc>
        <w:tc>
          <w:tcPr>
            <w:tcW w:w="1555" w:type="pct"/>
            <w:vAlign w:val="center"/>
          </w:tcPr>
          <w:p w14:paraId="098B3C03">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水资源节约</w:t>
            </w:r>
          </w:p>
        </w:tc>
        <w:tc>
          <w:tcPr>
            <w:tcW w:w="1098" w:type="pct"/>
            <w:tcBorders>
              <w:right w:val="single" w:color="auto" w:sz="12" w:space="0"/>
            </w:tcBorders>
            <w:vAlign w:val="center"/>
          </w:tcPr>
          <w:p w14:paraId="3D89FC28">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25%</w:t>
            </w:r>
          </w:p>
        </w:tc>
      </w:tr>
      <w:tr w14:paraId="675C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continue"/>
            <w:tcBorders>
              <w:left w:val="single" w:color="auto" w:sz="12" w:space="0"/>
            </w:tcBorders>
            <w:vAlign w:val="center"/>
          </w:tcPr>
          <w:p w14:paraId="2F0B5A76">
            <w:pPr>
              <w:pStyle w:val="70"/>
              <w:widowControl w:val="0"/>
              <w:jc w:val="center"/>
              <w:rPr>
                <w:rFonts w:hint="eastAsia" w:ascii="宋体" w:hAnsi="宋体" w:eastAsia="宋体" w:cs="宋体"/>
                <w:bCs/>
                <w:color w:val="000000"/>
                <w:kern w:val="0"/>
                <w:szCs w:val="21"/>
              </w:rPr>
            </w:pPr>
          </w:p>
        </w:tc>
        <w:tc>
          <w:tcPr>
            <w:tcW w:w="1098" w:type="pct"/>
            <w:vMerge w:val="continue"/>
            <w:vAlign w:val="center"/>
          </w:tcPr>
          <w:p w14:paraId="619A3D41">
            <w:pPr>
              <w:pStyle w:val="70"/>
              <w:widowControl w:val="0"/>
              <w:jc w:val="center"/>
              <w:rPr>
                <w:rFonts w:hint="eastAsia" w:ascii="宋体" w:hAnsi="宋体" w:eastAsia="宋体" w:cs="宋体"/>
                <w:bCs/>
                <w:color w:val="000000"/>
                <w:kern w:val="0"/>
                <w:szCs w:val="21"/>
              </w:rPr>
            </w:pPr>
          </w:p>
        </w:tc>
        <w:tc>
          <w:tcPr>
            <w:tcW w:w="1555" w:type="pct"/>
            <w:vAlign w:val="center"/>
          </w:tcPr>
          <w:p w14:paraId="50A95645">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材料循环利用</w:t>
            </w:r>
          </w:p>
        </w:tc>
        <w:tc>
          <w:tcPr>
            <w:tcW w:w="1098" w:type="pct"/>
            <w:tcBorders>
              <w:right w:val="single" w:color="auto" w:sz="12" w:space="0"/>
            </w:tcBorders>
            <w:vAlign w:val="center"/>
          </w:tcPr>
          <w:p w14:paraId="0B5F701C">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25%</w:t>
            </w:r>
          </w:p>
        </w:tc>
      </w:tr>
      <w:tr w14:paraId="4719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restart"/>
            <w:tcBorders>
              <w:left w:val="single" w:color="auto" w:sz="12" w:space="0"/>
            </w:tcBorders>
            <w:vAlign w:val="center"/>
          </w:tcPr>
          <w:p w14:paraId="1BACA961">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环境属性</w:t>
            </w:r>
          </w:p>
        </w:tc>
        <w:tc>
          <w:tcPr>
            <w:tcW w:w="1098" w:type="pct"/>
            <w:vMerge w:val="restart"/>
            <w:vAlign w:val="center"/>
          </w:tcPr>
          <w:p w14:paraId="49EAA802">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25%</w:t>
            </w:r>
          </w:p>
        </w:tc>
        <w:tc>
          <w:tcPr>
            <w:tcW w:w="1555" w:type="pct"/>
            <w:vAlign w:val="center"/>
          </w:tcPr>
          <w:p w14:paraId="02155F61">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污染控制</w:t>
            </w:r>
          </w:p>
        </w:tc>
        <w:tc>
          <w:tcPr>
            <w:tcW w:w="1098" w:type="pct"/>
            <w:tcBorders>
              <w:right w:val="single" w:color="auto" w:sz="12" w:space="0"/>
            </w:tcBorders>
            <w:vAlign w:val="center"/>
          </w:tcPr>
          <w:p w14:paraId="08F8AD36">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40%</w:t>
            </w:r>
          </w:p>
        </w:tc>
      </w:tr>
      <w:tr w14:paraId="1194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continue"/>
            <w:tcBorders>
              <w:left w:val="single" w:color="auto" w:sz="12" w:space="0"/>
            </w:tcBorders>
            <w:vAlign w:val="center"/>
          </w:tcPr>
          <w:p w14:paraId="4575AC60">
            <w:pPr>
              <w:pStyle w:val="70"/>
              <w:widowControl w:val="0"/>
              <w:jc w:val="center"/>
              <w:rPr>
                <w:rFonts w:hint="eastAsia" w:ascii="宋体" w:hAnsi="宋体" w:eastAsia="宋体" w:cs="宋体"/>
                <w:bCs/>
                <w:color w:val="000000"/>
                <w:kern w:val="0"/>
                <w:szCs w:val="21"/>
              </w:rPr>
            </w:pPr>
          </w:p>
        </w:tc>
        <w:tc>
          <w:tcPr>
            <w:tcW w:w="1098" w:type="pct"/>
            <w:vMerge w:val="continue"/>
            <w:vAlign w:val="center"/>
          </w:tcPr>
          <w:p w14:paraId="4E62C334">
            <w:pPr>
              <w:pStyle w:val="70"/>
              <w:widowControl w:val="0"/>
              <w:jc w:val="center"/>
              <w:rPr>
                <w:rFonts w:hint="eastAsia" w:ascii="宋体" w:hAnsi="宋体" w:eastAsia="宋体" w:cs="宋体"/>
                <w:bCs/>
                <w:color w:val="000000"/>
                <w:kern w:val="0"/>
                <w:szCs w:val="21"/>
              </w:rPr>
            </w:pPr>
          </w:p>
        </w:tc>
        <w:tc>
          <w:tcPr>
            <w:tcW w:w="1555" w:type="pct"/>
            <w:vAlign w:val="center"/>
          </w:tcPr>
          <w:p w14:paraId="75C1983F">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有害物质使用</w:t>
            </w:r>
          </w:p>
        </w:tc>
        <w:tc>
          <w:tcPr>
            <w:tcW w:w="1098" w:type="pct"/>
            <w:tcBorders>
              <w:right w:val="single" w:color="auto" w:sz="12" w:space="0"/>
            </w:tcBorders>
            <w:vAlign w:val="center"/>
          </w:tcPr>
          <w:p w14:paraId="1EFAAB90">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25%</w:t>
            </w:r>
          </w:p>
        </w:tc>
      </w:tr>
      <w:tr w14:paraId="0C99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continue"/>
            <w:tcBorders>
              <w:left w:val="single" w:color="auto" w:sz="12" w:space="0"/>
              <w:bottom w:val="single" w:color="auto" w:sz="4" w:space="0"/>
            </w:tcBorders>
            <w:vAlign w:val="center"/>
          </w:tcPr>
          <w:p w14:paraId="23F7D7BE">
            <w:pPr>
              <w:pStyle w:val="70"/>
              <w:widowControl w:val="0"/>
              <w:jc w:val="center"/>
              <w:rPr>
                <w:rFonts w:hint="eastAsia" w:ascii="宋体" w:hAnsi="宋体" w:eastAsia="宋体" w:cs="宋体"/>
                <w:bCs/>
                <w:color w:val="000000"/>
                <w:kern w:val="0"/>
                <w:szCs w:val="21"/>
              </w:rPr>
            </w:pPr>
          </w:p>
        </w:tc>
        <w:tc>
          <w:tcPr>
            <w:tcW w:w="1098" w:type="pct"/>
            <w:vMerge w:val="continue"/>
            <w:tcBorders>
              <w:bottom w:val="single" w:color="auto" w:sz="4" w:space="0"/>
            </w:tcBorders>
            <w:vAlign w:val="center"/>
          </w:tcPr>
          <w:p w14:paraId="761C5EA6">
            <w:pPr>
              <w:pStyle w:val="70"/>
              <w:widowControl w:val="0"/>
              <w:jc w:val="center"/>
              <w:rPr>
                <w:rFonts w:hint="eastAsia" w:ascii="宋体" w:hAnsi="宋体" w:eastAsia="宋体" w:cs="宋体"/>
                <w:bCs/>
                <w:color w:val="000000"/>
                <w:kern w:val="0"/>
                <w:szCs w:val="21"/>
              </w:rPr>
            </w:pPr>
          </w:p>
        </w:tc>
        <w:tc>
          <w:tcPr>
            <w:tcW w:w="1555" w:type="pct"/>
            <w:vAlign w:val="center"/>
          </w:tcPr>
          <w:p w14:paraId="665000A9">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供应链碳管理</w:t>
            </w:r>
          </w:p>
        </w:tc>
        <w:tc>
          <w:tcPr>
            <w:tcW w:w="1098" w:type="pct"/>
            <w:tcBorders>
              <w:right w:val="single" w:color="auto" w:sz="12" w:space="0"/>
            </w:tcBorders>
            <w:vAlign w:val="center"/>
          </w:tcPr>
          <w:p w14:paraId="26364FA1">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35%</w:t>
            </w:r>
          </w:p>
        </w:tc>
      </w:tr>
      <w:tr w14:paraId="62A1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restart"/>
            <w:tcBorders>
              <w:left w:val="single" w:color="auto" w:sz="12" w:space="0"/>
              <w:bottom w:val="single" w:color="auto" w:sz="12" w:space="0"/>
            </w:tcBorders>
            <w:vAlign w:val="center"/>
          </w:tcPr>
          <w:p w14:paraId="6ADACAD7">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产品属性</w:t>
            </w:r>
          </w:p>
        </w:tc>
        <w:tc>
          <w:tcPr>
            <w:tcW w:w="1098" w:type="pct"/>
            <w:vMerge w:val="restart"/>
            <w:tcBorders>
              <w:bottom w:val="single" w:color="auto" w:sz="12" w:space="0"/>
            </w:tcBorders>
            <w:vAlign w:val="center"/>
          </w:tcPr>
          <w:p w14:paraId="66A48720">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25%</w:t>
            </w:r>
          </w:p>
        </w:tc>
        <w:tc>
          <w:tcPr>
            <w:tcW w:w="1555" w:type="pct"/>
            <w:vAlign w:val="center"/>
          </w:tcPr>
          <w:p w14:paraId="588803C3">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产品性能</w:t>
            </w:r>
          </w:p>
        </w:tc>
        <w:tc>
          <w:tcPr>
            <w:tcW w:w="1098" w:type="pct"/>
            <w:tcBorders>
              <w:right w:val="single" w:color="auto" w:sz="12" w:space="0"/>
            </w:tcBorders>
            <w:vAlign w:val="center"/>
          </w:tcPr>
          <w:p w14:paraId="75052D1F">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30%</w:t>
            </w:r>
          </w:p>
        </w:tc>
      </w:tr>
      <w:tr w14:paraId="51A4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continue"/>
            <w:tcBorders>
              <w:left w:val="single" w:color="auto" w:sz="12" w:space="0"/>
              <w:bottom w:val="single" w:color="auto" w:sz="12" w:space="0"/>
            </w:tcBorders>
            <w:vAlign w:val="center"/>
          </w:tcPr>
          <w:p w14:paraId="41F76553">
            <w:pPr>
              <w:pStyle w:val="70"/>
              <w:widowControl w:val="0"/>
              <w:jc w:val="center"/>
              <w:rPr>
                <w:rFonts w:hint="eastAsia" w:ascii="宋体" w:hAnsi="宋体" w:eastAsia="宋体" w:cs="宋体"/>
                <w:bCs/>
                <w:color w:val="000000"/>
                <w:kern w:val="0"/>
                <w:szCs w:val="21"/>
              </w:rPr>
            </w:pPr>
          </w:p>
        </w:tc>
        <w:tc>
          <w:tcPr>
            <w:tcW w:w="1098" w:type="pct"/>
            <w:vMerge w:val="continue"/>
            <w:tcBorders>
              <w:bottom w:val="single" w:color="auto" w:sz="12" w:space="0"/>
            </w:tcBorders>
            <w:vAlign w:val="center"/>
          </w:tcPr>
          <w:p w14:paraId="4AF70ABA">
            <w:pPr>
              <w:pStyle w:val="70"/>
              <w:widowControl w:val="0"/>
              <w:jc w:val="center"/>
              <w:rPr>
                <w:rFonts w:hint="eastAsia" w:ascii="宋体" w:hAnsi="宋体" w:eastAsia="宋体" w:cs="宋体"/>
                <w:bCs/>
                <w:color w:val="000000"/>
                <w:kern w:val="0"/>
                <w:szCs w:val="21"/>
              </w:rPr>
            </w:pPr>
          </w:p>
        </w:tc>
        <w:tc>
          <w:tcPr>
            <w:tcW w:w="1555" w:type="pct"/>
            <w:vAlign w:val="center"/>
          </w:tcPr>
          <w:p w14:paraId="38520158">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产品包装</w:t>
            </w:r>
          </w:p>
        </w:tc>
        <w:tc>
          <w:tcPr>
            <w:tcW w:w="1098" w:type="pct"/>
            <w:tcBorders>
              <w:right w:val="single" w:color="auto" w:sz="12" w:space="0"/>
            </w:tcBorders>
            <w:vAlign w:val="center"/>
          </w:tcPr>
          <w:p w14:paraId="3D0A5D25">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15%</w:t>
            </w:r>
          </w:p>
        </w:tc>
      </w:tr>
      <w:tr w14:paraId="2447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continue"/>
            <w:tcBorders>
              <w:left w:val="single" w:color="auto" w:sz="12" w:space="0"/>
              <w:bottom w:val="single" w:color="auto" w:sz="12" w:space="0"/>
            </w:tcBorders>
            <w:vAlign w:val="center"/>
          </w:tcPr>
          <w:p w14:paraId="2D4C87EC">
            <w:pPr>
              <w:pStyle w:val="70"/>
              <w:widowControl w:val="0"/>
              <w:jc w:val="center"/>
              <w:rPr>
                <w:rFonts w:hint="eastAsia" w:ascii="宋体" w:hAnsi="宋体" w:eastAsia="宋体" w:cs="宋体"/>
                <w:bCs/>
                <w:color w:val="000000"/>
                <w:kern w:val="0"/>
                <w:szCs w:val="21"/>
              </w:rPr>
            </w:pPr>
          </w:p>
        </w:tc>
        <w:tc>
          <w:tcPr>
            <w:tcW w:w="1098" w:type="pct"/>
            <w:vMerge w:val="continue"/>
            <w:tcBorders>
              <w:bottom w:val="single" w:color="auto" w:sz="12" w:space="0"/>
            </w:tcBorders>
            <w:vAlign w:val="center"/>
          </w:tcPr>
          <w:p w14:paraId="6C072E57">
            <w:pPr>
              <w:pStyle w:val="70"/>
              <w:widowControl w:val="0"/>
              <w:jc w:val="center"/>
              <w:rPr>
                <w:rFonts w:hint="eastAsia" w:ascii="宋体" w:hAnsi="宋体" w:eastAsia="宋体" w:cs="宋体"/>
                <w:bCs/>
                <w:color w:val="000000"/>
                <w:kern w:val="0"/>
                <w:szCs w:val="21"/>
              </w:rPr>
            </w:pPr>
          </w:p>
        </w:tc>
        <w:tc>
          <w:tcPr>
            <w:tcW w:w="1555" w:type="pct"/>
            <w:tcBorders>
              <w:bottom w:val="single" w:color="auto" w:sz="4" w:space="0"/>
            </w:tcBorders>
            <w:vAlign w:val="center"/>
          </w:tcPr>
          <w:p w14:paraId="4017AAD0">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产品</w:t>
            </w:r>
            <w:r>
              <w:rPr>
                <w:rFonts w:hint="eastAsia" w:ascii="宋体" w:hAnsi="宋体" w:eastAsia="宋体" w:cs="宋体"/>
                <w:bCs/>
                <w:color w:val="000000"/>
                <w:kern w:val="0"/>
                <w:szCs w:val="21"/>
              </w:rPr>
              <w:t>可再生利用</w:t>
            </w:r>
          </w:p>
        </w:tc>
        <w:tc>
          <w:tcPr>
            <w:tcW w:w="1098" w:type="pct"/>
            <w:tcBorders>
              <w:bottom w:val="single" w:color="auto" w:sz="4" w:space="0"/>
              <w:right w:val="single" w:color="auto" w:sz="12" w:space="0"/>
            </w:tcBorders>
            <w:vAlign w:val="center"/>
          </w:tcPr>
          <w:p w14:paraId="6700C9B9">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25%</w:t>
            </w:r>
          </w:p>
        </w:tc>
      </w:tr>
      <w:tr w14:paraId="2376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48" w:type="pct"/>
            <w:vMerge w:val="continue"/>
            <w:tcBorders>
              <w:left w:val="single" w:color="auto" w:sz="12" w:space="0"/>
              <w:bottom w:val="single" w:color="auto" w:sz="12" w:space="0"/>
            </w:tcBorders>
            <w:vAlign w:val="center"/>
          </w:tcPr>
          <w:p w14:paraId="091C4EE7">
            <w:pPr>
              <w:pStyle w:val="70"/>
              <w:widowControl w:val="0"/>
              <w:jc w:val="center"/>
              <w:rPr>
                <w:rFonts w:hint="eastAsia" w:ascii="宋体" w:hAnsi="宋体" w:eastAsia="宋体" w:cs="宋体"/>
                <w:bCs/>
                <w:color w:val="000000"/>
                <w:kern w:val="0"/>
                <w:szCs w:val="21"/>
              </w:rPr>
            </w:pPr>
          </w:p>
        </w:tc>
        <w:tc>
          <w:tcPr>
            <w:tcW w:w="1098" w:type="pct"/>
            <w:vMerge w:val="continue"/>
            <w:tcBorders>
              <w:bottom w:val="single" w:color="auto" w:sz="12" w:space="0"/>
            </w:tcBorders>
            <w:vAlign w:val="center"/>
          </w:tcPr>
          <w:p w14:paraId="1E0B9F4E">
            <w:pPr>
              <w:pStyle w:val="70"/>
              <w:widowControl w:val="0"/>
              <w:jc w:val="center"/>
              <w:rPr>
                <w:rFonts w:hint="eastAsia" w:ascii="宋体" w:hAnsi="宋体" w:eastAsia="宋体" w:cs="宋体"/>
                <w:bCs/>
                <w:color w:val="000000"/>
                <w:kern w:val="0"/>
                <w:szCs w:val="21"/>
              </w:rPr>
            </w:pPr>
          </w:p>
        </w:tc>
        <w:tc>
          <w:tcPr>
            <w:tcW w:w="1555" w:type="pct"/>
            <w:tcBorders>
              <w:bottom w:val="single" w:color="auto" w:sz="12" w:space="0"/>
            </w:tcBorders>
            <w:vAlign w:val="center"/>
          </w:tcPr>
          <w:p w14:paraId="5F36DFFB">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产品碳足迹</w:t>
            </w:r>
          </w:p>
        </w:tc>
        <w:tc>
          <w:tcPr>
            <w:tcW w:w="1098" w:type="pct"/>
            <w:tcBorders>
              <w:bottom w:val="single" w:color="auto" w:sz="12" w:space="0"/>
              <w:right w:val="single" w:color="auto" w:sz="12" w:space="0"/>
            </w:tcBorders>
            <w:vAlign w:val="center"/>
          </w:tcPr>
          <w:p w14:paraId="573B92AC">
            <w:pPr>
              <w:pStyle w:val="70"/>
              <w:widowControl w:val="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30%</w:t>
            </w:r>
          </w:p>
        </w:tc>
      </w:tr>
      <w:bookmarkEnd w:id="134"/>
      <w:bookmarkEnd w:id="137"/>
    </w:tbl>
    <w:p w14:paraId="3FDA09E6">
      <w:pPr>
        <w:pStyle w:val="2"/>
        <w:keepNext w:val="0"/>
        <w:keepLines w:val="0"/>
        <w:widowControl w:val="0"/>
        <w:spacing w:before="120" w:after="120"/>
        <w:rPr>
          <w:rFonts w:hint="eastAsia"/>
        </w:rPr>
      </w:pPr>
      <w:bookmarkStart w:id="157" w:name="_Ref187949015"/>
      <w:r>
        <w:rPr>
          <w:rFonts w:hint="eastAsia"/>
          <w:lang w:val="en-US" w:eastAsia="zh-CN"/>
        </w:rPr>
        <w:t xml:space="preserve">  </w:t>
      </w:r>
      <w:bookmarkStart w:id="158" w:name="_Toc5426"/>
      <w:r>
        <w:rPr>
          <w:rFonts w:hint="eastAsia"/>
          <w:lang w:val="en-US" w:eastAsia="zh-CN"/>
        </w:rPr>
        <w:t>评价结果形成规则</w:t>
      </w:r>
      <w:bookmarkEnd w:id="158"/>
    </w:p>
    <w:p w14:paraId="7163D81D">
      <w:pPr>
        <w:pStyle w:val="3"/>
        <w:keepNext w:val="0"/>
        <w:keepLines w:val="0"/>
        <w:widowControl w:val="0"/>
        <w:numPr>
          <w:ilvl w:val="-1"/>
          <w:numId w:val="0"/>
        </w:numPr>
        <w:snapToGrid/>
        <w:spacing w:before="120" w:after="120"/>
        <w:outlineLvl w:val="1"/>
        <w:rPr>
          <w:rFonts w:hint="eastAsia"/>
          <w:lang w:val="en-US" w:eastAsia="zh-CN"/>
        </w:rPr>
      </w:pPr>
      <w:bookmarkStart w:id="159" w:name="_Toc6512"/>
      <w:r>
        <w:rPr>
          <w:rFonts w:hint="eastAsia"/>
          <w:lang w:val="en-US" w:eastAsia="zh-CN"/>
        </w:rPr>
        <w:t>7.1  通则</w:t>
      </w:r>
      <w:bookmarkEnd w:id="159"/>
    </w:p>
    <w:p w14:paraId="075955F6">
      <w:pPr>
        <w:spacing w:before="177" w:line="240" w:lineRule="auto"/>
        <w:ind w:left="6" w:right="48" w:firstLine="412"/>
        <w:rPr>
          <w:rFonts w:hint="eastAsia" w:ascii="宋体" w:hAnsi="宋体" w:eastAsia="宋体" w:cs="宋体"/>
        </w:rPr>
      </w:pPr>
      <w:r>
        <w:rPr>
          <w:rFonts w:hint="eastAsia" w:ascii="Times New Roman" w:hAnsi="Times New Roman" w:eastAsia="宋体" w:cs="Times New Roman"/>
          <w:spacing w:val="0"/>
          <w:kern w:val="0"/>
          <w:sz w:val="21"/>
          <w:szCs w:val="21"/>
        </w:rPr>
        <w:t>评价结果形成规则这一要素用来描述形成评价结果的具体规则</w:t>
      </w:r>
      <w:r>
        <w:rPr>
          <w:rFonts w:hint="eastAsia" w:ascii="Times New Roman" w:hAnsi="Times New Roman" w:eastAsia="宋体" w:cs="Times New Roman"/>
          <w:spacing w:val="0"/>
          <w:kern w:val="0"/>
          <w:sz w:val="21"/>
          <w:szCs w:val="21"/>
          <w:lang w:eastAsia="zh-CN"/>
        </w:rPr>
        <w:t>，</w:t>
      </w:r>
      <w:r>
        <w:rPr>
          <w:rFonts w:hint="eastAsia" w:ascii="Times New Roman" w:hAnsi="Times New Roman" w:eastAsia="宋体" w:cs="Times New Roman"/>
          <w:spacing w:val="0"/>
          <w:kern w:val="0"/>
          <w:sz w:val="21"/>
          <w:szCs w:val="21"/>
        </w:rPr>
        <w:t>应规定评价结果的计算方法</w:t>
      </w:r>
      <w:r>
        <w:rPr>
          <w:rFonts w:hint="eastAsia" w:ascii="Times New Roman" w:hAnsi="Times New Roman" w:eastAsia="宋体" w:cs="Times New Roman"/>
          <w:spacing w:val="0"/>
          <w:kern w:val="0"/>
          <w:sz w:val="21"/>
          <w:szCs w:val="21"/>
          <w:lang w:eastAsia="zh-CN"/>
        </w:rPr>
        <w:t>（</w:t>
      </w:r>
      <w:r>
        <w:rPr>
          <w:rFonts w:hint="eastAsia" w:ascii="Times New Roman" w:hAnsi="Times New Roman" w:eastAsia="宋体" w:cs="Times New Roman"/>
          <w:spacing w:val="0"/>
          <w:kern w:val="0"/>
          <w:sz w:val="21"/>
          <w:szCs w:val="21"/>
        </w:rPr>
        <w:t>见</w:t>
      </w:r>
      <w:r>
        <w:rPr>
          <w:rFonts w:hint="eastAsia" w:ascii="Times New Roman" w:hAnsi="Times New Roman" w:eastAsia="宋体" w:cs="Times New Roman"/>
          <w:kern w:val="0"/>
          <w:sz w:val="21"/>
          <w:szCs w:val="21"/>
          <w:lang w:val="en-US" w:eastAsia="zh-CN"/>
        </w:rPr>
        <w:t>7.2</w:t>
      </w:r>
      <w:r>
        <w:rPr>
          <w:rFonts w:hint="eastAsia" w:ascii="Times New Roman" w:hAnsi="Times New Roman" w:eastAsia="宋体" w:cs="Times New Roman"/>
          <w:spacing w:val="0"/>
          <w:kern w:val="0"/>
          <w:sz w:val="21"/>
          <w:szCs w:val="21"/>
          <w:lang w:eastAsia="zh-CN"/>
        </w:rPr>
        <w:t>）</w:t>
      </w:r>
      <w:r>
        <w:rPr>
          <w:rFonts w:hint="eastAsia" w:ascii="Times New Roman" w:hAnsi="Times New Roman" w:eastAsia="宋体" w:cs="Times New Roman"/>
          <w:spacing w:val="0"/>
          <w:kern w:val="0"/>
          <w:sz w:val="21"/>
          <w:szCs w:val="21"/>
        </w:rPr>
        <w:t>。根据需要</w:t>
      </w:r>
      <w:r>
        <w:rPr>
          <w:rFonts w:hint="eastAsia" w:ascii="Times New Roman" w:hAnsi="Times New Roman" w:eastAsia="宋体" w:cs="Times New Roman"/>
          <w:spacing w:val="0"/>
          <w:kern w:val="0"/>
          <w:sz w:val="21"/>
          <w:szCs w:val="21"/>
          <w:lang w:eastAsia="zh-CN"/>
        </w:rPr>
        <w:t>，</w:t>
      </w:r>
      <w:r>
        <w:rPr>
          <w:rFonts w:hint="eastAsia" w:ascii="Times New Roman" w:hAnsi="Times New Roman" w:eastAsia="宋体" w:cs="Times New Roman"/>
          <w:spacing w:val="0"/>
          <w:kern w:val="0"/>
          <w:sz w:val="21"/>
          <w:szCs w:val="21"/>
        </w:rPr>
        <w:t>还可对</w:t>
      </w:r>
      <w:r>
        <w:rPr>
          <w:rFonts w:hint="eastAsia" w:ascii="Times New Roman" w:hAnsi="Times New Roman" w:eastAsia="宋体" w:cs="Times New Roman"/>
          <w:spacing w:val="0"/>
          <w:kern w:val="0"/>
          <w:sz w:val="21"/>
          <w:szCs w:val="21"/>
          <w:lang w:val="en-US" w:eastAsia="zh-CN"/>
        </w:rPr>
        <w:t>评价结果应用</w:t>
      </w:r>
      <w:r>
        <w:rPr>
          <w:rFonts w:hint="eastAsia" w:ascii="Times New Roman" w:hAnsi="Times New Roman" w:eastAsia="宋体" w:cs="Times New Roman"/>
          <w:spacing w:val="0"/>
          <w:kern w:val="0"/>
          <w:sz w:val="21"/>
          <w:szCs w:val="21"/>
        </w:rPr>
        <w:t>作出规定</w:t>
      </w:r>
      <w:r>
        <w:rPr>
          <w:rFonts w:hint="eastAsia" w:ascii="宋体" w:hAnsi="宋体" w:eastAsia="宋体" w:cs="宋体"/>
          <w:kern w:val="0"/>
          <w:sz w:val="21"/>
          <w:szCs w:val="21"/>
          <w:lang w:val="en-US" w:eastAsia="zh-CN"/>
        </w:rPr>
        <w:t>（见7.</w:t>
      </w:r>
      <w:r>
        <w:rPr>
          <w:rFonts w:hint="eastAsia" w:eastAsia="宋体" w:cs="宋体"/>
          <w:kern w:val="0"/>
          <w:sz w:val="21"/>
          <w:szCs w:val="21"/>
          <w:lang w:val="en-US" w:eastAsia="zh-CN"/>
        </w:rPr>
        <w:t>3</w:t>
      </w:r>
      <w:r>
        <w:rPr>
          <w:rFonts w:hint="eastAsia" w:ascii="宋体" w:hAnsi="宋体" w:eastAsia="宋体" w:cs="宋体"/>
          <w:kern w:val="0"/>
          <w:sz w:val="21"/>
          <w:szCs w:val="21"/>
          <w:lang w:val="en-US" w:eastAsia="zh-CN"/>
        </w:rPr>
        <w:t>）。</w:t>
      </w:r>
    </w:p>
    <w:p w14:paraId="169ACBB5">
      <w:pPr>
        <w:pStyle w:val="3"/>
        <w:keepNext w:val="0"/>
        <w:keepLines w:val="0"/>
        <w:widowControl w:val="0"/>
        <w:numPr>
          <w:ilvl w:val="-1"/>
          <w:numId w:val="0"/>
        </w:numPr>
        <w:snapToGrid/>
        <w:spacing w:before="120" w:after="120"/>
        <w:outlineLvl w:val="1"/>
      </w:pPr>
      <w:bookmarkStart w:id="160" w:name="_Toc18372"/>
      <w:r>
        <w:rPr>
          <w:rFonts w:hint="eastAsia"/>
          <w:lang w:val="en-US" w:eastAsia="zh-CN"/>
        </w:rPr>
        <w:t>7.2</w:t>
      </w:r>
      <w:r>
        <w:rPr>
          <w:rFonts w:hint="eastAsia"/>
        </w:rPr>
        <w:t xml:space="preserve">  评分</w:t>
      </w:r>
      <w:r>
        <w:rPr>
          <w:rFonts w:hint="eastAsia"/>
          <w:lang w:val="en-US" w:eastAsia="zh-CN"/>
        </w:rPr>
        <w:t>结果</w:t>
      </w:r>
      <w:r>
        <w:rPr>
          <w:rFonts w:hint="eastAsia"/>
        </w:rPr>
        <w:t>计算方法</w:t>
      </w:r>
      <w:bookmarkEnd w:id="160"/>
    </w:p>
    <w:p w14:paraId="6DF23FC6">
      <w:pPr>
        <w:pStyle w:val="7"/>
        <w:widowControl w:val="0"/>
        <w:spacing w:before="36" w:after="36"/>
        <w:rPr>
          <w:rFonts w:ascii="Times New Roman" w:hAnsi="Times New Roman"/>
        </w:rPr>
      </w:pPr>
      <w:r>
        <w:rPr>
          <w:rFonts w:hint="eastAsia" w:ascii="Times New Roman" w:hAnsi="Times New Roman" w:eastAsia="宋体" w:cs="宋体"/>
          <w:szCs w:val="21"/>
        </w:rPr>
        <w:t>光伏电站组件供应商绿色低碳能力</w:t>
      </w:r>
      <w:r>
        <w:rPr>
          <w:rFonts w:hint="eastAsia" w:ascii="Times New Roman" w:hAnsi="Times New Roman" w:eastAsia="宋体" w:cs="Times New Roman"/>
          <w:kern w:val="0"/>
          <w:szCs w:val="21"/>
        </w:rPr>
        <w:t>评价指标体系</w:t>
      </w:r>
      <w:r>
        <w:rPr>
          <w:rFonts w:hint="eastAsia" w:ascii="Times New Roman" w:hAnsi="Times New Roman"/>
        </w:rPr>
        <w:t>由两级指标构成，具体计算公式如下：</w:t>
      </w:r>
    </w:p>
    <w:tbl>
      <w:tblPr>
        <w:tblStyle w:val="20"/>
        <w:tblpPr w:leftFromText="180" w:rightFromText="180" w:vertAnchor="text" w:horzAnchor="page" w:tblpX="1933" w:tblpY="114"/>
        <w:tblOverlap w:val="never"/>
        <w:tblW w:w="8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14"/>
        <w:gridCol w:w="668"/>
      </w:tblGrid>
      <w:tr w14:paraId="74F7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14" w:type="dxa"/>
            <w:vAlign w:val="center"/>
          </w:tcPr>
          <w:p w14:paraId="50AE8E90">
            <w:pPr>
              <w:pStyle w:val="7"/>
              <w:widowControl w:val="0"/>
              <w:spacing w:before="36" w:after="36"/>
              <w:ind w:firstLine="2310" w:firstLineChars="1100"/>
              <w:rPr>
                <w:rFonts w:hint="default" w:ascii="Times New Roman" w:hAnsi="Times New Roman" w:cs="Times New Roman" w:eastAsiaTheme="minorEastAsia"/>
                <w:lang w:val="en-US" w:eastAsia="zh-CN"/>
              </w:rPr>
            </w:pPr>
            <m:oMathPara>
              <m:oMath>
                <m:sSub>
                  <m:sSubPr>
                    <m:ctrlPr>
                      <w:rPr>
                        <w:rFonts w:ascii="Cambria Math" w:hAnsi="Cambria Math" w:cs="Times New Roman"/>
                        <w:i/>
                      </w:rPr>
                    </m:ctrlPr>
                  </m:sSubPr>
                  <m:e>
                    <m:r>
                      <m:rPr/>
                      <w:rPr>
                        <w:rFonts w:hint="default" w:ascii="Cambria Math" w:hAnsi="Cambria Math" w:cs="Times New Roman"/>
                        <w:lang w:val="en-US" w:eastAsia="zh-CN"/>
                      </w:rPr>
                      <m:t>E</m:t>
                    </m:r>
                    <m:ctrlPr>
                      <w:rPr>
                        <w:rFonts w:ascii="Cambria Math" w:hAnsi="Cambria Math" w:cs="Times New Roman"/>
                        <w:i/>
                      </w:rPr>
                    </m:ctrlPr>
                  </m:e>
                  <m:sub>
                    <m:r>
                      <m:rPr/>
                      <w:rPr>
                        <w:rFonts w:hint="eastAsia" w:ascii="Cambria Math" w:hAnsi="Cambria Math" w:cs="Times New Roman"/>
                        <w:lang w:val="en-US" w:eastAsia="zh-CN"/>
                      </w:rPr>
                      <m:t>绿色低碳能力</m:t>
                    </m:r>
                    <m:ctrlPr>
                      <w:rPr>
                        <w:rFonts w:ascii="Cambria Math" w:hAnsi="Cambria Math" w:cs="Times New Roman"/>
                        <w:i/>
                      </w:rPr>
                    </m:ctrlPr>
                  </m:sub>
                </m:sSub>
                <m:r>
                  <m:rPr/>
                  <w:rPr>
                    <w:rFonts w:hint="default" w:ascii="Cambria Math" w:hAnsi="Cambria Math" w:cs="Times New Roman"/>
                    <w:lang w:val="en-US" w:eastAsia="zh-CN"/>
                  </w:rPr>
                  <m:t>=a</m:t>
                </m:r>
                <m:r>
                  <m:rPr/>
                  <w:rPr>
                    <w:rFonts w:ascii="Cambria Math" w:hAnsi="Cambria Math" w:cs="Times New Roman"/>
                    <w:lang w:val="en-US"/>
                  </w:rPr>
                  <m:t>∙</m:t>
                </m:r>
                <m:r>
                  <m:rPr/>
                  <w:rPr>
                    <w:rFonts w:hint="default" w:ascii="Cambria Math" w:hAnsi="Cambria Math" w:cs="Times New Roman"/>
                    <w:lang w:val="en-US" w:eastAsia="zh-CN"/>
                  </w:rPr>
                  <m:t>A+b</m:t>
                </m:r>
                <m:r>
                  <m:rPr/>
                  <w:rPr>
                    <w:rFonts w:ascii="Cambria Math" w:hAnsi="Cambria Math" w:cs="Times New Roman"/>
                    <w:lang w:val="en-US"/>
                  </w:rPr>
                  <m:t>∙</m:t>
                </m:r>
                <m:r>
                  <m:rPr/>
                  <w:rPr>
                    <w:rFonts w:hint="default" w:ascii="Cambria Math" w:hAnsi="Cambria Math" w:cs="Times New Roman"/>
                    <w:lang w:val="en-US" w:eastAsia="zh-CN"/>
                  </w:rPr>
                  <m:t>B+c</m:t>
                </m:r>
                <m:r>
                  <m:rPr/>
                  <w:rPr>
                    <w:rFonts w:ascii="Cambria Math" w:hAnsi="Cambria Math" w:cs="Times New Roman"/>
                    <w:lang w:val="en-US"/>
                  </w:rPr>
                  <m:t>∙</m:t>
                </m:r>
                <m:r>
                  <m:rPr/>
                  <w:rPr>
                    <w:rFonts w:hint="default" w:ascii="Cambria Math" w:hAnsi="Cambria Math" w:cs="Times New Roman"/>
                    <w:lang w:val="en-US" w:eastAsia="zh-CN"/>
                  </w:rPr>
                  <m:t>C+d</m:t>
                </m:r>
                <m:r>
                  <m:rPr/>
                  <w:rPr>
                    <w:rFonts w:hint="default" w:ascii="Cambria Math" w:hAnsi="Cambria Math" w:cs="Cambria Math"/>
                    <w:lang w:val="en-US" w:eastAsia="zh-CN"/>
                  </w:rPr>
                  <m:t>∙</m:t>
                </m:r>
                <m:r>
                  <m:rPr/>
                  <w:rPr>
                    <w:rFonts w:hint="default" w:ascii="Cambria Math" w:hAnsi="Cambria Math" w:cs="Times New Roman"/>
                    <w:lang w:val="en-US" w:eastAsia="zh-CN"/>
                  </w:rPr>
                  <m:t>D</m:t>
                </m:r>
              </m:oMath>
            </m:oMathPara>
          </w:p>
        </w:tc>
        <w:tc>
          <w:tcPr>
            <w:tcW w:w="668" w:type="dxa"/>
            <w:vAlign w:val="center"/>
          </w:tcPr>
          <w:p w14:paraId="55656B4B">
            <w:pPr>
              <w:pStyle w:val="7"/>
              <w:widowControl w:val="0"/>
              <w:spacing w:before="36" w:after="36"/>
              <w:ind w:firstLine="0" w:firstLineChars="0"/>
              <w:rPr>
                <w:rFonts w:ascii="Times New Roman" w:hAnsi="Times New Roman" w:eastAsia="仿宋_GB2312" w:cs="Times New Roman"/>
              </w:rPr>
            </w:pPr>
            <w:r>
              <w:rPr>
                <w:rFonts w:hint="eastAsia" w:ascii="Times New Roman" w:hAnsi="Times New Roman" w:cs="Times New Roman"/>
                <w:lang w:val="en-US" w:eastAsia="zh-CN"/>
              </w:rPr>
              <w:t>（2</w:t>
            </w:r>
            <w:r>
              <w:rPr>
                <w:rFonts w:hint="eastAsia" w:ascii="Times New Roman" w:hAnsi="Times New Roman" w:cs="Times New Roman"/>
                <w:lang w:eastAsia="zh-CN"/>
              </w:rPr>
              <w:t>）</w:t>
            </w:r>
          </w:p>
        </w:tc>
      </w:tr>
    </w:tbl>
    <w:p w14:paraId="35E15937">
      <w:pPr>
        <w:ind w:firstLine="420" w:firstLineChars="200"/>
        <w:rPr>
          <w:rFonts w:ascii="Times New Roman" w:hAnsi="Times New Roman" w:cs="宋体"/>
          <w:szCs w:val="21"/>
          <w:lang w:bidi="ar"/>
        </w:rPr>
      </w:pPr>
      <w:r>
        <w:rPr>
          <w:rFonts w:hint="eastAsia" w:ascii="Times New Roman" w:hAnsi="Times New Roman" w:eastAsia="宋体" w:cs="宋体"/>
          <w:color w:val="000000"/>
          <w:szCs w:val="21"/>
          <w:lang w:bidi="ar"/>
        </w:rPr>
        <w:t>式中：</w:t>
      </w:r>
    </w:p>
    <w:p w14:paraId="6439B3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eastAsia="宋体" w:cs="宋体"/>
          <w:color w:val="000000"/>
          <w:szCs w:val="21"/>
          <w:lang w:eastAsia="zh-Hans" w:bidi="ar"/>
        </w:rPr>
      </w:pPr>
      <m:oMath>
        <m:sSub>
          <m:sSubPr>
            <m:ctrlPr>
              <w:rPr>
                <w:rFonts w:ascii="Cambria Math" w:hAnsi="Cambria Math" w:cs="宋体"/>
                <w:i/>
                <w:color w:val="000000"/>
                <w:szCs w:val="21"/>
                <w:lang w:bidi="ar"/>
              </w:rPr>
            </m:ctrlPr>
          </m:sSubPr>
          <m:e>
            <m:r>
              <m:rPr/>
              <w:rPr>
                <w:rFonts w:hint="default" w:ascii="Cambria Math" w:hAnsi="Cambria Math" w:cs="宋体"/>
                <w:color w:val="000000"/>
                <w:szCs w:val="21"/>
                <w:lang w:val="en-US" w:eastAsia="zh-CN" w:bidi="ar"/>
              </w:rPr>
              <m:t>E</m:t>
            </m:r>
            <m:ctrlPr>
              <w:rPr>
                <w:rFonts w:ascii="Cambria Math" w:hAnsi="Cambria Math" w:cs="宋体"/>
                <w:i/>
                <w:color w:val="000000"/>
                <w:szCs w:val="21"/>
                <w:lang w:bidi="ar"/>
              </w:rPr>
            </m:ctrlPr>
          </m:e>
          <m:sub>
            <m:r>
              <m:rPr/>
              <w:rPr>
                <w:rFonts w:hint="eastAsia" w:ascii="Cambria Math" w:hAnsi="Cambria Math" w:cs="宋体"/>
                <w:color w:val="000000"/>
                <w:szCs w:val="21"/>
                <w:lang w:val="en-US" w:eastAsia="zh-CN" w:bidi="ar"/>
              </w:rPr>
              <m:t>绿色低碳能力</m:t>
            </m:r>
            <m:ctrlPr>
              <w:rPr>
                <w:rFonts w:ascii="Cambria Math" w:hAnsi="Cambria Math" w:cs="宋体"/>
                <w:i/>
                <w:color w:val="000000"/>
                <w:szCs w:val="21"/>
                <w:lang w:bidi="ar"/>
              </w:rPr>
            </m:ctrlPr>
          </m:sub>
        </m:sSub>
      </m:oMath>
      <w:r>
        <w:rPr>
          <w:rFonts w:hint="default" w:ascii="Times New Roman" w:hAnsi="Times New Roman" w:eastAsia="宋体" w:cs="Times New Roman"/>
          <w:color w:val="000000"/>
          <w:szCs w:val="21"/>
          <w:lang w:bidi="ar"/>
        </w:rPr>
        <w:t>——</w:t>
      </w:r>
      <w:r>
        <w:rPr>
          <w:rFonts w:hint="eastAsia" w:ascii="Times New Roman" w:hAnsi="Times New Roman" w:eastAsia="宋体" w:cs="宋体"/>
          <w:color w:val="000000"/>
          <w:szCs w:val="21"/>
          <w:lang w:val="en-US" w:eastAsia="zh-CN" w:bidi="ar"/>
        </w:rPr>
        <w:t>评价结果</w:t>
      </w:r>
      <w:r>
        <w:rPr>
          <w:rFonts w:hint="eastAsia" w:ascii="Times New Roman" w:hAnsi="Times New Roman" w:eastAsia="宋体" w:cs="宋体"/>
          <w:color w:val="000000"/>
          <w:szCs w:val="21"/>
          <w:lang w:eastAsia="zh-Hans" w:bidi="ar"/>
        </w:rPr>
        <w:t>；</w:t>
      </w:r>
    </w:p>
    <w:p w14:paraId="5B5B9A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color w:val="000000"/>
          <w:szCs w:val="21"/>
          <w:lang w:eastAsia="zh-Hans" w:bidi="ar"/>
        </w:rPr>
      </w:pPr>
      <m:oMath>
        <m:r>
          <m:rPr/>
          <w:rPr>
            <w:rFonts w:hint="default" w:ascii="Cambria Math" w:hAnsi="Cambria Math" w:eastAsia="宋体" w:cs="宋体"/>
            <w:color w:val="000000"/>
            <w:kern w:val="2"/>
            <w:sz w:val="21"/>
            <w:szCs w:val="21"/>
            <w:lang w:val="en-US" w:eastAsia="zh-CN" w:bidi="ar"/>
          </w:rPr>
          <m:t>a</m:t>
        </m:r>
      </m:oMath>
      <w:r>
        <w:rPr>
          <w:rFonts w:hint="default" w:ascii="Times New Roman" w:hAnsi="Times New Roman" w:eastAsia="宋体" w:cs="Times New Roman"/>
          <w:i w:val="0"/>
          <w:iCs/>
          <w:color w:val="000000"/>
          <w:kern w:val="2"/>
          <w:sz w:val="21"/>
          <w:szCs w:val="21"/>
          <w:lang w:val="en-US" w:eastAsia="zh-CN" w:bidi="ar"/>
        </w:rPr>
        <w:t>——</w:t>
      </w:r>
      <w:r>
        <w:rPr>
          <w:rFonts w:hint="eastAsia" w:ascii="Times New Roman" w:hAnsi="Times New Roman" w:cs="宋体"/>
          <w:color w:val="000000"/>
          <w:szCs w:val="21"/>
          <w:lang w:val="en-US" w:eastAsia="zh-CN" w:bidi="ar"/>
        </w:rPr>
        <w:t>基本要素的权重</w:t>
      </w:r>
      <w:r>
        <w:rPr>
          <w:rFonts w:hint="eastAsia" w:ascii="Times New Roman" w:hAnsi="Times New Roman" w:eastAsia="宋体" w:cs="宋体"/>
          <w:color w:val="000000"/>
          <w:szCs w:val="21"/>
          <w:lang w:eastAsia="zh-Hans" w:bidi="ar"/>
        </w:rPr>
        <w:t>；</w:t>
      </w:r>
    </w:p>
    <w:p w14:paraId="59E5937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宋体" w:eastAsiaTheme="minorEastAsia"/>
          <w:i w:val="0"/>
          <w:iCs w:val="0"/>
          <w:color w:val="000000"/>
          <w:szCs w:val="21"/>
          <w:lang w:val="en-US" w:eastAsia="zh-CN" w:bidi="ar"/>
        </w:rPr>
      </w:pPr>
      <w:r>
        <w:rPr>
          <w:rFonts w:hint="eastAsia" w:ascii="Times New Roman" w:hAnsi="Times New Roman" w:eastAsia="宋体" w:cs="宋体"/>
          <w:i/>
          <w:iCs/>
          <w:color w:val="000000"/>
          <w:szCs w:val="21"/>
          <w:lang w:val="en-US" w:eastAsia="zh-CN" w:bidi="ar"/>
        </w:rPr>
        <w:t>b</w:t>
      </w:r>
      <w:r>
        <w:rPr>
          <w:rFonts w:hint="default" w:ascii="Times New Roman" w:hAnsi="Times New Roman" w:cs="Times New Roman" w:eastAsiaTheme="minorEastAsia"/>
          <w:i w:val="0"/>
          <w:iCs w:val="0"/>
          <w:color w:val="000000"/>
          <w:szCs w:val="21"/>
          <w:lang w:val="en-US" w:eastAsia="zh-CN" w:bidi="ar"/>
        </w:rPr>
        <w:t>——</w:t>
      </w:r>
      <w:r>
        <w:rPr>
          <w:rFonts w:hint="eastAsia" w:ascii="Times New Roman" w:hAnsi="Times New Roman" w:cs="宋体" w:eastAsiaTheme="minorEastAsia"/>
          <w:i w:val="0"/>
          <w:iCs w:val="0"/>
          <w:color w:val="000000"/>
          <w:szCs w:val="21"/>
          <w:lang w:val="en-US" w:eastAsia="zh-CN" w:bidi="ar"/>
        </w:rPr>
        <w:t>能源与资源属性的权重；</w:t>
      </w:r>
    </w:p>
    <w:p w14:paraId="1539EF4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宋体"/>
          <w:i w:val="0"/>
          <w:iCs w:val="0"/>
          <w:color w:val="000000"/>
          <w:szCs w:val="21"/>
          <w:lang w:val="en-US" w:eastAsia="zh-CN" w:bidi="ar"/>
        </w:rPr>
      </w:pPr>
      <w:r>
        <w:rPr>
          <w:rFonts w:hint="eastAsia" w:ascii="Times New Roman" w:hAnsi="Times New Roman" w:cs="宋体"/>
          <w:i/>
          <w:iCs/>
          <w:color w:val="000000"/>
          <w:szCs w:val="21"/>
          <w:lang w:val="en-US" w:eastAsia="zh-CN" w:bidi="ar"/>
        </w:rPr>
        <w:t>c</w:t>
      </w:r>
      <w:r>
        <w:rPr>
          <w:rFonts w:hint="default" w:ascii="Times New Roman" w:hAnsi="Times New Roman" w:cs="Times New Roman"/>
          <w:i w:val="0"/>
          <w:iCs w:val="0"/>
          <w:color w:val="000000"/>
          <w:szCs w:val="21"/>
          <w:lang w:val="en-US" w:eastAsia="zh-CN" w:bidi="ar"/>
        </w:rPr>
        <w:t>——</w:t>
      </w:r>
      <w:r>
        <w:rPr>
          <w:rFonts w:hint="eastAsia" w:ascii="Times New Roman" w:hAnsi="Times New Roman" w:cs="宋体"/>
          <w:i w:val="0"/>
          <w:iCs w:val="0"/>
          <w:color w:val="000000"/>
          <w:szCs w:val="21"/>
          <w:lang w:val="en-US" w:eastAsia="zh-CN" w:bidi="ar"/>
        </w:rPr>
        <w:t>环境属性的权重；</w:t>
      </w:r>
    </w:p>
    <w:p w14:paraId="158F1A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宋体"/>
          <w:i w:val="0"/>
          <w:iCs w:val="0"/>
          <w:color w:val="000000"/>
          <w:szCs w:val="21"/>
          <w:lang w:val="en-US" w:eastAsia="zh-CN" w:bidi="ar"/>
        </w:rPr>
      </w:pPr>
      <w:r>
        <w:rPr>
          <w:rFonts w:hint="eastAsia" w:ascii="Times New Roman" w:hAnsi="Times New Roman" w:cs="宋体"/>
          <w:i/>
          <w:iCs/>
          <w:color w:val="000000"/>
          <w:szCs w:val="21"/>
          <w:lang w:val="en-US" w:eastAsia="zh-CN" w:bidi="ar"/>
        </w:rPr>
        <w:t>d</w:t>
      </w:r>
      <w:r>
        <w:rPr>
          <w:rFonts w:hint="default" w:ascii="Times New Roman" w:hAnsi="Times New Roman" w:cs="Times New Roman"/>
          <w:i w:val="0"/>
          <w:iCs w:val="0"/>
          <w:color w:val="000000"/>
          <w:szCs w:val="21"/>
          <w:lang w:val="en-US" w:eastAsia="zh-CN" w:bidi="ar"/>
        </w:rPr>
        <w:t>——</w:t>
      </w:r>
      <w:r>
        <w:rPr>
          <w:rFonts w:hint="eastAsia" w:ascii="Times New Roman" w:hAnsi="Times New Roman" w:cs="宋体"/>
          <w:i w:val="0"/>
          <w:iCs w:val="0"/>
          <w:color w:val="000000"/>
          <w:szCs w:val="21"/>
          <w:lang w:val="en-US" w:eastAsia="zh-CN" w:bidi="ar"/>
        </w:rPr>
        <w:t>产品属性的权重；</w:t>
      </w:r>
    </w:p>
    <w:p w14:paraId="3C088C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Cambria Math" w:cs="宋体"/>
          <w:i w:val="0"/>
          <w:iCs w:val="0"/>
          <w:color w:val="000000"/>
          <w:szCs w:val="21"/>
          <w:lang w:val="en-US" w:eastAsia="zh-CN" w:bidi="ar"/>
        </w:rPr>
      </w:pPr>
      <m:oMath>
        <m:r>
          <m:rPr/>
          <w:rPr>
            <w:rFonts w:hint="default" w:ascii="Cambria Math" w:hAnsi="Cambria Math" w:cs="宋体"/>
            <w:color w:val="000000"/>
            <w:szCs w:val="21"/>
            <w:lang w:val="en-US" w:eastAsia="zh-CN" w:bidi="ar"/>
          </w:rPr>
          <m:t>A</m:t>
        </m:r>
      </m:oMath>
      <w:r>
        <w:rPr>
          <w:rFonts w:hint="default" w:ascii="Times New Roman" w:hAnsi="Times New Roman" w:cs="Times New Roman"/>
          <w:i w:val="0"/>
          <w:iCs w:val="0"/>
          <w:color w:val="000000"/>
          <w:szCs w:val="21"/>
          <w:lang w:val="en-US" w:eastAsia="zh-CN" w:bidi="ar"/>
        </w:rPr>
        <w:t>——</w:t>
      </w:r>
      <w:r>
        <w:rPr>
          <w:rFonts w:hint="eastAsia" w:hAnsi="Cambria Math" w:cs="宋体"/>
          <w:i w:val="0"/>
          <w:iCs w:val="0"/>
          <w:color w:val="000000"/>
          <w:szCs w:val="21"/>
          <w:lang w:val="en-US" w:eastAsia="zh-CN" w:bidi="ar"/>
        </w:rPr>
        <w:t>基本要素综合得分；</w:t>
      </w:r>
    </w:p>
    <w:p w14:paraId="5E32C9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Cambria Math" w:cs="宋体"/>
          <w:i w:val="0"/>
          <w:iCs w:val="0"/>
          <w:color w:val="000000"/>
          <w:szCs w:val="21"/>
          <w:lang w:val="en-US" w:eastAsia="zh-CN" w:bidi="ar"/>
        </w:rPr>
      </w:pPr>
      <m:oMath>
        <m:r>
          <m:rPr/>
          <w:rPr>
            <w:rFonts w:hint="default" w:ascii="Cambria Math" w:hAnsi="Cambria Math" w:cs="宋体"/>
            <w:color w:val="000000"/>
            <w:szCs w:val="21"/>
            <w:lang w:val="en-US" w:eastAsia="zh-CN" w:bidi="ar"/>
          </w:rPr>
          <m:t>B</m:t>
        </m:r>
      </m:oMath>
      <w:r>
        <w:rPr>
          <w:rFonts w:hint="default" w:ascii="Times New Roman" w:hAnsi="Times New Roman" w:cs="Times New Roman"/>
          <w:i w:val="0"/>
          <w:iCs w:val="0"/>
          <w:color w:val="000000"/>
          <w:szCs w:val="21"/>
          <w:lang w:val="en-US" w:eastAsia="zh-CN" w:bidi="ar"/>
        </w:rPr>
        <w:t>——</w:t>
      </w:r>
      <w:r>
        <w:rPr>
          <w:rFonts w:hint="eastAsia" w:hAnsi="Cambria Math" w:cs="宋体"/>
          <w:i w:val="0"/>
          <w:iCs w:val="0"/>
          <w:color w:val="000000"/>
          <w:szCs w:val="21"/>
          <w:lang w:val="en-US" w:eastAsia="zh-CN" w:bidi="ar"/>
        </w:rPr>
        <w:t>能源与资源属性综合得分；</w:t>
      </w:r>
    </w:p>
    <w:p w14:paraId="7B4B94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Cambria Math" w:cs="宋体"/>
          <w:i w:val="0"/>
          <w:iCs w:val="0"/>
          <w:color w:val="000000"/>
          <w:szCs w:val="21"/>
          <w:lang w:val="en-US" w:eastAsia="zh-CN" w:bidi="ar"/>
        </w:rPr>
      </w:pPr>
      <m:oMath>
        <m:r>
          <m:rPr/>
          <w:rPr>
            <w:rFonts w:hint="default" w:ascii="Cambria Math" w:hAnsi="Cambria Math" w:cs="宋体"/>
            <w:color w:val="000000"/>
            <w:szCs w:val="21"/>
            <w:lang w:val="en-US" w:eastAsia="zh-CN" w:bidi="ar"/>
          </w:rPr>
          <m:t>C</m:t>
        </m:r>
      </m:oMath>
      <w:r>
        <w:rPr>
          <w:rFonts w:hint="default" w:ascii="Times New Roman" w:hAnsi="Times New Roman" w:cs="Times New Roman"/>
          <w:i w:val="0"/>
          <w:iCs w:val="0"/>
          <w:color w:val="000000"/>
          <w:szCs w:val="21"/>
          <w:lang w:val="en-US" w:eastAsia="zh-CN" w:bidi="ar"/>
        </w:rPr>
        <w:t>——</w:t>
      </w:r>
      <w:r>
        <w:rPr>
          <w:rFonts w:hint="eastAsia" w:hAnsi="Cambria Math" w:cs="宋体"/>
          <w:i w:val="0"/>
          <w:iCs w:val="0"/>
          <w:color w:val="000000"/>
          <w:szCs w:val="21"/>
          <w:lang w:val="en-US" w:eastAsia="zh-CN" w:bidi="ar"/>
        </w:rPr>
        <w:t>环境属性综合得分；</w:t>
      </w:r>
    </w:p>
    <w:p w14:paraId="0A5AB2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Ansi="Cambria Math" w:cs="Cambria Math"/>
          <w:b w:val="0"/>
          <w:i w:val="0"/>
          <w:iCs w:val="0"/>
          <w:color w:val="000000"/>
          <w:szCs w:val="21"/>
          <w:lang w:val="en-US" w:eastAsia="zh-CN" w:bidi="ar"/>
        </w:rPr>
      </w:pPr>
      <m:oMath>
        <m:r>
          <m:rPr/>
          <w:rPr>
            <w:rFonts w:hint="eastAsia" w:ascii="Cambria Math" w:hAnsi="Cambria Math" w:eastAsia="宋体" w:cs="宋体"/>
            <w:color w:val="000000"/>
            <w:szCs w:val="21"/>
            <w:lang w:val="en-US" w:eastAsia="zh-CN" w:bidi="ar"/>
          </w:rPr>
          <m:t>D</m:t>
        </m:r>
      </m:oMath>
      <w:r>
        <w:rPr>
          <w:rFonts w:hint="default" w:ascii="Times New Roman" w:hAnsi="Times New Roman" w:cs="Times New Roman"/>
          <w:b w:val="0"/>
          <w:i w:val="0"/>
          <w:iCs w:val="0"/>
          <w:color w:val="000000"/>
          <w:szCs w:val="21"/>
          <w:lang w:val="en-US" w:eastAsia="zh-CN" w:bidi="ar"/>
        </w:rPr>
        <w:t>——</w:t>
      </w:r>
      <w:r>
        <w:rPr>
          <w:rFonts w:hint="eastAsia" w:hAnsi="Cambria Math" w:cs="Cambria Math"/>
          <w:b w:val="0"/>
          <w:i w:val="0"/>
          <w:iCs w:val="0"/>
          <w:color w:val="000000"/>
          <w:szCs w:val="21"/>
          <w:lang w:val="en-US" w:eastAsia="zh-CN" w:bidi="ar"/>
        </w:rPr>
        <w:t>产品属性综合得分。</w:t>
      </w:r>
    </w:p>
    <w:p w14:paraId="292E9E5A">
      <w:pPr>
        <w:pStyle w:val="43"/>
        <w:widowControl w:val="0"/>
        <w:autoSpaceDE/>
        <w:autoSpaceDN/>
        <w:rPr>
          <w:rFonts w:hint="eastAsia" w:ascii="宋体" w:hAnsi="宋体" w:eastAsia="宋体" w:cs="宋体"/>
        </w:rPr>
      </w:pPr>
      <w:r>
        <w:rPr>
          <w:rFonts w:hint="eastAsia" w:ascii="宋体" w:hAnsi="宋体" w:eastAsia="宋体" w:cs="宋体"/>
          <w:szCs w:val="21"/>
        </w:rPr>
        <w:t>光伏电站组件供应商绿色低碳能力</w:t>
      </w:r>
      <w:r>
        <w:rPr>
          <w:rFonts w:hint="eastAsia" w:ascii="宋体" w:hAnsi="宋体" w:eastAsia="宋体" w:cs="宋体"/>
        </w:rPr>
        <w:t>等级分为3级，分别用A、B、C来表示</w:t>
      </w:r>
      <w:r>
        <w:rPr>
          <w:rFonts w:hint="eastAsia" w:ascii="宋体" w:hAnsi="宋体" w:eastAsia="宋体" w:cs="宋体"/>
          <w:lang w:eastAsia="zh-CN"/>
        </w:rPr>
        <w:t>，</w:t>
      </w:r>
      <w:r>
        <w:rPr>
          <w:rFonts w:hint="eastAsia" w:ascii="宋体" w:hAnsi="宋体" w:eastAsia="宋体" w:cs="宋体"/>
          <w:szCs w:val="21"/>
          <w:lang w:val="en-US" w:eastAsia="zh-CN"/>
        </w:rPr>
        <w:t>具体</w:t>
      </w:r>
      <w:r>
        <w:rPr>
          <w:rFonts w:hint="eastAsia" w:ascii="宋体" w:hAnsi="宋体" w:eastAsia="宋体" w:cs="宋体"/>
        </w:rPr>
        <w:t>等级与评分范围对应关系按</w:t>
      </w:r>
      <w:r>
        <w:rPr>
          <w:rFonts w:hint="eastAsia" w:ascii="宋体" w:hAnsi="宋体" w:eastAsia="宋体" w:cs="宋体"/>
          <w:lang w:val="en-US"/>
        </w:rPr>
        <w:fldChar w:fldCharType="begin"/>
      </w:r>
      <w:r>
        <w:rPr>
          <w:rFonts w:hint="eastAsia" w:ascii="宋体" w:hAnsi="宋体" w:eastAsia="宋体" w:cs="宋体"/>
          <w:lang w:val="en-US"/>
        </w:rPr>
        <w:instrText xml:space="preserve"> REF _Ref10950 \h </w:instrText>
      </w:r>
      <w:r>
        <w:rPr>
          <w:rFonts w:hint="eastAsia" w:ascii="宋体" w:hAnsi="宋体" w:eastAsia="宋体" w:cs="宋体"/>
          <w:lang w:val="en-US"/>
        </w:rPr>
        <w:fldChar w:fldCharType="separate"/>
      </w:r>
      <w:r>
        <w:rPr>
          <w:rFonts w:hint="eastAsia" w:ascii="宋体" w:hAnsi="宋体" w:cs="宋体"/>
        </w:rPr>
        <w:t>表2</w:t>
      </w:r>
      <w:r>
        <w:rPr>
          <w:rFonts w:hint="eastAsia" w:ascii="宋体" w:hAnsi="宋体" w:eastAsia="宋体" w:cs="宋体"/>
          <w:lang w:val="en-US"/>
        </w:rPr>
        <w:fldChar w:fldCharType="end"/>
      </w:r>
      <w:r>
        <w:rPr>
          <w:rFonts w:hint="eastAsia" w:ascii="宋体" w:hAnsi="宋体" w:eastAsia="宋体" w:cs="宋体"/>
        </w:rPr>
        <w:t>规定。</w:t>
      </w:r>
    </w:p>
    <w:p w14:paraId="4F6AC5C4">
      <w:pPr>
        <w:pStyle w:val="8"/>
        <w:keepNext w:val="0"/>
        <w:keepLines w:val="0"/>
        <w:pageBreakBefore w:val="0"/>
        <w:widowControl w:val="0"/>
        <w:kinsoku/>
        <w:wordWrap/>
        <w:overflowPunct/>
        <w:topLinePunct w:val="0"/>
        <w:autoSpaceDE/>
        <w:autoSpaceDN/>
        <w:bidi w:val="0"/>
        <w:adjustRightInd/>
        <w:snapToGrid w:val="0"/>
        <w:spacing w:before="157" w:beforeLines="50" w:after="157" w:afterLines="50"/>
        <w:textAlignment w:val="auto"/>
        <w:rPr>
          <w:rFonts w:ascii="Times New Roman"/>
        </w:rPr>
      </w:pPr>
      <w:bookmarkStart w:id="161" w:name="_Ref10950"/>
      <w:r>
        <w:rPr>
          <w:rFonts w:ascii="黑体" w:hAnsi="黑体"/>
          <w:sz w:val="21"/>
        </w:rPr>
        <w:t xml:space="preserve">表 </w:t>
      </w:r>
      <w:r>
        <w:rPr>
          <w:rFonts w:ascii="黑体" w:hAnsi="黑体"/>
          <w:sz w:val="21"/>
        </w:rPr>
        <w:fldChar w:fldCharType="begin"/>
      </w:r>
      <w:r>
        <w:rPr>
          <w:rFonts w:ascii="黑体" w:hAnsi="黑体"/>
          <w:sz w:val="21"/>
        </w:rPr>
        <w:instrText xml:space="preserve"> SEQ 表 \* ARABIC </w:instrText>
      </w:r>
      <w:r>
        <w:rPr>
          <w:rFonts w:ascii="黑体" w:hAnsi="黑体"/>
          <w:sz w:val="21"/>
        </w:rPr>
        <w:fldChar w:fldCharType="separate"/>
      </w:r>
      <w:r>
        <w:rPr>
          <w:rFonts w:ascii="黑体" w:hAnsi="黑体"/>
          <w:sz w:val="21"/>
        </w:rPr>
        <w:t>2</w:t>
      </w:r>
      <w:r>
        <w:rPr>
          <w:rFonts w:ascii="黑体" w:hAnsi="黑体"/>
          <w:sz w:val="21"/>
        </w:rPr>
        <w:fldChar w:fldCharType="end"/>
      </w:r>
      <w:bookmarkEnd w:id="161"/>
      <w:bookmarkStart w:id="162" w:name="_Toc13126"/>
      <w:bookmarkStart w:id="163" w:name="_Toc30947"/>
      <w:bookmarkStart w:id="164" w:name="_Toc28905"/>
      <w:bookmarkStart w:id="165" w:name="_Toc5517"/>
      <w:bookmarkStart w:id="166" w:name="_Toc5526"/>
      <w:r>
        <w:rPr>
          <w:rFonts w:hint="eastAsia" w:ascii="黑体" w:hAnsi="黑体"/>
          <w:sz w:val="21"/>
        </w:rPr>
        <w:t xml:space="preserve"> 绿色产品能力等级与评分范围对应表</w:t>
      </w:r>
      <w:bookmarkEnd w:id="162"/>
      <w:bookmarkEnd w:id="163"/>
      <w:bookmarkEnd w:id="164"/>
      <w:bookmarkEnd w:id="165"/>
      <w:bookmarkEnd w:id="166"/>
    </w:p>
    <w:tbl>
      <w:tblPr>
        <w:tblStyle w:val="19"/>
        <w:tblW w:w="9375"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0" w:type="dxa"/>
          <w:bottom w:w="0" w:type="dxa"/>
          <w:right w:w="0" w:type="dxa"/>
        </w:tblCellMar>
      </w:tblPr>
      <w:tblGrid>
        <w:gridCol w:w="4687"/>
        <w:gridCol w:w="4688"/>
      </w:tblGrid>
      <w:tr w14:paraId="606BD43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blHeader/>
        </w:trPr>
        <w:tc>
          <w:tcPr>
            <w:tcW w:w="4687" w:type="dxa"/>
            <w:tcBorders>
              <w:bottom w:val="single" w:color="000000" w:sz="12" w:space="0"/>
            </w:tcBorders>
            <w:vAlign w:val="center"/>
          </w:tcPr>
          <w:p w14:paraId="165A5A90">
            <w:pPr>
              <w:pStyle w:val="70"/>
              <w:widowControl w:val="0"/>
              <w:jc w:val="center"/>
              <w:rPr>
                <w:rFonts w:hint="eastAsia" w:ascii="宋体" w:hAnsi="宋体" w:eastAsia="宋体" w:cs="宋体"/>
                <w:bCs/>
              </w:rPr>
            </w:pPr>
            <w:r>
              <w:rPr>
                <w:rFonts w:hint="eastAsia" w:ascii="宋体" w:hAnsi="宋体" w:eastAsia="宋体" w:cs="宋体"/>
                <w:bCs/>
              </w:rPr>
              <w:t>绿色低碳能力等级</w:t>
            </w:r>
          </w:p>
        </w:tc>
        <w:tc>
          <w:tcPr>
            <w:tcW w:w="4688" w:type="dxa"/>
            <w:tcBorders>
              <w:bottom w:val="single" w:color="000000" w:sz="12" w:space="0"/>
            </w:tcBorders>
          </w:tcPr>
          <w:p w14:paraId="7825ECDD">
            <w:pPr>
              <w:pStyle w:val="70"/>
              <w:widowControl w:val="0"/>
              <w:jc w:val="center"/>
              <w:rPr>
                <w:rFonts w:hint="eastAsia" w:ascii="宋体" w:hAnsi="宋体" w:eastAsia="宋体" w:cs="宋体"/>
                <w:bCs/>
              </w:rPr>
            </w:pPr>
            <w:r>
              <w:rPr>
                <w:rFonts w:hint="eastAsia" w:ascii="宋体" w:hAnsi="宋体" w:eastAsia="宋体" w:cs="宋体"/>
                <w:bCs/>
              </w:rPr>
              <w:t>评分范围分</w:t>
            </w:r>
          </w:p>
        </w:tc>
      </w:tr>
      <w:tr w14:paraId="55E7FC1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c>
          <w:tcPr>
            <w:tcW w:w="4687" w:type="dxa"/>
          </w:tcPr>
          <w:p w14:paraId="7BDCB53C">
            <w:pPr>
              <w:pStyle w:val="70"/>
              <w:widowControl w:val="0"/>
              <w:jc w:val="center"/>
              <w:rPr>
                <w:rFonts w:hint="eastAsia" w:ascii="宋体" w:hAnsi="宋体" w:eastAsia="宋体" w:cs="宋体"/>
              </w:rPr>
            </w:pPr>
            <w:r>
              <w:rPr>
                <w:rFonts w:hint="eastAsia" w:ascii="宋体" w:hAnsi="宋体" w:eastAsia="宋体" w:cs="宋体"/>
              </w:rPr>
              <w:t>A</w:t>
            </w:r>
          </w:p>
        </w:tc>
        <w:tc>
          <w:tcPr>
            <w:tcW w:w="4688" w:type="dxa"/>
          </w:tcPr>
          <w:p w14:paraId="72DBD781">
            <w:pPr>
              <w:pStyle w:val="70"/>
              <w:widowControl w:val="0"/>
              <w:jc w:val="center"/>
              <w:rPr>
                <w:rFonts w:hint="eastAsia" w:ascii="宋体" w:hAnsi="宋体" w:eastAsia="宋体" w:cs="宋体"/>
              </w:rPr>
            </w:pPr>
            <w:r>
              <w:rPr>
                <w:rFonts w:hint="eastAsia" w:ascii="宋体" w:hAnsi="宋体" w:eastAsia="宋体" w:cs="宋体"/>
              </w:rPr>
              <w:t>8</w:t>
            </w:r>
            <w:r>
              <w:rPr>
                <w:rFonts w:hint="eastAsia" w:ascii="宋体" w:hAnsi="宋体" w:eastAsia="宋体" w:cs="宋体"/>
                <w:lang w:val="en-US" w:eastAsia="zh-CN"/>
              </w:rPr>
              <w:t>5</w:t>
            </w:r>
            <w:r>
              <w:rPr>
                <w:rFonts w:hint="eastAsia" w:ascii="宋体" w:hAnsi="宋体" w:eastAsia="宋体" w:cs="宋体"/>
              </w:rPr>
              <w:t>分～100分</w:t>
            </w:r>
          </w:p>
        </w:tc>
      </w:tr>
      <w:tr w14:paraId="0368753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c>
          <w:tcPr>
            <w:tcW w:w="4687" w:type="dxa"/>
          </w:tcPr>
          <w:p w14:paraId="18488B82">
            <w:pPr>
              <w:pStyle w:val="70"/>
              <w:widowControl w:val="0"/>
              <w:jc w:val="center"/>
              <w:rPr>
                <w:rFonts w:hint="eastAsia" w:ascii="宋体" w:hAnsi="宋体" w:eastAsia="宋体" w:cs="宋体"/>
              </w:rPr>
            </w:pPr>
            <w:r>
              <w:rPr>
                <w:rFonts w:hint="eastAsia" w:ascii="宋体" w:hAnsi="宋体" w:eastAsia="宋体" w:cs="宋体"/>
              </w:rPr>
              <w:t>B</w:t>
            </w:r>
          </w:p>
        </w:tc>
        <w:tc>
          <w:tcPr>
            <w:tcW w:w="4688" w:type="dxa"/>
          </w:tcPr>
          <w:p w14:paraId="30360BEB">
            <w:pPr>
              <w:pStyle w:val="70"/>
              <w:widowControl w:val="0"/>
              <w:jc w:val="center"/>
              <w:rPr>
                <w:rFonts w:hint="eastAsia" w:ascii="宋体" w:hAnsi="宋体" w:eastAsia="宋体" w:cs="宋体"/>
              </w:rPr>
            </w:pPr>
            <w:r>
              <w:rPr>
                <w:rFonts w:hint="eastAsia" w:ascii="宋体" w:hAnsi="宋体" w:eastAsia="宋体" w:cs="宋体"/>
              </w:rPr>
              <w:t>60分～</w:t>
            </w:r>
            <w:r>
              <w:rPr>
                <w:rFonts w:hint="eastAsia" w:ascii="宋体" w:hAnsi="宋体" w:eastAsia="宋体" w:cs="宋体"/>
                <w:lang w:val="en-US" w:eastAsia="zh-CN"/>
              </w:rPr>
              <w:t>84</w:t>
            </w:r>
            <w:r>
              <w:rPr>
                <w:rFonts w:hint="eastAsia" w:ascii="宋体" w:hAnsi="宋体" w:eastAsia="宋体" w:cs="宋体"/>
              </w:rPr>
              <w:t>分</w:t>
            </w:r>
          </w:p>
        </w:tc>
      </w:tr>
      <w:tr w14:paraId="441AB80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c>
          <w:tcPr>
            <w:tcW w:w="4687" w:type="dxa"/>
          </w:tcPr>
          <w:p w14:paraId="7417F4F8">
            <w:pPr>
              <w:pStyle w:val="70"/>
              <w:widowControl w:val="0"/>
              <w:jc w:val="center"/>
              <w:rPr>
                <w:rFonts w:hint="eastAsia" w:ascii="宋体" w:hAnsi="宋体" w:eastAsia="宋体" w:cs="宋体"/>
              </w:rPr>
            </w:pPr>
            <w:r>
              <w:rPr>
                <w:rFonts w:hint="eastAsia" w:ascii="宋体" w:hAnsi="宋体" w:eastAsia="宋体" w:cs="宋体"/>
              </w:rPr>
              <w:t>C</w:t>
            </w:r>
          </w:p>
        </w:tc>
        <w:tc>
          <w:tcPr>
            <w:tcW w:w="4688" w:type="dxa"/>
          </w:tcPr>
          <w:p w14:paraId="413E8C7D">
            <w:pPr>
              <w:pStyle w:val="70"/>
              <w:widowControl w:val="0"/>
              <w:jc w:val="center"/>
              <w:rPr>
                <w:rFonts w:hint="eastAsia" w:ascii="宋体" w:hAnsi="宋体" w:eastAsia="宋体" w:cs="宋体"/>
              </w:rPr>
            </w:pPr>
            <w:r>
              <w:rPr>
                <w:rFonts w:hint="eastAsia" w:ascii="宋体" w:hAnsi="宋体" w:eastAsia="宋体" w:cs="宋体"/>
              </w:rPr>
              <w:t>60分以下</w:t>
            </w:r>
          </w:p>
        </w:tc>
      </w:tr>
      <w:tr w14:paraId="49D576D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c>
          <w:tcPr>
            <w:tcW w:w="9375" w:type="dxa"/>
            <w:gridSpan w:val="2"/>
            <w:tcBorders>
              <w:top w:val="single" w:color="auto" w:sz="8" w:space="0"/>
            </w:tcBorders>
          </w:tcPr>
          <w:p w14:paraId="21F3E1D4">
            <w:pPr>
              <w:widowControl w:val="0"/>
              <w:numPr>
                <w:ilvl w:val="0"/>
                <w:numId w:val="0"/>
              </w:numPr>
              <w:autoSpaceDE w:val="0"/>
              <w:autoSpaceDN w:val="0"/>
              <w:ind w:left="783" w:leftChars="0" w:hanging="363" w:firstLineChars="0"/>
              <w:jc w:val="both"/>
              <w:rPr>
                <w:rFonts w:hint="eastAsia" w:ascii="宋体" w:hAnsi="宋体" w:eastAsia="宋体" w:cs="宋体"/>
                <w:sz w:val="18"/>
                <w:szCs w:val="18"/>
                <w:lang w:val="en-US" w:eastAsia="zh-CN" w:bidi="ar-SA"/>
              </w:rPr>
            </w:pPr>
            <w:r>
              <w:rPr>
                <w:rFonts w:hint="eastAsia" w:ascii="黑体" w:hAnsi="黑体" w:eastAsia="黑体" w:cs="黑体"/>
                <w:sz w:val="18"/>
                <w:szCs w:val="18"/>
                <w:lang w:val="en-US" w:eastAsia="zh-CN" w:bidi="ar-SA"/>
              </w:rPr>
              <w:t>注：</w:t>
            </w:r>
            <w:r>
              <w:rPr>
                <w:rFonts w:hint="eastAsia" w:ascii="宋体" w:hAnsi="宋体" w:eastAsia="宋体" w:cs="宋体"/>
                <w:sz w:val="18"/>
                <w:szCs w:val="18"/>
                <w:lang w:val="en-US" w:eastAsia="zh-CN" w:bidi="ar-SA"/>
              </w:rPr>
              <w:t>本评价依照百分制进行评分，100分为满分。</w:t>
            </w:r>
          </w:p>
        </w:tc>
      </w:tr>
    </w:tbl>
    <w:p w14:paraId="6D3440B7">
      <w:pPr>
        <w:pStyle w:val="3"/>
        <w:keepNext w:val="0"/>
        <w:keepLines w:val="0"/>
        <w:numPr>
          <w:ilvl w:val="-1"/>
          <w:numId w:val="0"/>
        </w:numPr>
        <w:ind w:firstLineChars="0"/>
        <w:outlineLvl w:val="1"/>
        <w:rPr>
          <w:rFonts w:hint="eastAsia" w:ascii="黑体" w:cstheme="minorBidi"/>
          <w:szCs w:val="24"/>
          <w:lang w:val="en-US" w:eastAsia="zh-CN"/>
        </w:rPr>
      </w:pPr>
      <w:bookmarkStart w:id="167" w:name="_Toc30028"/>
      <w:r>
        <w:rPr>
          <w:rFonts w:hint="eastAsia" w:ascii="黑体" w:cstheme="minorBidi"/>
          <w:szCs w:val="24"/>
          <w:lang w:val="en-US" w:eastAsia="zh-CN"/>
        </w:rPr>
        <w:t>7.</w:t>
      </w:r>
      <w:r>
        <w:rPr>
          <w:rFonts w:hint="eastAsia" w:cstheme="minorBidi"/>
          <w:szCs w:val="24"/>
          <w:lang w:val="en-US" w:eastAsia="zh-CN"/>
        </w:rPr>
        <w:t xml:space="preserve">3  </w:t>
      </w:r>
      <w:r>
        <w:rPr>
          <w:rFonts w:hint="eastAsia" w:ascii="黑体" w:cstheme="minorBidi"/>
          <w:szCs w:val="24"/>
          <w:lang w:val="en-US" w:eastAsia="zh-CN"/>
        </w:rPr>
        <w:t>评价结果应用</w:t>
      </w:r>
      <w:bookmarkEnd w:id="167"/>
    </w:p>
    <w:p w14:paraId="58A5505D">
      <w:pPr>
        <w:pStyle w:val="67"/>
        <w:widowControl w:val="0"/>
        <w:numPr>
          <w:ilvl w:val="255"/>
          <w:numId w:val="0"/>
        </w:numPr>
        <w:tabs>
          <w:tab w:val="left" w:pos="360"/>
        </w:tabs>
        <w:ind w:firstLine="420" w:firstLineChars="200"/>
        <w:outlineLvl w:val="9"/>
        <w:rPr>
          <w:rFonts w:eastAsia="宋体" w:cs="宋体"/>
        </w:rPr>
      </w:pPr>
      <w:r>
        <w:rPr>
          <w:rFonts w:hint="eastAsia" w:eastAsia="宋体" w:cs="宋体"/>
        </w:rPr>
        <w:t>光伏项目供应商绿色低碳产品供应能力评价结果具有重要的行业指导和应用价值，可为多方面绿色低碳发展决策提供有力支撑。具体应用包括但不限于以下方面：</w:t>
      </w:r>
    </w:p>
    <w:p w14:paraId="0386E277">
      <w:pPr>
        <w:pStyle w:val="43"/>
        <w:widowControl w:val="0"/>
        <w:numPr>
          <w:ilvl w:val="0"/>
          <w:numId w:val="9"/>
        </w:numPr>
        <w:ind w:firstLineChars="0"/>
        <w:rPr>
          <w:rFonts w:ascii="Times New Roman" w:cs="宋体"/>
        </w:rPr>
      </w:pPr>
      <w:r>
        <w:rPr>
          <w:rFonts w:hint="eastAsia" w:ascii="Times New Roman" w:cs="宋体"/>
        </w:rPr>
        <w:t>光伏项目供应商绿色低碳产品供应能力评价结果可应用于光伏产品绿色认证、政府采购、金融支持、碳资产管理等多个场景，助力光伏企业获得绿色发展红利；</w:t>
      </w:r>
    </w:p>
    <w:p w14:paraId="63D8F1E0">
      <w:pPr>
        <w:pStyle w:val="43"/>
        <w:widowControl w:val="0"/>
        <w:numPr>
          <w:ilvl w:val="0"/>
          <w:numId w:val="9"/>
        </w:numPr>
        <w:ind w:firstLineChars="0"/>
        <w:rPr>
          <w:rFonts w:ascii="Times New Roman" w:cs="宋体"/>
        </w:rPr>
      </w:pPr>
      <w:r>
        <w:rPr>
          <w:rFonts w:hint="eastAsia" w:ascii="Times New Roman" w:cs="宋体"/>
        </w:rPr>
        <w:t>评价结果能够真实反映光伏项目供应商在全生命周期视角下的绿色低碳表现，为光伏产业链上下游企业合作提供客观依据，促进行业整体向“零碳制造”转型发展；</w:t>
      </w:r>
    </w:p>
    <w:p w14:paraId="7EAC752B">
      <w:pPr>
        <w:pStyle w:val="43"/>
        <w:widowControl w:val="0"/>
        <w:numPr>
          <w:ilvl w:val="0"/>
          <w:numId w:val="9"/>
        </w:numPr>
        <w:ind w:firstLineChars="0"/>
        <w:rPr>
          <w:rFonts w:ascii="Times New Roman" w:cs="宋体"/>
        </w:rPr>
      </w:pPr>
      <w:r>
        <w:rPr>
          <w:rFonts w:hint="eastAsia" w:ascii="Times New Roman" w:cs="宋体"/>
        </w:rPr>
        <w:t>评价结果可与国际光伏产品环境足迹标准接轨，提升我国光伏产品在全球市场的绿色竞争力，应对国际绿色贸易壁垒，扩大光伏产品出口。</w:t>
      </w:r>
    </w:p>
    <w:p w14:paraId="087901C2">
      <w:pPr>
        <w:pStyle w:val="4"/>
        <w:ind w:firstLine="420" w:firstLineChars="200"/>
        <w:rPr>
          <w:rFonts w:hint="eastAsia" w:ascii="Times New Roman" w:hAnsi="Times New Roman" w:eastAsia="宋体" w:cs="宋体"/>
          <w:kern w:val="0"/>
          <w:szCs w:val="20"/>
        </w:rPr>
      </w:pPr>
      <w:r>
        <w:rPr>
          <w:rFonts w:hint="eastAsia" w:ascii="Times New Roman" w:hAnsi="Times New Roman" w:eastAsia="宋体" w:cs="宋体"/>
          <w:kern w:val="0"/>
          <w:szCs w:val="20"/>
        </w:rPr>
        <w:t>为持续提升光伏电站组件供应商绿色低碳能力，推动行业整体绿色低碳转型，需建立基于评价结果的动态改进机制，通过“评价-反馈-改进-再评价”的闭环管理，实现供应商绿色低碳水平的螺旋式上升。具体要求如下：</w:t>
      </w:r>
    </w:p>
    <w:p w14:paraId="1E11B860">
      <w:pPr>
        <w:pStyle w:val="4"/>
        <w:ind w:firstLine="420" w:firstLineChars="200"/>
        <w:rPr>
          <w:rFonts w:hint="eastAsia" w:ascii="宋体" w:cstheme="minorBidi"/>
          <w:szCs w:val="24"/>
          <w:lang w:val="en-US" w:eastAsia="zh-CN"/>
        </w:rPr>
      </w:pPr>
      <w:r>
        <w:rPr>
          <w:rFonts w:hint="eastAsia" w:ascii="Times New Roman" w:hAnsi="Times New Roman" w:eastAsia="宋体" w:cs="宋体"/>
          <w:kern w:val="0"/>
          <w:sz w:val="21"/>
          <w:szCs w:val="20"/>
        </w:rPr>
        <w:t>评价对象需结合评价短板制定改进计划，明确低分指标改进目标、措施、责任分工及资源需求；过程中，评价对象每月内部核查改进进度，第三方机构定期核查，对不达标供应商采取预警、暂停等级等措施；效果验证上，阶段性目标需第三方验证合格方可推进，评价对象每年全面评估改进效果并用于后续规划；同时，评价对象需内部推广成熟经验、参与行业经验交流，相关方发现评价指标问题需及时反馈以优化标准。</w:t>
      </w:r>
    </w:p>
    <w:bookmarkEnd w:id="157"/>
    <w:p w14:paraId="4E3E1D95">
      <w:pPr>
        <w:pStyle w:val="2"/>
        <w:keepNext w:val="0"/>
        <w:keepLines w:val="0"/>
        <w:widowControl w:val="0"/>
        <w:spacing w:before="120" w:after="120"/>
        <w:rPr>
          <w:rFonts w:hint="eastAsia"/>
          <w:lang w:val="en-US" w:eastAsia="zh-CN"/>
        </w:rPr>
      </w:pPr>
      <w:bookmarkStart w:id="168" w:name="_bookmark13"/>
      <w:bookmarkEnd w:id="168"/>
      <w:bookmarkStart w:id="169" w:name="_bookmark14"/>
      <w:bookmarkEnd w:id="169"/>
      <w:bookmarkStart w:id="170" w:name="_Toc2693"/>
      <w:r>
        <w:rPr>
          <w:rFonts w:hint="eastAsia"/>
          <w:lang w:val="en-US" w:eastAsia="zh-CN"/>
        </w:rPr>
        <w:t xml:space="preserve">  </w:t>
      </w:r>
      <w:bookmarkStart w:id="171" w:name="_Toc17944"/>
      <w:r>
        <w:rPr>
          <w:rFonts w:hint="eastAsia"/>
          <w:lang w:val="en-US" w:eastAsia="zh-CN"/>
        </w:rPr>
        <w:t>评价活动的组织实施</w:t>
      </w:r>
      <w:bookmarkEnd w:id="170"/>
      <w:bookmarkEnd w:id="171"/>
    </w:p>
    <w:p w14:paraId="4001CEF2">
      <w:pPr>
        <w:pStyle w:val="3"/>
        <w:keepNext w:val="0"/>
        <w:keepLines w:val="0"/>
        <w:numPr>
          <w:ilvl w:val="0"/>
          <w:numId w:val="0"/>
        </w:numPr>
        <w:spacing w:before="120" w:after="120"/>
      </w:pPr>
      <w:bookmarkStart w:id="172" w:name="_Toc24216"/>
      <w:bookmarkStart w:id="173" w:name="_Toc32440"/>
      <w:r>
        <w:rPr>
          <w:rFonts w:hint="eastAsia"/>
          <w:lang w:val="en-US" w:eastAsia="zh-CN"/>
        </w:rPr>
        <w:t>8</w:t>
      </w:r>
      <w:r>
        <w:rPr>
          <w:rFonts w:hint="eastAsia"/>
        </w:rPr>
        <w:t>.1  评价方式</w:t>
      </w:r>
      <w:bookmarkEnd w:id="172"/>
      <w:bookmarkEnd w:id="173"/>
    </w:p>
    <w:p w14:paraId="206CF062">
      <w:pPr>
        <w:pStyle w:val="67"/>
        <w:keepNext w:val="0"/>
        <w:keepLines w:val="0"/>
        <w:pageBreakBefore w:val="0"/>
        <w:widowControl w:val="0"/>
        <w:numPr>
          <w:ilvl w:val="255"/>
          <w:numId w:val="0"/>
        </w:numPr>
        <w:tabs>
          <w:tab w:val="left" w:pos="360"/>
        </w:tabs>
        <w:kinsoku/>
        <w:wordWrap/>
        <w:overflowPunct/>
        <w:topLinePunct w:val="0"/>
        <w:bidi w:val="0"/>
        <w:adjustRightInd/>
        <w:snapToGrid/>
        <w:ind w:firstLine="420" w:firstLineChars="200"/>
        <w:textAlignment w:val="auto"/>
        <w:outlineLvl w:val="9"/>
        <w:rPr>
          <w:rFonts w:eastAsia="宋体" w:cs="宋体"/>
        </w:rPr>
      </w:pPr>
      <w:r>
        <w:rPr>
          <w:rFonts w:hint="eastAsia" w:eastAsia="宋体" w:cs="宋体"/>
        </w:rPr>
        <w:t>光伏项目供应商绿色低碳产品供应能力评价应由独立于供应商的第三方评价机构组织实施。实施评价机构应具备以下能力与责任：</w:t>
      </w:r>
    </w:p>
    <w:p w14:paraId="0E4EAA9C">
      <w:pPr>
        <w:pStyle w:val="43"/>
        <w:keepNext w:val="0"/>
        <w:keepLines w:val="0"/>
        <w:pageBreakBefore w:val="0"/>
        <w:widowControl w:val="0"/>
        <w:numPr>
          <w:ilvl w:val="0"/>
          <w:numId w:val="10"/>
        </w:numPr>
        <w:kinsoku/>
        <w:wordWrap/>
        <w:overflowPunct/>
        <w:topLinePunct w:val="0"/>
        <w:bidi w:val="0"/>
        <w:adjustRightInd/>
        <w:snapToGrid/>
        <w:ind w:left="862" w:hanging="442" w:firstLineChars="0"/>
        <w:textAlignment w:val="auto"/>
        <w:rPr>
          <w:rFonts w:ascii="Times New Roman" w:cs="宋体"/>
        </w:rPr>
      </w:pPr>
      <w:r>
        <w:rPr>
          <w:rFonts w:hint="eastAsia" w:ascii="Times New Roman" w:cs="宋体"/>
        </w:rPr>
        <w:t>根据光伏行业特点、技术路线差异及地方政策制定科学合理的评价方案，评价方案应依据本文件第四章要求，并参照附录</w:t>
      </w:r>
      <w:r>
        <w:rPr>
          <w:rFonts w:hint="eastAsia" w:asciiTheme="minorEastAsia" w:hAnsiTheme="minorEastAsia" w:eastAsiaTheme="minorEastAsia" w:cstheme="minorEastAsia"/>
        </w:rPr>
        <w:t>A</w:t>
      </w:r>
      <w:r>
        <w:rPr>
          <w:rFonts w:hint="eastAsia" w:ascii="Times New Roman" w:cs="宋体"/>
        </w:rPr>
        <w:t>给出的指标体系和取值规则，全面评估光伏供应商在绿色低碳产品供应全生命周期中的能力水平；</w:t>
      </w:r>
    </w:p>
    <w:p w14:paraId="7AF3CF53">
      <w:pPr>
        <w:pStyle w:val="43"/>
        <w:keepNext w:val="0"/>
        <w:keepLines w:val="0"/>
        <w:pageBreakBefore w:val="0"/>
        <w:widowControl w:val="0"/>
        <w:numPr>
          <w:ilvl w:val="0"/>
          <w:numId w:val="10"/>
        </w:numPr>
        <w:kinsoku/>
        <w:wordWrap/>
        <w:overflowPunct/>
        <w:topLinePunct w:val="0"/>
        <w:bidi w:val="0"/>
        <w:adjustRightInd/>
        <w:snapToGrid/>
        <w:ind w:left="862" w:hanging="442" w:firstLineChars="0"/>
        <w:textAlignment w:val="auto"/>
        <w:rPr>
          <w:rFonts w:ascii="Times New Roman"/>
        </w:rPr>
      </w:pPr>
      <w:r>
        <w:rPr>
          <w:rFonts w:hint="eastAsia" w:ascii="Times New Roman" w:cs="宋体"/>
        </w:rPr>
        <w:t>通过查阅光伏组件供应商的碳排放数据、能源消耗记录、绿色制造证明文件、生产工艺流程文档等资料，并与研发、生产、质检等关键岗位人员进行深入座谈；采用生产现场实地调查、原材料采购渠道核查、能源使用效率测算等方式收集评价证据，确保数据真实可靠，评价依据充分；</w:t>
      </w:r>
    </w:p>
    <w:p w14:paraId="7665AD3E">
      <w:pPr>
        <w:pStyle w:val="43"/>
        <w:keepNext w:val="0"/>
        <w:keepLines w:val="0"/>
        <w:pageBreakBefore w:val="0"/>
        <w:widowControl w:val="0"/>
        <w:numPr>
          <w:ilvl w:val="0"/>
          <w:numId w:val="10"/>
        </w:numPr>
        <w:kinsoku/>
        <w:wordWrap/>
        <w:overflowPunct/>
        <w:topLinePunct w:val="0"/>
        <w:bidi w:val="0"/>
        <w:adjustRightInd/>
        <w:snapToGrid/>
        <w:ind w:left="862" w:hanging="442" w:firstLineChars="0"/>
        <w:textAlignment w:val="auto"/>
        <w:rPr>
          <w:rFonts w:ascii="Times New Roman"/>
        </w:rPr>
      </w:pPr>
      <w:r>
        <w:rPr>
          <w:rFonts w:hint="eastAsia" w:ascii="Times New Roman" w:cs="宋体"/>
        </w:rPr>
        <w:t>评价机构应对收集的证据进行系统分析，综合分析企业在组件生产全周期的绿色与低碳表现，当光伏供应商的绿色低碳产品供应能力达到评价方案规定的标准要求时，可判定该企业具备提供绿色低碳光伏产品的能力。</w:t>
      </w:r>
    </w:p>
    <w:p w14:paraId="35B41ABC">
      <w:pPr>
        <w:pStyle w:val="3"/>
        <w:keepNext w:val="0"/>
        <w:keepLines w:val="0"/>
        <w:numPr>
          <w:ilvl w:val="0"/>
          <w:numId w:val="0"/>
        </w:numPr>
        <w:spacing w:before="120" w:after="120"/>
      </w:pPr>
      <w:bookmarkStart w:id="174" w:name="_Toc14344"/>
      <w:bookmarkStart w:id="175" w:name="_Toc28220"/>
      <w:r>
        <w:rPr>
          <w:rFonts w:hint="eastAsia"/>
          <w:lang w:val="en-US" w:eastAsia="zh-CN"/>
        </w:rPr>
        <w:t>8</w:t>
      </w:r>
      <w:r>
        <w:rPr>
          <w:rFonts w:hint="eastAsia"/>
        </w:rPr>
        <w:t>.2  评价程序</w:t>
      </w:r>
      <w:bookmarkEnd w:id="174"/>
      <w:bookmarkEnd w:id="175"/>
    </w:p>
    <w:p w14:paraId="597277D6">
      <w:pPr>
        <w:pStyle w:val="67"/>
        <w:widowControl w:val="0"/>
        <w:numPr>
          <w:ilvl w:val="255"/>
          <w:numId w:val="0"/>
        </w:numPr>
        <w:tabs>
          <w:tab w:val="left" w:pos="360"/>
        </w:tabs>
        <w:ind w:firstLine="420" w:firstLineChars="200"/>
        <w:outlineLvl w:val="9"/>
        <w:rPr>
          <w:rFonts w:hint="eastAsia" w:ascii="宋体" w:hAnsi="宋体" w:eastAsia="宋体" w:cs="宋体"/>
        </w:rPr>
      </w:pPr>
      <w:r>
        <w:rPr>
          <w:rFonts w:hint="eastAsia" w:ascii="宋体" w:hAnsi="宋体" w:eastAsia="宋体" w:cs="宋体"/>
        </w:rPr>
        <w:t>第三</w:t>
      </w:r>
      <w:r>
        <w:rPr>
          <w:rFonts w:hint="eastAsia" w:ascii="宋体" w:hAnsi="宋体" w:eastAsia="宋体" w:cs="宋体"/>
          <w:szCs w:val="21"/>
        </w:rPr>
        <w:t>方评价机构应根据光伏产业链特点和评价指标体系兼顾绿色与低碳两大维度开展全面评价工作，并编写专业评价报告，确定评价结果。光伏项目供应商绿色低碳产品供应</w:t>
      </w:r>
      <w:r>
        <w:rPr>
          <w:rFonts w:hint="eastAsia" w:ascii="宋体" w:hAnsi="宋体" w:eastAsia="宋体" w:cs="宋体"/>
          <w:szCs w:val="21"/>
          <w:highlight w:val="none"/>
        </w:rPr>
        <w:t>能力评价</w:t>
      </w:r>
      <w:r>
        <w:rPr>
          <w:rFonts w:hint="eastAsia" w:ascii="宋体" w:hAnsi="宋体" w:eastAsia="宋体" w:cs="宋体"/>
          <w:szCs w:val="21"/>
          <w:highlight w:val="none"/>
          <w:lang w:val="en-US" w:eastAsia="zh-CN"/>
        </w:rPr>
        <w:t>程序</w:t>
      </w:r>
      <w:r>
        <w:rPr>
          <w:rFonts w:hint="eastAsia" w:ascii="宋体" w:hAnsi="宋体" w:eastAsia="宋体" w:cs="宋体"/>
          <w:szCs w:val="21"/>
          <w:highlight w:val="none"/>
        </w:rPr>
        <w:t>如</w:t>
      </w:r>
      <w:r>
        <w:rPr>
          <w:rFonts w:hint="eastAsia" w:ascii="宋体" w:hAnsi="宋体" w:eastAsia="宋体" w:cs="宋体"/>
          <w:szCs w:val="21"/>
          <w:highlight w:val="none"/>
          <w:lang w:eastAsia="zh-CN"/>
        </w:rPr>
        <w:fldChar w:fldCharType="begin"/>
      </w:r>
      <w:r>
        <w:rPr>
          <w:rFonts w:hint="eastAsia" w:ascii="宋体" w:hAnsi="宋体" w:eastAsia="宋体" w:cs="宋体"/>
          <w:szCs w:val="21"/>
          <w:highlight w:val="none"/>
          <w:lang w:eastAsia="zh-CN"/>
        </w:rPr>
        <w:instrText xml:space="preserve"> REF _Ref11054 \h </w:instrText>
      </w:r>
      <w:r>
        <w:rPr>
          <w:rFonts w:hint="eastAsia" w:ascii="宋体" w:hAnsi="宋体" w:eastAsia="宋体" w:cs="宋体"/>
          <w:szCs w:val="21"/>
          <w:highlight w:val="none"/>
          <w:lang w:eastAsia="zh-CN"/>
        </w:rPr>
        <w:fldChar w:fldCharType="separate"/>
      </w:r>
      <w:r>
        <w:rPr>
          <w:rFonts w:hint="eastAsia" w:ascii="宋体" w:hAnsi="宋体" w:eastAsia="宋体" w:cs="宋体"/>
        </w:rPr>
        <w:t>图2</w:t>
      </w:r>
      <w:r>
        <w:rPr>
          <w:rFonts w:hint="eastAsia" w:ascii="宋体" w:hAnsi="宋体" w:eastAsia="宋体" w:cs="宋体"/>
          <w:szCs w:val="21"/>
          <w:highlight w:val="none"/>
          <w:lang w:eastAsia="zh-CN"/>
        </w:rPr>
        <w:fldChar w:fldCharType="end"/>
      </w:r>
      <w:r>
        <w:rPr>
          <w:rFonts w:hint="eastAsia" w:ascii="宋体" w:hAnsi="宋体" w:eastAsia="宋体" w:cs="宋体"/>
        </w:rPr>
        <w:t>所示：</w:t>
      </w:r>
    </w:p>
    <w:p w14:paraId="176C28E8">
      <w:pPr>
        <w:pStyle w:val="67"/>
        <w:widowControl w:val="0"/>
        <w:numPr>
          <w:ilvl w:val="255"/>
          <w:numId w:val="0"/>
        </w:numPr>
        <w:tabs>
          <w:tab w:val="left" w:pos="360"/>
        </w:tabs>
        <w:jc w:val="center"/>
        <w:outlineLvl w:val="9"/>
        <w:rPr>
          <w:rFonts w:eastAsia="宋体" w:cs="宋体"/>
          <w:highlight w:val="yellow"/>
        </w:rPr>
      </w:pPr>
      <w:r>
        <w:rPr>
          <w:rFonts w:hint="eastAsia" w:eastAsia="宋体" w:cs="宋体"/>
        </w:rPr>
        <w:drawing>
          <wp:inline distT="0" distB="0" distL="114300" distR="114300">
            <wp:extent cx="5260340" cy="3632200"/>
            <wp:effectExtent l="0" t="0" r="0" b="0"/>
            <wp:docPr id="1566450400" name="图片 1566450400" descr="0908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50400" name="图片 1566450400" descr="0908流程图"/>
                    <pic:cNvPicPr>
                      <a:picLocks noChangeAspect="1"/>
                    </pic:cNvPicPr>
                  </pic:nvPicPr>
                  <pic:blipFill>
                    <a:blip r:embed="rId21"/>
                    <a:stretch>
                      <a:fillRect/>
                    </a:stretch>
                  </pic:blipFill>
                  <pic:spPr>
                    <a:xfrm>
                      <a:off x="0" y="0"/>
                      <a:ext cx="5260340" cy="3632200"/>
                    </a:xfrm>
                    <a:prstGeom prst="rect">
                      <a:avLst/>
                    </a:prstGeom>
                  </pic:spPr>
                </pic:pic>
              </a:graphicData>
            </a:graphic>
          </wp:inline>
        </w:drawing>
      </w:r>
    </w:p>
    <w:p w14:paraId="2B6A0FCB">
      <w:pPr>
        <w:pStyle w:val="8"/>
        <w:keepNext w:val="0"/>
        <w:keepLines w:val="0"/>
        <w:pageBreakBefore w:val="0"/>
        <w:widowControl w:val="0"/>
        <w:kinsoku/>
        <w:wordWrap/>
        <w:overflowPunct/>
        <w:topLinePunct w:val="0"/>
        <w:autoSpaceDE/>
        <w:autoSpaceDN/>
        <w:bidi w:val="0"/>
        <w:adjustRightInd/>
        <w:snapToGrid w:val="0"/>
        <w:spacing w:before="157" w:beforeLines="50" w:after="157" w:afterLines="50"/>
        <w:textAlignment w:val="auto"/>
        <w:rPr>
          <w:rFonts w:hint="eastAsia" w:ascii="Times New Roman" w:eastAsia="黑体"/>
          <w:highlight w:val="none"/>
          <w:lang w:val="en-US" w:eastAsia="zh-CN"/>
        </w:rPr>
      </w:pPr>
      <w:bookmarkStart w:id="176" w:name="_Ref11054"/>
      <w:r>
        <w:rPr>
          <w:rFonts w:ascii="黑体" w:hAnsi="黑体"/>
          <w:sz w:val="21"/>
        </w:rPr>
        <w:t xml:space="preserve">图 </w:t>
      </w:r>
      <w:r>
        <w:rPr>
          <w:rFonts w:ascii="黑体" w:hAnsi="黑体"/>
          <w:sz w:val="21"/>
        </w:rPr>
        <w:fldChar w:fldCharType="begin"/>
      </w:r>
      <w:r>
        <w:rPr>
          <w:rFonts w:ascii="黑体" w:hAnsi="黑体"/>
          <w:sz w:val="21"/>
        </w:rPr>
        <w:instrText xml:space="preserve"> SEQ 图 \* ARABIC </w:instrText>
      </w:r>
      <w:r>
        <w:rPr>
          <w:rFonts w:ascii="黑体" w:hAnsi="黑体"/>
          <w:sz w:val="21"/>
        </w:rPr>
        <w:fldChar w:fldCharType="separate"/>
      </w:r>
      <w:r>
        <w:rPr>
          <w:rFonts w:ascii="黑体" w:hAnsi="黑体"/>
          <w:sz w:val="21"/>
        </w:rPr>
        <w:t>2</w:t>
      </w:r>
      <w:r>
        <w:rPr>
          <w:rFonts w:ascii="黑体" w:hAnsi="黑体"/>
          <w:sz w:val="21"/>
        </w:rPr>
        <w:fldChar w:fldCharType="end"/>
      </w:r>
      <w:bookmarkEnd w:id="176"/>
      <w:bookmarkStart w:id="177" w:name="_Toc7336"/>
      <w:bookmarkStart w:id="178" w:name="_Toc12286"/>
      <w:bookmarkStart w:id="179" w:name="_Toc31171"/>
      <w:bookmarkStart w:id="180" w:name="_Toc21619"/>
      <w:bookmarkStart w:id="181" w:name="_Toc196"/>
      <w:r>
        <w:rPr>
          <w:rFonts w:hint="eastAsia" w:ascii="黑体" w:hAnsi="黑体"/>
          <w:sz w:val="21"/>
        </w:rPr>
        <w:t xml:space="preserve"> 光伏电站组件供应商绿色低碳能力评价</w:t>
      </w:r>
      <w:r>
        <w:rPr>
          <w:rFonts w:hint="eastAsia" w:ascii="黑体" w:hAnsi="黑体"/>
          <w:sz w:val="21"/>
          <w:highlight w:val="none"/>
        </w:rPr>
        <w:t>程序</w:t>
      </w:r>
      <w:bookmarkEnd w:id="177"/>
      <w:bookmarkEnd w:id="178"/>
      <w:bookmarkEnd w:id="179"/>
      <w:bookmarkEnd w:id="180"/>
      <w:bookmarkEnd w:id="181"/>
    </w:p>
    <w:p w14:paraId="719A662A">
      <w:pPr>
        <w:pStyle w:val="3"/>
        <w:keepNext w:val="0"/>
        <w:keepLines w:val="0"/>
        <w:numPr>
          <w:ilvl w:val="0"/>
          <w:numId w:val="0"/>
        </w:numPr>
        <w:spacing w:before="120" w:after="120"/>
      </w:pPr>
      <w:bookmarkStart w:id="182" w:name="_Toc11283"/>
      <w:bookmarkStart w:id="183" w:name="_Toc17460"/>
      <w:r>
        <w:rPr>
          <w:rFonts w:hint="eastAsia"/>
          <w:lang w:val="en-US" w:eastAsia="zh-CN"/>
        </w:rPr>
        <w:t>8</w:t>
      </w:r>
      <w:r>
        <w:rPr>
          <w:rFonts w:hint="eastAsia"/>
        </w:rPr>
        <w:t>.</w:t>
      </w:r>
      <w:r>
        <w:rPr>
          <w:rFonts w:hint="eastAsia"/>
          <w:lang w:val="en-US" w:eastAsia="zh-CN"/>
        </w:rPr>
        <w:t>3</w:t>
      </w:r>
      <w:r>
        <w:rPr>
          <w:rFonts w:hint="eastAsia"/>
        </w:rPr>
        <w:t xml:space="preserve">  复评</w:t>
      </w:r>
      <w:bookmarkEnd w:id="182"/>
      <w:bookmarkEnd w:id="183"/>
    </w:p>
    <w:p w14:paraId="4B4E5424">
      <w:pPr>
        <w:pStyle w:val="67"/>
        <w:widowControl w:val="0"/>
        <w:numPr>
          <w:ilvl w:val="255"/>
          <w:numId w:val="0"/>
        </w:numPr>
        <w:tabs>
          <w:tab w:val="left" w:pos="360"/>
        </w:tabs>
        <w:spacing w:after="160"/>
        <w:ind w:firstLine="420" w:firstLineChars="200"/>
        <w:outlineLvl w:val="9"/>
        <w:rPr>
          <w:rFonts w:hint="eastAsia" w:ascii="宋体" w:hAnsi="宋体" w:eastAsia="宋体" w:cs="宋体"/>
        </w:rPr>
      </w:pPr>
      <w:r>
        <w:rPr>
          <w:rFonts w:hint="eastAsia" w:ascii="宋体" w:hAnsi="宋体" w:eastAsia="宋体" w:cs="宋体"/>
        </w:rPr>
        <w:t>光伏项目供应商绿色低碳产品供应能力评价有效期为3年，评价有效期满或在有效期内申请变更等级，可进行复评，复评应符合下列规定：</w:t>
      </w:r>
    </w:p>
    <w:p w14:paraId="16FEBEB9">
      <w:pPr>
        <w:pStyle w:val="43"/>
        <w:widowControl w:val="0"/>
        <w:numPr>
          <w:ilvl w:val="0"/>
          <w:numId w:val="11"/>
        </w:numPr>
        <w:ind w:left="862" w:hanging="442" w:firstLineChars="0"/>
        <w:rPr>
          <w:rFonts w:hint="eastAsia" w:ascii="宋体" w:hAnsi="宋体" w:eastAsia="宋体" w:cs="宋体"/>
        </w:rPr>
      </w:pPr>
      <w:r>
        <w:rPr>
          <w:rFonts w:hint="eastAsia" w:ascii="宋体" w:hAnsi="宋体" w:eastAsia="宋体" w:cs="宋体"/>
        </w:rPr>
        <w:t>绿色评价服务机构在受评光伏企业提供绿色低碳产品能力评价等级有效期满前4个月，应向企业发出复评通知，并提醒企业准备碳排放数据、能源使用效率、材料可回收性等关键绿色评价资料；</w:t>
      </w:r>
    </w:p>
    <w:p w14:paraId="45E78A49">
      <w:pPr>
        <w:pStyle w:val="43"/>
        <w:widowControl w:val="0"/>
        <w:numPr>
          <w:ilvl w:val="0"/>
          <w:numId w:val="11"/>
        </w:numPr>
        <w:ind w:left="862" w:hanging="442" w:firstLineChars="0"/>
        <w:rPr>
          <w:rFonts w:hint="eastAsia" w:ascii="宋体" w:hAnsi="宋体" w:eastAsia="宋体" w:cs="宋体"/>
        </w:rPr>
      </w:pPr>
      <w:r>
        <w:rPr>
          <w:rFonts w:hint="eastAsia" w:ascii="宋体" w:hAnsi="宋体" w:eastAsia="宋体" w:cs="宋体"/>
        </w:rPr>
        <w:t>评价对象应提前3个月向绿色评价服务机构提交复评或等级变更申请，并根据要求提供最新的技术工艺改进、节能减排成效等变更材料，复评方法及流程按首次评价程序要求执行；</w:t>
      </w:r>
    </w:p>
    <w:p w14:paraId="5EB0EC82">
      <w:pPr>
        <w:pStyle w:val="43"/>
        <w:widowControl w:val="0"/>
        <w:numPr>
          <w:ilvl w:val="0"/>
          <w:numId w:val="11"/>
        </w:numPr>
        <w:ind w:left="862" w:hanging="442" w:firstLineChars="0"/>
        <w:rPr>
          <w:rFonts w:hint="eastAsia" w:ascii="宋体" w:hAnsi="宋体" w:eastAsia="宋体" w:cs="宋体"/>
        </w:rPr>
      </w:pPr>
      <w:r>
        <w:rPr>
          <w:rFonts w:hint="eastAsia" w:ascii="宋体" w:hAnsi="宋体" w:eastAsia="宋体" w:cs="宋体"/>
        </w:rPr>
        <w:t>评价对象因技术路线转换、产能扩张、并购重组等重大事件须延缓复评的，应向绿色评价服务机构提出书面申请，经同意后，可适当延缓参与复评时间，延缓期间保留原评价等级，原则上延迟时间不得超过6个月，申请次数不得超过1次；</w:t>
      </w:r>
    </w:p>
    <w:p w14:paraId="446E16D6">
      <w:pPr>
        <w:pStyle w:val="43"/>
        <w:widowControl w:val="0"/>
        <w:numPr>
          <w:ilvl w:val="0"/>
          <w:numId w:val="11"/>
        </w:numPr>
        <w:ind w:left="862" w:hanging="442" w:firstLineChars="0"/>
        <w:rPr>
          <w:rFonts w:ascii="Times New Roman" w:cs="宋体"/>
        </w:rPr>
      </w:pPr>
      <w:r>
        <w:rPr>
          <w:rFonts w:hint="eastAsia" w:ascii="宋体" w:hAnsi="宋体" w:eastAsia="宋体" w:cs="宋体"/>
        </w:rPr>
        <w:t>评价对象在规定时限内无故拒绝参加复评，已获等级有效期满后应自动失效，再次参加评价工作时，仍应按首次评价程序执行。</w:t>
      </w:r>
    </w:p>
    <w:p w14:paraId="2CD004BE">
      <w:pPr>
        <w:rPr>
          <w:rFonts w:hint="eastAsia"/>
          <w:lang w:val="en-US" w:eastAsia="zh-CN"/>
        </w:rPr>
      </w:pPr>
      <w:bookmarkStart w:id="184" w:name="_Toc10959"/>
      <w:bookmarkStart w:id="185" w:name="OLE_LINK1"/>
      <w:r>
        <w:rPr>
          <w:rFonts w:hint="eastAsia"/>
          <w:lang w:val="en-US" w:eastAsia="zh-CN"/>
        </w:rPr>
        <w:br w:type="page"/>
      </w:r>
    </w:p>
    <w:p w14:paraId="4E6EE0E4">
      <w:pPr>
        <w:pStyle w:val="3"/>
        <w:keepNext w:val="0"/>
        <w:keepLines w:val="0"/>
        <w:numPr>
          <w:ilvl w:val="0"/>
          <w:numId w:val="0"/>
        </w:numPr>
        <w:spacing w:before="120" w:after="120"/>
      </w:pPr>
      <w:bookmarkStart w:id="186" w:name="_Toc17075"/>
      <w:r>
        <w:rPr>
          <w:rFonts w:hint="eastAsia"/>
          <w:lang w:val="en-US" w:eastAsia="zh-CN"/>
        </w:rPr>
        <w:t>8</w:t>
      </w:r>
      <w:r>
        <w:rPr>
          <w:rFonts w:hint="eastAsia"/>
        </w:rPr>
        <w:t>.</w:t>
      </w:r>
      <w:r>
        <w:rPr>
          <w:rFonts w:hint="eastAsia"/>
          <w:lang w:val="en-US" w:eastAsia="zh-CN"/>
        </w:rPr>
        <w:t>4</w:t>
      </w:r>
      <w:r>
        <w:rPr>
          <w:rFonts w:hint="eastAsia"/>
        </w:rPr>
        <w:t xml:space="preserve">  评价监督</w:t>
      </w:r>
      <w:bookmarkEnd w:id="184"/>
      <w:bookmarkEnd w:id="186"/>
    </w:p>
    <w:p w14:paraId="0EB659CE">
      <w:pPr>
        <w:pStyle w:val="67"/>
        <w:widowControl w:val="0"/>
        <w:numPr>
          <w:ilvl w:val="255"/>
          <w:numId w:val="0"/>
        </w:numPr>
        <w:tabs>
          <w:tab w:val="left" w:pos="360"/>
        </w:tabs>
        <w:spacing w:after="160"/>
        <w:ind w:firstLine="420" w:firstLineChars="200"/>
        <w:outlineLvl w:val="9"/>
        <w:rPr>
          <w:rFonts w:hint="eastAsia" w:ascii="宋体" w:hAnsi="宋体" w:eastAsia="宋体" w:cs="宋体"/>
        </w:rPr>
      </w:pPr>
      <w:r>
        <w:rPr>
          <w:rFonts w:hint="eastAsia" w:ascii="宋体" w:hAnsi="宋体" w:eastAsia="宋体" w:cs="宋体"/>
        </w:rPr>
        <w:t>光伏项目供应商绿色低碳产品供应能力评价结果公布于全国团体标准信息平台后，接受政府、行业协会、社会公众和绿色评价服务机构的多方监督。评价机构应对受评光伏企业开展定期监督，监督周期及要求为：</w:t>
      </w:r>
    </w:p>
    <w:p w14:paraId="049FF88D">
      <w:pPr>
        <w:pStyle w:val="43"/>
        <w:widowControl w:val="0"/>
        <w:numPr>
          <w:ilvl w:val="0"/>
          <w:numId w:val="12"/>
        </w:numPr>
        <w:ind w:left="862" w:hanging="442" w:firstLineChars="0"/>
        <w:rPr>
          <w:rFonts w:hint="eastAsia" w:ascii="宋体" w:hAnsi="宋体" w:eastAsia="宋体" w:cs="宋体"/>
        </w:rPr>
      </w:pPr>
      <w:r>
        <w:rPr>
          <w:rFonts w:hint="eastAsia" w:ascii="宋体" w:hAnsi="宋体" w:eastAsia="宋体" w:cs="宋体"/>
        </w:rPr>
        <w:t>在初次获得评价等级后的1年内，评价机构应安排第1次定期监督评审，重点关注企业碳减排目标完成情况、绿色制造水平提升情况</w:t>
      </w:r>
      <w:r>
        <w:rPr>
          <w:rFonts w:hint="eastAsia" w:hAnsi="宋体" w:cs="宋体"/>
          <w:lang w:eastAsia="zh-CN"/>
        </w:rPr>
        <w:t>，</w:t>
      </w:r>
      <w:r>
        <w:rPr>
          <w:rFonts w:hint="eastAsia" w:ascii="宋体" w:hAnsi="宋体" w:eastAsia="宋体" w:cs="宋体"/>
        </w:rPr>
        <w:t>后续监督评审应每18个月开展一次；</w:t>
      </w:r>
    </w:p>
    <w:p w14:paraId="080EDBFE">
      <w:pPr>
        <w:pStyle w:val="43"/>
        <w:widowControl w:val="0"/>
        <w:numPr>
          <w:ilvl w:val="0"/>
          <w:numId w:val="12"/>
        </w:numPr>
        <w:ind w:left="862" w:hanging="442" w:firstLineChars="0"/>
        <w:rPr>
          <w:rFonts w:hint="eastAsia" w:ascii="宋体" w:hAnsi="宋体" w:eastAsia="宋体" w:cs="宋体"/>
        </w:rPr>
      </w:pPr>
      <w:r>
        <w:rPr>
          <w:rFonts w:hint="eastAsia" w:ascii="宋体" w:hAnsi="宋体" w:eastAsia="宋体" w:cs="宋体"/>
        </w:rPr>
        <w:t>定期监督范围涉及本文件要求的全流程内容和申报文件具体情况的检查，特别是对光伏产品生产过程中能源消耗、水资源使用、有害物质管控等关键环节进行重点核查；</w:t>
      </w:r>
    </w:p>
    <w:p w14:paraId="3D1A5D8A">
      <w:pPr>
        <w:pStyle w:val="43"/>
        <w:widowControl w:val="0"/>
        <w:numPr>
          <w:ilvl w:val="0"/>
          <w:numId w:val="12"/>
        </w:numPr>
        <w:ind w:left="862" w:hanging="442" w:firstLineChars="0"/>
        <w:rPr>
          <w:rFonts w:hint="eastAsia" w:ascii="宋体" w:hAnsi="宋体" w:eastAsia="宋体" w:cs="宋体"/>
        </w:rPr>
      </w:pPr>
      <w:r>
        <w:rPr>
          <w:rFonts w:hint="eastAsia" w:ascii="宋体" w:hAnsi="宋体" w:eastAsia="宋体" w:cs="宋体"/>
        </w:rPr>
        <w:t>评价对象无故不按期接受定期监督，评价机构可暂停其认可资格，并向行业主管部门和社会公开通报；</w:t>
      </w:r>
    </w:p>
    <w:p w14:paraId="37834ECD">
      <w:pPr>
        <w:pStyle w:val="43"/>
        <w:widowControl w:val="0"/>
        <w:numPr>
          <w:ilvl w:val="0"/>
          <w:numId w:val="12"/>
        </w:numPr>
        <w:ind w:left="862" w:hanging="442" w:firstLineChars="0"/>
        <w:rPr>
          <w:rFonts w:ascii="Times New Roman" w:cs="宋体"/>
        </w:rPr>
      </w:pPr>
      <w:r>
        <w:rPr>
          <w:rFonts w:hint="eastAsia" w:ascii="宋体" w:hAnsi="宋体" w:eastAsia="宋体" w:cs="宋体"/>
        </w:rPr>
        <w:t>如评价对象因技术改造、生产线升级等特殊原因不能按期接受定期监督，应向评价机构提出书面延期申请，说明延期原因及延期期限，审批后方可延期。一般情况下，延期不应超过4个月。</w:t>
      </w:r>
      <w:bookmarkStart w:id="187" w:name="_Toc24764"/>
      <w:bookmarkStart w:id="188" w:name="_Toc29546"/>
      <w:bookmarkStart w:id="189" w:name="_Toc1452"/>
      <w:bookmarkStart w:id="190" w:name="_Toc3702"/>
      <w:bookmarkStart w:id="191" w:name="_Toc1089"/>
    </w:p>
    <w:bookmarkEnd w:id="185"/>
    <w:bookmarkEnd w:id="187"/>
    <w:bookmarkEnd w:id="188"/>
    <w:bookmarkEnd w:id="189"/>
    <w:bookmarkEnd w:id="190"/>
    <w:bookmarkEnd w:id="191"/>
    <w:p w14:paraId="35E21B70">
      <w:pPr>
        <w:ind w:firstLine="420" w:firstLineChars="200"/>
        <w:rPr>
          <w:rFonts w:ascii="Times New Roman" w:hAnsi="Times New Roman" w:eastAsia="宋体" w:cs="宋体"/>
          <w:kern w:val="0"/>
          <w:szCs w:val="20"/>
        </w:rPr>
        <w:sectPr>
          <w:headerReference r:id="rId11" w:type="default"/>
          <w:footerReference r:id="rId13" w:type="default"/>
          <w:headerReference r:id="rId12" w:type="even"/>
          <w:footerReference r:id="rId14" w:type="even"/>
          <w:pgSz w:w="11906" w:h="16838"/>
          <w:pgMar w:top="1134" w:right="1418" w:bottom="1418" w:left="1134" w:header="1418" w:footer="851" w:gutter="0"/>
          <w:pgNumType w:start="1"/>
          <w:cols w:space="425" w:num="1"/>
          <w:docGrid w:linePitch="312" w:charSpace="0"/>
        </w:sectPr>
      </w:pPr>
    </w:p>
    <w:p w14:paraId="37274645">
      <w:pPr>
        <w:jc w:val="center"/>
        <w:outlineLvl w:val="0"/>
        <w:rPr>
          <w:rFonts w:ascii="Times New Roman" w:hAnsi="Times New Roman" w:eastAsia="黑体" w:cs="黑体"/>
        </w:rPr>
      </w:pPr>
      <w:bookmarkStart w:id="192" w:name="_Toc5867"/>
      <w:bookmarkStart w:id="193" w:name="_Toc15774"/>
      <w:bookmarkStart w:id="194" w:name="_Toc15408"/>
      <w:r>
        <w:rPr>
          <w:rFonts w:hint="eastAsia" w:ascii="Times New Roman" w:hAnsi="Times New Roman" w:eastAsia="黑体" w:cs="黑体"/>
        </w:rPr>
        <w:t>附 录 A</w:t>
      </w:r>
      <w:bookmarkEnd w:id="192"/>
      <w:bookmarkEnd w:id="193"/>
      <w:bookmarkEnd w:id="194"/>
    </w:p>
    <w:p w14:paraId="25F1E89E">
      <w:pPr>
        <w:jc w:val="center"/>
        <w:rPr>
          <w:rFonts w:ascii="Times New Roman" w:hAnsi="Times New Roman" w:eastAsia="黑体" w:cs="黑体"/>
        </w:rPr>
      </w:pPr>
      <w:r>
        <w:rPr>
          <w:rFonts w:hint="eastAsia" w:ascii="Times New Roman" w:hAnsi="Times New Roman" w:eastAsia="黑体" w:cs="黑体"/>
        </w:rPr>
        <w:t>（规范性）</w:t>
      </w:r>
    </w:p>
    <w:p w14:paraId="3A3FB5EB">
      <w:pPr>
        <w:jc w:val="center"/>
        <w:rPr>
          <w:rFonts w:ascii="Times New Roman" w:hAnsi="Times New Roman" w:eastAsia="黑体" w:cs="黑体"/>
        </w:rPr>
      </w:pPr>
      <w:r>
        <w:rPr>
          <w:rFonts w:hint="eastAsia" w:ascii="Times New Roman" w:hAnsi="Times New Roman" w:eastAsia="黑体" w:cs="黑体"/>
        </w:rPr>
        <w:t>光伏电站组件供应商绿色低碳能力评价指标体系及取值规则</w:t>
      </w:r>
    </w:p>
    <w:p w14:paraId="072A9ABE">
      <w:pPr>
        <w:jc w:val="center"/>
        <w:rPr>
          <w:rFonts w:ascii="Times New Roman" w:hAnsi="Times New Roman" w:eastAsia="黑体" w:cs="黑体"/>
        </w:rPr>
      </w:pPr>
    </w:p>
    <w:p w14:paraId="31E9BA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cstheme="minorEastAsia"/>
        </w:rPr>
      </w:pPr>
      <w:r>
        <w:rPr>
          <w:rFonts w:hint="eastAsia" w:ascii="Times New Roman" w:hAnsi="Times New Roman" w:cstheme="minorEastAsia"/>
        </w:rPr>
        <w:t>表A.1给出了光伏电站组件供应商绿色低碳能力评价一级指标权重及二级指标分值，表A.1为评价指标体系及取值规则。</w:t>
      </w:r>
    </w:p>
    <w:p w14:paraId="0EC70388">
      <w:pPr>
        <w:jc w:val="center"/>
        <w:rPr>
          <w:rFonts w:hint="eastAsia" w:ascii="Times New Roman" w:hAnsi="Times New Roman" w:eastAsia="黑体" w:cs="黑体"/>
        </w:rPr>
      </w:pPr>
    </w:p>
    <w:p w14:paraId="0EBC0281">
      <w:pPr>
        <w:pStyle w:val="8"/>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Times New Roman" w:hAnsi="Times New Roman" w:cstheme="minorEastAsia"/>
        </w:rPr>
      </w:pPr>
      <w:r>
        <w:rPr>
          <w:rFonts w:hint="eastAsia" w:ascii="Times New Roman" w:hAnsi="Times New Roman" w:eastAsia="黑体" w:cs="黑体"/>
        </w:rPr>
        <w:t xml:space="preserve">表 </w:t>
      </w:r>
      <w:r>
        <w:rPr>
          <w:rFonts w:hint="eastAsia" w:ascii="Times New Roman" w:hAnsi="Times New Roman" w:eastAsia="黑体" w:cs="黑体"/>
          <w:sz w:val="21"/>
        </w:rPr>
        <w:t>A.</w:t>
      </w:r>
      <w:r>
        <w:rPr>
          <w:rFonts w:hint="default" w:ascii="Times New Roman" w:hAnsi="Times New Roman" w:eastAsia="黑体" w:cs="Times New Roman"/>
          <w:sz w:val="21"/>
        </w:rPr>
        <w:fldChar w:fldCharType="begin"/>
      </w:r>
      <w:r>
        <w:rPr>
          <w:rFonts w:hint="default" w:ascii="Times New Roman" w:hAnsi="Times New Roman" w:eastAsia="黑体" w:cs="Times New Roman"/>
          <w:sz w:val="21"/>
        </w:rPr>
        <w:instrText xml:space="preserve"> SEQ 表A. \* ARABIC </w:instrText>
      </w:r>
      <w:r>
        <w:rPr>
          <w:rFonts w:hint="default" w:ascii="Times New Roman" w:hAnsi="Times New Roman" w:eastAsia="黑体" w:cs="Times New Roman"/>
          <w:sz w:val="21"/>
        </w:rPr>
        <w:fldChar w:fldCharType="separate"/>
      </w:r>
      <w:r>
        <w:rPr>
          <w:rFonts w:hint="default" w:ascii="Times New Roman" w:hAnsi="Times New Roman" w:eastAsia="黑体" w:cs="Times New Roman"/>
          <w:sz w:val="21"/>
        </w:rPr>
        <w:t>1</w:t>
      </w:r>
      <w:r>
        <w:rPr>
          <w:rFonts w:hint="default" w:ascii="Times New Roman" w:hAnsi="Times New Roman" w:eastAsia="黑体" w:cs="Times New Roman"/>
          <w:sz w:val="21"/>
        </w:rPr>
        <w:fldChar w:fldCharType="end"/>
      </w:r>
      <w:bookmarkStart w:id="195" w:name="_Toc21217"/>
      <w:r>
        <w:rPr>
          <w:rFonts w:hint="eastAsia" w:ascii="Times New Roman" w:hAnsi="Times New Roman" w:eastAsia="黑体" w:cs="黑体"/>
          <w:lang w:val="en-US" w:eastAsia="zh-CN"/>
        </w:rPr>
        <w:t xml:space="preserve"> </w:t>
      </w:r>
      <w:r>
        <w:rPr>
          <w:rFonts w:hint="eastAsia" w:ascii="Times New Roman" w:hAnsi="Times New Roman" w:eastAsia="黑体" w:cs="黑体"/>
        </w:rPr>
        <w:t>光伏电站组件供应商绿色低碳能力评价指标表</w:t>
      </w:r>
      <w:bookmarkEnd w:id="195"/>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494"/>
        <w:gridCol w:w="1862"/>
        <w:gridCol w:w="6764"/>
        <w:gridCol w:w="948"/>
        <w:gridCol w:w="948"/>
        <w:gridCol w:w="948"/>
        <w:gridCol w:w="949"/>
      </w:tblGrid>
      <w:tr w14:paraId="1909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 w:type="pct"/>
            <w:tcBorders>
              <w:top w:val="single" w:color="auto" w:sz="4" w:space="0"/>
              <w:left w:val="single" w:color="auto" w:sz="4" w:space="0"/>
              <w:bottom w:val="single" w:color="auto" w:sz="4" w:space="0"/>
              <w:right w:val="single" w:color="auto" w:sz="4" w:space="0"/>
            </w:tcBorders>
            <w:vAlign w:val="center"/>
          </w:tcPr>
          <w:p w14:paraId="06AF2E12">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序号</w:t>
            </w:r>
          </w:p>
        </w:tc>
        <w:tc>
          <w:tcPr>
            <w:tcW w:w="515" w:type="pct"/>
            <w:tcBorders>
              <w:top w:val="single" w:color="auto" w:sz="4" w:space="0"/>
              <w:left w:val="single" w:color="auto" w:sz="4" w:space="0"/>
              <w:bottom w:val="single" w:color="auto" w:sz="4" w:space="0"/>
              <w:right w:val="single" w:color="auto" w:sz="4" w:space="0"/>
            </w:tcBorders>
            <w:vAlign w:val="center"/>
          </w:tcPr>
          <w:p w14:paraId="56CBDF13">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一级指标</w:t>
            </w:r>
          </w:p>
        </w:tc>
        <w:tc>
          <w:tcPr>
            <w:tcW w:w="642" w:type="pct"/>
            <w:tcBorders>
              <w:top w:val="single" w:color="auto" w:sz="4" w:space="0"/>
              <w:left w:val="single" w:color="auto" w:sz="4" w:space="0"/>
              <w:bottom w:val="single" w:color="auto" w:sz="4" w:space="0"/>
              <w:right w:val="single" w:color="auto" w:sz="4" w:space="0"/>
            </w:tcBorders>
            <w:vAlign w:val="center"/>
          </w:tcPr>
          <w:p w14:paraId="5DB3F1F1">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二级指标</w:t>
            </w:r>
          </w:p>
        </w:tc>
        <w:tc>
          <w:tcPr>
            <w:tcW w:w="2332" w:type="pct"/>
            <w:tcBorders>
              <w:top w:val="single" w:color="auto" w:sz="4" w:space="0"/>
              <w:left w:val="single" w:color="auto" w:sz="4" w:space="0"/>
              <w:bottom w:val="single" w:color="auto" w:sz="4" w:space="0"/>
              <w:right w:val="single" w:color="auto" w:sz="4" w:space="0"/>
            </w:tcBorders>
            <w:vAlign w:val="center"/>
          </w:tcPr>
          <w:p w14:paraId="5B06270E">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赋分规则</w:t>
            </w:r>
          </w:p>
        </w:tc>
        <w:tc>
          <w:tcPr>
            <w:tcW w:w="327" w:type="pct"/>
            <w:tcBorders>
              <w:top w:val="single" w:color="auto" w:sz="4" w:space="0"/>
              <w:left w:val="single" w:color="auto" w:sz="4" w:space="0"/>
              <w:bottom w:val="single" w:color="auto" w:sz="4" w:space="0"/>
              <w:right w:val="single" w:color="auto" w:sz="4" w:space="0"/>
            </w:tcBorders>
            <w:vAlign w:val="center"/>
          </w:tcPr>
          <w:p w14:paraId="4A4E8050">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指标权重</w:t>
            </w:r>
          </w:p>
        </w:tc>
        <w:tc>
          <w:tcPr>
            <w:tcW w:w="327" w:type="pct"/>
            <w:tcBorders>
              <w:top w:val="single" w:color="auto" w:sz="4" w:space="0"/>
              <w:left w:val="single" w:color="auto" w:sz="4" w:space="0"/>
              <w:bottom w:val="single" w:color="auto" w:sz="4" w:space="0"/>
              <w:right w:val="single" w:color="auto" w:sz="4" w:space="0"/>
            </w:tcBorders>
            <w:vAlign w:val="center"/>
          </w:tcPr>
          <w:p w14:paraId="6F9C5A17">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评价方式</w:t>
            </w:r>
          </w:p>
        </w:tc>
        <w:tc>
          <w:tcPr>
            <w:tcW w:w="327" w:type="pct"/>
            <w:tcBorders>
              <w:top w:val="single" w:color="auto" w:sz="4" w:space="0"/>
              <w:left w:val="single" w:color="auto" w:sz="4" w:space="0"/>
              <w:bottom w:val="single" w:color="auto" w:sz="4" w:space="0"/>
              <w:right w:val="single" w:color="auto" w:sz="4" w:space="0"/>
            </w:tcBorders>
            <w:vAlign w:val="center"/>
          </w:tcPr>
          <w:p w14:paraId="04A9EA92">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指标得分</w:t>
            </w:r>
          </w:p>
        </w:tc>
        <w:tc>
          <w:tcPr>
            <w:tcW w:w="327" w:type="pct"/>
            <w:tcBorders>
              <w:top w:val="single" w:color="auto" w:sz="4" w:space="0"/>
              <w:left w:val="single" w:color="auto" w:sz="4" w:space="0"/>
              <w:bottom w:val="single" w:color="auto" w:sz="4" w:space="0"/>
              <w:right w:val="single" w:color="auto" w:sz="4" w:space="0"/>
            </w:tcBorders>
            <w:vAlign w:val="center"/>
          </w:tcPr>
          <w:p w14:paraId="0FB4A99B">
            <w:pPr>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指标加权</w:t>
            </w:r>
          </w:p>
          <w:p w14:paraId="6A21686A">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得分</w:t>
            </w:r>
          </w:p>
        </w:tc>
      </w:tr>
      <w:tr w14:paraId="758B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restart"/>
            <w:tcBorders>
              <w:top w:val="single" w:color="auto" w:sz="4" w:space="0"/>
              <w:left w:val="single" w:color="auto" w:sz="4" w:space="0"/>
              <w:right w:val="single" w:color="auto" w:sz="4" w:space="0"/>
            </w:tcBorders>
            <w:vAlign w:val="center"/>
          </w:tcPr>
          <w:p w14:paraId="263B3CD7">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515" w:type="pct"/>
            <w:vMerge w:val="restart"/>
            <w:tcBorders>
              <w:top w:val="single" w:color="auto" w:sz="4" w:space="0"/>
              <w:left w:val="single" w:color="auto" w:sz="4" w:space="0"/>
              <w:bottom w:val="single" w:color="auto" w:sz="4" w:space="0"/>
              <w:right w:val="single" w:color="auto" w:sz="4" w:space="0"/>
            </w:tcBorders>
            <w:vAlign w:val="center"/>
          </w:tcPr>
          <w:p w14:paraId="7CF2B907">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基本要素</w:t>
            </w:r>
          </w:p>
          <w:p w14:paraId="231ABD3B">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（20%）</w:t>
            </w:r>
          </w:p>
        </w:tc>
        <w:tc>
          <w:tcPr>
            <w:tcW w:w="642" w:type="pct"/>
            <w:vMerge w:val="restart"/>
            <w:tcBorders>
              <w:top w:val="single" w:color="auto" w:sz="4" w:space="0"/>
              <w:left w:val="single" w:color="auto" w:sz="4" w:space="0"/>
              <w:bottom w:val="single" w:color="auto" w:sz="4" w:space="0"/>
              <w:right w:val="single" w:color="auto" w:sz="4" w:space="0"/>
            </w:tcBorders>
            <w:vAlign w:val="center"/>
          </w:tcPr>
          <w:p w14:paraId="70BFF6CF">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合规性与相关方要求</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（40%）</w:t>
            </w:r>
          </w:p>
        </w:tc>
        <w:tc>
          <w:tcPr>
            <w:tcW w:w="2332" w:type="pct"/>
            <w:tcBorders>
              <w:top w:val="single" w:color="auto" w:sz="4" w:space="0"/>
              <w:left w:val="single" w:color="auto" w:sz="4" w:space="0"/>
              <w:right w:val="single" w:color="auto" w:sz="4" w:space="0"/>
            </w:tcBorders>
            <w:vAlign w:val="center"/>
          </w:tcPr>
          <w:p w14:paraId="7859178C">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近三年（含成立不足三年）无较大及以上安全、环保和质量事故</w:t>
            </w:r>
          </w:p>
        </w:tc>
        <w:tc>
          <w:tcPr>
            <w:tcW w:w="327" w:type="pct"/>
            <w:tcBorders>
              <w:top w:val="single" w:color="auto" w:sz="4" w:space="0"/>
              <w:left w:val="single" w:color="auto" w:sz="4" w:space="0"/>
              <w:bottom w:val="single" w:color="auto" w:sz="4" w:space="0"/>
              <w:right w:val="single" w:color="auto" w:sz="4" w:space="0"/>
            </w:tcBorders>
            <w:vAlign w:val="center"/>
          </w:tcPr>
          <w:p w14:paraId="51730EFF">
            <w:pPr>
              <w:jc w:val="center"/>
              <w:rPr>
                <w:rStyle w:val="24"/>
              </w:rPr>
            </w:pPr>
            <w:r>
              <w:rPr>
                <w:rFonts w:hint="eastAsia" w:ascii="Times New Roman" w:hAnsi="Times New Roman" w:eastAsia="宋体" w:cs="宋体"/>
                <w:color w:val="000000"/>
                <w:kern w:val="0"/>
                <w:sz w:val="18"/>
                <w:szCs w:val="18"/>
              </w:rPr>
              <w:t>一票否决</w:t>
            </w:r>
          </w:p>
        </w:tc>
        <w:tc>
          <w:tcPr>
            <w:tcW w:w="327" w:type="pct"/>
            <w:tcBorders>
              <w:top w:val="single" w:color="auto" w:sz="4" w:space="0"/>
              <w:left w:val="single" w:color="auto" w:sz="4" w:space="0"/>
              <w:bottom w:val="single" w:color="auto" w:sz="4" w:space="0"/>
              <w:right w:val="single" w:color="auto" w:sz="4" w:space="0"/>
            </w:tcBorders>
            <w:vAlign w:val="center"/>
          </w:tcPr>
          <w:p w14:paraId="7511A6D4">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6D2BEF0D">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5CBB3A93">
            <w:pPr>
              <w:jc w:val="center"/>
              <w:rPr>
                <w:rFonts w:ascii="Times New Roman" w:hAnsi="Times New Roman" w:eastAsia="宋体" w:cs="宋体"/>
                <w:color w:val="000000"/>
                <w:kern w:val="0"/>
                <w:sz w:val="18"/>
                <w:szCs w:val="18"/>
              </w:rPr>
            </w:pPr>
          </w:p>
        </w:tc>
      </w:tr>
      <w:tr w14:paraId="5FE8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top w:val="single" w:color="auto" w:sz="4" w:space="0"/>
              <w:left w:val="single" w:color="auto" w:sz="4" w:space="0"/>
              <w:right w:val="single" w:color="auto" w:sz="4" w:space="0"/>
            </w:tcBorders>
            <w:vAlign w:val="center"/>
          </w:tcPr>
          <w:p w14:paraId="0F4F1585">
            <w:pPr>
              <w:jc w:val="center"/>
              <w:rPr>
                <w:rFonts w:hint="eastAsia"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0BF61A5B">
            <w:pPr>
              <w:jc w:val="center"/>
              <w:rPr>
                <w:rFonts w:hint="eastAsia" w:ascii="Times New Roman" w:hAnsi="Times New Roman" w:eastAsia="宋体" w:cs="宋体"/>
                <w:color w:val="000000"/>
                <w:kern w:val="0"/>
                <w:sz w:val="18"/>
                <w:szCs w:val="18"/>
              </w:rPr>
            </w:pPr>
          </w:p>
        </w:tc>
        <w:tc>
          <w:tcPr>
            <w:tcW w:w="642" w:type="pct"/>
            <w:vMerge w:val="continue"/>
            <w:tcBorders>
              <w:top w:val="single" w:color="auto" w:sz="4" w:space="0"/>
              <w:left w:val="single" w:color="auto" w:sz="4" w:space="0"/>
              <w:bottom w:val="single" w:color="auto" w:sz="4" w:space="0"/>
              <w:right w:val="single" w:color="auto" w:sz="4" w:space="0"/>
            </w:tcBorders>
            <w:vAlign w:val="center"/>
          </w:tcPr>
          <w:p w14:paraId="518BDE0C">
            <w:pPr>
              <w:jc w:val="center"/>
              <w:rPr>
                <w:rFonts w:hint="eastAsia" w:ascii="Times New Roman" w:hAnsi="Times New Roman" w:eastAsia="宋体" w:cs="宋体"/>
                <w:color w:val="000000"/>
                <w:kern w:val="0"/>
                <w:sz w:val="18"/>
                <w:szCs w:val="18"/>
              </w:rPr>
            </w:pPr>
          </w:p>
        </w:tc>
        <w:tc>
          <w:tcPr>
            <w:tcW w:w="2332" w:type="pct"/>
            <w:tcBorders>
              <w:top w:val="single" w:color="auto" w:sz="4" w:space="0"/>
              <w:left w:val="single" w:color="auto" w:sz="4" w:space="0"/>
              <w:right w:val="single" w:color="auto" w:sz="4" w:space="0"/>
            </w:tcBorders>
            <w:vAlign w:val="center"/>
          </w:tcPr>
          <w:p w14:paraId="06060EF1">
            <w:pPr>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通过绿色工厂认证</w:t>
            </w:r>
          </w:p>
        </w:tc>
        <w:tc>
          <w:tcPr>
            <w:tcW w:w="327" w:type="pct"/>
            <w:tcBorders>
              <w:top w:val="single" w:color="auto" w:sz="4" w:space="0"/>
              <w:left w:val="single" w:color="auto" w:sz="4" w:space="0"/>
              <w:bottom w:val="single" w:color="auto" w:sz="4" w:space="0"/>
              <w:right w:val="single" w:color="auto" w:sz="4" w:space="0"/>
            </w:tcBorders>
            <w:vAlign w:val="center"/>
          </w:tcPr>
          <w:p w14:paraId="38972DCA">
            <w:pPr>
              <w:jc w:val="center"/>
              <w:rPr>
                <w:rFonts w:hint="default"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w:t>
            </w:r>
          </w:p>
        </w:tc>
        <w:tc>
          <w:tcPr>
            <w:tcW w:w="327" w:type="pct"/>
            <w:tcBorders>
              <w:top w:val="single" w:color="auto" w:sz="4" w:space="0"/>
              <w:left w:val="single" w:color="auto" w:sz="4" w:space="0"/>
              <w:bottom w:val="single" w:color="auto" w:sz="4" w:space="0"/>
              <w:right w:val="single" w:color="auto" w:sz="4" w:space="0"/>
            </w:tcBorders>
            <w:vAlign w:val="center"/>
          </w:tcPr>
          <w:p w14:paraId="4B98E215">
            <w:pPr>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30262036">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7401C7A5">
            <w:pPr>
              <w:jc w:val="center"/>
              <w:rPr>
                <w:rFonts w:ascii="Times New Roman" w:hAnsi="Times New Roman" w:eastAsia="宋体" w:cs="宋体"/>
                <w:color w:val="000000"/>
                <w:kern w:val="0"/>
                <w:sz w:val="18"/>
                <w:szCs w:val="18"/>
              </w:rPr>
            </w:pPr>
          </w:p>
        </w:tc>
      </w:tr>
      <w:tr w14:paraId="610C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left w:val="single" w:color="auto" w:sz="4" w:space="0"/>
              <w:right w:val="single" w:color="auto" w:sz="4" w:space="0"/>
            </w:tcBorders>
            <w:vAlign w:val="center"/>
          </w:tcPr>
          <w:p w14:paraId="54C2E867">
            <w:pPr>
              <w:jc w:val="center"/>
              <w:rPr>
                <w:rFonts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38DBC498">
            <w:pPr>
              <w:jc w:val="center"/>
              <w:rPr>
                <w:rFonts w:ascii="Times New Roman" w:hAnsi="Times New Roman" w:eastAsia="宋体" w:cs="宋体"/>
                <w:color w:val="000000"/>
                <w:kern w:val="0"/>
                <w:sz w:val="18"/>
                <w:szCs w:val="18"/>
              </w:rPr>
            </w:pPr>
          </w:p>
        </w:tc>
        <w:tc>
          <w:tcPr>
            <w:tcW w:w="642" w:type="pct"/>
            <w:vMerge w:val="continue"/>
            <w:tcBorders>
              <w:top w:val="single" w:color="auto" w:sz="4" w:space="0"/>
              <w:left w:val="single" w:color="auto" w:sz="4" w:space="0"/>
              <w:bottom w:val="single" w:color="auto" w:sz="4" w:space="0"/>
              <w:right w:val="single" w:color="auto" w:sz="4" w:space="0"/>
            </w:tcBorders>
            <w:vAlign w:val="center"/>
          </w:tcPr>
          <w:p w14:paraId="0C72B0D4">
            <w:pPr>
              <w:jc w:val="center"/>
              <w:rPr>
                <w:rFonts w:ascii="Times New Roman" w:hAnsi="Times New Roman" w:eastAsia="宋体" w:cs="宋体"/>
                <w:color w:val="000000"/>
                <w:kern w:val="0"/>
                <w:sz w:val="18"/>
                <w:szCs w:val="18"/>
              </w:rPr>
            </w:pPr>
          </w:p>
        </w:tc>
        <w:tc>
          <w:tcPr>
            <w:tcW w:w="2332" w:type="pct"/>
            <w:tcBorders>
              <w:top w:val="single" w:color="auto" w:sz="4" w:space="0"/>
              <w:left w:val="single" w:color="auto" w:sz="4" w:space="0"/>
              <w:bottom w:val="single" w:color="auto" w:sz="4" w:space="0"/>
              <w:right w:val="single" w:color="auto" w:sz="4" w:space="0"/>
            </w:tcBorders>
            <w:vAlign w:val="center"/>
          </w:tcPr>
          <w:p w14:paraId="0B3C9DBF">
            <w:pPr>
              <w:jc w:val="center"/>
              <w:rPr>
                <w:rFonts w:ascii="Times New Roman" w:hAnsi="Times New Roman" w:cs="宋体"/>
                <w:color w:val="000000"/>
                <w:kern w:val="0"/>
                <w:sz w:val="18"/>
                <w:szCs w:val="18"/>
              </w:rPr>
            </w:pPr>
            <w:r>
              <w:rPr>
                <w:rFonts w:hint="eastAsia" w:ascii="Times New Roman" w:hAnsi="Times New Roman" w:eastAsia="宋体" w:cs="宋体"/>
                <w:color w:val="000000"/>
                <w:kern w:val="0"/>
                <w:sz w:val="18"/>
                <w:szCs w:val="18"/>
              </w:rPr>
              <w:t>通过零碳工厂核查认证</w:t>
            </w:r>
          </w:p>
        </w:tc>
        <w:tc>
          <w:tcPr>
            <w:tcW w:w="327" w:type="pct"/>
            <w:tcBorders>
              <w:top w:val="single" w:color="auto" w:sz="4" w:space="0"/>
              <w:left w:val="single" w:color="auto" w:sz="4" w:space="0"/>
              <w:bottom w:val="single" w:color="auto" w:sz="4" w:space="0"/>
              <w:right w:val="single" w:color="auto" w:sz="4" w:space="0"/>
            </w:tcBorders>
            <w:vAlign w:val="center"/>
          </w:tcPr>
          <w:p w14:paraId="4846F693">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5</w:t>
            </w:r>
            <w:r>
              <w:rPr>
                <w:rFonts w:hint="eastAsia" w:ascii="Times New Roman" w:hAnsi="Times New Roman" w:eastAsia="宋体" w:cs="宋体"/>
                <w:color w:val="000000"/>
                <w:kern w:val="0"/>
                <w:sz w:val="18"/>
                <w:szCs w:val="18"/>
              </w:rPr>
              <w:t>0%</w:t>
            </w:r>
          </w:p>
        </w:tc>
        <w:tc>
          <w:tcPr>
            <w:tcW w:w="327" w:type="pct"/>
            <w:tcBorders>
              <w:top w:val="single" w:color="auto" w:sz="4" w:space="0"/>
              <w:left w:val="single" w:color="auto" w:sz="4" w:space="0"/>
              <w:bottom w:val="single" w:color="auto" w:sz="4" w:space="0"/>
              <w:right w:val="single" w:color="auto" w:sz="4" w:space="0"/>
            </w:tcBorders>
            <w:vAlign w:val="center"/>
          </w:tcPr>
          <w:p w14:paraId="5BFA4028">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47C3BF73">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333B9CCE">
            <w:pPr>
              <w:jc w:val="center"/>
              <w:rPr>
                <w:rFonts w:ascii="Times New Roman" w:hAnsi="Times New Roman" w:eastAsia="宋体" w:cs="宋体"/>
                <w:color w:val="000000"/>
                <w:kern w:val="0"/>
                <w:sz w:val="18"/>
                <w:szCs w:val="18"/>
              </w:rPr>
            </w:pPr>
          </w:p>
        </w:tc>
      </w:tr>
      <w:tr w14:paraId="2408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left w:val="single" w:color="auto" w:sz="4" w:space="0"/>
              <w:right w:val="single" w:color="auto" w:sz="4" w:space="0"/>
            </w:tcBorders>
            <w:vAlign w:val="center"/>
          </w:tcPr>
          <w:p w14:paraId="54DADF78">
            <w:pPr>
              <w:jc w:val="center"/>
              <w:rPr>
                <w:rFonts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5AA2C02E">
            <w:pPr>
              <w:jc w:val="center"/>
              <w:rPr>
                <w:rFonts w:ascii="Times New Roman" w:hAnsi="Times New Roman" w:eastAsia="宋体" w:cs="宋体"/>
                <w:color w:val="000000"/>
                <w:kern w:val="0"/>
                <w:sz w:val="18"/>
                <w:szCs w:val="18"/>
              </w:rPr>
            </w:pPr>
          </w:p>
        </w:tc>
        <w:tc>
          <w:tcPr>
            <w:tcW w:w="642" w:type="pct"/>
            <w:vMerge w:val="restart"/>
            <w:tcBorders>
              <w:top w:val="single" w:color="auto" w:sz="4" w:space="0"/>
              <w:left w:val="single" w:color="auto" w:sz="4" w:space="0"/>
              <w:bottom w:val="single" w:color="auto" w:sz="4" w:space="0"/>
              <w:right w:val="single" w:color="auto" w:sz="4" w:space="0"/>
            </w:tcBorders>
            <w:vAlign w:val="center"/>
          </w:tcPr>
          <w:p w14:paraId="19C61145">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组织管理</w:t>
            </w:r>
          </w:p>
          <w:p w14:paraId="47D8364A">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（25%）</w:t>
            </w:r>
          </w:p>
        </w:tc>
        <w:tc>
          <w:tcPr>
            <w:tcW w:w="2332" w:type="pct"/>
            <w:tcBorders>
              <w:top w:val="single" w:color="auto" w:sz="4" w:space="0"/>
              <w:left w:val="single" w:color="auto" w:sz="4" w:space="0"/>
              <w:bottom w:val="single" w:color="auto" w:sz="4" w:space="0"/>
              <w:right w:val="single" w:color="auto" w:sz="4" w:space="0"/>
            </w:tcBorders>
            <w:vAlign w:val="center"/>
          </w:tcPr>
          <w:p w14:paraId="7951D6B5">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通过ISO 9001质量管理、ISO 14001环境管理和ISO 45001职业健康安全管理认证</w:t>
            </w:r>
          </w:p>
        </w:tc>
        <w:tc>
          <w:tcPr>
            <w:tcW w:w="327" w:type="pct"/>
            <w:tcBorders>
              <w:top w:val="single" w:color="auto" w:sz="4" w:space="0"/>
              <w:left w:val="single" w:color="auto" w:sz="4" w:space="0"/>
              <w:bottom w:val="single" w:color="auto" w:sz="4" w:space="0"/>
              <w:right w:val="single" w:color="auto" w:sz="4" w:space="0"/>
            </w:tcBorders>
            <w:vAlign w:val="center"/>
          </w:tcPr>
          <w:p w14:paraId="41FE7789">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4</w:t>
            </w:r>
            <w:r>
              <w:rPr>
                <w:rFonts w:hint="eastAsia" w:ascii="Times New Roman" w:hAnsi="Times New Roman" w:eastAsia="宋体" w:cs="宋体"/>
                <w:color w:val="000000"/>
                <w:kern w:val="0"/>
                <w:sz w:val="18"/>
                <w:szCs w:val="18"/>
              </w:rPr>
              <w:t>0%</w:t>
            </w:r>
          </w:p>
        </w:tc>
        <w:tc>
          <w:tcPr>
            <w:tcW w:w="327" w:type="pct"/>
            <w:tcBorders>
              <w:top w:val="single" w:color="auto" w:sz="4" w:space="0"/>
              <w:left w:val="single" w:color="auto" w:sz="4" w:space="0"/>
              <w:bottom w:val="single" w:color="auto" w:sz="4" w:space="0"/>
              <w:right w:val="single" w:color="auto" w:sz="4" w:space="0"/>
            </w:tcBorders>
            <w:vAlign w:val="center"/>
          </w:tcPr>
          <w:p w14:paraId="715C0073">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3F17F2E4">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4D2CAE51">
            <w:pPr>
              <w:jc w:val="center"/>
              <w:rPr>
                <w:rFonts w:ascii="Times New Roman" w:hAnsi="Times New Roman" w:eastAsia="宋体" w:cs="宋体"/>
                <w:color w:val="000000"/>
                <w:kern w:val="0"/>
                <w:sz w:val="18"/>
                <w:szCs w:val="18"/>
              </w:rPr>
            </w:pPr>
          </w:p>
        </w:tc>
      </w:tr>
      <w:tr w14:paraId="03BB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left w:val="single" w:color="auto" w:sz="4" w:space="0"/>
              <w:right w:val="single" w:color="auto" w:sz="4" w:space="0"/>
            </w:tcBorders>
            <w:vAlign w:val="center"/>
          </w:tcPr>
          <w:p w14:paraId="4F9CDB02">
            <w:pPr>
              <w:jc w:val="center"/>
              <w:rPr>
                <w:rFonts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130E3630">
            <w:pPr>
              <w:jc w:val="center"/>
              <w:rPr>
                <w:rFonts w:ascii="Times New Roman" w:hAnsi="Times New Roman" w:eastAsia="宋体" w:cs="宋体"/>
                <w:color w:val="000000"/>
                <w:kern w:val="0"/>
                <w:sz w:val="18"/>
                <w:szCs w:val="18"/>
              </w:rPr>
            </w:pPr>
          </w:p>
        </w:tc>
        <w:tc>
          <w:tcPr>
            <w:tcW w:w="642" w:type="pct"/>
            <w:vMerge w:val="continue"/>
            <w:tcBorders>
              <w:top w:val="single" w:color="auto" w:sz="4" w:space="0"/>
              <w:left w:val="single" w:color="auto" w:sz="4" w:space="0"/>
              <w:bottom w:val="single" w:color="auto" w:sz="4" w:space="0"/>
              <w:right w:val="single" w:color="auto" w:sz="4" w:space="0"/>
            </w:tcBorders>
            <w:vAlign w:val="center"/>
          </w:tcPr>
          <w:p w14:paraId="219F0854">
            <w:pPr>
              <w:jc w:val="center"/>
              <w:rPr>
                <w:rFonts w:ascii="Times New Roman" w:hAnsi="Times New Roman" w:eastAsia="宋体" w:cs="宋体"/>
                <w:color w:val="000000"/>
                <w:kern w:val="0"/>
                <w:sz w:val="18"/>
                <w:szCs w:val="18"/>
              </w:rPr>
            </w:pPr>
          </w:p>
        </w:tc>
        <w:tc>
          <w:tcPr>
            <w:tcW w:w="2332" w:type="pct"/>
            <w:tcBorders>
              <w:top w:val="single" w:color="auto" w:sz="4" w:space="0"/>
              <w:left w:val="single" w:color="auto" w:sz="4" w:space="0"/>
              <w:bottom w:val="single" w:color="auto" w:sz="4" w:space="0"/>
              <w:right w:val="single" w:color="auto" w:sz="4" w:space="0"/>
            </w:tcBorders>
            <w:vAlign w:val="center"/>
          </w:tcPr>
          <w:p w14:paraId="6A91780C">
            <w:pPr>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通过ISO 50001能源体系认证</w:t>
            </w:r>
          </w:p>
        </w:tc>
        <w:tc>
          <w:tcPr>
            <w:tcW w:w="327" w:type="pct"/>
            <w:tcBorders>
              <w:top w:val="single" w:color="auto" w:sz="4" w:space="0"/>
              <w:left w:val="single" w:color="auto" w:sz="4" w:space="0"/>
              <w:bottom w:val="single" w:color="auto" w:sz="4" w:space="0"/>
              <w:right w:val="single" w:color="auto" w:sz="4" w:space="0"/>
            </w:tcBorders>
            <w:vAlign w:val="center"/>
          </w:tcPr>
          <w:p w14:paraId="4EEB6B64">
            <w:pPr>
              <w:jc w:val="center"/>
              <w:rPr>
                <w:rFonts w:hint="default"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w:t>
            </w:r>
          </w:p>
        </w:tc>
        <w:tc>
          <w:tcPr>
            <w:tcW w:w="327" w:type="pct"/>
            <w:tcBorders>
              <w:top w:val="single" w:color="auto" w:sz="4" w:space="0"/>
              <w:left w:val="single" w:color="auto" w:sz="4" w:space="0"/>
              <w:bottom w:val="single" w:color="auto" w:sz="4" w:space="0"/>
              <w:right w:val="single" w:color="auto" w:sz="4" w:space="0"/>
            </w:tcBorders>
            <w:vAlign w:val="center"/>
          </w:tcPr>
          <w:p w14:paraId="27F6799A">
            <w:pPr>
              <w:jc w:val="center"/>
              <w:rPr>
                <w:rFonts w:hint="default"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33092933">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0C73AA76">
            <w:pPr>
              <w:jc w:val="center"/>
              <w:rPr>
                <w:rFonts w:ascii="Times New Roman" w:hAnsi="Times New Roman" w:eastAsia="宋体" w:cs="宋体"/>
                <w:color w:val="000000"/>
                <w:kern w:val="0"/>
                <w:sz w:val="18"/>
                <w:szCs w:val="18"/>
              </w:rPr>
            </w:pPr>
          </w:p>
        </w:tc>
      </w:tr>
      <w:tr w14:paraId="3038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left w:val="single" w:color="auto" w:sz="4" w:space="0"/>
              <w:right w:val="single" w:color="auto" w:sz="4" w:space="0"/>
            </w:tcBorders>
            <w:vAlign w:val="center"/>
          </w:tcPr>
          <w:p w14:paraId="04CD8329">
            <w:pPr>
              <w:jc w:val="center"/>
              <w:rPr>
                <w:rFonts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27DF13C6">
            <w:pPr>
              <w:jc w:val="center"/>
              <w:rPr>
                <w:rFonts w:ascii="Times New Roman" w:hAnsi="Times New Roman" w:eastAsia="宋体" w:cs="宋体"/>
                <w:color w:val="000000"/>
                <w:kern w:val="0"/>
                <w:sz w:val="18"/>
                <w:szCs w:val="18"/>
              </w:rPr>
            </w:pPr>
          </w:p>
        </w:tc>
        <w:tc>
          <w:tcPr>
            <w:tcW w:w="642" w:type="pct"/>
            <w:vMerge w:val="continue"/>
            <w:tcBorders>
              <w:top w:val="single" w:color="auto" w:sz="4" w:space="0"/>
              <w:left w:val="single" w:color="auto" w:sz="4" w:space="0"/>
              <w:bottom w:val="single" w:color="auto" w:sz="4" w:space="0"/>
              <w:right w:val="single" w:color="auto" w:sz="4" w:space="0"/>
            </w:tcBorders>
            <w:vAlign w:val="center"/>
          </w:tcPr>
          <w:p w14:paraId="2BF555B5">
            <w:pPr>
              <w:jc w:val="center"/>
              <w:rPr>
                <w:rFonts w:ascii="Times New Roman" w:hAnsi="Times New Roman" w:eastAsia="宋体" w:cs="宋体"/>
                <w:color w:val="000000"/>
                <w:kern w:val="0"/>
                <w:sz w:val="18"/>
                <w:szCs w:val="18"/>
              </w:rPr>
            </w:pPr>
          </w:p>
        </w:tc>
        <w:tc>
          <w:tcPr>
            <w:tcW w:w="2332" w:type="pct"/>
            <w:tcBorders>
              <w:top w:val="single" w:color="auto" w:sz="4" w:space="0"/>
              <w:left w:val="single" w:color="auto" w:sz="4" w:space="0"/>
              <w:bottom w:val="single" w:color="auto" w:sz="4" w:space="0"/>
              <w:right w:val="single" w:color="auto" w:sz="4" w:space="0"/>
            </w:tcBorders>
            <w:vAlign w:val="center"/>
          </w:tcPr>
          <w:p w14:paraId="20F97419">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设置绿色低碳管理相关部门并</w:t>
            </w:r>
            <w:r>
              <w:rPr>
                <w:rFonts w:ascii="Times New Roman" w:hAnsi="Times New Roman" w:eastAsia="宋体" w:cs="宋体"/>
                <w:color w:val="000000"/>
                <w:kern w:val="0"/>
                <w:sz w:val="18"/>
                <w:szCs w:val="18"/>
              </w:rPr>
              <w:t>制定</w:t>
            </w:r>
            <w:r>
              <w:rPr>
                <w:rFonts w:hint="eastAsia" w:ascii="Times New Roman" w:hAnsi="Times New Roman" w:eastAsia="宋体" w:cs="宋体"/>
                <w:color w:val="000000"/>
                <w:kern w:val="0"/>
                <w:sz w:val="18"/>
                <w:szCs w:val="18"/>
              </w:rPr>
              <w:t>绿色发展战略</w:t>
            </w:r>
            <w:r>
              <w:rPr>
                <w:rFonts w:ascii="Times New Roman" w:hAnsi="Times New Roman" w:eastAsia="宋体" w:cs="宋体"/>
                <w:color w:val="000000"/>
                <w:kern w:val="0"/>
                <w:sz w:val="18"/>
                <w:szCs w:val="18"/>
              </w:rPr>
              <w:t>相关管理文件</w:t>
            </w:r>
          </w:p>
        </w:tc>
        <w:tc>
          <w:tcPr>
            <w:tcW w:w="327" w:type="pct"/>
            <w:tcBorders>
              <w:top w:val="single" w:color="auto" w:sz="4" w:space="0"/>
              <w:left w:val="single" w:color="auto" w:sz="4" w:space="0"/>
              <w:bottom w:val="single" w:color="auto" w:sz="4" w:space="0"/>
              <w:right w:val="single" w:color="auto" w:sz="4" w:space="0"/>
            </w:tcBorders>
            <w:vAlign w:val="center"/>
          </w:tcPr>
          <w:p w14:paraId="656A1017">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3</w:t>
            </w:r>
            <w:r>
              <w:rPr>
                <w:rFonts w:hint="eastAsia" w:ascii="Times New Roman" w:hAnsi="Times New Roman" w:eastAsia="宋体" w:cs="宋体"/>
                <w:color w:val="000000"/>
                <w:kern w:val="0"/>
                <w:sz w:val="18"/>
                <w:szCs w:val="18"/>
              </w:rPr>
              <w:t>0%</w:t>
            </w:r>
          </w:p>
        </w:tc>
        <w:tc>
          <w:tcPr>
            <w:tcW w:w="327" w:type="pct"/>
            <w:tcBorders>
              <w:top w:val="single" w:color="auto" w:sz="4" w:space="0"/>
              <w:left w:val="single" w:color="auto" w:sz="4" w:space="0"/>
              <w:bottom w:val="single" w:color="auto" w:sz="4" w:space="0"/>
              <w:right w:val="single" w:color="auto" w:sz="4" w:space="0"/>
            </w:tcBorders>
            <w:vAlign w:val="center"/>
          </w:tcPr>
          <w:p w14:paraId="458A45CE">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0E1F3B42">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2DB6E14F">
            <w:pPr>
              <w:jc w:val="center"/>
              <w:rPr>
                <w:rFonts w:ascii="Times New Roman" w:hAnsi="Times New Roman" w:eastAsia="宋体" w:cs="宋体"/>
                <w:color w:val="000000"/>
                <w:kern w:val="0"/>
                <w:sz w:val="18"/>
                <w:szCs w:val="18"/>
              </w:rPr>
            </w:pPr>
          </w:p>
        </w:tc>
      </w:tr>
      <w:tr w14:paraId="6EF5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left w:val="single" w:color="auto" w:sz="4" w:space="0"/>
              <w:right w:val="single" w:color="auto" w:sz="4" w:space="0"/>
            </w:tcBorders>
            <w:vAlign w:val="center"/>
          </w:tcPr>
          <w:p w14:paraId="3246B8E3">
            <w:pPr>
              <w:jc w:val="center"/>
              <w:rPr>
                <w:rFonts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408346BA">
            <w:pPr>
              <w:jc w:val="center"/>
              <w:rPr>
                <w:rFonts w:ascii="Times New Roman" w:hAnsi="Times New Roman" w:eastAsia="宋体" w:cs="宋体"/>
                <w:color w:val="000000"/>
                <w:kern w:val="0"/>
                <w:sz w:val="18"/>
                <w:szCs w:val="18"/>
              </w:rPr>
            </w:pPr>
          </w:p>
        </w:tc>
        <w:tc>
          <w:tcPr>
            <w:tcW w:w="642" w:type="pct"/>
            <w:tcBorders>
              <w:top w:val="single" w:color="auto" w:sz="4" w:space="0"/>
              <w:left w:val="single" w:color="auto" w:sz="4" w:space="0"/>
              <w:bottom w:val="single" w:color="auto" w:sz="4" w:space="0"/>
              <w:right w:val="single" w:color="auto" w:sz="4" w:space="0"/>
            </w:tcBorders>
            <w:vAlign w:val="center"/>
          </w:tcPr>
          <w:p w14:paraId="0CAECE5B">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绿色技术创新</w:t>
            </w:r>
          </w:p>
          <w:p w14:paraId="6940366D">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（15%）</w:t>
            </w:r>
          </w:p>
        </w:tc>
        <w:tc>
          <w:tcPr>
            <w:tcW w:w="2332" w:type="pct"/>
            <w:tcBorders>
              <w:top w:val="single" w:color="auto" w:sz="4" w:space="0"/>
              <w:left w:val="single" w:color="auto" w:sz="4" w:space="0"/>
              <w:right w:val="single" w:color="auto" w:sz="4" w:space="0"/>
            </w:tcBorders>
            <w:vAlign w:val="center"/>
          </w:tcPr>
          <w:p w14:paraId="4408B54C">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企业年度专利新增申请数量</w:t>
            </w:r>
          </w:p>
        </w:tc>
        <w:tc>
          <w:tcPr>
            <w:tcW w:w="327" w:type="pct"/>
            <w:tcBorders>
              <w:top w:val="single" w:color="auto" w:sz="4" w:space="0"/>
              <w:left w:val="single" w:color="auto" w:sz="4" w:space="0"/>
              <w:bottom w:val="single" w:color="auto" w:sz="4" w:space="0"/>
              <w:right w:val="single" w:color="auto" w:sz="4" w:space="0"/>
            </w:tcBorders>
            <w:vAlign w:val="center"/>
          </w:tcPr>
          <w:p w14:paraId="719F917F">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100%</w:t>
            </w:r>
          </w:p>
        </w:tc>
        <w:tc>
          <w:tcPr>
            <w:tcW w:w="327" w:type="pct"/>
            <w:tcBorders>
              <w:top w:val="single" w:color="auto" w:sz="4" w:space="0"/>
              <w:left w:val="single" w:color="auto" w:sz="4" w:space="0"/>
              <w:bottom w:val="single" w:color="auto" w:sz="4" w:space="0"/>
              <w:right w:val="single" w:color="auto" w:sz="4" w:space="0"/>
            </w:tcBorders>
            <w:vAlign w:val="center"/>
          </w:tcPr>
          <w:p w14:paraId="29719CB1">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641F6593">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5085207A">
            <w:pPr>
              <w:jc w:val="center"/>
              <w:rPr>
                <w:rFonts w:ascii="Times New Roman" w:hAnsi="Times New Roman" w:eastAsia="宋体" w:cs="宋体"/>
                <w:color w:val="000000"/>
                <w:kern w:val="0"/>
                <w:sz w:val="18"/>
                <w:szCs w:val="18"/>
              </w:rPr>
            </w:pPr>
          </w:p>
        </w:tc>
      </w:tr>
      <w:tr w14:paraId="3663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left w:val="single" w:color="auto" w:sz="4" w:space="0"/>
              <w:bottom w:val="single" w:color="auto" w:sz="4" w:space="0"/>
              <w:right w:val="single" w:color="auto" w:sz="4" w:space="0"/>
            </w:tcBorders>
            <w:vAlign w:val="center"/>
          </w:tcPr>
          <w:p w14:paraId="39189E98">
            <w:pPr>
              <w:jc w:val="center"/>
              <w:rPr>
                <w:rFonts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1C1D8393">
            <w:pPr>
              <w:jc w:val="center"/>
              <w:rPr>
                <w:rFonts w:ascii="Times New Roman" w:hAnsi="Times New Roman" w:eastAsia="宋体" w:cs="宋体"/>
                <w:color w:val="000000"/>
                <w:kern w:val="0"/>
                <w:sz w:val="18"/>
                <w:szCs w:val="18"/>
              </w:rPr>
            </w:pPr>
          </w:p>
        </w:tc>
        <w:tc>
          <w:tcPr>
            <w:tcW w:w="642" w:type="pct"/>
            <w:tcBorders>
              <w:top w:val="single" w:color="auto" w:sz="4" w:space="0"/>
              <w:left w:val="single" w:color="auto" w:sz="4" w:space="0"/>
              <w:bottom w:val="single" w:color="auto" w:sz="4" w:space="0"/>
              <w:right w:val="single" w:color="auto" w:sz="4" w:space="0"/>
            </w:tcBorders>
            <w:vAlign w:val="center"/>
          </w:tcPr>
          <w:p w14:paraId="24EAE653">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碳排放信息披露</w:t>
            </w:r>
          </w:p>
          <w:p w14:paraId="020F2C5D">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（20%）</w:t>
            </w:r>
          </w:p>
        </w:tc>
        <w:tc>
          <w:tcPr>
            <w:tcW w:w="2332" w:type="pct"/>
            <w:tcBorders>
              <w:top w:val="single" w:color="auto" w:sz="4" w:space="0"/>
              <w:left w:val="single" w:color="auto" w:sz="4" w:space="0"/>
              <w:right w:val="single" w:color="auto" w:sz="4" w:space="0"/>
            </w:tcBorders>
            <w:vAlign w:val="center"/>
          </w:tcPr>
          <w:p w14:paraId="078C2A64">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具有碳排放信息披露报告文件</w:t>
            </w:r>
          </w:p>
        </w:tc>
        <w:tc>
          <w:tcPr>
            <w:tcW w:w="327" w:type="pct"/>
            <w:tcBorders>
              <w:top w:val="single" w:color="auto" w:sz="4" w:space="0"/>
              <w:left w:val="single" w:color="auto" w:sz="4" w:space="0"/>
              <w:right w:val="single" w:color="auto" w:sz="4" w:space="0"/>
            </w:tcBorders>
            <w:vAlign w:val="center"/>
          </w:tcPr>
          <w:p w14:paraId="162F5C60">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100%</w:t>
            </w:r>
          </w:p>
        </w:tc>
        <w:tc>
          <w:tcPr>
            <w:tcW w:w="327" w:type="pct"/>
            <w:tcBorders>
              <w:top w:val="single" w:color="auto" w:sz="4" w:space="0"/>
              <w:left w:val="single" w:color="auto" w:sz="4" w:space="0"/>
              <w:bottom w:val="single" w:color="auto" w:sz="4" w:space="0"/>
              <w:right w:val="single" w:color="auto" w:sz="4" w:space="0"/>
            </w:tcBorders>
            <w:vAlign w:val="center"/>
          </w:tcPr>
          <w:p w14:paraId="6502FA49">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4080EC89">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760B145B">
            <w:pPr>
              <w:jc w:val="center"/>
              <w:rPr>
                <w:rFonts w:ascii="Times New Roman" w:hAnsi="Times New Roman" w:eastAsia="宋体" w:cs="宋体"/>
                <w:color w:val="000000"/>
                <w:kern w:val="0"/>
                <w:sz w:val="18"/>
                <w:szCs w:val="18"/>
              </w:rPr>
            </w:pPr>
          </w:p>
        </w:tc>
      </w:tr>
      <w:tr w14:paraId="246A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restart"/>
            <w:tcBorders>
              <w:top w:val="single" w:color="auto" w:sz="4" w:space="0"/>
              <w:left w:val="single" w:color="auto" w:sz="4" w:space="0"/>
              <w:right w:val="single" w:color="auto" w:sz="4" w:space="0"/>
            </w:tcBorders>
            <w:vAlign w:val="center"/>
          </w:tcPr>
          <w:p w14:paraId="43DEA456">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515" w:type="pct"/>
            <w:vMerge w:val="restart"/>
            <w:tcBorders>
              <w:top w:val="single" w:color="auto" w:sz="4" w:space="0"/>
              <w:left w:val="single" w:color="auto" w:sz="4" w:space="0"/>
              <w:bottom w:val="single" w:color="auto" w:sz="4" w:space="0"/>
              <w:right w:val="single" w:color="auto" w:sz="4" w:space="0"/>
            </w:tcBorders>
            <w:vAlign w:val="center"/>
          </w:tcPr>
          <w:p w14:paraId="04A68A85">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能源与资源属性</w:t>
            </w:r>
          </w:p>
          <w:p w14:paraId="6A78EAB9">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（30%）</w:t>
            </w:r>
          </w:p>
        </w:tc>
        <w:tc>
          <w:tcPr>
            <w:tcW w:w="642" w:type="pct"/>
            <w:tcBorders>
              <w:top w:val="single" w:color="auto" w:sz="4" w:space="0"/>
              <w:left w:val="single" w:color="auto" w:sz="4" w:space="0"/>
              <w:bottom w:val="single" w:color="auto" w:sz="4" w:space="0"/>
              <w:right w:val="single" w:color="auto" w:sz="4" w:space="0"/>
            </w:tcBorders>
            <w:vAlign w:val="center"/>
          </w:tcPr>
          <w:p w14:paraId="2CA98D9F">
            <w:pPr>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可再生能源</w:t>
            </w:r>
            <w:r>
              <w:rPr>
                <w:rFonts w:hint="eastAsia" w:ascii="Times New Roman" w:hAnsi="Times New Roman" w:eastAsia="宋体" w:cs="宋体"/>
                <w:color w:val="000000"/>
                <w:kern w:val="0"/>
                <w:sz w:val="18"/>
                <w:szCs w:val="18"/>
                <w:lang w:val="en-US" w:eastAsia="zh-CN"/>
              </w:rPr>
              <w:t>利用</w:t>
            </w:r>
          </w:p>
          <w:p w14:paraId="4B72A351">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（20%）</w:t>
            </w:r>
          </w:p>
        </w:tc>
        <w:tc>
          <w:tcPr>
            <w:tcW w:w="2332" w:type="pct"/>
            <w:tcBorders>
              <w:top w:val="single" w:color="auto" w:sz="4" w:space="0"/>
              <w:left w:val="single" w:color="auto" w:sz="4" w:space="0"/>
              <w:right w:val="single" w:color="auto" w:sz="4" w:space="0"/>
            </w:tcBorders>
            <w:vAlign w:val="center"/>
          </w:tcPr>
          <w:p w14:paraId="22D1B0A5">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可再生能源使用在能源消耗总量的占比（包括绿证采购）</w:t>
            </w:r>
          </w:p>
        </w:tc>
        <w:tc>
          <w:tcPr>
            <w:tcW w:w="327" w:type="pct"/>
            <w:tcBorders>
              <w:top w:val="single" w:color="auto" w:sz="4" w:space="0"/>
              <w:left w:val="single" w:color="auto" w:sz="4" w:space="0"/>
              <w:right w:val="single" w:color="auto" w:sz="4" w:space="0"/>
            </w:tcBorders>
            <w:vAlign w:val="center"/>
          </w:tcPr>
          <w:p w14:paraId="19C56460">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100%</w:t>
            </w:r>
          </w:p>
        </w:tc>
        <w:tc>
          <w:tcPr>
            <w:tcW w:w="327" w:type="pct"/>
            <w:tcBorders>
              <w:top w:val="single" w:color="auto" w:sz="4" w:space="0"/>
              <w:left w:val="single" w:color="auto" w:sz="4" w:space="0"/>
              <w:bottom w:val="single" w:color="auto" w:sz="4" w:space="0"/>
              <w:right w:val="single" w:color="auto" w:sz="4" w:space="0"/>
            </w:tcBorders>
            <w:vAlign w:val="center"/>
          </w:tcPr>
          <w:p w14:paraId="6164E30F">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7AC0CC55">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4777FCFA">
            <w:pPr>
              <w:jc w:val="center"/>
              <w:rPr>
                <w:rFonts w:ascii="Times New Roman" w:hAnsi="Times New Roman" w:eastAsia="宋体" w:cs="宋体"/>
                <w:color w:val="000000"/>
                <w:kern w:val="0"/>
                <w:sz w:val="18"/>
                <w:szCs w:val="18"/>
              </w:rPr>
            </w:pPr>
          </w:p>
        </w:tc>
      </w:tr>
      <w:tr w14:paraId="16E1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left w:val="single" w:color="auto" w:sz="4" w:space="0"/>
              <w:right w:val="single" w:color="auto" w:sz="4" w:space="0"/>
            </w:tcBorders>
            <w:vAlign w:val="center"/>
          </w:tcPr>
          <w:p w14:paraId="03369579">
            <w:pPr>
              <w:jc w:val="center"/>
              <w:rPr>
                <w:rFonts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4820D1A8">
            <w:pPr>
              <w:jc w:val="center"/>
              <w:rPr>
                <w:rFonts w:ascii="Times New Roman" w:hAnsi="Times New Roman" w:eastAsia="宋体" w:cs="宋体"/>
                <w:color w:val="000000"/>
                <w:kern w:val="0"/>
                <w:sz w:val="18"/>
                <w:szCs w:val="18"/>
              </w:rPr>
            </w:pPr>
          </w:p>
        </w:tc>
        <w:tc>
          <w:tcPr>
            <w:tcW w:w="642" w:type="pct"/>
            <w:tcBorders>
              <w:top w:val="single" w:color="auto" w:sz="4" w:space="0"/>
              <w:left w:val="single" w:color="auto" w:sz="4" w:space="0"/>
              <w:right w:val="single" w:color="auto" w:sz="4" w:space="0"/>
            </w:tcBorders>
            <w:vAlign w:val="center"/>
          </w:tcPr>
          <w:p w14:paraId="76AEDAF9">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能源消耗</w:t>
            </w:r>
          </w:p>
          <w:p w14:paraId="5768A203">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（30%）</w:t>
            </w:r>
          </w:p>
        </w:tc>
        <w:tc>
          <w:tcPr>
            <w:tcW w:w="2332" w:type="pct"/>
            <w:tcBorders>
              <w:top w:val="single" w:color="auto" w:sz="4" w:space="0"/>
              <w:left w:val="single" w:color="auto" w:sz="4" w:space="0"/>
              <w:right w:val="single" w:color="auto" w:sz="4" w:space="0"/>
            </w:tcBorders>
            <w:vAlign w:val="center"/>
          </w:tcPr>
          <w:p w14:paraId="51B2C642">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单位产值对应的能源消耗量（如电力、燃油、燃气等）</w:t>
            </w:r>
          </w:p>
        </w:tc>
        <w:tc>
          <w:tcPr>
            <w:tcW w:w="327" w:type="pct"/>
            <w:tcBorders>
              <w:top w:val="single" w:color="auto" w:sz="4" w:space="0"/>
              <w:left w:val="single" w:color="auto" w:sz="4" w:space="0"/>
              <w:bottom w:val="single" w:color="auto" w:sz="4" w:space="0"/>
              <w:right w:val="single" w:color="auto" w:sz="4" w:space="0"/>
            </w:tcBorders>
            <w:vAlign w:val="center"/>
          </w:tcPr>
          <w:p w14:paraId="410DEC26">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100%</w:t>
            </w:r>
          </w:p>
        </w:tc>
        <w:tc>
          <w:tcPr>
            <w:tcW w:w="327" w:type="pct"/>
            <w:tcBorders>
              <w:top w:val="single" w:color="auto" w:sz="4" w:space="0"/>
              <w:left w:val="single" w:color="auto" w:sz="4" w:space="0"/>
              <w:right w:val="single" w:color="auto" w:sz="4" w:space="0"/>
            </w:tcBorders>
            <w:vAlign w:val="center"/>
          </w:tcPr>
          <w:p w14:paraId="74864E12">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right w:val="single" w:color="auto" w:sz="4" w:space="0"/>
            </w:tcBorders>
            <w:vAlign w:val="center"/>
          </w:tcPr>
          <w:p w14:paraId="3A4C6019">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right w:val="single" w:color="auto" w:sz="4" w:space="0"/>
            </w:tcBorders>
            <w:vAlign w:val="center"/>
          </w:tcPr>
          <w:p w14:paraId="77E51DB7">
            <w:pPr>
              <w:jc w:val="center"/>
              <w:rPr>
                <w:rFonts w:ascii="Times New Roman" w:hAnsi="Times New Roman" w:eastAsia="宋体" w:cs="宋体"/>
                <w:color w:val="000000"/>
                <w:kern w:val="0"/>
                <w:sz w:val="18"/>
                <w:szCs w:val="18"/>
              </w:rPr>
            </w:pPr>
          </w:p>
        </w:tc>
      </w:tr>
      <w:tr w14:paraId="05AF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00" w:type="pct"/>
            <w:vMerge w:val="continue"/>
            <w:tcBorders>
              <w:left w:val="single" w:color="auto" w:sz="4" w:space="0"/>
              <w:right w:val="single" w:color="auto" w:sz="4" w:space="0"/>
            </w:tcBorders>
            <w:vAlign w:val="center"/>
          </w:tcPr>
          <w:p w14:paraId="37CD90E1">
            <w:pPr>
              <w:jc w:val="center"/>
              <w:rPr>
                <w:rFonts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17282757">
            <w:pPr>
              <w:jc w:val="center"/>
              <w:rPr>
                <w:rFonts w:ascii="Times New Roman" w:hAnsi="Times New Roman" w:eastAsia="宋体" w:cs="宋体"/>
                <w:color w:val="000000"/>
                <w:kern w:val="0"/>
                <w:sz w:val="18"/>
                <w:szCs w:val="18"/>
              </w:rPr>
            </w:pPr>
          </w:p>
        </w:tc>
        <w:tc>
          <w:tcPr>
            <w:tcW w:w="642" w:type="pct"/>
            <w:tcBorders>
              <w:top w:val="single" w:color="auto" w:sz="4" w:space="0"/>
              <w:left w:val="single" w:color="auto" w:sz="4" w:space="0"/>
              <w:bottom w:val="single" w:color="auto" w:sz="4" w:space="0"/>
              <w:right w:val="single" w:color="auto" w:sz="4" w:space="0"/>
            </w:tcBorders>
            <w:vAlign w:val="center"/>
          </w:tcPr>
          <w:p w14:paraId="4A5114A4">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水资源节约</w:t>
            </w:r>
          </w:p>
          <w:p w14:paraId="251672D5">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（25%）</w:t>
            </w:r>
          </w:p>
        </w:tc>
        <w:tc>
          <w:tcPr>
            <w:tcW w:w="2332" w:type="pct"/>
            <w:tcBorders>
              <w:top w:val="single" w:color="auto" w:sz="4" w:space="0"/>
              <w:left w:val="single" w:color="auto" w:sz="4" w:space="0"/>
              <w:right w:val="single" w:color="auto" w:sz="4" w:space="0"/>
            </w:tcBorders>
            <w:vAlign w:val="center"/>
          </w:tcPr>
          <w:p w14:paraId="1409191C">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水资源循环及重复利用比例</w:t>
            </w:r>
          </w:p>
        </w:tc>
        <w:tc>
          <w:tcPr>
            <w:tcW w:w="327" w:type="pct"/>
            <w:tcBorders>
              <w:top w:val="single" w:color="auto" w:sz="4" w:space="0"/>
              <w:left w:val="single" w:color="auto" w:sz="4" w:space="0"/>
              <w:right w:val="single" w:color="auto" w:sz="4" w:space="0"/>
            </w:tcBorders>
            <w:vAlign w:val="center"/>
          </w:tcPr>
          <w:p w14:paraId="6A5480BC">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100%</w:t>
            </w:r>
          </w:p>
        </w:tc>
        <w:tc>
          <w:tcPr>
            <w:tcW w:w="327" w:type="pct"/>
            <w:tcBorders>
              <w:top w:val="single" w:color="auto" w:sz="4" w:space="0"/>
              <w:left w:val="single" w:color="auto" w:sz="4" w:space="0"/>
              <w:bottom w:val="single" w:color="auto" w:sz="4" w:space="0"/>
              <w:right w:val="single" w:color="auto" w:sz="4" w:space="0"/>
            </w:tcBorders>
            <w:vAlign w:val="center"/>
          </w:tcPr>
          <w:p w14:paraId="615A74D9">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3A01D9D4">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7F0BBBEA">
            <w:pPr>
              <w:jc w:val="center"/>
              <w:rPr>
                <w:rFonts w:ascii="Times New Roman" w:hAnsi="Times New Roman" w:eastAsia="宋体" w:cs="宋体"/>
                <w:color w:val="000000"/>
                <w:kern w:val="0"/>
                <w:sz w:val="18"/>
                <w:szCs w:val="18"/>
              </w:rPr>
            </w:pPr>
          </w:p>
        </w:tc>
      </w:tr>
      <w:tr w14:paraId="78B3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left w:val="single" w:color="auto" w:sz="4" w:space="0"/>
              <w:bottom w:val="single" w:color="auto" w:sz="4" w:space="0"/>
              <w:right w:val="single" w:color="auto" w:sz="4" w:space="0"/>
            </w:tcBorders>
            <w:vAlign w:val="center"/>
          </w:tcPr>
          <w:p w14:paraId="69755864">
            <w:pPr>
              <w:jc w:val="center"/>
              <w:rPr>
                <w:rFonts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4E47B7E5">
            <w:pPr>
              <w:jc w:val="center"/>
              <w:rPr>
                <w:rFonts w:ascii="Times New Roman" w:hAnsi="Times New Roman" w:eastAsia="宋体" w:cs="宋体"/>
                <w:color w:val="000000"/>
                <w:kern w:val="0"/>
                <w:sz w:val="18"/>
                <w:szCs w:val="18"/>
              </w:rPr>
            </w:pPr>
          </w:p>
        </w:tc>
        <w:tc>
          <w:tcPr>
            <w:tcW w:w="642" w:type="pct"/>
            <w:tcBorders>
              <w:top w:val="single" w:color="auto" w:sz="4" w:space="0"/>
              <w:left w:val="single" w:color="auto" w:sz="4" w:space="0"/>
              <w:bottom w:val="single" w:color="auto" w:sz="4" w:space="0"/>
              <w:right w:val="single" w:color="auto" w:sz="4" w:space="0"/>
            </w:tcBorders>
            <w:vAlign w:val="center"/>
          </w:tcPr>
          <w:p w14:paraId="3B4DAE14">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材料循环利用</w:t>
            </w:r>
          </w:p>
          <w:p w14:paraId="7B6F6921">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（25%）</w:t>
            </w:r>
          </w:p>
        </w:tc>
        <w:tc>
          <w:tcPr>
            <w:tcW w:w="2332" w:type="pct"/>
            <w:tcBorders>
              <w:top w:val="single" w:color="auto" w:sz="4" w:space="0"/>
              <w:left w:val="single" w:color="auto" w:sz="4" w:space="0"/>
              <w:right w:val="single" w:color="auto" w:sz="4" w:space="0"/>
            </w:tcBorders>
            <w:vAlign w:val="center"/>
          </w:tcPr>
          <w:p w14:paraId="620F726B">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一般固体废弃物回收利用率</w:t>
            </w:r>
          </w:p>
        </w:tc>
        <w:tc>
          <w:tcPr>
            <w:tcW w:w="327" w:type="pct"/>
            <w:tcBorders>
              <w:top w:val="single" w:color="auto" w:sz="4" w:space="0"/>
              <w:left w:val="single" w:color="auto" w:sz="4" w:space="0"/>
              <w:bottom w:val="single" w:color="auto" w:sz="4" w:space="0"/>
              <w:right w:val="single" w:color="auto" w:sz="4" w:space="0"/>
            </w:tcBorders>
            <w:vAlign w:val="center"/>
          </w:tcPr>
          <w:p w14:paraId="167D14B3">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100%</w:t>
            </w:r>
          </w:p>
        </w:tc>
        <w:tc>
          <w:tcPr>
            <w:tcW w:w="327" w:type="pct"/>
            <w:tcBorders>
              <w:top w:val="single" w:color="auto" w:sz="4" w:space="0"/>
              <w:left w:val="single" w:color="auto" w:sz="4" w:space="0"/>
              <w:bottom w:val="single" w:color="auto" w:sz="4" w:space="0"/>
              <w:right w:val="single" w:color="auto" w:sz="4" w:space="0"/>
            </w:tcBorders>
            <w:vAlign w:val="center"/>
          </w:tcPr>
          <w:p w14:paraId="3E2A23B4">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7AA490E6">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53AC4B4F">
            <w:pPr>
              <w:jc w:val="center"/>
              <w:rPr>
                <w:rFonts w:ascii="Times New Roman" w:hAnsi="Times New Roman" w:eastAsia="宋体" w:cs="宋体"/>
                <w:color w:val="000000"/>
                <w:kern w:val="0"/>
                <w:sz w:val="18"/>
                <w:szCs w:val="18"/>
              </w:rPr>
            </w:pPr>
          </w:p>
        </w:tc>
      </w:tr>
      <w:tr w14:paraId="3796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restart"/>
            <w:tcBorders>
              <w:top w:val="single" w:color="auto" w:sz="4" w:space="0"/>
              <w:left w:val="single" w:color="auto" w:sz="4" w:space="0"/>
              <w:right w:val="single" w:color="auto" w:sz="4" w:space="0"/>
            </w:tcBorders>
            <w:vAlign w:val="center"/>
          </w:tcPr>
          <w:p w14:paraId="1F8D9E56">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w:t>
            </w:r>
          </w:p>
        </w:tc>
        <w:tc>
          <w:tcPr>
            <w:tcW w:w="515" w:type="pct"/>
            <w:vMerge w:val="restart"/>
            <w:tcBorders>
              <w:top w:val="single" w:color="auto" w:sz="4" w:space="0"/>
              <w:left w:val="single" w:color="auto" w:sz="4" w:space="0"/>
              <w:bottom w:val="single" w:color="auto" w:sz="4" w:space="0"/>
              <w:right w:val="single" w:color="auto" w:sz="4" w:space="0"/>
            </w:tcBorders>
            <w:vAlign w:val="center"/>
          </w:tcPr>
          <w:p w14:paraId="578D861E">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环境属性</w:t>
            </w:r>
          </w:p>
          <w:p w14:paraId="7FCAA220">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（25%）</w:t>
            </w:r>
          </w:p>
        </w:tc>
        <w:tc>
          <w:tcPr>
            <w:tcW w:w="642" w:type="pct"/>
            <w:tcBorders>
              <w:top w:val="single" w:color="auto" w:sz="4" w:space="0"/>
              <w:left w:val="single" w:color="auto" w:sz="4" w:space="0"/>
              <w:bottom w:val="single" w:color="auto" w:sz="4" w:space="0"/>
              <w:right w:val="single" w:color="auto" w:sz="4" w:space="0"/>
            </w:tcBorders>
            <w:vAlign w:val="center"/>
          </w:tcPr>
          <w:p w14:paraId="058D8D83">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污染控制</w:t>
            </w:r>
          </w:p>
          <w:p w14:paraId="434AFB91">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（40%）</w:t>
            </w:r>
          </w:p>
        </w:tc>
        <w:tc>
          <w:tcPr>
            <w:tcW w:w="2332" w:type="pct"/>
            <w:tcBorders>
              <w:top w:val="single" w:color="auto" w:sz="4" w:space="0"/>
              <w:left w:val="single" w:color="auto" w:sz="4" w:space="0"/>
              <w:right w:val="single" w:color="auto" w:sz="4" w:space="0"/>
            </w:tcBorders>
            <w:vAlign w:val="center"/>
          </w:tcPr>
          <w:p w14:paraId="48D2562E">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三废污染物排放合规性</w:t>
            </w:r>
          </w:p>
        </w:tc>
        <w:tc>
          <w:tcPr>
            <w:tcW w:w="327" w:type="pct"/>
            <w:tcBorders>
              <w:top w:val="single" w:color="auto" w:sz="4" w:space="0"/>
              <w:left w:val="single" w:color="auto" w:sz="4" w:space="0"/>
              <w:right w:val="single" w:color="auto" w:sz="4" w:space="0"/>
            </w:tcBorders>
            <w:vAlign w:val="center"/>
          </w:tcPr>
          <w:p w14:paraId="6596316A">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100%</w:t>
            </w:r>
          </w:p>
        </w:tc>
        <w:tc>
          <w:tcPr>
            <w:tcW w:w="327" w:type="pct"/>
            <w:tcBorders>
              <w:top w:val="single" w:color="auto" w:sz="4" w:space="0"/>
              <w:left w:val="single" w:color="auto" w:sz="4" w:space="0"/>
              <w:bottom w:val="single" w:color="auto" w:sz="4" w:space="0"/>
              <w:right w:val="single" w:color="auto" w:sz="4" w:space="0"/>
            </w:tcBorders>
            <w:vAlign w:val="center"/>
          </w:tcPr>
          <w:p w14:paraId="674A4484">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289F48D9">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5D2B5985">
            <w:pPr>
              <w:jc w:val="center"/>
              <w:rPr>
                <w:rFonts w:ascii="Times New Roman" w:hAnsi="Times New Roman" w:eastAsia="宋体" w:cs="宋体"/>
                <w:color w:val="000000"/>
                <w:kern w:val="0"/>
                <w:sz w:val="18"/>
                <w:szCs w:val="18"/>
              </w:rPr>
            </w:pPr>
          </w:p>
        </w:tc>
      </w:tr>
      <w:tr w14:paraId="3196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left w:val="single" w:color="auto" w:sz="4" w:space="0"/>
              <w:right w:val="single" w:color="auto" w:sz="4" w:space="0"/>
            </w:tcBorders>
            <w:vAlign w:val="center"/>
          </w:tcPr>
          <w:p w14:paraId="53CFE09A">
            <w:pPr>
              <w:jc w:val="center"/>
              <w:rPr>
                <w:rFonts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43C4ED6B">
            <w:pPr>
              <w:jc w:val="center"/>
              <w:rPr>
                <w:rFonts w:ascii="Times New Roman" w:hAnsi="Times New Roman" w:eastAsia="宋体" w:cs="宋体"/>
                <w:color w:val="000000"/>
                <w:kern w:val="0"/>
                <w:sz w:val="18"/>
                <w:szCs w:val="18"/>
              </w:rPr>
            </w:pPr>
          </w:p>
        </w:tc>
        <w:tc>
          <w:tcPr>
            <w:tcW w:w="642" w:type="pct"/>
            <w:tcBorders>
              <w:top w:val="single" w:color="auto" w:sz="4" w:space="0"/>
              <w:left w:val="single" w:color="auto" w:sz="4" w:space="0"/>
              <w:bottom w:val="single" w:color="auto" w:sz="4" w:space="0"/>
              <w:right w:val="single" w:color="auto" w:sz="4" w:space="0"/>
            </w:tcBorders>
            <w:vAlign w:val="center"/>
          </w:tcPr>
          <w:p w14:paraId="4751024C">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有害物质使用</w:t>
            </w:r>
          </w:p>
          <w:p w14:paraId="1FC02B86">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（25%）</w:t>
            </w:r>
          </w:p>
        </w:tc>
        <w:tc>
          <w:tcPr>
            <w:tcW w:w="2332" w:type="pct"/>
            <w:tcBorders>
              <w:top w:val="single" w:color="auto" w:sz="4" w:space="0"/>
              <w:left w:val="single" w:color="auto" w:sz="4" w:space="0"/>
              <w:bottom w:val="single" w:color="auto" w:sz="4" w:space="0"/>
              <w:right w:val="single" w:color="auto" w:sz="4" w:space="0"/>
            </w:tcBorders>
            <w:vAlign w:val="center"/>
          </w:tcPr>
          <w:p w14:paraId="01C68595">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光伏组件及其原材料符合RoHS环保认证要求</w:t>
            </w:r>
          </w:p>
        </w:tc>
        <w:tc>
          <w:tcPr>
            <w:tcW w:w="327" w:type="pct"/>
            <w:tcBorders>
              <w:top w:val="single" w:color="auto" w:sz="4" w:space="0"/>
              <w:left w:val="single" w:color="auto" w:sz="4" w:space="0"/>
              <w:bottom w:val="single" w:color="auto" w:sz="4" w:space="0"/>
              <w:right w:val="single" w:color="auto" w:sz="4" w:space="0"/>
            </w:tcBorders>
            <w:vAlign w:val="center"/>
          </w:tcPr>
          <w:p w14:paraId="3C68A07C">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100%</w:t>
            </w:r>
          </w:p>
        </w:tc>
        <w:tc>
          <w:tcPr>
            <w:tcW w:w="327" w:type="pct"/>
            <w:tcBorders>
              <w:top w:val="single" w:color="auto" w:sz="4" w:space="0"/>
              <w:left w:val="single" w:color="auto" w:sz="4" w:space="0"/>
              <w:bottom w:val="single" w:color="auto" w:sz="4" w:space="0"/>
              <w:right w:val="single" w:color="auto" w:sz="4" w:space="0"/>
            </w:tcBorders>
            <w:vAlign w:val="center"/>
          </w:tcPr>
          <w:p w14:paraId="663529DD">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295EB935">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1F3CB15B">
            <w:pPr>
              <w:jc w:val="center"/>
              <w:rPr>
                <w:rFonts w:ascii="Times New Roman" w:hAnsi="Times New Roman" w:eastAsia="宋体" w:cs="宋体"/>
                <w:color w:val="000000"/>
                <w:kern w:val="0"/>
                <w:sz w:val="18"/>
                <w:szCs w:val="18"/>
              </w:rPr>
            </w:pPr>
          </w:p>
        </w:tc>
      </w:tr>
      <w:tr w14:paraId="76EC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left w:val="single" w:color="auto" w:sz="4" w:space="0"/>
              <w:bottom w:val="single" w:color="auto" w:sz="4" w:space="0"/>
              <w:right w:val="single" w:color="auto" w:sz="4" w:space="0"/>
            </w:tcBorders>
            <w:vAlign w:val="center"/>
          </w:tcPr>
          <w:p w14:paraId="502DF18F">
            <w:pPr>
              <w:jc w:val="center"/>
              <w:rPr>
                <w:rFonts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21A90394">
            <w:pPr>
              <w:jc w:val="center"/>
              <w:rPr>
                <w:rFonts w:ascii="Times New Roman" w:hAnsi="Times New Roman" w:eastAsia="宋体" w:cs="宋体"/>
                <w:color w:val="000000"/>
                <w:kern w:val="0"/>
                <w:sz w:val="18"/>
                <w:szCs w:val="18"/>
              </w:rPr>
            </w:pPr>
          </w:p>
        </w:tc>
        <w:tc>
          <w:tcPr>
            <w:tcW w:w="642" w:type="pct"/>
            <w:tcBorders>
              <w:top w:val="single" w:color="auto" w:sz="4" w:space="0"/>
              <w:left w:val="single" w:color="auto" w:sz="4" w:space="0"/>
              <w:bottom w:val="single" w:color="auto" w:sz="4" w:space="0"/>
              <w:right w:val="single" w:color="auto" w:sz="4" w:space="0"/>
            </w:tcBorders>
            <w:vAlign w:val="center"/>
          </w:tcPr>
          <w:p w14:paraId="6AD7C39A">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供应链碳管理</w:t>
            </w:r>
          </w:p>
          <w:p w14:paraId="78C078B3">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（35%）</w:t>
            </w:r>
          </w:p>
        </w:tc>
        <w:tc>
          <w:tcPr>
            <w:tcW w:w="2332" w:type="pct"/>
            <w:tcBorders>
              <w:top w:val="single" w:color="auto" w:sz="4" w:space="0"/>
              <w:left w:val="single" w:color="auto" w:sz="4" w:space="0"/>
              <w:right w:val="single" w:color="auto" w:sz="4" w:space="0"/>
            </w:tcBorders>
            <w:vAlign w:val="center"/>
          </w:tcPr>
          <w:p w14:paraId="13C8C741">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关键原材料供应商是否开展过绿色低碳能力自评</w:t>
            </w:r>
          </w:p>
        </w:tc>
        <w:tc>
          <w:tcPr>
            <w:tcW w:w="327" w:type="pct"/>
            <w:tcBorders>
              <w:top w:val="single" w:color="auto" w:sz="4" w:space="0"/>
              <w:left w:val="single" w:color="auto" w:sz="4" w:space="0"/>
              <w:bottom w:val="single" w:color="auto" w:sz="4" w:space="0"/>
              <w:right w:val="single" w:color="auto" w:sz="4" w:space="0"/>
            </w:tcBorders>
            <w:vAlign w:val="center"/>
          </w:tcPr>
          <w:p w14:paraId="522CF337">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100%</w:t>
            </w:r>
          </w:p>
        </w:tc>
        <w:tc>
          <w:tcPr>
            <w:tcW w:w="327" w:type="pct"/>
            <w:tcBorders>
              <w:top w:val="single" w:color="auto" w:sz="4" w:space="0"/>
              <w:left w:val="single" w:color="auto" w:sz="4" w:space="0"/>
              <w:bottom w:val="single" w:color="auto" w:sz="4" w:space="0"/>
              <w:right w:val="single" w:color="auto" w:sz="4" w:space="0"/>
            </w:tcBorders>
            <w:vAlign w:val="center"/>
          </w:tcPr>
          <w:p w14:paraId="71A707E3">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03A44C75">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5EA088DB">
            <w:pPr>
              <w:jc w:val="center"/>
              <w:rPr>
                <w:rFonts w:ascii="Times New Roman" w:hAnsi="Times New Roman" w:eastAsia="宋体" w:cs="宋体"/>
                <w:color w:val="000000"/>
                <w:kern w:val="0"/>
                <w:sz w:val="18"/>
                <w:szCs w:val="18"/>
              </w:rPr>
            </w:pPr>
          </w:p>
        </w:tc>
      </w:tr>
      <w:tr w14:paraId="046C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restart"/>
            <w:tcBorders>
              <w:top w:val="single" w:color="auto" w:sz="4" w:space="0"/>
              <w:left w:val="single" w:color="auto" w:sz="4" w:space="0"/>
              <w:right w:val="single" w:color="auto" w:sz="4" w:space="0"/>
            </w:tcBorders>
            <w:vAlign w:val="center"/>
          </w:tcPr>
          <w:p w14:paraId="605B4F81">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515" w:type="pct"/>
            <w:vMerge w:val="restart"/>
            <w:tcBorders>
              <w:top w:val="single" w:color="auto" w:sz="4" w:space="0"/>
              <w:left w:val="single" w:color="auto" w:sz="4" w:space="0"/>
              <w:bottom w:val="single" w:color="auto" w:sz="4" w:space="0"/>
              <w:right w:val="single" w:color="auto" w:sz="4" w:space="0"/>
            </w:tcBorders>
            <w:vAlign w:val="center"/>
          </w:tcPr>
          <w:p w14:paraId="1B868D03">
            <w:pPr>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产品属性</w:t>
            </w:r>
          </w:p>
          <w:p w14:paraId="23B1B121">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（25%）</w:t>
            </w:r>
          </w:p>
        </w:tc>
        <w:tc>
          <w:tcPr>
            <w:tcW w:w="642" w:type="pct"/>
            <w:vMerge w:val="restart"/>
            <w:tcBorders>
              <w:top w:val="single" w:color="auto" w:sz="4" w:space="0"/>
              <w:left w:val="single" w:color="auto" w:sz="4" w:space="0"/>
              <w:right w:val="single" w:color="auto" w:sz="4" w:space="0"/>
            </w:tcBorders>
            <w:vAlign w:val="center"/>
          </w:tcPr>
          <w:p w14:paraId="1CC23305">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产品性能</w:t>
            </w:r>
          </w:p>
          <w:p w14:paraId="16C16C25">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（30%）</w:t>
            </w:r>
          </w:p>
        </w:tc>
        <w:tc>
          <w:tcPr>
            <w:tcW w:w="2332" w:type="pct"/>
            <w:tcBorders>
              <w:top w:val="single" w:color="auto" w:sz="4" w:space="0"/>
              <w:left w:val="single" w:color="auto" w:sz="4" w:space="0"/>
              <w:right w:val="single" w:color="auto" w:sz="4" w:space="0"/>
            </w:tcBorders>
            <w:vAlign w:val="center"/>
          </w:tcPr>
          <w:p w14:paraId="06500D5A">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最新产品首年衰减率水平</w:t>
            </w:r>
          </w:p>
        </w:tc>
        <w:tc>
          <w:tcPr>
            <w:tcW w:w="327" w:type="pct"/>
            <w:tcBorders>
              <w:top w:val="single" w:color="auto" w:sz="4" w:space="0"/>
              <w:left w:val="single" w:color="auto" w:sz="4" w:space="0"/>
              <w:right w:val="single" w:color="auto" w:sz="4" w:space="0"/>
            </w:tcBorders>
            <w:vAlign w:val="center"/>
          </w:tcPr>
          <w:p w14:paraId="7C109160">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50%</w:t>
            </w:r>
          </w:p>
        </w:tc>
        <w:tc>
          <w:tcPr>
            <w:tcW w:w="327" w:type="pct"/>
            <w:tcBorders>
              <w:top w:val="single" w:color="auto" w:sz="4" w:space="0"/>
              <w:left w:val="single" w:color="auto" w:sz="4" w:space="0"/>
              <w:bottom w:val="single" w:color="auto" w:sz="4" w:space="0"/>
              <w:right w:val="single" w:color="auto" w:sz="4" w:space="0"/>
            </w:tcBorders>
            <w:vAlign w:val="center"/>
          </w:tcPr>
          <w:p w14:paraId="45669620">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6F47D6EC">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5FD32870">
            <w:pPr>
              <w:jc w:val="center"/>
              <w:rPr>
                <w:rFonts w:ascii="Times New Roman" w:hAnsi="Times New Roman" w:eastAsia="宋体" w:cs="宋体"/>
                <w:color w:val="000000"/>
                <w:kern w:val="0"/>
                <w:sz w:val="18"/>
                <w:szCs w:val="18"/>
              </w:rPr>
            </w:pPr>
          </w:p>
        </w:tc>
      </w:tr>
      <w:tr w14:paraId="29D2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top w:val="single" w:color="auto" w:sz="4" w:space="0"/>
              <w:left w:val="single" w:color="auto" w:sz="4" w:space="0"/>
              <w:right w:val="single" w:color="auto" w:sz="4" w:space="0"/>
            </w:tcBorders>
            <w:vAlign w:val="center"/>
          </w:tcPr>
          <w:p w14:paraId="34AB46A2">
            <w:pPr>
              <w:jc w:val="center"/>
              <w:rPr>
                <w:rFonts w:hint="eastAsia"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4FA1224B">
            <w:pPr>
              <w:jc w:val="center"/>
              <w:rPr>
                <w:rFonts w:hint="eastAsia" w:ascii="Times New Roman" w:hAnsi="Times New Roman" w:eastAsia="宋体" w:cs="宋体"/>
                <w:color w:val="000000"/>
                <w:kern w:val="0"/>
                <w:sz w:val="18"/>
                <w:szCs w:val="18"/>
              </w:rPr>
            </w:pPr>
          </w:p>
        </w:tc>
        <w:tc>
          <w:tcPr>
            <w:tcW w:w="642" w:type="pct"/>
            <w:vMerge w:val="continue"/>
            <w:tcBorders>
              <w:left w:val="single" w:color="auto" w:sz="4" w:space="0"/>
              <w:bottom w:val="single" w:color="auto" w:sz="4" w:space="0"/>
              <w:right w:val="single" w:color="auto" w:sz="4" w:space="0"/>
            </w:tcBorders>
            <w:vAlign w:val="center"/>
          </w:tcPr>
          <w:p w14:paraId="798FA53E">
            <w:pPr>
              <w:jc w:val="center"/>
              <w:rPr>
                <w:rFonts w:hint="eastAsia" w:ascii="Times New Roman" w:hAnsi="Times New Roman" w:eastAsia="宋体" w:cs="宋体"/>
                <w:color w:val="000000"/>
                <w:kern w:val="0"/>
                <w:sz w:val="18"/>
                <w:szCs w:val="18"/>
              </w:rPr>
            </w:pPr>
          </w:p>
        </w:tc>
        <w:tc>
          <w:tcPr>
            <w:tcW w:w="2332" w:type="pct"/>
            <w:tcBorders>
              <w:top w:val="single" w:color="auto" w:sz="4" w:space="0"/>
              <w:left w:val="single" w:color="auto" w:sz="4" w:space="0"/>
              <w:right w:val="single" w:color="auto" w:sz="4" w:space="0"/>
            </w:tcBorders>
            <w:vAlign w:val="center"/>
          </w:tcPr>
          <w:p w14:paraId="593BE34A">
            <w:pPr>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最新产品首年光电转换效率水平</w:t>
            </w:r>
          </w:p>
        </w:tc>
        <w:tc>
          <w:tcPr>
            <w:tcW w:w="327" w:type="pct"/>
            <w:tcBorders>
              <w:left w:val="single" w:color="auto" w:sz="4" w:space="0"/>
              <w:right w:val="single" w:color="auto" w:sz="4" w:space="0"/>
            </w:tcBorders>
            <w:vAlign w:val="center"/>
          </w:tcPr>
          <w:p w14:paraId="6E961A26">
            <w:pPr>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50%</w:t>
            </w:r>
          </w:p>
        </w:tc>
        <w:tc>
          <w:tcPr>
            <w:tcW w:w="327" w:type="pct"/>
            <w:tcBorders>
              <w:top w:val="single" w:color="auto" w:sz="4" w:space="0"/>
              <w:left w:val="single" w:color="auto" w:sz="4" w:space="0"/>
              <w:bottom w:val="single" w:color="auto" w:sz="4" w:space="0"/>
              <w:right w:val="single" w:color="auto" w:sz="4" w:space="0"/>
            </w:tcBorders>
            <w:vAlign w:val="center"/>
          </w:tcPr>
          <w:p w14:paraId="5D723CED">
            <w:pPr>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3E357BA2">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0BA709F0">
            <w:pPr>
              <w:jc w:val="center"/>
              <w:rPr>
                <w:rFonts w:ascii="Times New Roman" w:hAnsi="Times New Roman" w:eastAsia="宋体" w:cs="宋体"/>
                <w:color w:val="000000"/>
                <w:kern w:val="0"/>
                <w:sz w:val="18"/>
                <w:szCs w:val="18"/>
              </w:rPr>
            </w:pPr>
          </w:p>
        </w:tc>
      </w:tr>
      <w:tr w14:paraId="1AAB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left w:val="single" w:color="auto" w:sz="4" w:space="0"/>
              <w:right w:val="single" w:color="auto" w:sz="4" w:space="0"/>
            </w:tcBorders>
            <w:vAlign w:val="center"/>
          </w:tcPr>
          <w:p w14:paraId="4CF2550C">
            <w:pPr>
              <w:jc w:val="center"/>
              <w:rPr>
                <w:rFonts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7304CA5A">
            <w:pPr>
              <w:jc w:val="center"/>
              <w:rPr>
                <w:rFonts w:ascii="Times New Roman" w:hAnsi="Times New Roman" w:eastAsia="宋体" w:cs="宋体"/>
                <w:color w:val="000000"/>
                <w:kern w:val="0"/>
                <w:sz w:val="18"/>
                <w:szCs w:val="18"/>
              </w:rPr>
            </w:pPr>
          </w:p>
        </w:tc>
        <w:tc>
          <w:tcPr>
            <w:tcW w:w="642" w:type="pct"/>
            <w:tcBorders>
              <w:top w:val="single" w:color="auto" w:sz="4" w:space="0"/>
              <w:left w:val="single" w:color="auto" w:sz="4" w:space="0"/>
              <w:bottom w:val="single" w:color="auto" w:sz="4" w:space="0"/>
              <w:right w:val="single" w:color="auto" w:sz="4" w:space="0"/>
            </w:tcBorders>
            <w:vAlign w:val="center"/>
          </w:tcPr>
          <w:p w14:paraId="70085E8A">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产品包装</w:t>
            </w:r>
          </w:p>
          <w:p w14:paraId="6ED903E3">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（15%）</w:t>
            </w:r>
          </w:p>
        </w:tc>
        <w:tc>
          <w:tcPr>
            <w:tcW w:w="2332" w:type="pct"/>
            <w:tcBorders>
              <w:top w:val="single" w:color="auto" w:sz="4" w:space="0"/>
              <w:left w:val="single" w:color="auto" w:sz="4" w:space="0"/>
              <w:bottom w:val="single" w:color="auto" w:sz="4" w:space="0"/>
              <w:right w:val="single" w:color="auto" w:sz="4" w:space="0"/>
            </w:tcBorders>
            <w:vAlign w:val="center"/>
          </w:tcPr>
          <w:p w14:paraId="11CD75B6">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产品包装中使用绿色环保材料，采取包装轻量化、减量化、循环化措施</w:t>
            </w:r>
          </w:p>
        </w:tc>
        <w:tc>
          <w:tcPr>
            <w:tcW w:w="327" w:type="pct"/>
            <w:tcBorders>
              <w:top w:val="single" w:color="auto" w:sz="4" w:space="0"/>
              <w:left w:val="single" w:color="auto" w:sz="4" w:space="0"/>
              <w:right w:val="single" w:color="auto" w:sz="4" w:space="0"/>
            </w:tcBorders>
            <w:vAlign w:val="center"/>
          </w:tcPr>
          <w:p w14:paraId="06308B68">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100%</w:t>
            </w:r>
          </w:p>
        </w:tc>
        <w:tc>
          <w:tcPr>
            <w:tcW w:w="327" w:type="pct"/>
            <w:tcBorders>
              <w:top w:val="single" w:color="auto" w:sz="4" w:space="0"/>
              <w:left w:val="single" w:color="auto" w:sz="4" w:space="0"/>
              <w:right w:val="single" w:color="auto" w:sz="4" w:space="0"/>
            </w:tcBorders>
            <w:vAlign w:val="center"/>
          </w:tcPr>
          <w:p w14:paraId="2198EE8B">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right w:val="single" w:color="auto" w:sz="4" w:space="0"/>
            </w:tcBorders>
            <w:vAlign w:val="center"/>
          </w:tcPr>
          <w:p w14:paraId="29A52F70">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right w:val="single" w:color="auto" w:sz="4" w:space="0"/>
            </w:tcBorders>
            <w:vAlign w:val="center"/>
          </w:tcPr>
          <w:p w14:paraId="607B24F2">
            <w:pPr>
              <w:jc w:val="center"/>
              <w:rPr>
                <w:rFonts w:ascii="Times New Roman" w:hAnsi="Times New Roman" w:eastAsia="宋体" w:cs="宋体"/>
                <w:color w:val="000000"/>
                <w:kern w:val="0"/>
                <w:sz w:val="18"/>
                <w:szCs w:val="18"/>
              </w:rPr>
            </w:pPr>
          </w:p>
        </w:tc>
      </w:tr>
      <w:tr w14:paraId="3224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left w:val="single" w:color="auto" w:sz="4" w:space="0"/>
              <w:right w:val="single" w:color="auto" w:sz="4" w:space="0"/>
            </w:tcBorders>
            <w:vAlign w:val="center"/>
          </w:tcPr>
          <w:p w14:paraId="3CF7CB54">
            <w:pPr>
              <w:jc w:val="center"/>
              <w:rPr>
                <w:rFonts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46BE8EA2">
            <w:pPr>
              <w:jc w:val="center"/>
              <w:rPr>
                <w:rFonts w:ascii="Times New Roman" w:hAnsi="Times New Roman" w:eastAsia="宋体" w:cs="宋体"/>
                <w:color w:val="000000"/>
                <w:kern w:val="0"/>
                <w:sz w:val="18"/>
                <w:szCs w:val="18"/>
              </w:rPr>
            </w:pPr>
          </w:p>
        </w:tc>
        <w:tc>
          <w:tcPr>
            <w:tcW w:w="642" w:type="pct"/>
            <w:tcBorders>
              <w:top w:val="single" w:color="auto" w:sz="4" w:space="0"/>
              <w:left w:val="single" w:color="auto" w:sz="4" w:space="0"/>
              <w:bottom w:val="single" w:color="auto" w:sz="4" w:space="0"/>
              <w:right w:val="single" w:color="auto" w:sz="4" w:space="0"/>
            </w:tcBorders>
            <w:vAlign w:val="center"/>
          </w:tcPr>
          <w:p w14:paraId="62500093">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产品</w:t>
            </w:r>
            <w:r>
              <w:rPr>
                <w:rFonts w:hint="eastAsia" w:ascii="Times New Roman" w:hAnsi="Times New Roman" w:eastAsia="宋体" w:cs="宋体"/>
                <w:color w:val="000000"/>
                <w:kern w:val="0"/>
                <w:sz w:val="18"/>
                <w:szCs w:val="18"/>
              </w:rPr>
              <w:t>可再生利用</w:t>
            </w:r>
          </w:p>
          <w:p w14:paraId="3836B522">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（25%）</w:t>
            </w:r>
          </w:p>
        </w:tc>
        <w:tc>
          <w:tcPr>
            <w:tcW w:w="2332" w:type="pct"/>
            <w:tcBorders>
              <w:top w:val="single" w:color="auto" w:sz="4" w:space="0"/>
              <w:left w:val="single" w:color="auto" w:sz="4" w:space="0"/>
              <w:right w:val="single" w:color="auto" w:sz="4" w:space="0"/>
            </w:tcBorders>
            <w:vAlign w:val="center"/>
          </w:tcPr>
          <w:p w14:paraId="3C651E63">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产品可再生利用率</w:t>
            </w:r>
          </w:p>
        </w:tc>
        <w:tc>
          <w:tcPr>
            <w:tcW w:w="327" w:type="pct"/>
            <w:tcBorders>
              <w:top w:val="single" w:color="auto" w:sz="4" w:space="0"/>
              <w:left w:val="single" w:color="auto" w:sz="4" w:space="0"/>
              <w:bottom w:val="single" w:color="auto" w:sz="4" w:space="0"/>
              <w:right w:val="single" w:color="auto" w:sz="4" w:space="0"/>
            </w:tcBorders>
            <w:vAlign w:val="center"/>
          </w:tcPr>
          <w:p w14:paraId="7EA59B73">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100%</w:t>
            </w:r>
          </w:p>
        </w:tc>
        <w:tc>
          <w:tcPr>
            <w:tcW w:w="327" w:type="pct"/>
            <w:tcBorders>
              <w:top w:val="single" w:color="auto" w:sz="4" w:space="0"/>
              <w:left w:val="single" w:color="auto" w:sz="4" w:space="0"/>
              <w:bottom w:val="single" w:color="auto" w:sz="4" w:space="0"/>
              <w:right w:val="single" w:color="auto" w:sz="4" w:space="0"/>
            </w:tcBorders>
            <w:vAlign w:val="center"/>
          </w:tcPr>
          <w:p w14:paraId="1CF17B11">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bottom w:val="single" w:color="auto" w:sz="4" w:space="0"/>
              <w:right w:val="single" w:color="auto" w:sz="4" w:space="0"/>
            </w:tcBorders>
            <w:vAlign w:val="center"/>
          </w:tcPr>
          <w:p w14:paraId="57C7D8B4">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bottom w:val="single" w:color="auto" w:sz="4" w:space="0"/>
              <w:right w:val="single" w:color="auto" w:sz="4" w:space="0"/>
            </w:tcBorders>
            <w:vAlign w:val="center"/>
          </w:tcPr>
          <w:p w14:paraId="6BD9C1FF">
            <w:pPr>
              <w:jc w:val="center"/>
              <w:rPr>
                <w:rFonts w:ascii="Times New Roman" w:hAnsi="Times New Roman" w:eastAsia="宋体" w:cs="宋体"/>
                <w:color w:val="000000"/>
                <w:kern w:val="0"/>
                <w:sz w:val="18"/>
                <w:szCs w:val="18"/>
              </w:rPr>
            </w:pPr>
          </w:p>
        </w:tc>
      </w:tr>
      <w:tr w14:paraId="56E5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0" w:type="pct"/>
            <w:vMerge w:val="continue"/>
            <w:tcBorders>
              <w:left w:val="single" w:color="auto" w:sz="4" w:space="0"/>
              <w:right w:val="single" w:color="auto" w:sz="4" w:space="0"/>
            </w:tcBorders>
            <w:vAlign w:val="center"/>
          </w:tcPr>
          <w:p w14:paraId="4754A1CE">
            <w:pPr>
              <w:jc w:val="center"/>
              <w:rPr>
                <w:rFonts w:ascii="Times New Roman" w:hAnsi="Times New Roman" w:eastAsia="宋体" w:cs="宋体"/>
                <w:color w:val="000000"/>
                <w:kern w:val="0"/>
                <w:sz w:val="18"/>
                <w:szCs w:val="18"/>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14:paraId="154D1515">
            <w:pPr>
              <w:jc w:val="center"/>
              <w:rPr>
                <w:rFonts w:ascii="Times New Roman" w:hAnsi="Times New Roman" w:eastAsia="宋体" w:cs="宋体"/>
                <w:color w:val="000000"/>
                <w:kern w:val="0"/>
                <w:sz w:val="18"/>
                <w:szCs w:val="18"/>
              </w:rPr>
            </w:pPr>
          </w:p>
        </w:tc>
        <w:tc>
          <w:tcPr>
            <w:tcW w:w="642" w:type="pct"/>
            <w:tcBorders>
              <w:top w:val="single" w:color="auto" w:sz="4" w:space="0"/>
              <w:left w:val="single" w:color="auto" w:sz="4" w:space="0"/>
              <w:right w:val="single" w:color="auto" w:sz="4" w:space="0"/>
            </w:tcBorders>
            <w:vAlign w:val="center"/>
          </w:tcPr>
          <w:p w14:paraId="25E46923">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产品碳足迹</w:t>
            </w:r>
          </w:p>
          <w:p w14:paraId="422A2C30">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（30%）</w:t>
            </w:r>
          </w:p>
        </w:tc>
        <w:tc>
          <w:tcPr>
            <w:tcW w:w="2332" w:type="pct"/>
            <w:tcBorders>
              <w:top w:val="single" w:color="auto" w:sz="4" w:space="0"/>
              <w:left w:val="single" w:color="auto" w:sz="4" w:space="0"/>
              <w:right w:val="single" w:color="auto" w:sz="4" w:space="0"/>
            </w:tcBorders>
            <w:vAlign w:val="center"/>
          </w:tcPr>
          <w:p w14:paraId="15EC19E4">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具有国家认监委中国产品碳足迹标识</w:t>
            </w:r>
          </w:p>
        </w:tc>
        <w:tc>
          <w:tcPr>
            <w:tcW w:w="327" w:type="pct"/>
            <w:tcBorders>
              <w:top w:val="single" w:color="auto" w:sz="4" w:space="0"/>
              <w:left w:val="single" w:color="auto" w:sz="4" w:space="0"/>
              <w:right w:val="single" w:color="auto" w:sz="4" w:space="0"/>
            </w:tcBorders>
            <w:vAlign w:val="center"/>
          </w:tcPr>
          <w:p w14:paraId="01A48A5E">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100%</w:t>
            </w:r>
          </w:p>
        </w:tc>
        <w:tc>
          <w:tcPr>
            <w:tcW w:w="327" w:type="pct"/>
            <w:tcBorders>
              <w:top w:val="single" w:color="auto" w:sz="4" w:space="0"/>
              <w:left w:val="single" w:color="auto" w:sz="4" w:space="0"/>
              <w:right w:val="single" w:color="auto" w:sz="4" w:space="0"/>
            </w:tcBorders>
            <w:vAlign w:val="center"/>
          </w:tcPr>
          <w:p w14:paraId="33C2D379">
            <w:pPr>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文件审查</w:t>
            </w:r>
          </w:p>
        </w:tc>
        <w:tc>
          <w:tcPr>
            <w:tcW w:w="327" w:type="pct"/>
            <w:tcBorders>
              <w:top w:val="single" w:color="auto" w:sz="4" w:space="0"/>
              <w:left w:val="single" w:color="auto" w:sz="4" w:space="0"/>
              <w:right w:val="single" w:color="auto" w:sz="4" w:space="0"/>
            </w:tcBorders>
            <w:vAlign w:val="center"/>
          </w:tcPr>
          <w:p w14:paraId="7D8DF557">
            <w:pPr>
              <w:jc w:val="center"/>
              <w:rPr>
                <w:rFonts w:ascii="Times New Roman" w:hAnsi="Times New Roman" w:eastAsia="宋体" w:cs="宋体"/>
                <w:color w:val="000000"/>
                <w:kern w:val="0"/>
                <w:sz w:val="18"/>
                <w:szCs w:val="18"/>
              </w:rPr>
            </w:pPr>
          </w:p>
        </w:tc>
        <w:tc>
          <w:tcPr>
            <w:tcW w:w="327" w:type="pct"/>
            <w:tcBorders>
              <w:top w:val="single" w:color="auto" w:sz="4" w:space="0"/>
              <w:left w:val="single" w:color="auto" w:sz="4" w:space="0"/>
              <w:right w:val="single" w:color="auto" w:sz="4" w:space="0"/>
            </w:tcBorders>
            <w:vAlign w:val="center"/>
          </w:tcPr>
          <w:p w14:paraId="0CDAC000">
            <w:pPr>
              <w:jc w:val="center"/>
              <w:rPr>
                <w:rFonts w:ascii="Times New Roman" w:hAnsi="Times New Roman" w:eastAsia="宋体" w:cs="宋体"/>
                <w:color w:val="000000"/>
                <w:kern w:val="0"/>
                <w:sz w:val="18"/>
                <w:szCs w:val="18"/>
              </w:rPr>
            </w:pPr>
          </w:p>
        </w:tc>
      </w:tr>
    </w:tbl>
    <w:p w14:paraId="7E5996C4">
      <w:pPr>
        <w:jc w:val="center"/>
        <w:rPr>
          <w:rFonts w:ascii="Times New Roman" w:hAnsi="Times New Roman"/>
        </w:rPr>
      </w:pPr>
    </w:p>
    <w:p w14:paraId="6800B8ED">
      <w:pPr>
        <w:spacing w:line="360" w:lineRule="auto"/>
        <w:rPr>
          <w:rFonts w:ascii="Times New Roman" w:hAnsi="Times New Roman" w:eastAsia="宋体"/>
          <w:sz w:val="24"/>
        </w:rPr>
      </w:pPr>
    </w:p>
    <w:p w14:paraId="64F82CAA">
      <w:pPr>
        <w:rPr>
          <w:rFonts w:ascii="Times New Roman" w:hAnsi="Times New Roman"/>
        </w:rPr>
        <w:sectPr>
          <w:pgSz w:w="16838" w:h="11906" w:orient="landscape"/>
          <w:pgMar w:top="1418" w:right="1418" w:bottom="1134" w:left="1134" w:header="1418" w:footer="851" w:gutter="0"/>
          <w:cols w:space="425" w:num="1"/>
          <w:docGrid w:linePitch="312" w:charSpace="0"/>
        </w:sectPr>
      </w:pPr>
    </w:p>
    <w:p w14:paraId="1FD6669A">
      <w:pPr>
        <w:jc w:val="center"/>
        <w:outlineLvl w:val="0"/>
        <w:rPr>
          <w:rFonts w:ascii="Times New Roman" w:hAnsi="Times New Roman" w:eastAsia="黑体" w:cs="黑体"/>
        </w:rPr>
      </w:pPr>
      <w:bookmarkStart w:id="196" w:name="_Toc20848"/>
      <w:bookmarkStart w:id="197" w:name="_Toc20029"/>
      <w:r>
        <w:rPr>
          <w:rFonts w:hint="eastAsia" w:ascii="Times New Roman" w:hAnsi="Times New Roman" w:eastAsia="黑体" w:cs="黑体"/>
        </w:rPr>
        <w:t>参</w:t>
      </w:r>
      <w:r>
        <w:rPr>
          <w:rFonts w:hint="eastAsia" w:ascii="Times New Roman" w:hAnsi="Times New Roman" w:eastAsia="黑体" w:cs="黑体"/>
          <w:lang w:val="en-US" w:eastAsia="zh-CN"/>
        </w:rPr>
        <w:t xml:space="preserve">  </w:t>
      </w:r>
      <w:r>
        <w:rPr>
          <w:rFonts w:hint="eastAsia" w:ascii="Times New Roman" w:hAnsi="Times New Roman" w:eastAsia="黑体" w:cs="黑体"/>
        </w:rPr>
        <w:t>考</w:t>
      </w:r>
      <w:r>
        <w:rPr>
          <w:rFonts w:hint="eastAsia" w:ascii="Times New Roman" w:hAnsi="Times New Roman" w:eastAsia="黑体" w:cs="黑体"/>
          <w:lang w:val="en-US" w:eastAsia="zh-CN"/>
        </w:rPr>
        <w:t xml:space="preserve">  </w:t>
      </w:r>
      <w:r>
        <w:rPr>
          <w:rFonts w:hint="eastAsia" w:ascii="Times New Roman" w:hAnsi="Times New Roman" w:eastAsia="黑体" w:cs="黑体"/>
        </w:rPr>
        <w:t>文</w:t>
      </w:r>
      <w:r>
        <w:rPr>
          <w:rFonts w:hint="eastAsia" w:ascii="Times New Roman" w:hAnsi="Times New Roman" w:eastAsia="黑体" w:cs="黑体"/>
          <w:lang w:val="en-US" w:eastAsia="zh-CN"/>
        </w:rPr>
        <w:t xml:space="preserve">  </w:t>
      </w:r>
      <w:r>
        <w:rPr>
          <w:rFonts w:hint="eastAsia" w:ascii="Times New Roman" w:hAnsi="Times New Roman" w:eastAsia="黑体" w:cs="黑体"/>
        </w:rPr>
        <w:t>献</w:t>
      </w:r>
      <w:bookmarkEnd w:id="196"/>
      <w:bookmarkEnd w:id="197"/>
    </w:p>
    <w:p w14:paraId="7F2AEA8C">
      <w:pPr>
        <w:spacing w:line="360" w:lineRule="exact"/>
        <w:rPr>
          <w:rFonts w:hint="eastAsia" w:ascii="宋体" w:hAnsi="宋体" w:eastAsia="宋体" w:cs="宋体"/>
          <w:kern w:val="0"/>
          <w:szCs w:val="21"/>
        </w:rPr>
      </w:pPr>
      <w:r>
        <w:rPr>
          <w:rFonts w:hint="eastAsia" w:ascii="宋体" w:hAnsi="宋体" w:eastAsia="宋体" w:cs="宋体"/>
        </w:rPr>
        <w:t>[1]  GB/T 24040</w:t>
      </w:r>
      <w:r>
        <w:rPr>
          <w:rFonts w:hint="eastAsia" w:ascii="宋体" w:hAnsi="宋体" w:eastAsia="宋体" w:cs="宋体"/>
          <w:lang w:eastAsia="zh-CN"/>
        </w:rPr>
        <w:t>—</w:t>
      </w:r>
      <w:r>
        <w:rPr>
          <w:rFonts w:hint="eastAsia" w:ascii="宋体" w:hAnsi="宋体" w:eastAsia="宋体" w:cs="宋体"/>
        </w:rPr>
        <w:t>2008  环境管理</w:t>
      </w:r>
      <w:r>
        <w:rPr>
          <w:rFonts w:hint="eastAsia" w:ascii="宋体" w:hAnsi="宋体" w:eastAsia="宋体" w:cs="宋体"/>
          <w:lang w:val="en-US" w:eastAsia="zh-CN"/>
        </w:rPr>
        <w:t xml:space="preserve"> </w:t>
      </w:r>
      <w:r>
        <w:rPr>
          <w:rFonts w:hint="eastAsia" w:ascii="宋体" w:hAnsi="宋体" w:eastAsia="宋体" w:cs="宋体"/>
        </w:rPr>
        <w:t>生命周期评价</w:t>
      </w:r>
      <w:r>
        <w:rPr>
          <w:rFonts w:hint="eastAsia" w:ascii="宋体" w:hAnsi="宋体" w:eastAsia="宋体" w:cs="宋体"/>
          <w:lang w:val="en-US" w:eastAsia="zh-CN"/>
        </w:rPr>
        <w:t xml:space="preserve"> </w:t>
      </w:r>
      <w:r>
        <w:rPr>
          <w:rFonts w:hint="eastAsia" w:ascii="宋体" w:hAnsi="宋体" w:eastAsia="宋体" w:cs="宋体"/>
        </w:rPr>
        <w:t>原则与框架</w:t>
      </w:r>
    </w:p>
    <w:p w14:paraId="2C74FD70">
      <w:pPr>
        <w:spacing w:line="360" w:lineRule="exact"/>
        <w:rPr>
          <w:rFonts w:hint="eastAsia" w:ascii="宋体" w:hAnsi="宋体" w:eastAsia="宋体" w:cs="宋体"/>
          <w:kern w:val="0"/>
          <w:szCs w:val="21"/>
        </w:rPr>
      </w:pPr>
      <w:r>
        <w:rPr>
          <w:rFonts w:hint="eastAsia" w:ascii="宋体" w:hAnsi="宋体" w:eastAsia="宋体" w:cs="宋体"/>
          <w:kern w:val="0"/>
          <w:szCs w:val="21"/>
        </w:rPr>
        <w:t xml:space="preserve">[2]  </w:t>
      </w:r>
      <w:r>
        <w:rPr>
          <w:rFonts w:hint="eastAsia" w:ascii="宋体" w:hAnsi="宋体" w:eastAsia="宋体" w:cs="宋体"/>
        </w:rPr>
        <w:t>GB/T 24067</w:t>
      </w:r>
      <w:r>
        <w:rPr>
          <w:rFonts w:hint="eastAsia" w:ascii="宋体" w:hAnsi="宋体" w:eastAsia="宋体" w:cs="宋体"/>
          <w:lang w:eastAsia="zh-CN"/>
        </w:rPr>
        <w:t>—</w:t>
      </w:r>
      <w:r>
        <w:rPr>
          <w:rFonts w:hint="eastAsia" w:ascii="宋体" w:hAnsi="宋体" w:eastAsia="宋体" w:cs="宋体"/>
        </w:rPr>
        <w:t xml:space="preserve">2024 </w:t>
      </w:r>
      <w:r>
        <w:rPr>
          <w:rFonts w:hint="eastAsia" w:ascii="宋体" w:hAnsi="宋体" w:eastAsia="宋体" w:cs="宋体"/>
          <w:lang w:val="en-US" w:eastAsia="zh-CN"/>
        </w:rPr>
        <w:t xml:space="preserve"> </w:t>
      </w:r>
      <w:r>
        <w:rPr>
          <w:rFonts w:hint="eastAsia" w:ascii="宋体" w:hAnsi="宋体" w:eastAsia="宋体" w:cs="宋体"/>
        </w:rPr>
        <w:t>温室气体 产品碳足迹 量化要求和指南</w:t>
      </w:r>
    </w:p>
    <w:p w14:paraId="1F2B7FD7">
      <w:pPr>
        <w:spacing w:line="360" w:lineRule="exact"/>
        <w:rPr>
          <w:rFonts w:hint="eastAsia" w:ascii="宋体" w:hAnsi="宋体" w:eastAsia="宋体" w:cs="宋体"/>
          <w:kern w:val="0"/>
          <w:szCs w:val="21"/>
        </w:rPr>
      </w:pPr>
      <w:r>
        <w:rPr>
          <w:rFonts w:hint="eastAsia" w:ascii="宋体" w:hAnsi="宋体" w:eastAsia="宋体" w:cs="宋体"/>
        </w:rPr>
        <w:t>[3]  GB/T 33635</w:t>
      </w:r>
      <w:r>
        <w:rPr>
          <w:rFonts w:hint="eastAsia" w:ascii="宋体" w:hAnsi="宋体" w:eastAsia="宋体" w:cs="宋体"/>
          <w:lang w:eastAsia="zh-CN"/>
        </w:rPr>
        <w:t>—</w:t>
      </w:r>
      <w:r>
        <w:rPr>
          <w:rFonts w:hint="eastAsia" w:ascii="宋体" w:hAnsi="宋体" w:eastAsia="宋体" w:cs="宋体"/>
        </w:rPr>
        <w:t xml:space="preserve">2017  </w:t>
      </w:r>
      <w:r>
        <w:rPr>
          <w:rFonts w:hint="eastAsia" w:ascii="宋体" w:hAnsi="宋体" w:eastAsia="宋体" w:cs="宋体"/>
          <w:kern w:val="0"/>
          <w:szCs w:val="21"/>
        </w:rPr>
        <w:t>绿色制造 制造企业绿色供应链管理 导则</w:t>
      </w:r>
    </w:p>
    <w:p w14:paraId="62D41FE3">
      <w:pPr>
        <w:spacing w:line="360" w:lineRule="exact"/>
        <w:rPr>
          <w:rFonts w:hint="eastAsia" w:ascii="宋体" w:hAnsi="宋体" w:eastAsia="宋体" w:cs="宋体"/>
        </w:rPr>
      </w:pPr>
      <w:r>
        <w:rPr>
          <w:rFonts w:hint="eastAsia" w:ascii="宋体" w:hAnsi="宋体" w:eastAsia="宋体" w:cs="宋体"/>
        </w:rPr>
        <w:t xml:space="preserve">[4]  </w:t>
      </w:r>
      <w:r>
        <w:rPr>
          <w:rFonts w:hint="eastAsia" w:ascii="宋体" w:hAnsi="宋体" w:eastAsia="宋体" w:cs="宋体"/>
          <w:kern w:val="0"/>
          <w:szCs w:val="21"/>
        </w:rPr>
        <w:t>GB/T 33761</w:t>
      </w:r>
      <w:r>
        <w:rPr>
          <w:rFonts w:hint="eastAsia" w:ascii="宋体" w:hAnsi="宋体" w:eastAsia="宋体" w:cs="宋体"/>
          <w:lang w:eastAsia="zh-CN"/>
        </w:rPr>
        <w:t>—</w:t>
      </w:r>
      <w:r>
        <w:rPr>
          <w:rFonts w:hint="eastAsia" w:ascii="宋体" w:hAnsi="宋体" w:eastAsia="宋体" w:cs="宋体"/>
          <w:kern w:val="0"/>
          <w:szCs w:val="21"/>
        </w:rPr>
        <w:t>20</w:t>
      </w:r>
      <w:r>
        <w:rPr>
          <w:rFonts w:hint="eastAsia" w:ascii="宋体" w:hAnsi="宋体" w:eastAsia="宋体" w:cs="宋体"/>
          <w:kern w:val="0"/>
          <w:szCs w:val="21"/>
          <w:lang w:val="en-US" w:eastAsia="zh-CN"/>
        </w:rPr>
        <w:t>24</w:t>
      </w:r>
      <w:r>
        <w:rPr>
          <w:rFonts w:hint="eastAsia" w:ascii="宋体" w:hAnsi="宋体" w:eastAsia="宋体" w:cs="宋体"/>
          <w:kern w:val="0"/>
          <w:szCs w:val="21"/>
        </w:rPr>
        <w:t xml:space="preserve">  绿色产品评价通则</w:t>
      </w:r>
      <w:bookmarkStart w:id="198" w:name="_GoBack"/>
      <w:bookmarkEnd w:id="198"/>
    </w:p>
    <w:p w14:paraId="7ED83DEC">
      <w:pPr>
        <w:spacing w:line="360" w:lineRule="exact"/>
        <w:rPr>
          <w:rFonts w:hint="eastAsia" w:ascii="宋体" w:hAnsi="宋体" w:eastAsia="宋体" w:cs="宋体"/>
        </w:rPr>
      </w:pPr>
      <w:r>
        <w:rPr>
          <w:rFonts w:hint="eastAsia" w:ascii="宋体" w:hAnsi="宋体" w:eastAsia="宋体" w:cs="宋体"/>
        </w:rPr>
        <w:t>[5]  GB/T 36132</w:t>
      </w:r>
      <w:r>
        <w:rPr>
          <w:rFonts w:hint="eastAsia" w:ascii="宋体" w:hAnsi="宋体" w:eastAsia="宋体" w:cs="宋体"/>
          <w:lang w:eastAsia="zh-CN"/>
        </w:rPr>
        <w:t>—</w:t>
      </w:r>
      <w:r>
        <w:rPr>
          <w:rFonts w:hint="eastAsia" w:ascii="宋体" w:hAnsi="宋体" w:eastAsia="宋体" w:cs="宋体"/>
        </w:rPr>
        <w:t xml:space="preserve">2018 </w:t>
      </w:r>
      <w:r>
        <w:rPr>
          <w:rFonts w:hint="eastAsia" w:ascii="宋体" w:hAnsi="宋体" w:eastAsia="宋体" w:cs="宋体"/>
          <w:lang w:val="en-US" w:eastAsia="zh-CN"/>
        </w:rPr>
        <w:t xml:space="preserve"> </w:t>
      </w:r>
      <w:r>
        <w:rPr>
          <w:rFonts w:hint="eastAsia" w:ascii="宋体" w:hAnsi="宋体" w:eastAsia="宋体" w:cs="宋体"/>
        </w:rPr>
        <w:t>绿色工厂评价通则</w:t>
      </w:r>
    </w:p>
    <w:p w14:paraId="48CC8D9B">
      <w:pPr>
        <w:spacing w:line="360" w:lineRule="exact"/>
        <w:rPr>
          <w:rFonts w:hint="eastAsia" w:ascii="宋体" w:hAnsi="宋体" w:eastAsia="宋体" w:cs="宋体"/>
        </w:rPr>
      </w:pPr>
      <w:r>
        <w:rPr>
          <w:rFonts w:hint="eastAsia" w:ascii="宋体" w:hAnsi="宋体" w:eastAsia="宋体" w:cs="宋体"/>
          <w:kern w:val="0"/>
          <w:szCs w:val="21"/>
        </w:rPr>
        <w:t>[6]  T/CPIA 0024</w:t>
      </w:r>
      <w:r>
        <w:rPr>
          <w:rFonts w:hint="eastAsia" w:ascii="宋体" w:hAnsi="宋体" w:eastAsia="宋体" w:cs="宋体"/>
          <w:lang w:eastAsia="zh-CN"/>
        </w:rPr>
        <w:t>—</w:t>
      </w:r>
      <w:r>
        <w:rPr>
          <w:rFonts w:hint="eastAsia" w:ascii="宋体" w:hAnsi="宋体" w:eastAsia="宋体" w:cs="宋体"/>
          <w:kern w:val="0"/>
          <w:szCs w:val="21"/>
        </w:rPr>
        <w:t>2020 T/CESA 1118</w:t>
      </w:r>
      <w:r>
        <w:rPr>
          <w:rFonts w:hint="eastAsia" w:ascii="宋体" w:hAnsi="宋体" w:eastAsia="宋体" w:cs="宋体"/>
          <w:lang w:eastAsia="zh-CN"/>
        </w:rPr>
        <w:t>—</w:t>
      </w:r>
      <w:r>
        <w:rPr>
          <w:rFonts w:hint="eastAsia" w:ascii="宋体" w:hAnsi="宋体" w:eastAsia="宋体" w:cs="宋体"/>
          <w:kern w:val="0"/>
          <w:szCs w:val="21"/>
        </w:rPr>
        <w:t xml:space="preserve">2020  </w:t>
      </w:r>
      <w:r>
        <w:rPr>
          <w:rFonts w:hint="eastAsia" w:ascii="宋体" w:hAnsi="宋体" w:eastAsia="宋体" w:cs="宋体"/>
        </w:rPr>
        <w:t>绿色设计产品评价技术规范 光伏组件</w:t>
      </w:r>
    </w:p>
    <w:p w14:paraId="6A614B59">
      <w:pPr>
        <w:spacing w:line="360" w:lineRule="exact"/>
        <w:rPr>
          <w:rFonts w:hint="eastAsia" w:ascii="宋体" w:hAnsi="宋体" w:eastAsia="宋体" w:cs="宋体"/>
          <w:lang w:val="en-GB"/>
        </w:rPr>
      </w:pPr>
      <w:r>
        <w:rPr>
          <w:rFonts w:hint="eastAsia" w:ascii="宋体" w:hAnsi="宋体" w:eastAsia="宋体" w:cs="宋体"/>
        </w:rPr>
        <w:t xml:space="preserve">[7]  </w:t>
      </w:r>
      <w:r>
        <w:rPr>
          <w:rFonts w:hint="eastAsia" w:ascii="宋体" w:hAnsi="宋体" w:eastAsia="宋体" w:cs="宋体"/>
          <w:lang w:val="en-GB"/>
        </w:rPr>
        <w:t>《光伏制造行业规范条件（2024年本）》及管理办法（</w:t>
      </w:r>
      <w:r>
        <w:rPr>
          <w:rFonts w:hint="eastAsia" w:ascii="宋体" w:hAnsi="宋体" w:eastAsia="宋体" w:cs="宋体"/>
        </w:rPr>
        <w:t>工业和信息化</w:t>
      </w:r>
      <w:r>
        <w:rPr>
          <w:rFonts w:hint="eastAsia" w:ascii="宋体" w:hAnsi="宋体" w:eastAsia="宋体" w:cs="宋体"/>
          <w:lang w:val="en-GB"/>
        </w:rPr>
        <w:t>部修订印发）</w:t>
      </w:r>
    </w:p>
    <w:p w14:paraId="31947F95">
      <w:pPr>
        <w:spacing w:line="360" w:lineRule="exact"/>
        <w:rPr>
          <w:rFonts w:hint="eastAsia" w:ascii="宋体" w:hAnsi="宋体" w:eastAsia="宋体" w:cs="宋体"/>
        </w:rPr>
      </w:pPr>
      <w:r>
        <w:rPr>
          <w:rFonts w:hint="eastAsia" w:ascii="宋体" w:hAnsi="宋体" w:eastAsia="宋体" w:cs="宋体"/>
        </w:rPr>
        <w:t>[8]  国家发展改革委办公厅关于印发《绿色低碳先进技术示范项目清单（第二批）》的通知（发改办环资〔2025〕396号）</w:t>
      </w:r>
    </w:p>
    <w:p w14:paraId="28EF4056">
      <w:pPr>
        <w:spacing w:line="360" w:lineRule="exact"/>
        <w:rPr>
          <w:rFonts w:ascii="Times New Roman" w:hAnsi="Times New Roman"/>
        </w:rPr>
      </w:pPr>
      <w:r>
        <w:rPr>
          <w:sz w:val="32"/>
        </w:rPr>
        <mc:AlternateContent>
          <mc:Choice Requires="wps">
            <w:drawing>
              <wp:anchor distT="0" distB="0" distL="114300" distR="114300" simplePos="0" relativeHeight="251664384" behindDoc="0" locked="0" layoutInCell="1" allowOverlap="1">
                <wp:simplePos x="0" y="0"/>
                <wp:positionH relativeFrom="column">
                  <wp:posOffset>2159635</wp:posOffset>
                </wp:positionH>
                <wp:positionV relativeFrom="paragraph">
                  <wp:posOffset>290830</wp:posOffset>
                </wp:positionV>
                <wp:extent cx="144018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1440180"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70.05pt;margin-top:22.9pt;height:0pt;width:113.4pt;z-index:251664384;mso-width-relative:page;mso-height-relative:page;" filled="f" stroked="t" coordsize="21600,21600" o:gfxdata="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H5rPzYAAAA&#10;CQEAAA8AAAAAAAAAAQAgAAAAIgAAAGRycy9kb3ducmV2LnhtbFBLAQIUABQAAAAIAIdO4kCzRnru&#10;5AEAALMDAAAOAAAAAAAAAAEAIAAAACcBAABkcnMvZTJvRG9jLnhtbFBLBQYAAAAABgAGAFkBAAB9&#10;BQAAAAA=&#10;">
                <v:fill on="f" focussize="0,0"/>
                <v:stroke color="#000000 [3213]" miterlimit="8" joinstyle="miter"/>
                <v:imagedata o:title=""/>
                <o:lock v:ext="edit" aspectratio="f"/>
              </v:line>
            </w:pict>
          </mc:Fallback>
        </mc:AlternateContent>
      </w:r>
    </w:p>
    <w:sectPr>
      <w:footerReference r:id="rId18" w:type="first"/>
      <w:headerReference r:id="rId15" w:type="default"/>
      <w:footerReference r:id="rId16" w:type="default"/>
      <w:footerReference r:id="rId17" w:type="even"/>
      <w:pgSz w:w="11906" w:h="16838"/>
      <w:pgMar w:top="567" w:right="1134" w:bottom="1134" w:left="1418" w:header="1418" w:footer="1134"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91023"/>
    </w:sdtPr>
    <w:sdtContent>
      <w:p w14:paraId="29A597FC">
        <w:pPr>
          <w:pStyle w:val="11"/>
          <w:ind w:firstLine="420"/>
          <w:jc w:val="right"/>
        </w:pPr>
        <w:r>
          <w:fldChar w:fldCharType="begin"/>
        </w:r>
        <w:r>
          <w:instrText xml:space="preserve">PAGE   \* MERGEFORMAT</w:instrText>
        </w:r>
        <w:r>
          <w:fldChar w:fldCharType="separate"/>
        </w:r>
        <w:r>
          <w:rPr>
            <w:lang w:val="zh-CN"/>
          </w:rPr>
          <w:t>2</w:t>
        </w:r>
        <w:r>
          <w:fldChar w:fldCharType="end"/>
        </w:r>
      </w:p>
    </w:sdtContent>
  </w:sdt>
  <w:p w14:paraId="50C46248">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6FEC9">
    <w:pPr>
      <w:pStyle w:val="11"/>
      <w:jc w:val="center"/>
      <w:rPr>
        <w:rFonts w:ascii="Times New Roman" w:hAnsi="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eastAsiaTheme="minorEastAsia"/>
                              <w:sz w:val="18"/>
                            </w:rPr>
                            <w:id w:val="147478174"/>
                          </w:sdtPr>
                          <w:sdtEndPr>
                            <w:rPr>
                              <w:rFonts w:ascii="Times New Roman" w:hAnsi="Times New Roman" w:cs="Times New Roman" w:eastAsiaTheme="minorEastAsia"/>
                              <w:sz w:val="18"/>
                              <w:szCs w:val="21"/>
                            </w:rPr>
                          </w:sdtEndPr>
                          <w:sdtContent>
                            <w:p w14:paraId="70D92B48">
                              <w:pPr>
                                <w:pStyle w:val="11"/>
                                <w:jc w:val="center"/>
                                <w:rPr>
                                  <w:rFonts w:ascii="Times New Roman" w:hAnsi="Times New Roman" w:cs="Times New Roman" w:eastAsiaTheme="minorEastAsia"/>
                                  <w:sz w:val="18"/>
                                  <w:szCs w:val="21"/>
                                </w:rPr>
                              </w:pPr>
                              <w:r>
                                <w:rPr>
                                  <w:rFonts w:ascii="Times New Roman" w:hAnsi="Times New Roman" w:cs="Times New Roman" w:eastAsiaTheme="minorEastAsia"/>
                                  <w:sz w:val="18"/>
                                  <w:szCs w:val="20"/>
                                </w:rPr>
                                <w:fldChar w:fldCharType="begin"/>
                              </w:r>
                              <w:r>
                                <w:rPr>
                                  <w:rFonts w:ascii="Times New Roman" w:hAnsi="Times New Roman" w:cs="Times New Roman" w:eastAsiaTheme="minorEastAsia"/>
                                  <w:sz w:val="18"/>
                                  <w:szCs w:val="20"/>
                                </w:rPr>
                                <w:instrText xml:space="preserve">PAGE   \* MERGEFORMAT</w:instrText>
                              </w:r>
                              <w:r>
                                <w:rPr>
                                  <w:rFonts w:ascii="Times New Roman" w:hAnsi="Times New Roman" w:cs="Times New Roman" w:eastAsiaTheme="minorEastAsia"/>
                                  <w:sz w:val="18"/>
                                  <w:szCs w:val="20"/>
                                </w:rPr>
                                <w:fldChar w:fldCharType="separate"/>
                              </w:r>
                              <w:r>
                                <w:rPr>
                                  <w:rFonts w:ascii="Times New Roman" w:hAnsi="Times New Roman" w:cs="Times New Roman" w:eastAsiaTheme="minorEastAsia"/>
                                  <w:sz w:val="18"/>
                                  <w:szCs w:val="20"/>
                                  <w:lang w:val="zh-CN"/>
                                </w:rPr>
                                <w:t>2</w:t>
                              </w:r>
                              <w:r>
                                <w:rPr>
                                  <w:rFonts w:ascii="Times New Roman" w:hAnsi="Times New Roman" w:cs="Times New Roman" w:eastAsiaTheme="minorEastAsia"/>
                                  <w:sz w:val="18"/>
                                  <w:szCs w:val="20"/>
                                </w:rPr>
                                <w:fldChar w:fldCharType="end"/>
                              </w:r>
                            </w:p>
                          </w:sdtContent>
                        </w:sdt>
                        <w:p w14:paraId="7549AA19">
                          <w:pPr>
                            <w:rPr>
                              <w:rFonts w:ascii="Times New Roman" w:hAnsi="Times New Roman" w:cs="Times New Roman" w:eastAsiaTheme="minorEastAsia"/>
                              <w:sz w:val="18"/>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sdt>
                    <w:sdtPr>
                      <w:rPr>
                        <w:rFonts w:ascii="Times New Roman" w:hAnsi="Times New Roman" w:eastAsiaTheme="minorEastAsia"/>
                        <w:sz w:val="18"/>
                      </w:rPr>
                      <w:id w:val="147478174"/>
                    </w:sdtPr>
                    <w:sdtEndPr>
                      <w:rPr>
                        <w:rFonts w:ascii="Times New Roman" w:hAnsi="Times New Roman" w:cs="Times New Roman" w:eastAsiaTheme="minorEastAsia"/>
                        <w:sz w:val="18"/>
                        <w:szCs w:val="21"/>
                      </w:rPr>
                    </w:sdtEndPr>
                    <w:sdtContent>
                      <w:p w14:paraId="70D92B48">
                        <w:pPr>
                          <w:pStyle w:val="11"/>
                          <w:jc w:val="center"/>
                          <w:rPr>
                            <w:rFonts w:ascii="Times New Roman" w:hAnsi="Times New Roman" w:cs="Times New Roman" w:eastAsiaTheme="minorEastAsia"/>
                            <w:sz w:val="18"/>
                            <w:szCs w:val="21"/>
                          </w:rPr>
                        </w:pPr>
                        <w:r>
                          <w:rPr>
                            <w:rFonts w:ascii="Times New Roman" w:hAnsi="Times New Roman" w:cs="Times New Roman" w:eastAsiaTheme="minorEastAsia"/>
                            <w:sz w:val="18"/>
                            <w:szCs w:val="20"/>
                          </w:rPr>
                          <w:fldChar w:fldCharType="begin"/>
                        </w:r>
                        <w:r>
                          <w:rPr>
                            <w:rFonts w:ascii="Times New Roman" w:hAnsi="Times New Roman" w:cs="Times New Roman" w:eastAsiaTheme="minorEastAsia"/>
                            <w:sz w:val="18"/>
                            <w:szCs w:val="20"/>
                          </w:rPr>
                          <w:instrText xml:space="preserve">PAGE   \* MERGEFORMAT</w:instrText>
                        </w:r>
                        <w:r>
                          <w:rPr>
                            <w:rFonts w:ascii="Times New Roman" w:hAnsi="Times New Roman" w:cs="Times New Roman" w:eastAsiaTheme="minorEastAsia"/>
                            <w:sz w:val="18"/>
                            <w:szCs w:val="20"/>
                          </w:rPr>
                          <w:fldChar w:fldCharType="separate"/>
                        </w:r>
                        <w:r>
                          <w:rPr>
                            <w:rFonts w:ascii="Times New Roman" w:hAnsi="Times New Roman" w:cs="Times New Roman" w:eastAsiaTheme="minorEastAsia"/>
                            <w:sz w:val="18"/>
                            <w:szCs w:val="20"/>
                            <w:lang w:val="zh-CN"/>
                          </w:rPr>
                          <w:t>2</w:t>
                        </w:r>
                        <w:r>
                          <w:rPr>
                            <w:rFonts w:ascii="Times New Roman" w:hAnsi="Times New Roman" w:cs="Times New Roman" w:eastAsiaTheme="minorEastAsia"/>
                            <w:sz w:val="18"/>
                            <w:szCs w:val="20"/>
                          </w:rPr>
                          <w:fldChar w:fldCharType="end"/>
                        </w:r>
                      </w:p>
                    </w:sdtContent>
                  </w:sdt>
                  <w:p w14:paraId="7549AA19">
                    <w:pPr>
                      <w:rPr>
                        <w:rFonts w:ascii="Times New Roman" w:hAnsi="Times New Roman" w:cs="Times New Roman" w:eastAsiaTheme="minorEastAsia"/>
                        <w:sz w:val="18"/>
                        <w:szCs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4418216"/>
    </w:sdtPr>
    <w:sdtContent>
      <w:p w14:paraId="087743DA">
        <w:pPr>
          <w:pStyle w:val="11"/>
          <w:jc w:val="right"/>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2</w:t>
        </w:r>
        <w:r>
          <w:rPr>
            <w:rFonts w:hint="default" w:ascii="Times New Roman" w:hAnsi="Times New Roman" w:cs="Times New Roman"/>
          </w:rPr>
          <w:fldChar w:fldCharType="end"/>
        </w:r>
      </w:p>
    </w:sdtContent>
  </w:sdt>
  <w:p w14:paraId="6272B39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123DB">
    <w:pPr>
      <w:pStyle w:val="11"/>
      <w:ind w:firstLine="42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37507493"/>
                          </w:sdtPr>
                          <w:sdtContent>
                            <w:p w14:paraId="458D5AA2">
                              <w:pPr>
                                <w:pStyle w:val="11"/>
                                <w:ind w:firstLine="420"/>
                                <w:jc w:val="right"/>
                              </w:pPr>
                              <w:r>
                                <w:fldChar w:fldCharType="begin"/>
                              </w:r>
                              <w:r>
                                <w:instrText xml:space="preserve">PAGE   \* MERGEFORMAT</w:instrText>
                              </w:r>
                              <w:r>
                                <w:fldChar w:fldCharType="separate"/>
                              </w:r>
                              <w:r>
                                <w:rPr>
                                  <w:lang w:val="zh-CN"/>
                                </w:rPr>
                                <w:t>III</w:t>
                              </w:r>
                              <w:r>
                                <w:fldChar w:fldCharType="end"/>
                              </w:r>
                            </w:p>
                          </w:sdtContent>
                        </w:sdt>
                        <w:p w14:paraId="5ADACFD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837507493"/>
                    </w:sdtPr>
                    <w:sdtContent>
                      <w:p w14:paraId="458D5AA2">
                        <w:pPr>
                          <w:pStyle w:val="11"/>
                          <w:ind w:firstLine="420"/>
                          <w:jc w:val="right"/>
                        </w:pPr>
                        <w:r>
                          <w:fldChar w:fldCharType="begin"/>
                        </w:r>
                        <w:r>
                          <w:instrText xml:space="preserve">PAGE   \* MERGEFORMAT</w:instrText>
                        </w:r>
                        <w:r>
                          <w:fldChar w:fldCharType="separate"/>
                        </w:r>
                        <w:r>
                          <w:rPr>
                            <w:lang w:val="zh-CN"/>
                          </w:rPr>
                          <w:t>III</w:t>
                        </w:r>
                        <w:r>
                          <w:fldChar w:fldCharType="end"/>
                        </w:r>
                      </w:p>
                    </w:sdtContent>
                  </w:sdt>
                  <w:p w14:paraId="5ADACFD8"/>
                </w:txbxContent>
              </v:textbox>
            </v:shape>
          </w:pict>
        </mc:Fallback>
      </mc:AlternateContent>
    </w:r>
  </w:p>
  <w:p w14:paraId="78B981B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9F041">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1175844388"/>
    </w:sdtPr>
    <w:sdtEndPr>
      <w:rPr>
        <w:rFonts w:ascii="Times New Roman" w:hAnsi="Times New Roman" w:cs="Times New Roman"/>
      </w:rPr>
    </w:sdtEndPr>
    <w:sdtContent>
      <w:p w14:paraId="355A1924">
        <w:pPr>
          <w:pStyle w:val="11"/>
          <w:rPr>
            <w:rFonts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2</w:t>
        </w:r>
        <w:r>
          <w:rPr>
            <w:rFonts w:hint="default" w:ascii="Times New Roman" w:hAnsi="Times New Roman" w:cs="Times New Roman"/>
          </w:rPr>
          <w:fldChar w:fldCharType="end"/>
        </w:r>
      </w:p>
    </w:sdtContent>
  </w:sdt>
  <w:p w14:paraId="5C833E43">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1864636"/>
    </w:sdtPr>
    <w:sdtEndPr>
      <w:rPr>
        <w:rFonts w:ascii="Times New Roman" w:hAnsi="Times New Roman" w:cs="Times New Roman"/>
        <w:sz w:val="21"/>
        <w:szCs w:val="21"/>
      </w:rPr>
    </w:sdtEndPr>
    <w:sdtContent>
      <w:p w14:paraId="28DBBB20">
        <w:pPr>
          <w:pStyle w:val="11"/>
          <w:jc w:val="right"/>
          <w:rPr>
            <w:rFonts w:ascii="Times New Roman" w:hAnsi="Times New Roman" w:cs="Times New Roman"/>
            <w:sz w:val="21"/>
            <w:szCs w:val="21"/>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 MERGEFORMAT</w:instrText>
        </w:r>
        <w:r>
          <w:rPr>
            <w:rFonts w:ascii="Times New Roman" w:hAnsi="Times New Roman" w:cs="Times New Roman"/>
            <w:sz w:val="18"/>
            <w:szCs w:val="18"/>
          </w:rPr>
          <w:fldChar w:fldCharType="separate"/>
        </w:r>
        <w:r>
          <w:rPr>
            <w:rFonts w:ascii="Times New Roman" w:hAnsi="Times New Roman" w:cs="Times New Roman"/>
            <w:sz w:val="18"/>
            <w:szCs w:val="18"/>
            <w:lang w:val="zh-CN"/>
          </w:rPr>
          <w:t>2</w:t>
        </w:r>
        <w:r>
          <w:rPr>
            <w:rFonts w:ascii="Times New Roman" w:hAnsi="Times New Roman" w:cs="Times New Roman"/>
            <w:sz w:val="18"/>
            <w:szCs w:val="18"/>
          </w:rPr>
          <w:fldChar w:fldCharType="end"/>
        </w:r>
      </w:p>
    </w:sdtContent>
  </w:sdt>
  <w:p w14:paraId="10A67419">
    <w:pPr>
      <w:pStyle w:val="11"/>
      <w:spacing w:before="120"/>
      <w:ind w:firstLine="180" w:firstLineChars="100"/>
      <w:jc w:val="right"/>
      <w:rPr>
        <w:rFonts w:ascii="Times New Roman" w:hAnsi="Times New Roman"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Theme="minorEastAsia"/>
        <w:sz w:val="18"/>
      </w:rPr>
      <w:id w:val="1136612299"/>
    </w:sdtPr>
    <w:sdtEndPr>
      <w:rPr>
        <w:rFonts w:ascii="Times New Roman" w:hAnsi="Times New Roman" w:cs="Times New Roman"/>
        <w:sz w:val="21"/>
        <w:szCs w:val="21"/>
      </w:rPr>
    </w:sdtEndPr>
    <w:sdtContent>
      <w:p w14:paraId="537F3DA1">
        <w:pPr>
          <w:pStyle w:val="11"/>
          <w:rPr>
            <w:rFonts w:ascii="Times New Roman" w:hAnsi="Times New Roman" w:cs="Times New Roman"/>
            <w:sz w:val="21"/>
            <w:szCs w:val="21"/>
          </w:rPr>
        </w:pPr>
        <w:r>
          <w:rPr>
            <w:rFonts w:ascii="Times New Roman" w:hAnsi="Times New Roman" w:cs="Times New Roman" w:eastAsiaTheme="minorEastAsia"/>
            <w:sz w:val="18"/>
            <w:szCs w:val="21"/>
          </w:rPr>
          <w:fldChar w:fldCharType="begin"/>
        </w:r>
        <w:r>
          <w:rPr>
            <w:rFonts w:ascii="Times New Roman" w:hAnsi="Times New Roman" w:cs="Times New Roman" w:eastAsiaTheme="minorEastAsia"/>
            <w:sz w:val="18"/>
            <w:szCs w:val="21"/>
          </w:rPr>
          <w:instrText xml:space="preserve">PAGE   \* MERGEFORMAT</w:instrText>
        </w:r>
        <w:r>
          <w:rPr>
            <w:rFonts w:ascii="Times New Roman" w:hAnsi="Times New Roman" w:cs="Times New Roman" w:eastAsiaTheme="minorEastAsia"/>
            <w:sz w:val="18"/>
            <w:szCs w:val="21"/>
          </w:rPr>
          <w:fldChar w:fldCharType="separate"/>
        </w:r>
        <w:r>
          <w:rPr>
            <w:rFonts w:ascii="Times New Roman" w:hAnsi="Times New Roman" w:cs="Times New Roman" w:eastAsiaTheme="minorEastAsia"/>
            <w:sz w:val="18"/>
            <w:szCs w:val="21"/>
            <w:lang w:val="zh-CN"/>
          </w:rPr>
          <w:t>2</w:t>
        </w:r>
        <w:r>
          <w:rPr>
            <w:rFonts w:ascii="Times New Roman" w:hAnsi="Times New Roman" w:cs="Times New Roman" w:eastAsiaTheme="minorEastAsia"/>
            <w:sz w:val="18"/>
            <w:szCs w:val="21"/>
          </w:rPr>
          <w:fldChar w:fldCharType="end"/>
        </w:r>
      </w:p>
    </w:sdtContent>
  </w:sdt>
  <w:p w14:paraId="536C3DDA">
    <w:pPr>
      <w:pStyle w:val="11"/>
      <w:spacing w:before="120"/>
      <w:ind w:firstLine="180" w:firstLineChars="100"/>
      <w:rPr>
        <w:rFonts w:ascii="Times New Roman" w:hAnsi="Times New Roman"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3F573">
    <w:pPr>
      <w:pStyle w:val="11"/>
      <w:jc w:val="right"/>
    </w:pPr>
  </w:p>
  <w:p w14:paraId="0FEBE398">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5B82">
    <w:pPr>
      <w:pStyle w:val="11"/>
      <w:rPr>
        <w:rFonts w:ascii="Times New Roman" w:hAnsi="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6142"/>
                          </w:sdtPr>
                          <w:sdtEndPr>
                            <w:rPr>
                              <w:rFonts w:ascii="Times New Roman" w:hAnsi="Times New Roman" w:cs="Times New Roman"/>
                              <w:sz w:val="21"/>
                              <w:szCs w:val="21"/>
                            </w:rPr>
                          </w:sdtEndPr>
                          <w:sdtContent>
                            <w:p w14:paraId="7FAE4F1A">
                              <w:pPr>
                                <w:pStyle w:val="11"/>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14:paraId="46DA1772">
                          <w:pPr>
                            <w:rPr>
                              <w:rFonts w:ascii="Times New Roman" w:hAnsi="Times New Roman" w:cs="Times New Roman"/>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sdt>
                    <w:sdtPr>
                      <w:id w:val="147466142"/>
                    </w:sdtPr>
                    <w:sdtEndPr>
                      <w:rPr>
                        <w:rFonts w:ascii="Times New Roman" w:hAnsi="Times New Roman" w:cs="Times New Roman"/>
                        <w:sz w:val="21"/>
                        <w:szCs w:val="21"/>
                      </w:rPr>
                    </w:sdtEndPr>
                    <w:sdtContent>
                      <w:p w14:paraId="7FAE4F1A">
                        <w:pPr>
                          <w:pStyle w:val="11"/>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14:paraId="46DA1772">
                    <w:pPr>
                      <w:rPr>
                        <w:rFonts w:ascii="Times New Roman" w:hAnsi="Times New Roman" w:cs="Times New Roman"/>
                        <w:sz w:val="21"/>
                        <w:szCs w:val="21"/>
                      </w:rPr>
                    </w:pPr>
                  </w:p>
                </w:txbxContent>
              </v:textbox>
            </v:shape>
          </w:pict>
        </mc:Fallback>
      </mc:AlternateContent>
    </w:r>
  </w:p>
  <w:p w14:paraId="49826C89">
    <w:pPr>
      <w:pStyle w:val="11"/>
      <w:spacing w:before="120"/>
      <w:ind w:firstLine="180" w:firstLineChars="100"/>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33559">
    <w:pPr>
      <w:pStyle w:val="12"/>
    </w:pPr>
    <w:r>
      <w:t>T/×××</w:t>
    </w:r>
    <w:r>
      <w:rPr>
        <w:rFonts w:hint="eastAsia"/>
      </w:rPr>
      <w:t xml:space="preserve"> </w:t>
    </w:r>
    <w:r>
      <w:t>×××—</w:t>
    </w:r>
    <w:r>
      <w:rPr>
        <w:rFonts w:hint="eastAsia"/>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76AC">
    <w:pPr>
      <w:pStyle w:val="12"/>
      <w:jc w:val="left"/>
    </w:pPr>
    <w:r>
      <w:rPr>
        <w:rFonts w:hint="eastAsia"/>
      </w:rPr>
      <w:t>T/××× ×××—2025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DE333">
    <w:pPr>
      <w:pStyle w:val="12"/>
      <w:snapToGrid/>
      <w:spacing w:after="220"/>
    </w:pPr>
    <w:r>
      <w:t>T/×××</w:t>
    </w:r>
    <w:r>
      <w:rPr>
        <w:rFonts w:hint="eastAsia"/>
      </w:rPr>
      <w:t xml:space="preserve"> </w:t>
    </w:r>
    <w:r>
      <w:t>×××—</w:t>
    </w:r>
    <w:r>
      <w:rPr>
        <w:rFonts w:hint="eastAsia"/>
      </w:rPr>
      <w:t>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3CE9">
    <w:pPr>
      <w:pStyle w:val="12"/>
      <w:spacing w:after="320"/>
      <w:ind w:firstLine="211" w:firstLineChars="100"/>
    </w:pPr>
    <w:r>
      <w:rPr>
        <w:rFonts w:ascii="Times New Roman" w:hAnsi="Times New Roman" w:cs="Times New Roman"/>
        <w:b/>
        <w:bCs/>
      </w:rPr>
      <w:t>T/CE</w:t>
    </w:r>
    <w:r>
      <w:rPr>
        <w:rFonts w:hint="eastAsia" w:ascii="Times New Roman" w:hAnsi="Times New Roman" w:cs="Times New Roman"/>
        <w:b/>
        <w:bCs/>
      </w:rPr>
      <w:t>R</w:t>
    </w:r>
    <w:r>
      <w:rPr>
        <w:rFonts w:ascii="Times New Roman" w:hAnsi="Times New Roman" w:cs="Times New Roman"/>
        <w:b/>
        <w:bCs/>
      </w:rPr>
      <w:t>S</w:t>
    </w:r>
    <w:r>
      <w:t xml:space="preserve"> </w:t>
    </w:r>
    <w:r>
      <w:rPr>
        <w:rFonts w:ascii="Arial" w:hAnsi="Arial" w:cs="Arial"/>
      </w:rPr>
      <w:t>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D64FC">
    <w:pPr>
      <w:pStyle w:val="12"/>
      <w:spacing w:after="320"/>
      <w:jc w:val="left"/>
    </w:pPr>
    <w:r>
      <w:rPr>
        <w:rFonts w:ascii="Times New Roman" w:hAnsi="Times New Roman" w:cs="Times New Roman"/>
        <w:b/>
        <w:bCs/>
      </w:rPr>
      <w:t>T/C</w:t>
    </w:r>
    <w:r>
      <w:rPr>
        <w:rFonts w:hint="eastAsia" w:ascii="Times New Roman" w:hAnsi="Times New Roman" w:cs="Times New Roman"/>
        <w:b/>
        <w:bCs/>
      </w:rPr>
      <w:t>ERS</w:t>
    </w:r>
    <w:r>
      <w:rPr>
        <w:rFonts w:ascii="Arial" w:hAnsi="Arial" w:cs="Arial"/>
      </w:rPr>
      <w:t>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1488A">
    <w:pPr>
      <w:pStyle w:val="12"/>
      <w:jc w:val="left"/>
    </w:pPr>
    <w:r>
      <w:t>T/×××</w:t>
    </w:r>
    <w:r>
      <w:rPr>
        <w:rFonts w:hint="eastAsia"/>
      </w:rPr>
      <w:t xml:space="preserve"> </w:t>
    </w:r>
    <w:r>
      <w:t>×××—</w:t>
    </w:r>
    <w:r>
      <w:rPr>
        <w:rFonts w:hint="eastAsia"/>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4899F"/>
    <w:multiLevelType w:val="multilevel"/>
    <w:tmpl w:val="91F4899F"/>
    <w:lvl w:ilvl="0" w:tentative="0">
      <w:start w:val="1"/>
      <w:numFmt w:val="lowerLetter"/>
      <w:lvlText w:val="%1)"/>
      <w:lvlJc w:val="left"/>
      <w:pPr>
        <w:ind w:left="860" w:hanging="440"/>
      </w:pPr>
      <w:rPr>
        <w:rFonts w:hint="default" w:ascii="宋体" w:hAnsi="宋体" w:eastAsia="宋体" w:cstheme="minorEastAsia"/>
        <w:b w:val="0"/>
        <w:bCs w:val="0"/>
        <w:sz w:val="21"/>
        <w:szCs w:val="21"/>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9FCE4138"/>
    <w:multiLevelType w:val="multilevel"/>
    <w:tmpl w:val="9FCE4138"/>
    <w:lvl w:ilvl="0" w:tentative="0">
      <w:start w:val="1"/>
      <w:numFmt w:val="lowerLetter"/>
      <w:lvlText w:val="%1)"/>
      <w:lvlJc w:val="left"/>
      <w:pPr>
        <w:ind w:left="860" w:hanging="440"/>
      </w:pPr>
      <w:rPr>
        <w:rFonts w:hint="default"/>
        <w:b w:val="0"/>
        <w:bCs w:val="0"/>
        <w:sz w:val="21"/>
        <w:szCs w:val="21"/>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69"/>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suff w:val="nothing"/>
      <w:lvlText w:val="%1表%2　"/>
      <w:lvlJc w:val="left"/>
      <w:pPr>
        <w:ind w:left="0" w:firstLine="0"/>
      </w:pPr>
      <w:rPr>
        <w:rFonts w:hint="eastAsia" w:ascii="黑体" w:hAnsi="黑体" w:eastAsia="黑体" w:cs="Times New Roman"/>
        <w:b w:val="0"/>
        <w:bCs w:val="0"/>
        <w:i w:val="0"/>
        <w:iCs w:val="0"/>
        <w:caps w:val="0"/>
        <w:smallCaps w:val="0"/>
        <w:strike w:val="0"/>
        <w:dstrike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3">
    <w:nsid w:val="32DBD806"/>
    <w:multiLevelType w:val="multilevel"/>
    <w:tmpl w:val="32DBD806"/>
    <w:lvl w:ilvl="0" w:tentative="0">
      <w:start w:val="1"/>
      <w:numFmt w:val="lowerLetter"/>
      <w:lvlText w:val="%1)"/>
      <w:lvlJc w:val="left"/>
      <w:pPr>
        <w:ind w:left="860" w:hanging="440"/>
      </w:pPr>
      <w:rPr>
        <w:rFonts w:hint="default" w:ascii="宋体" w:hAnsi="宋体"/>
        <w:b w:val="0"/>
        <w:bCs w:val="0"/>
        <w:sz w:val="21"/>
        <w:szCs w:val="21"/>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40A548F5"/>
    <w:multiLevelType w:val="multilevel"/>
    <w:tmpl w:val="40A548F5"/>
    <w:lvl w:ilvl="0" w:tentative="0">
      <w:start w:val="1"/>
      <w:numFmt w:val="lowerLetter"/>
      <w:lvlText w:val="%1)"/>
      <w:lvlJc w:val="left"/>
      <w:pPr>
        <w:ind w:left="860" w:hanging="440"/>
      </w:pPr>
      <w:rPr>
        <w:rFonts w:hint="default"/>
        <w:b w:val="0"/>
        <w:bCs w:val="0"/>
        <w:sz w:val="21"/>
        <w:szCs w:val="21"/>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423E144F"/>
    <w:multiLevelType w:val="multilevel"/>
    <w:tmpl w:val="423E144F"/>
    <w:lvl w:ilvl="0" w:tentative="0">
      <w:start w:val="1"/>
      <w:numFmt w:val="lowerLetter"/>
      <w:pStyle w:val="50"/>
      <w:lvlText w:val="（%1）"/>
      <w:lvlJc w:val="center"/>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61F458E8"/>
    <w:multiLevelType w:val="multilevel"/>
    <w:tmpl w:val="61F458E8"/>
    <w:lvl w:ilvl="0" w:tentative="0">
      <w:start w:val="1"/>
      <w:numFmt w:val="lowerLetter"/>
      <w:lvlText w:val="%1)"/>
      <w:lvlJc w:val="left"/>
      <w:pPr>
        <w:ind w:left="860" w:hanging="440"/>
      </w:pPr>
      <w:rPr>
        <w:rFonts w:hint="default" w:ascii="宋体" w:hAnsi="宋体"/>
        <w:b w:val="0"/>
        <w:bCs w:val="0"/>
        <w:sz w:val="21"/>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6DBF04F4"/>
    <w:multiLevelType w:val="multilevel"/>
    <w:tmpl w:val="6DBF04F4"/>
    <w:lvl w:ilvl="0" w:tentative="0">
      <w:start w:val="1"/>
      <w:numFmt w:val="none"/>
      <w:pStyle w:val="71"/>
      <w:suff w:val="nothing"/>
      <w:lvlText w:val="%1注："/>
      <w:lvlJc w:val="left"/>
      <w:pPr>
        <w:ind w:left="783" w:hanging="363"/>
      </w:pPr>
      <w:rPr>
        <w:rFonts w:hint="eastAsia" w:ascii="黑体" w:hAnsi="Times New Roman" w:eastAsia="黑体"/>
        <w:b w:val="0"/>
        <w:i w:val="0"/>
        <w:sz w:val="18"/>
      </w:rPr>
    </w:lvl>
    <w:lvl w:ilvl="1" w:tentative="0">
      <w:start w:val="1"/>
      <w:numFmt w:val="lowerLetter"/>
      <w:lvlText w:val="%2)"/>
      <w:lvlJc w:val="left"/>
      <w:pPr>
        <w:tabs>
          <w:tab w:val="left" w:pos="1140"/>
        </w:tabs>
        <w:ind w:left="783" w:hanging="363"/>
      </w:pPr>
      <w:rPr>
        <w:rFonts w:hint="eastAsia"/>
      </w:rPr>
    </w:lvl>
    <w:lvl w:ilvl="2" w:tentative="0">
      <w:start w:val="1"/>
      <w:numFmt w:val="lowerRoman"/>
      <w:lvlText w:val="%3."/>
      <w:lvlJc w:val="right"/>
      <w:pPr>
        <w:tabs>
          <w:tab w:val="left" w:pos="1140"/>
        </w:tabs>
        <w:ind w:left="783" w:hanging="363"/>
      </w:pPr>
      <w:rPr>
        <w:rFonts w:hint="eastAsia"/>
      </w:rPr>
    </w:lvl>
    <w:lvl w:ilvl="3" w:tentative="0">
      <w:start w:val="1"/>
      <w:numFmt w:val="decimal"/>
      <w:lvlText w:val="%4."/>
      <w:lvlJc w:val="left"/>
      <w:pPr>
        <w:tabs>
          <w:tab w:val="left" w:pos="1140"/>
        </w:tabs>
        <w:ind w:left="783" w:hanging="363"/>
      </w:pPr>
      <w:rPr>
        <w:rFonts w:hint="eastAsia"/>
      </w:rPr>
    </w:lvl>
    <w:lvl w:ilvl="4" w:tentative="0">
      <w:start w:val="1"/>
      <w:numFmt w:val="lowerLetter"/>
      <w:lvlText w:val="%5)"/>
      <w:lvlJc w:val="left"/>
      <w:pPr>
        <w:tabs>
          <w:tab w:val="left" w:pos="1140"/>
        </w:tabs>
        <w:ind w:left="783" w:hanging="363"/>
      </w:pPr>
      <w:rPr>
        <w:rFonts w:hint="eastAsia"/>
      </w:rPr>
    </w:lvl>
    <w:lvl w:ilvl="5" w:tentative="0">
      <w:start w:val="1"/>
      <w:numFmt w:val="lowerRoman"/>
      <w:lvlText w:val="%6."/>
      <w:lvlJc w:val="right"/>
      <w:pPr>
        <w:tabs>
          <w:tab w:val="left" w:pos="1140"/>
        </w:tabs>
        <w:ind w:left="783" w:hanging="363"/>
      </w:pPr>
      <w:rPr>
        <w:rFonts w:hint="eastAsia"/>
      </w:rPr>
    </w:lvl>
    <w:lvl w:ilvl="6" w:tentative="0">
      <w:start w:val="1"/>
      <w:numFmt w:val="decimal"/>
      <w:lvlText w:val="%7."/>
      <w:lvlJc w:val="left"/>
      <w:pPr>
        <w:tabs>
          <w:tab w:val="left" w:pos="1140"/>
        </w:tabs>
        <w:ind w:left="783" w:hanging="363"/>
      </w:pPr>
      <w:rPr>
        <w:rFonts w:hint="eastAsia"/>
      </w:rPr>
    </w:lvl>
    <w:lvl w:ilvl="7" w:tentative="0">
      <w:start w:val="1"/>
      <w:numFmt w:val="lowerLetter"/>
      <w:lvlText w:val="%8)"/>
      <w:lvlJc w:val="left"/>
      <w:pPr>
        <w:tabs>
          <w:tab w:val="left" w:pos="1140"/>
        </w:tabs>
        <w:ind w:left="783" w:hanging="363"/>
      </w:pPr>
      <w:rPr>
        <w:rFonts w:hint="eastAsia"/>
      </w:rPr>
    </w:lvl>
    <w:lvl w:ilvl="8" w:tentative="0">
      <w:start w:val="1"/>
      <w:numFmt w:val="lowerRoman"/>
      <w:lvlText w:val="%9."/>
      <w:lvlJc w:val="right"/>
      <w:pPr>
        <w:tabs>
          <w:tab w:val="left" w:pos="1140"/>
        </w:tabs>
        <w:ind w:left="783" w:hanging="363"/>
      </w:pPr>
      <w:rPr>
        <w:rFonts w:hint="eastAsia"/>
      </w:rPr>
    </w:lvl>
  </w:abstractNum>
  <w:abstractNum w:abstractNumId="8">
    <w:nsid w:val="76880BCC"/>
    <w:multiLevelType w:val="multilevel"/>
    <w:tmpl w:val="76880BCC"/>
    <w:lvl w:ilvl="0" w:tentative="0">
      <w:start w:val="1"/>
      <w:numFmt w:val="decimal"/>
      <w:pStyle w:val="2"/>
      <w:lvlText w:val="%1"/>
      <w:lvlJc w:val="left"/>
      <w:pPr>
        <w:tabs>
          <w:tab w:val="left" w:pos="306"/>
        </w:tabs>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5"/>
      <w:suff w:val="space"/>
      <w:lvlText w:val="%1.%2.%3"/>
      <w:lvlJc w:val="left"/>
      <w:pPr>
        <w:ind w:left="0" w:firstLine="0"/>
      </w:pPr>
      <w:rPr>
        <w:rFonts w:hint="eastAsia"/>
      </w:rPr>
    </w:lvl>
    <w:lvl w:ilvl="3" w:tentative="0">
      <w:start w:val="1"/>
      <w:numFmt w:val="decimal"/>
      <w:pStyle w:val="6"/>
      <w:suff w:val="space"/>
      <w:lvlText w:val="%1.%2.%3.%4"/>
      <w:lvlJc w:val="left"/>
      <w:pPr>
        <w:ind w:left="0" w:firstLine="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9">
    <w:nsid w:val="777E9CD1"/>
    <w:multiLevelType w:val="multilevel"/>
    <w:tmpl w:val="777E9CD1"/>
    <w:lvl w:ilvl="0" w:tentative="0">
      <w:start w:val="1"/>
      <w:numFmt w:val="lowerLetter"/>
      <w:lvlText w:val="%1)"/>
      <w:lvlJc w:val="left"/>
      <w:pPr>
        <w:ind w:left="860" w:hanging="440"/>
      </w:pPr>
      <w:rPr>
        <w:rFonts w:hint="default" w:ascii="宋体" w:hAnsi="宋体" w:eastAsia="宋体" w:cstheme="minorEastAsia"/>
        <w:b w:val="0"/>
        <w:bCs w:val="0"/>
        <w:sz w:val="21"/>
        <w:szCs w:val="21"/>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7C07B8B1"/>
    <w:multiLevelType w:val="multilevel"/>
    <w:tmpl w:val="7C07B8B1"/>
    <w:lvl w:ilvl="0" w:tentative="0">
      <w:start w:val="1"/>
      <w:numFmt w:val="lowerLetter"/>
      <w:lvlText w:val="%1)"/>
      <w:lvlJc w:val="left"/>
      <w:pPr>
        <w:ind w:left="860" w:hanging="440"/>
      </w:pPr>
      <w:rPr>
        <w:rFonts w:hint="default"/>
        <w:b w:val="0"/>
        <w:bCs w:val="0"/>
        <w:sz w:val="21"/>
        <w:szCs w:val="21"/>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7E636A1B"/>
    <w:multiLevelType w:val="multilevel"/>
    <w:tmpl w:val="7E636A1B"/>
    <w:lvl w:ilvl="0" w:tentative="0">
      <w:start w:val="1"/>
      <w:numFmt w:val="lowerLetter"/>
      <w:lvlText w:val="%1)"/>
      <w:lvlJc w:val="left"/>
      <w:pPr>
        <w:ind w:left="860" w:hanging="440"/>
      </w:pPr>
      <w:rPr>
        <w:rFonts w:hint="default"/>
        <w:b w:val="0"/>
        <w:bCs w:val="0"/>
        <w:sz w:val="21"/>
        <w:szCs w:val="21"/>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8"/>
  </w:num>
  <w:num w:numId="2">
    <w:abstractNumId w:val="5"/>
  </w:num>
  <w:num w:numId="3">
    <w:abstractNumId w:val="2"/>
  </w:num>
  <w:num w:numId="4">
    <w:abstractNumId w:val="7"/>
  </w:num>
  <w:num w:numId="5">
    <w:abstractNumId w:val="4"/>
  </w:num>
  <w:num w:numId="6">
    <w:abstractNumId w:val="11"/>
  </w:num>
  <w:num w:numId="7">
    <w:abstractNumId w:val="10"/>
  </w:num>
  <w:num w:numId="8">
    <w:abstractNumId w:val="1"/>
  </w:num>
  <w:num w:numId="9">
    <w:abstractNumId w:val="0"/>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mirrorMargins w:val="1"/>
  <w:bordersDoNotSurroundHeader w:val="0"/>
  <w:bordersDoNotSurroundFooter w:val="0"/>
  <w:hideSpellingErrors/>
  <w:hideGrammaticalErrors/>
  <w:documentProtection w:enforcement="0"/>
  <w:defaultTabStop w:val="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kYjU5ZGU2ODQ5OTdlMTM5ZjNmNDJiYzQ4Mjk3YjkifQ=="/>
  </w:docVars>
  <w:rsids>
    <w:rsidRoot w:val="099333FD"/>
    <w:rsid w:val="00000B07"/>
    <w:rsid w:val="00000E7D"/>
    <w:rsid w:val="000034C5"/>
    <w:rsid w:val="00010B06"/>
    <w:rsid w:val="0001216C"/>
    <w:rsid w:val="00013A30"/>
    <w:rsid w:val="00013CF1"/>
    <w:rsid w:val="000273CC"/>
    <w:rsid w:val="00030911"/>
    <w:rsid w:val="00033AE8"/>
    <w:rsid w:val="000414DE"/>
    <w:rsid w:val="000460FF"/>
    <w:rsid w:val="00047506"/>
    <w:rsid w:val="0005522D"/>
    <w:rsid w:val="00063690"/>
    <w:rsid w:val="00067D76"/>
    <w:rsid w:val="0008156D"/>
    <w:rsid w:val="00082784"/>
    <w:rsid w:val="00086A6E"/>
    <w:rsid w:val="000A0179"/>
    <w:rsid w:val="000B21A9"/>
    <w:rsid w:val="000B4053"/>
    <w:rsid w:val="000C54A3"/>
    <w:rsid w:val="000E2055"/>
    <w:rsid w:val="000F58E8"/>
    <w:rsid w:val="000F75D7"/>
    <w:rsid w:val="00100EDF"/>
    <w:rsid w:val="001011DF"/>
    <w:rsid w:val="00102EAD"/>
    <w:rsid w:val="00103940"/>
    <w:rsid w:val="00107A4C"/>
    <w:rsid w:val="001233C6"/>
    <w:rsid w:val="00136FBF"/>
    <w:rsid w:val="0014223F"/>
    <w:rsid w:val="001448CD"/>
    <w:rsid w:val="00147389"/>
    <w:rsid w:val="00152925"/>
    <w:rsid w:val="0015483A"/>
    <w:rsid w:val="00156A49"/>
    <w:rsid w:val="001639A8"/>
    <w:rsid w:val="00181651"/>
    <w:rsid w:val="00183C89"/>
    <w:rsid w:val="001856AD"/>
    <w:rsid w:val="00195C0E"/>
    <w:rsid w:val="001A57C0"/>
    <w:rsid w:val="001A64C4"/>
    <w:rsid w:val="001B491D"/>
    <w:rsid w:val="001C0031"/>
    <w:rsid w:val="001C2D5C"/>
    <w:rsid w:val="001C5E6E"/>
    <w:rsid w:val="001C7065"/>
    <w:rsid w:val="001E340C"/>
    <w:rsid w:val="001E4127"/>
    <w:rsid w:val="001E53B8"/>
    <w:rsid w:val="001F34A5"/>
    <w:rsid w:val="0020602B"/>
    <w:rsid w:val="0021326E"/>
    <w:rsid w:val="00221CB7"/>
    <w:rsid w:val="00223D4C"/>
    <w:rsid w:val="00233F3E"/>
    <w:rsid w:val="0023505C"/>
    <w:rsid w:val="00240A15"/>
    <w:rsid w:val="00244E74"/>
    <w:rsid w:val="00250296"/>
    <w:rsid w:val="0025315B"/>
    <w:rsid w:val="0025580A"/>
    <w:rsid w:val="002567DF"/>
    <w:rsid w:val="002600A6"/>
    <w:rsid w:val="0026019A"/>
    <w:rsid w:val="00267E06"/>
    <w:rsid w:val="00272623"/>
    <w:rsid w:val="00274F0F"/>
    <w:rsid w:val="00276E8E"/>
    <w:rsid w:val="00277A97"/>
    <w:rsid w:val="00284371"/>
    <w:rsid w:val="00291E5C"/>
    <w:rsid w:val="00295999"/>
    <w:rsid w:val="002A3BD1"/>
    <w:rsid w:val="002B42FD"/>
    <w:rsid w:val="002C6C60"/>
    <w:rsid w:val="002C739A"/>
    <w:rsid w:val="002D18B9"/>
    <w:rsid w:val="002D1D2C"/>
    <w:rsid w:val="002D2161"/>
    <w:rsid w:val="002D64F9"/>
    <w:rsid w:val="002E4EFF"/>
    <w:rsid w:val="002E523E"/>
    <w:rsid w:val="002E6CA8"/>
    <w:rsid w:val="002F7324"/>
    <w:rsid w:val="00312685"/>
    <w:rsid w:val="0032552E"/>
    <w:rsid w:val="00327EBE"/>
    <w:rsid w:val="0033217C"/>
    <w:rsid w:val="003332FD"/>
    <w:rsid w:val="0034787C"/>
    <w:rsid w:val="00352A3D"/>
    <w:rsid w:val="003719C6"/>
    <w:rsid w:val="0037207B"/>
    <w:rsid w:val="00376D41"/>
    <w:rsid w:val="0038318E"/>
    <w:rsid w:val="0038653D"/>
    <w:rsid w:val="00387102"/>
    <w:rsid w:val="00391A07"/>
    <w:rsid w:val="00397B15"/>
    <w:rsid w:val="003A0914"/>
    <w:rsid w:val="003A0F6C"/>
    <w:rsid w:val="003C5246"/>
    <w:rsid w:val="003C57F7"/>
    <w:rsid w:val="003D21B2"/>
    <w:rsid w:val="003D3E97"/>
    <w:rsid w:val="003D5DA6"/>
    <w:rsid w:val="003D6E86"/>
    <w:rsid w:val="00410CC4"/>
    <w:rsid w:val="00413D2C"/>
    <w:rsid w:val="00417D6D"/>
    <w:rsid w:val="00425DF4"/>
    <w:rsid w:val="00431FFF"/>
    <w:rsid w:val="0043251E"/>
    <w:rsid w:val="00432788"/>
    <w:rsid w:val="00434F4D"/>
    <w:rsid w:val="00436BA7"/>
    <w:rsid w:val="004615D5"/>
    <w:rsid w:val="00473F3B"/>
    <w:rsid w:val="00482F9F"/>
    <w:rsid w:val="00485B3E"/>
    <w:rsid w:val="00491AA7"/>
    <w:rsid w:val="00496D28"/>
    <w:rsid w:val="004B1A80"/>
    <w:rsid w:val="004B247F"/>
    <w:rsid w:val="004B2A4F"/>
    <w:rsid w:val="004C1A55"/>
    <w:rsid w:val="004C25E0"/>
    <w:rsid w:val="004D2DCF"/>
    <w:rsid w:val="004E1A56"/>
    <w:rsid w:val="004E4FC4"/>
    <w:rsid w:val="004F1840"/>
    <w:rsid w:val="004F765C"/>
    <w:rsid w:val="0051035B"/>
    <w:rsid w:val="00515D98"/>
    <w:rsid w:val="00521421"/>
    <w:rsid w:val="00524A70"/>
    <w:rsid w:val="00525F92"/>
    <w:rsid w:val="00540340"/>
    <w:rsid w:val="00542C00"/>
    <w:rsid w:val="005432C9"/>
    <w:rsid w:val="00544891"/>
    <w:rsid w:val="005452B8"/>
    <w:rsid w:val="00550EC0"/>
    <w:rsid w:val="005526ED"/>
    <w:rsid w:val="00555E92"/>
    <w:rsid w:val="005666ED"/>
    <w:rsid w:val="005667C4"/>
    <w:rsid w:val="00574901"/>
    <w:rsid w:val="00583DD0"/>
    <w:rsid w:val="005844C0"/>
    <w:rsid w:val="005909B7"/>
    <w:rsid w:val="00591EE3"/>
    <w:rsid w:val="00595277"/>
    <w:rsid w:val="00597F8B"/>
    <w:rsid w:val="005A01D8"/>
    <w:rsid w:val="005A20EB"/>
    <w:rsid w:val="005A39D0"/>
    <w:rsid w:val="005A3A5F"/>
    <w:rsid w:val="005A5DAA"/>
    <w:rsid w:val="005A5F1F"/>
    <w:rsid w:val="005B0D5F"/>
    <w:rsid w:val="005B0F14"/>
    <w:rsid w:val="005B773E"/>
    <w:rsid w:val="005C5817"/>
    <w:rsid w:val="005D416F"/>
    <w:rsid w:val="005D5751"/>
    <w:rsid w:val="005E0AA6"/>
    <w:rsid w:val="005E21EC"/>
    <w:rsid w:val="005E4E05"/>
    <w:rsid w:val="005F4752"/>
    <w:rsid w:val="005F65CD"/>
    <w:rsid w:val="00601585"/>
    <w:rsid w:val="00604215"/>
    <w:rsid w:val="006108A3"/>
    <w:rsid w:val="00612681"/>
    <w:rsid w:val="006141CE"/>
    <w:rsid w:val="006145D7"/>
    <w:rsid w:val="006224C4"/>
    <w:rsid w:val="00622C73"/>
    <w:rsid w:val="00624691"/>
    <w:rsid w:val="0063325A"/>
    <w:rsid w:val="00643050"/>
    <w:rsid w:val="006515D2"/>
    <w:rsid w:val="00661FFF"/>
    <w:rsid w:val="006643AE"/>
    <w:rsid w:val="00664F33"/>
    <w:rsid w:val="006653E0"/>
    <w:rsid w:val="00675ED9"/>
    <w:rsid w:val="0068138B"/>
    <w:rsid w:val="00692DE7"/>
    <w:rsid w:val="006A16F1"/>
    <w:rsid w:val="006A357F"/>
    <w:rsid w:val="006A6734"/>
    <w:rsid w:val="006A76CA"/>
    <w:rsid w:val="006C2943"/>
    <w:rsid w:val="006C416A"/>
    <w:rsid w:val="006C4FF3"/>
    <w:rsid w:val="006C5D99"/>
    <w:rsid w:val="006C75CD"/>
    <w:rsid w:val="006D1742"/>
    <w:rsid w:val="006E00B7"/>
    <w:rsid w:val="006E0B01"/>
    <w:rsid w:val="00704336"/>
    <w:rsid w:val="00707190"/>
    <w:rsid w:val="0071196F"/>
    <w:rsid w:val="00731FCC"/>
    <w:rsid w:val="00732078"/>
    <w:rsid w:val="00732C24"/>
    <w:rsid w:val="00733ECA"/>
    <w:rsid w:val="00737207"/>
    <w:rsid w:val="00740132"/>
    <w:rsid w:val="00743007"/>
    <w:rsid w:val="00745157"/>
    <w:rsid w:val="007452D5"/>
    <w:rsid w:val="00747E6F"/>
    <w:rsid w:val="007562EA"/>
    <w:rsid w:val="007603ED"/>
    <w:rsid w:val="007614B4"/>
    <w:rsid w:val="0078226B"/>
    <w:rsid w:val="00796FB9"/>
    <w:rsid w:val="007C0317"/>
    <w:rsid w:val="007C2CF4"/>
    <w:rsid w:val="007C4C31"/>
    <w:rsid w:val="007C747F"/>
    <w:rsid w:val="007D037F"/>
    <w:rsid w:val="007D4F80"/>
    <w:rsid w:val="007E07C1"/>
    <w:rsid w:val="007E6C30"/>
    <w:rsid w:val="007F1736"/>
    <w:rsid w:val="007F570E"/>
    <w:rsid w:val="0080242D"/>
    <w:rsid w:val="00806E47"/>
    <w:rsid w:val="008109E5"/>
    <w:rsid w:val="008130C1"/>
    <w:rsid w:val="00814B18"/>
    <w:rsid w:val="0081625F"/>
    <w:rsid w:val="0083050D"/>
    <w:rsid w:val="00830E38"/>
    <w:rsid w:val="00835672"/>
    <w:rsid w:val="0084225F"/>
    <w:rsid w:val="00844285"/>
    <w:rsid w:val="0084498E"/>
    <w:rsid w:val="00844B1C"/>
    <w:rsid w:val="00847678"/>
    <w:rsid w:val="008528F9"/>
    <w:rsid w:val="00854816"/>
    <w:rsid w:val="00855CF6"/>
    <w:rsid w:val="00861DAB"/>
    <w:rsid w:val="0086780D"/>
    <w:rsid w:val="008732AA"/>
    <w:rsid w:val="00875832"/>
    <w:rsid w:val="00877093"/>
    <w:rsid w:val="00881EF7"/>
    <w:rsid w:val="00894D87"/>
    <w:rsid w:val="008A2EA4"/>
    <w:rsid w:val="008A4949"/>
    <w:rsid w:val="008B5955"/>
    <w:rsid w:val="008B6E3C"/>
    <w:rsid w:val="008C4A09"/>
    <w:rsid w:val="008C5251"/>
    <w:rsid w:val="008C5DEF"/>
    <w:rsid w:val="008C6F38"/>
    <w:rsid w:val="008D313A"/>
    <w:rsid w:val="008D4621"/>
    <w:rsid w:val="008E1370"/>
    <w:rsid w:val="008F60EF"/>
    <w:rsid w:val="008F79FD"/>
    <w:rsid w:val="009029ED"/>
    <w:rsid w:val="0090563B"/>
    <w:rsid w:val="009058DF"/>
    <w:rsid w:val="00907C8C"/>
    <w:rsid w:val="0092017B"/>
    <w:rsid w:val="009224FE"/>
    <w:rsid w:val="00960C8F"/>
    <w:rsid w:val="00960CD4"/>
    <w:rsid w:val="00962774"/>
    <w:rsid w:val="00963FEF"/>
    <w:rsid w:val="0096675C"/>
    <w:rsid w:val="00976665"/>
    <w:rsid w:val="009772DD"/>
    <w:rsid w:val="00981B9E"/>
    <w:rsid w:val="00987807"/>
    <w:rsid w:val="009906C7"/>
    <w:rsid w:val="00991395"/>
    <w:rsid w:val="00991CF6"/>
    <w:rsid w:val="00992D7C"/>
    <w:rsid w:val="009B1970"/>
    <w:rsid w:val="009B62D8"/>
    <w:rsid w:val="009C23A2"/>
    <w:rsid w:val="009C512B"/>
    <w:rsid w:val="009C7042"/>
    <w:rsid w:val="009D1364"/>
    <w:rsid w:val="009D7DF2"/>
    <w:rsid w:val="009E55DB"/>
    <w:rsid w:val="009F2787"/>
    <w:rsid w:val="009F5F26"/>
    <w:rsid w:val="009F7402"/>
    <w:rsid w:val="00A039FE"/>
    <w:rsid w:val="00A11ED9"/>
    <w:rsid w:val="00A1600A"/>
    <w:rsid w:val="00A16CB6"/>
    <w:rsid w:val="00A22189"/>
    <w:rsid w:val="00A26D7C"/>
    <w:rsid w:val="00A331A8"/>
    <w:rsid w:val="00A56060"/>
    <w:rsid w:val="00A5664F"/>
    <w:rsid w:val="00A600CE"/>
    <w:rsid w:val="00A67705"/>
    <w:rsid w:val="00A82CBD"/>
    <w:rsid w:val="00A923DE"/>
    <w:rsid w:val="00AA0113"/>
    <w:rsid w:val="00AB4D85"/>
    <w:rsid w:val="00AB5450"/>
    <w:rsid w:val="00AB57F4"/>
    <w:rsid w:val="00AB7A64"/>
    <w:rsid w:val="00AB7B36"/>
    <w:rsid w:val="00AD0B58"/>
    <w:rsid w:val="00AF6C81"/>
    <w:rsid w:val="00B14437"/>
    <w:rsid w:val="00B23C71"/>
    <w:rsid w:val="00B42753"/>
    <w:rsid w:val="00B60D3F"/>
    <w:rsid w:val="00B63015"/>
    <w:rsid w:val="00B71F1E"/>
    <w:rsid w:val="00B738FB"/>
    <w:rsid w:val="00B7456C"/>
    <w:rsid w:val="00B75F3E"/>
    <w:rsid w:val="00B94436"/>
    <w:rsid w:val="00BA1E66"/>
    <w:rsid w:val="00BA2E69"/>
    <w:rsid w:val="00BA37AA"/>
    <w:rsid w:val="00BA5B0C"/>
    <w:rsid w:val="00BA6308"/>
    <w:rsid w:val="00BB509B"/>
    <w:rsid w:val="00BB7913"/>
    <w:rsid w:val="00BC407E"/>
    <w:rsid w:val="00BC5BB4"/>
    <w:rsid w:val="00BC757B"/>
    <w:rsid w:val="00BE6B01"/>
    <w:rsid w:val="00BF175B"/>
    <w:rsid w:val="00C02F63"/>
    <w:rsid w:val="00C0672D"/>
    <w:rsid w:val="00C165B3"/>
    <w:rsid w:val="00C176B6"/>
    <w:rsid w:val="00C22933"/>
    <w:rsid w:val="00C25021"/>
    <w:rsid w:val="00C3107F"/>
    <w:rsid w:val="00C40B0A"/>
    <w:rsid w:val="00C43AF7"/>
    <w:rsid w:val="00C44F04"/>
    <w:rsid w:val="00C45380"/>
    <w:rsid w:val="00C46C21"/>
    <w:rsid w:val="00C526C7"/>
    <w:rsid w:val="00C57A87"/>
    <w:rsid w:val="00C654AD"/>
    <w:rsid w:val="00C65B9F"/>
    <w:rsid w:val="00C77E24"/>
    <w:rsid w:val="00C90DE7"/>
    <w:rsid w:val="00CA515F"/>
    <w:rsid w:val="00CA613C"/>
    <w:rsid w:val="00CA7C9B"/>
    <w:rsid w:val="00CB3BAF"/>
    <w:rsid w:val="00CC13A2"/>
    <w:rsid w:val="00CC6F30"/>
    <w:rsid w:val="00CD1017"/>
    <w:rsid w:val="00CE0A8A"/>
    <w:rsid w:val="00D04498"/>
    <w:rsid w:val="00D0543A"/>
    <w:rsid w:val="00D10B89"/>
    <w:rsid w:val="00D16DBE"/>
    <w:rsid w:val="00D16F54"/>
    <w:rsid w:val="00D25405"/>
    <w:rsid w:val="00D263B7"/>
    <w:rsid w:val="00D4414A"/>
    <w:rsid w:val="00D465FD"/>
    <w:rsid w:val="00D51F95"/>
    <w:rsid w:val="00D56BAA"/>
    <w:rsid w:val="00D60A0F"/>
    <w:rsid w:val="00D63C17"/>
    <w:rsid w:val="00D72536"/>
    <w:rsid w:val="00D7328C"/>
    <w:rsid w:val="00D75C46"/>
    <w:rsid w:val="00D76AFE"/>
    <w:rsid w:val="00D76ED9"/>
    <w:rsid w:val="00D77062"/>
    <w:rsid w:val="00D82700"/>
    <w:rsid w:val="00D90FA9"/>
    <w:rsid w:val="00D93082"/>
    <w:rsid w:val="00DA0D02"/>
    <w:rsid w:val="00DA51C8"/>
    <w:rsid w:val="00DB213A"/>
    <w:rsid w:val="00DB42B2"/>
    <w:rsid w:val="00DB7290"/>
    <w:rsid w:val="00DC0927"/>
    <w:rsid w:val="00DC5E6F"/>
    <w:rsid w:val="00DC61C2"/>
    <w:rsid w:val="00DD0071"/>
    <w:rsid w:val="00DD3B74"/>
    <w:rsid w:val="00DD6050"/>
    <w:rsid w:val="00DD7184"/>
    <w:rsid w:val="00DE1BB8"/>
    <w:rsid w:val="00DF3F01"/>
    <w:rsid w:val="00DF6156"/>
    <w:rsid w:val="00E43957"/>
    <w:rsid w:val="00E45594"/>
    <w:rsid w:val="00E46319"/>
    <w:rsid w:val="00E46AD2"/>
    <w:rsid w:val="00E60C07"/>
    <w:rsid w:val="00E60C77"/>
    <w:rsid w:val="00E61CBA"/>
    <w:rsid w:val="00E66BF7"/>
    <w:rsid w:val="00E66E00"/>
    <w:rsid w:val="00E67ACA"/>
    <w:rsid w:val="00E75B5E"/>
    <w:rsid w:val="00E90DBA"/>
    <w:rsid w:val="00E91683"/>
    <w:rsid w:val="00EA3A05"/>
    <w:rsid w:val="00EB1FCD"/>
    <w:rsid w:val="00EB421A"/>
    <w:rsid w:val="00EB507E"/>
    <w:rsid w:val="00EC4C30"/>
    <w:rsid w:val="00ED169F"/>
    <w:rsid w:val="00EE007E"/>
    <w:rsid w:val="00EE1F91"/>
    <w:rsid w:val="00F0248B"/>
    <w:rsid w:val="00F03159"/>
    <w:rsid w:val="00F03890"/>
    <w:rsid w:val="00F05477"/>
    <w:rsid w:val="00F05E2D"/>
    <w:rsid w:val="00F16F10"/>
    <w:rsid w:val="00F17750"/>
    <w:rsid w:val="00F219C6"/>
    <w:rsid w:val="00F37BE3"/>
    <w:rsid w:val="00F475ED"/>
    <w:rsid w:val="00F47D4A"/>
    <w:rsid w:val="00F51B9C"/>
    <w:rsid w:val="00F625A6"/>
    <w:rsid w:val="00F650A2"/>
    <w:rsid w:val="00F71BB2"/>
    <w:rsid w:val="00F73081"/>
    <w:rsid w:val="00F80DA9"/>
    <w:rsid w:val="00F85DE8"/>
    <w:rsid w:val="00F86B75"/>
    <w:rsid w:val="00F8787F"/>
    <w:rsid w:val="00F91C40"/>
    <w:rsid w:val="00F95D98"/>
    <w:rsid w:val="00FA1037"/>
    <w:rsid w:val="00FB48AD"/>
    <w:rsid w:val="00FB7E95"/>
    <w:rsid w:val="00FC49A9"/>
    <w:rsid w:val="00FC4DA7"/>
    <w:rsid w:val="00FD18B2"/>
    <w:rsid w:val="00FD37CF"/>
    <w:rsid w:val="00FD6FB1"/>
    <w:rsid w:val="00FE003E"/>
    <w:rsid w:val="00FE0492"/>
    <w:rsid w:val="00FE2258"/>
    <w:rsid w:val="00FE52E9"/>
    <w:rsid w:val="00FF58CC"/>
    <w:rsid w:val="00FF6231"/>
    <w:rsid w:val="00FF6FC1"/>
    <w:rsid w:val="01086C64"/>
    <w:rsid w:val="016C2D4F"/>
    <w:rsid w:val="01747E56"/>
    <w:rsid w:val="017B2F92"/>
    <w:rsid w:val="018067FB"/>
    <w:rsid w:val="01A324E9"/>
    <w:rsid w:val="01AA1AC9"/>
    <w:rsid w:val="01BD17FD"/>
    <w:rsid w:val="01BF37C7"/>
    <w:rsid w:val="01DF79C5"/>
    <w:rsid w:val="01F01BD2"/>
    <w:rsid w:val="01F1594A"/>
    <w:rsid w:val="02290C40"/>
    <w:rsid w:val="024737BC"/>
    <w:rsid w:val="028642E4"/>
    <w:rsid w:val="02881E0B"/>
    <w:rsid w:val="02A15246"/>
    <w:rsid w:val="02A66735"/>
    <w:rsid w:val="02D74B40"/>
    <w:rsid w:val="02ED7EC0"/>
    <w:rsid w:val="02F23728"/>
    <w:rsid w:val="03035935"/>
    <w:rsid w:val="03123DCA"/>
    <w:rsid w:val="03217B69"/>
    <w:rsid w:val="032A4C70"/>
    <w:rsid w:val="03411FB9"/>
    <w:rsid w:val="03551F2A"/>
    <w:rsid w:val="035717DD"/>
    <w:rsid w:val="0361265C"/>
    <w:rsid w:val="0371289F"/>
    <w:rsid w:val="038E7064"/>
    <w:rsid w:val="038F0F77"/>
    <w:rsid w:val="03B31109"/>
    <w:rsid w:val="03B7227C"/>
    <w:rsid w:val="03D23D22"/>
    <w:rsid w:val="03D90444"/>
    <w:rsid w:val="03EC0177"/>
    <w:rsid w:val="03EC63C9"/>
    <w:rsid w:val="03F1578E"/>
    <w:rsid w:val="03F4527E"/>
    <w:rsid w:val="041B0A5C"/>
    <w:rsid w:val="041D2A27"/>
    <w:rsid w:val="04333FF8"/>
    <w:rsid w:val="04357D70"/>
    <w:rsid w:val="04455AD9"/>
    <w:rsid w:val="044B1342"/>
    <w:rsid w:val="044B7594"/>
    <w:rsid w:val="045D2E23"/>
    <w:rsid w:val="04657F2A"/>
    <w:rsid w:val="046C750A"/>
    <w:rsid w:val="04854128"/>
    <w:rsid w:val="04BF3ADE"/>
    <w:rsid w:val="04F574FF"/>
    <w:rsid w:val="05280D03"/>
    <w:rsid w:val="052D6C99"/>
    <w:rsid w:val="05377B18"/>
    <w:rsid w:val="05563346"/>
    <w:rsid w:val="055C132D"/>
    <w:rsid w:val="05685F23"/>
    <w:rsid w:val="058368B9"/>
    <w:rsid w:val="05924D4E"/>
    <w:rsid w:val="05A54A82"/>
    <w:rsid w:val="05B44CC5"/>
    <w:rsid w:val="05BB24F7"/>
    <w:rsid w:val="05D11D1B"/>
    <w:rsid w:val="05D65D38"/>
    <w:rsid w:val="05D830A9"/>
    <w:rsid w:val="05F15F19"/>
    <w:rsid w:val="05F61781"/>
    <w:rsid w:val="05F81055"/>
    <w:rsid w:val="06007F0A"/>
    <w:rsid w:val="063C1797"/>
    <w:rsid w:val="065564A8"/>
    <w:rsid w:val="067D155B"/>
    <w:rsid w:val="06952D48"/>
    <w:rsid w:val="06976AC0"/>
    <w:rsid w:val="069B7C33"/>
    <w:rsid w:val="069F7723"/>
    <w:rsid w:val="06C07699"/>
    <w:rsid w:val="06D277CE"/>
    <w:rsid w:val="06DA3702"/>
    <w:rsid w:val="06E11AE9"/>
    <w:rsid w:val="06F23CF7"/>
    <w:rsid w:val="06F55595"/>
    <w:rsid w:val="07035F04"/>
    <w:rsid w:val="070659F4"/>
    <w:rsid w:val="070853D8"/>
    <w:rsid w:val="071E2D3E"/>
    <w:rsid w:val="074107DA"/>
    <w:rsid w:val="075C1AB8"/>
    <w:rsid w:val="0768220B"/>
    <w:rsid w:val="077706A0"/>
    <w:rsid w:val="07854B6B"/>
    <w:rsid w:val="07893F2F"/>
    <w:rsid w:val="07B76CEE"/>
    <w:rsid w:val="07E04497"/>
    <w:rsid w:val="07E06245"/>
    <w:rsid w:val="082A5712"/>
    <w:rsid w:val="08485B98"/>
    <w:rsid w:val="084A1910"/>
    <w:rsid w:val="08640C24"/>
    <w:rsid w:val="0878647D"/>
    <w:rsid w:val="089A4646"/>
    <w:rsid w:val="08A16ACD"/>
    <w:rsid w:val="08AA0601"/>
    <w:rsid w:val="08CC4A1B"/>
    <w:rsid w:val="08CE2541"/>
    <w:rsid w:val="08E51639"/>
    <w:rsid w:val="08F17FDE"/>
    <w:rsid w:val="08FC0BFF"/>
    <w:rsid w:val="0923288D"/>
    <w:rsid w:val="09246605"/>
    <w:rsid w:val="092E2FE0"/>
    <w:rsid w:val="09345023"/>
    <w:rsid w:val="093B4BC3"/>
    <w:rsid w:val="093C56FD"/>
    <w:rsid w:val="09502F56"/>
    <w:rsid w:val="095153E9"/>
    <w:rsid w:val="095A15DC"/>
    <w:rsid w:val="095A3DD5"/>
    <w:rsid w:val="095D5673"/>
    <w:rsid w:val="09600B74"/>
    <w:rsid w:val="0963712E"/>
    <w:rsid w:val="09644C54"/>
    <w:rsid w:val="0972111F"/>
    <w:rsid w:val="09750C0F"/>
    <w:rsid w:val="097F1A8E"/>
    <w:rsid w:val="098B21E0"/>
    <w:rsid w:val="099333FD"/>
    <w:rsid w:val="099472E7"/>
    <w:rsid w:val="09AD03A9"/>
    <w:rsid w:val="09B01C47"/>
    <w:rsid w:val="09B47989"/>
    <w:rsid w:val="09BA4874"/>
    <w:rsid w:val="09C556F2"/>
    <w:rsid w:val="09DC0C8E"/>
    <w:rsid w:val="09EF4EC5"/>
    <w:rsid w:val="0A1421D6"/>
    <w:rsid w:val="0A1A3B9F"/>
    <w:rsid w:val="0A237FD6"/>
    <w:rsid w:val="0A310FDA"/>
    <w:rsid w:val="0A3B59B5"/>
    <w:rsid w:val="0A4F76B2"/>
    <w:rsid w:val="0A5151D8"/>
    <w:rsid w:val="0A652A31"/>
    <w:rsid w:val="0A8D170F"/>
    <w:rsid w:val="0AA10204"/>
    <w:rsid w:val="0AAC240E"/>
    <w:rsid w:val="0AAC7730"/>
    <w:rsid w:val="0AC459AA"/>
    <w:rsid w:val="0ACB2AE8"/>
    <w:rsid w:val="0AD11E75"/>
    <w:rsid w:val="0AD16319"/>
    <w:rsid w:val="0AE41BA8"/>
    <w:rsid w:val="0AE4604C"/>
    <w:rsid w:val="0AE71698"/>
    <w:rsid w:val="0AE72A95"/>
    <w:rsid w:val="0AF049F1"/>
    <w:rsid w:val="0AF65D7F"/>
    <w:rsid w:val="0B297F03"/>
    <w:rsid w:val="0B2E376B"/>
    <w:rsid w:val="0B372620"/>
    <w:rsid w:val="0B404839"/>
    <w:rsid w:val="0B5C6A9C"/>
    <w:rsid w:val="0B6003A9"/>
    <w:rsid w:val="0B7C0033"/>
    <w:rsid w:val="0B7D1FFD"/>
    <w:rsid w:val="0B815649"/>
    <w:rsid w:val="0BA26880"/>
    <w:rsid w:val="0BC32105"/>
    <w:rsid w:val="0BDB744F"/>
    <w:rsid w:val="0BE300B2"/>
    <w:rsid w:val="0BF7590B"/>
    <w:rsid w:val="0BF95B27"/>
    <w:rsid w:val="0BFB189F"/>
    <w:rsid w:val="0C193AD3"/>
    <w:rsid w:val="0C281F69"/>
    <w:rsid w:val="0C382C30"/>
    <w:rsid w:val="0C460641"/>
    <w:rsid w:val="0C4843B9"/>
    <w:rsid w:val="0C4D7C21"/>
    <w:rsid w:val="0C61547A"/>
    <w:rsid w:val="0C871385"/>
    <w:rsid w:val="0CB63A18"/>
    <w:rsid w:val="0CBD6B55"/>
    <w:rsid w:val="0CC9374C"/>
    <w:rsid w:val="0D0C3638"/>
    <w:rsid w:val="0D162709"/>
    <w:rsid w:val="0D24104A"/>
    <w:rsid w:val="0D4252AC"/>
    <w:rsid w:val="0D474670"/>
    <w:rsid w:val="0D49488C"/>
    <w:rsid w:val="0D5C636E"/>
    <w:rsid w:val="0D5F2B11"/>
    <w:rsid w:val="0D682F64"/>
    <w:rsid w:val="0D86163D"/>
    <w:rsid w:val="0D8B27AF"/>
    <w:rsid w:val="0D9755F8"/>
    <w:rsid w:val="0D9A6E96"/>
    <w:rsid w:val="0D9D24E2"/>
    <w:rsid w:val="0DD71E42"/>
    <w:rsid w:val="0DE819AF"/>
    <w:rsid w:val="0DEF71E2"/>
    <w:rsid w:val="0DF02F5A"/>
    <w:rsid w:val="0DF30354"/>
    <w:rsid w:val="0E2826F4"/>
    <w:rsid w:val="0E3C619F"/>
    <w:rsid w:val="0E4A08BC"/>
    <w:rsid w:val="0E4A4418"/>
    <w:rsid w:val="0E715E49"/>
    <w:rsid w:val="0E745939"/>
    <w:rsid w:val="0E796AAB"/>
    <w:rsid w:val="0E8B67DF"/>
    <w:rsid w:val="0E990EFC"/>
    <w:rsid w:val="0EA31D7A"/>
    <w:rsid w:val="0EAE0E4B"/>
    <w:rsid w:val="0EBD108E"/>
    <w:rsid w:val="0ED70739"/>
    <w:rsid w:val="0EF80318"/>
    <w:rsid w:val="0F00541F"/>
    <w:rsid w:val="0F0F11BE"/>
    <w:rsid w:val="0F1113DA"/>
    <w:rsid w:val="0F317386"/>
    <w:rsid w:val="0F36499C"/>
    <w:rsid w:val="0F3D21CF"/>
    <w:rsid w:val="0F580DB7"/>
    <w:rsid w:val="0F6E2388"/>
    <w:rsid w:val="0F702780"/>
    <w:rsid w:val="0F7A6F7F"/>
    <w:rsid w:val="0F83655D"/>
    <w:rsid w:val="0F84395A"/>
    <w:rsid w:val="0F9A13CF"/>
    <w:rsid w:val="0F9A4F2B"/>
    <w:rsid w:val="0F9D2C6D"/>
    <w:rsid w:val="0FA1450C"/>
    <w:rsid w:val="0FA22032"/>
    <w:rsid w:val="0FA35E0D"/>
    <w:rsid w:val="0FB35FED"/>
    <w:rsid w:val="0FB71F81"/>
    <w:rsid w:val="0FD83CA6"/>
    <w:rsid w:val="0FDD12BC"/>
    <w:rsid w:val="0FDD5EDE"/>
    <w:rsid w:val="0FEE5EBF"/>
    <w:rsid w:val="0FF3288D"/>
    <w:rsid w:val="0FFA00C0"/>
    <w:rsid w:val="10086339"/>
    <w:rsid w:val="10101691"/>
    <w:rsid w:val="1017657C"/>
    <w:rsid w:val="1032785A"/>
    <w:rsid w:val="10354C54"/>
    <w:rsid w:val="104E5D16"/>
    <w:rsid w:val="1054157E"/>
    <w:rsid w:val="10576AC3"/>
    <w:rsid w:val="105B0B5E"/>
    <w:rsid w:val="10710382"/>
    <w:rsid w:val="10802373"/>
    <w:rsid w:val="108300B5"/>
    <w:rsid w:val="10861954"/>
    <w:rsid w:val="108856CC"/>
    <w:rsid w:val="109220A6"/>
    <w:rsid w:val="10A2678D"/>
    <w:rsid w:val="10AD0C8E"/>
    <w:rsid w:val="10AF2C58"/>
    <w:rsid w:val="10B77D5F"/>
    <w:rsid w:val="10D0532D"/>
    <w:rsid w:val="10D73F5D"/>
    <w:rsid w:val="10F42D61"/>
    <w:rsid w:val="10FE598E"/>
    <w:rsid w:val="11046F6E"/>
    <w:rsid w:val="1111746F"/>
    <w:rsid w:val="11194576"/>
    <w:rsid w:val="112C24FB"/>
    <w:rsid w:val="113E5D8A"/>
    <w:rsid w:val="1142587A"/>
    <w:rsid w:val="11561326"/>
    <w:rsid w:val="115B06EA"/>
    <w:rsid w:val="115F467E"/>
    <w:rsid w:val="11603F53"/>
    <w:rsid w:val="117B6FDE"/>
    <w:rsid w:val="117F262B"/>
    <w:rsid w:val="118C11EC"/>
    <w:rsid w:val="11991213"/>
    <w:rsid w:val="119B4F8B"/>
    <w:rsid w:val="11D45FB4"/>
    <w:rsid w:val="11D54941"/>
    <w:rsid w:val="12241424"/>
    <w:rsid w:val="122D2087"/>
    <w:rsid w:val="123F625E"/>
    <w:rsid w:val="12435D4E"/>
    <w:rsid w:val="12483364"/>
    <w:rsid w:val="12577104"/>
    <w:rsid w:val="12580B00"/>
    <w:rsid w:val="12631F4C"/>
    <w:rsid w:val="12745F08"/>
    <w:rsid w:val="12802AFE"/>
    <w:rsid w:val="129A3494"/>
    <w:rsid w:val="12A3059B"/>
    <w:rsid w:val="12A54313"/>
    <w:rsid w:val="12B46304"/>
    <w:rsid w:val="12DD1CFF"/>
    <w:rsid w:val="12F17558"/>
    <w:rsid w:val="12F2507E"/>
    <w:rsid w:val="12F708E7"/>
    <w:rsid w:val="130354DD"/>
    <w:rsid w:val="131E7C21"/>
    <w:rsid w:val="133253C2"/>
    <w:rsid w:val="13385187"/>
    <w:rsid w:val="13392CAD"/>
    <w:rsid w:val="134F545C"/>
    <w:rsid w:val="13737F6D"/>
    <w:rsid w:val="138959E3"/>
    <w:rsid w:val="13906D71"/>
    <w:rsid w:val="13AB3BAB"/>
    <w:rsid w:val="13E23345"/>
    <w:rsid w:val="13F93441"/>
    <w:rsid w:val="142E658A"/>
    <w:rsid w:val="143771ED"/>
    <w:rsid w:val="146401FE"/>
    <w:rsid w:val="147321EF"/>
    <w:rsid w:val="147C5547"/>
    <w:rsid w:val="14926B19"/>
    <w:rsid w:val="14A32AD4"/>
    <w:rsid w:val="14B53C77"/>
    <w:rsid w:val="14B545B5"/>
    <w:rsid w:val="14B922F8"/>
    <w:rsid w:val="14BB6070"/>
    <w:rsid w:val="14C30A80"/>
    <w:rsid w:val="14CB5B87"/>
    <w:rsid w:val="14D1217B"/>
    <w:rsid w:val="14D26F15"/>
    <w:rsid w:val="14EF3F6B"/>
    <w:rsid w:val="14F25809"/>
    <w:rsid w:val="14F271DF"/>
    <w:rsid w:val="14FB71AB"/>
    <w:rsid w:val="151B08BC"/>
    <w:rsid w:val="1548367B"/>
    <w:rsid w:val="15634011"/>
    <w:rsid w:val="15673B02"/>
    <w:rsid w:val="156A1844"/>
    <w:rsid w:val="15744470"/>
    <w:rsid w:val="157B57FF"/>
    <w:rsid w:val="15997A33"/>
    <w:rsid w:val="15AF54A9"/>
    <w:rsid w:val="15B66837"/>
    <w:rsid w:val="15C90318"/>
    <w:rsid w:val="15DD0268"/>
    <w:rsid w:val="15E1349C"/>
    <w:rsid w:val="161D68B6"/>
    <w:rsid w:val="16361726"/>
    <w:rsid w:val="164D0F49"/>
    <w:rsid w:val="1658169C"/>
    <w:rsid w:val="165C73DE"/>
    <w:rsid w:val="167A5AB7"/>
    <w:rsid w:val="16832BBD"/>
    <w:rsid w:val="168E1562"/>
    <w:rsid w:val="16924BAE"/>
    <w:rsid w:val="169C77DB"/>
    <w:rsid w:val="16A11295"/>
    <w:rsid w:val="16C17241"/>
    <w:rsid w:val="16D36F75"/>
    <w:rsid w:val="16D52CED"/>
    <w:rsid w:val="16FA09A5"/>
    <w:rsid w:val="16FA304F"/>
    <w:rsid w:val="16FC64CC"/>
    <w:rsid w:val="170535D2"/>
    <w:rsid w:val="171E4694"/>
    <w:rsid w:val="17233A58"/>
    <w:rsid w:val="172F68A1"/>
    <w:rsid w:val="17345C65"/>
    <w:rsid w:val="17377504"/>
    <w:rsid w:val="17397720"/>
    <w:rsid w:val="174C7453"/>
    <w:rsid w:val="17501520"/>
    <w:rsid w:val="17773DA4"/>
    <w:rsid w:val="17A168A7"/>
    <w:rsid w:val="17AF1790"/>
    <w:rsid w:val="17B44FF8"/>
    <w:rsid w:val="17BB6387"/>
    <w:rsid w:val="17BD3EAD"/>
    <w:rsid w:val="17C074F9"/>
    <w:rsid w:val="17C27715"/>
    <w:rsid w:val="17DF1C59"/>
    <w:rsid w:val="182061EA"/>
    <w:rsid w:val="1821268E"/>
    <w:rsid w:val="182932F0"/>
    <w:rsid w:val="182E4DAB"/>
    <w:rsid w:val="183D3240"/>
    <w:rsid w:val="184B770B"/>
    <w:rsid w:val="184E0FA9"/>
    <w:rsid w:val="185540E5"/>
    <w:rsid w:val="185D11EC"/>
    <w:rsid w:val="186E164B"/>
    <w:rsid w:val="187F5606"/>
    <w:rsid w:val="18A4506D"/>
    <w:rsid w:val="18C4126B"/>
    <w:rsid w:val="18DF1DBE"/>
    <w:rsid w:val="18EB4A4A"/>
    <w:rsid w:val="18ED431E"/>
    <w:rsid w:val="18EF453A"/>
    <w:rsid w:val="192B3098"/>
    <w:rsid w:val="192F0DDA"/>
    <w:rsid w:val="193A489A"/>
    <w:rsid w:val="194570C7"/>
    <w:rsid w:val="19481E9C"/>
    <w:rsid w:val="194A1770"/>
    <w:rsid w:val="19502AFF"/>
    <w:rsid w:val="19622F5E"/>
    <w:rsid w:val="19635C84"/>
    <w:rsid w:val="19670574"/>
    <w:rsid w:val="19742C91"/>
    <w:rsid w:val="197E141A"/>
    <w:rsid w:val="19836A30"/>
    <w:rsid w:val="199B6470"/>
    <w:rsid w:val="19AF7825"/>
    <w:rsid w:val="19C808E7"/>
    <w:rsid w:val="19CE05F3"/>
    <w:rsid w:val="19F416DC"/>
    <w:rsid w:val="1A02029D"/>
    <w:rsid w:val="1A077661"/>
    <w:rsid w:val="1A2F0966"/>
    <w:rsid w:val="1A385A6D"/>
    <w:rsid w:val="1A404921"/>
    <w:rsid w:val="1A6525DA"/>
    <w:rsid w:val="1A82318C"/>
    <w:rsid w:val="1A8C400A"/>
    <w:rsid w:val="1A8D1DB7"/>
    <w:rsid w:val="1A8D6EC2"/>
    <w:rsid w:val="1A951111"/>
    <w:rsid w:val="1A9F3D3E"/>
    <w:rsid w:val="1AAE61FB"/>
    <w:rsid w:val="1AC15A62"/>
    <w:rsid w:val="1ACB68E1"/>
    <w:rsid w:val="1AEC6857"/>
    <w:rsid w:val="1B0167A6"/>
    <w:rsid w:val="1B1A1616"/>
    <w:rsid w:val="1B291859"/>
    <w:rsid w:val="1B2F1FB1"/>
    <w:rsid w:val="1B373F76"/>
    <w:rsid w:val="1B3A5814"/>
    <w:rsid w:val="1B4A1EFB"/>
    <w:rsid w:val="1B5543FC"/>
    <w:rsid w:val="1B7156DA"/>
    <w:rsid w:val="1BB94BA1"/>
    <w:rsid w:val="1BC03F6C"/>
    <w:rsid w:val="1BCF41AF"/>
    <w:rsid w:val="1BDB2B53"/>
    <w:rsid w:val="1BE340FE"/>
    <w:rsid w:val="1C0E2F29"/>
    <w:rsid w:val="1C47643B"/>
    <w:rsid w:val="1C4921B3"/>
    <w:rsid w:val="1C5841A4"/>
    <w:rsid w:val="1C7B7E93"/>
    <w:rsid w:val="1C7D3C0B"/>
    <w:rsid w:val="1C8B457A"/>
    <w:rsid w:val="1CAD0994"/>
    <w:rsid w:val="1CB3762C"/>
    <w:rsid w:val="1CB6536F"/>
    <w:rsid w:val="1CBB4733"/>
    <w:rsid w:val="1CBF4223"/>
    <w:rsid w:val="1CC21F65"/>
    <w:rsid w:val="1CF2284B"/>
    <w:rsid w:val="1CF75746"/>
    <w:rsid w:val="1CFD4D4B"/>
    <w:rsid w:val="1D077978"/>
    <w:rsid w:val="1D497F91"/>
    <w:rsid w:val="1D632E00"/>
    <w:rsid w:val="1D9531D6"/>
    <w:rsid w:val="1DAC4847"/>
    <w:rsid w:val="1DC35F95"/>
    <w:rsid w:val="1DFE0D7B"/>
    <w:rsid w:val="1E1467F1"/>
    <w:rsid w:val="1E2E78B2"/>
    <w:rsid w:val="1E2F362A"/>
    <w:rsid w:val="1E340C41"/>
    <w:rsid w:val="1E34479D"/>
    <w:rsid w:val="1E4569AA"/>
    <w:rsid w:val="1E4744D0"/>
    <w:rsid w:val="1E543091"/>
    <w:rsid w:val="1E58492F"/>
    <w:rsid w:val="1E5B7F7C"/>
    <w:rsid w:val="1E761259"/>
    <w:rsid w:val="1E851D75"/>
    <w:rsid w:val="1E911B05"/>
    <w:rsid w:val="1EA01E32"/>
    <w:rsid w:val="1EDA3596"/>
    <w:rsid w:val="1EE2069D"/>
    <w:rsid w:val="1F122D30"/>
    <w:rsid w:val="1F29007A"/>
    <w:rsid w:val="1F2D7B6A"/>
    <w:rsid w:val="1F38650F"/>
    <w:rsid w:val="1F42113B"/>
    <w:rsid w:val="1F51312D"/>
    <w:rsid w:val="1F552C1D"/>
    <w:rsid w:val="1F721A21"/>
    <w:rsid w:val="1F8654CC"/>
    <w:rsid w:val="1F882FF2"/>
    <w:rsid w:val="1F884DA0"/>
    <w:rsid w:val="1FB7297A"/>
    <w:rsid w:val="1FB75686"/>
    <w:rsid w:val="1FD06747"/>
    <w:rsid w:val="1FD224BF"/>
    <w:rsid w:val="1FD22D11"/>
    <w:rsid w:val="1FD46237"/>
    <w:rsid w:val="1FD55B0C"/>
    <w:rsid w:val="1FDC50EC"/>
    <w:rsid w:val="1FE33C5E"/>
    <w:rsid w:val="1FE918A5"/>
    <w:rsid w:val="20122125"/>
    <w:rsid w:val="201E5402"/>
    <w:rsid w:val="20315438"/>
    <w:rsid w:val="204C4020"/>
    <w:rsid w:val="20515ADA"/>
    <w:rsid w:val="20586E69"/>
    <w:rsid w:val="205D447F"/>
    <w:rsid w:val="207B2B57"/>
    <w:rsid w:val="207B66B3"/>
    <w:rsid w:val="20880DD0"/>
    <w:rsid w:val="208E2754"/>
    <w:rsid w:val="20A025BE"/>
    <w:rsid w:val="20B83463"/>
    <w:rsid w:val="20C4005A"/>
    <w:rsid w:val="20DD111C"/>
    <w:rsid w:val="20E97AC1"/>
    <w:rsid w:val="20EC75B1"/>
    <w:rsid w:val="20F74179"/>
    <w:rsid w:val="210668C5"/>
    <w:rsid w:val="21130FE1"/>
    <w:rsid w:val="21162880"/>
    <w:rsid w:val="211A411E"/>
    <w:rsid w:val="211D3C0E"/>
    <w:rsid w:val="212130BB"/>
    <w:rsid w:val="21556F04"/>
    <w:rsid w:val="21582E98"/>
    <w:rsid w:val="21584C46"/>
    <w:rsid w:val="215C4736"/>
    <w:rsid w:val="215F7D83"/>
    <w:rsid w:val="216830DB"/>
    <w:rsid w:val="216B02BD"/>
    <w:rsid w:val="21703D3E"/>
    <w:rsid w:val="2177331E"/>
    <w:rsid w:val="218D48F0"/>
    <w:rsid w:val="21AA36F4"/>
    <w:rsid w:val="21D73DBD"/>
    <w:rsid w:val="21E12E8E"/>
    <w:rsid w:val="21FA7AAB"/>
    <w:rsid w:val="220A5F40"/>
    <w:rsid w:val="220B1C23"/>
    <w:rsid w:val="22146DBF"/>
    <w:rsid w:val="22250FCC"/>
    <w:rsid w:val="22574EFE"/>
    <w:rsid w:val="22665141"/>
    <w:rsid w:val="226F2247"/>
    <w:rsid w:val="22902419"/>
    <w:rsid w:val="229879F0"/>
    <w:rsid w:val="22995516"/>
    <w:rsid w:val="22AA7723"/>
    <w:rsid w:val="22B934C3"/>
    <w:rsid w:val="22C811B4"/>
    <w:rsid w:val="22CB0A2B"/>
    <w:rsid w:val="22D84291"/>
    <w:rsid w:val="22D93B65"/>
    <w:rsid w:val="23122AE6"/>
    <w:rsid w:val="23151041"/>
    <w:rsid w:val="23157720"/>
    <w:rsid w:val="232748D0"/>
    <w:rsid w:val="2328334A"/>
    <w:rsid w:val="23531D85"/>
    <w:rsid w:val="23607DE2"/>
    <w:rsid w:val="236B6EB3"/>
    <w:rsid w:val="238241FC"/>
    <w:rsid w:val="23897339"/>
    <w:rsid w:val="239D4B92"/>
    <w:rsid w:val="23DE58D7"/>
    <w:rsid w:val="23E66539"/>
    <w:rsid w:val="23E7405F"/>
    <w:rsid w:val="23E97DD8"/>
    <w:rsid w:val="23ED78C8"/>
    <w:rsid w:val="23FC5D5D"/>
    <w:rsid w:val="24017B8D"/>
    <w:rsid w:val="24042E63"/>
    <w:rsid w:val="240510B5"/>
    <w:rsid w:val="24521E21"/>
    <w:rsid w:val="24572F93"/>
    <w:rsid w:val="2490510D"/>
    <w:rsid w:val="24945F95"/>
    <w:rsid w:val="24975A86"/>
    <w:rsid w:val="249E0BC2"/>
    <w:rsid w:val="24A361D8"/>
    <w:rsid w:val="24BB1774"/>
    <w:rsid w:val="24C525F3"/>
    <w:rsid w:val="24CA7C09"/>
    <w:rsid w:val="24CF6FCD"/>
    <w:rsid w:val="24D10F97"/>
    <w:rsid w:val="24E231A5"/>
    <w:rsid w:val="24E862E1"/>
    <w:rsid w:val="24EC4023"/>
    <w:rsid w:val="24F5112A"/>
    <w:rsid w:val="24F627AC"/>
    <w:rsid w:val="25115838"/>
    <w:rsid w:val="251B66B7"/>
    <w:rsid w:val="253D662D"/>
    <w:rsid w:val="257A33DD"/>
    <w:rsid w:val="25867FD4"/>
    <w:rsid w:val="25875AFA"/>
    <w:rsid w:val="258A1146"/>
    <w:rsid w:val="25C603D0"/>
    <w:rsid w:val="25D54AB7"/>
    <w:rsid w:val="25DF76E4"/>
    <w:rsid w:val="260E1D77"/>
    <w:rsid w:val="26190E48"/>
    <w:rsid w:val="26217CFD"/>
    <w:rsid w:val="26284BE7"/>
    <w:rsid w:val="263E440B"/>
    <w:rsid w:val="26435EC5"/>
    <w:rsid w:val="26451C3D"/>
    <w:rsid w:val="264B4D7A"/>
    <w:rsid w:val="26663961"/>
    <w:rsid w:val="26793695"/>
    <w:rsid w:val="267C13D7"/>
    <w:rsid w:val="268663C4"/>
    <w:rsid w:val="268B161A"/>
    <w:rsid w:val="26A1499A"/>
    <w:rsid w:val="26BD5C77"/>
    <w:rsid w:val="26E054C2"/>
    <w:rsid w:val="26E8081A"/>
    <w:rsid w:val="27196C26"/>
    <w:rsid w:val="271B299E"/>
    <w:rsid w:val="27361586"/>
    <w:rsid w:val="274C2B57"/>
    <w:rsid w:val="275E38E6"/>
    <w:rsid w:val="275F0ADD"/>
    <w:rsid w:val="27787DF0"/>
    <w:rsid w:val="278C564A"/>
    <w:rsid w:val="2790513A"/>
    <w:rsid w:val="279544FE"/>
    <w:rsid w:val="27AB3D22"/>
    <w:rsid w:val="27B8643F"/>
    <w:rsid w:val="27C272BD"/>
    <w:rsid w:val="27D17500"/>
    <w:rsid w:val="27DC037F"/>
    <w:rsid w:val="27F154AD"/>
    <w:rsid w:val="27FA25B3"/>
    <w:rsid w:val="280B2A12"/>
    <w:rsid w:val="281222F4"/>
    <w:rsid w:val="28153891"/>
    <w:rsid w:val="281D44F4"/>
    <w:rsid w:val="2831230B"/>
    <w:rsid w:val="283A50A6"/>
    <w:rsid w:val="283A6E54"/>
    <w:rsid w:val="283C47A1"/>
    <w:rsid w:val="283D6944"/>
    <w:rsid w:val="284B0E9E"/>
    <w:rsid w:val="28697739"/>
    <w:rsid w:val="286A3F94"/>
    <w:rsid w:val="286A598B"/>
    <w:rsid w:val="28885E11"/>
    <w:rsid w:val="28A15125"/>
    <w:rsid w:val="28A54C15"/>
    <w:rsid w:val="28AF339E"/>
    <w:rsid w:val="28B46C06"/>
    <w:rsid w:val="28C11323"/>
    <w:rsid w:val="28D15A0A"/>
    <w:rsid w:val="28D728F5"/>
    <w:rsid w:val="28EA087A"/>
    <w:rsid w:val="28EA6ACC"/>
    <w:rsid w:val="29001E4B"/>
    <w:rsid w:val="290A4A78"/>
    <w:rsid w:val="290C4C94"/>
    <w:rsid w:val="290F208E"/>
    <w:rsid w:val="2919115F"/>
    <w:rsid w:val="29253660"/>
    <w:rsid w:val="292C49EE"/>
    <w:rsid w:val="295403E9"/>
    <w:rsid w:val="29622B06"/>
    <w:rsid w:val="297D524A"/>
    <w:rsid w:val="299A22A0"/>
    <w:rsid w:val="29B80978"/>
    <w:rsid w:val="29C410CB"/>
    <w:rsid w:val="29C76E0D"/>
    <w:rsid w:val="29CE3CF8"/>
    <w:rsid w:val="29DA269C"/>
    <w:rsid w:val="29DD03DE"/>
    <w:rsid w:val="29EA6B86"/>
    <w:rsid w:val="29EE7EF6"/>
    <w:rsid w:val="2A0E2346"/>
    <w:rsid w:val="2A181417"/>
    <w:rsid w:val="2A21651D"/>
    <w:rsid w:val="2A2B2EF8"/>
    <w:rsid w:val="2A3D0E7D"/>
    <w:rsid w:val="2A455ED8"/>
    <w:rsid w:val="2A500BB0"/>
    <w:rsid w:val="2A510485"/>
    <w:rsid w:val="2A7228D5"/>
    <w:rsid w:val="2A7E3970"/>
    <w:rsid w:val="2A7F4FF2"/>
    <w:rsid w:val="2A9860B3"/>
    <w:rsid w:val="2A9E7B6E"/>
    <w:rsid w:val="2AB4113F"/>
    <w:rsid w:val="2ADB2B70"/>
    <w:rsid w:val="2AE8528D"/>
    <w:rsid w:val="2AFC2AE6"/>
    <w:rsid w:val="2B02634F"/>
    <w:rsid w:val="2B08148B"/>
    <w:rsid w:val="2B0A5203"/>
    <w:rsid w:val="2B157704"/>
    <w:rsid w:val="2B261911"/>
    <w:rsid w:val="2B391645"/>
    <w:rsid w:val="2B397896"/>
    <w:rsid w:val="2B4F70BA"/>
    <w:rsid w:val="2B541D00"/>
    <w:rsid w:val="2B65068C"/>
    <w:rsid w:val="2B6C37C8"/>
    <w:rsid w:val="2B8A6344"/>
    <w:rsid w:val="2B9D1BD3"/>
    <w:rsid w:val="2BA94A1C"/>
    <w:rsid w:val="2BB331A5"/>
    <w:rsid w:val="2BCC4267"/>
    <w:rsid w:val="2BCE423C"/>
    <w:rsid w:val="2BE21CDC"/>
    <w:rsid w:val="2BE912BD"/>
    <w:rsid w:val="2BEA0B91"/>
    <w:rsid w:val="2BF7401C"/>
    <w:rsid w:val="2C0E2AD1"/>
    <w:rsid w:val="2C1A76C8"/>
    <w:rsid w:val="2C1D4AC2"/>
    <w:rsid w:val="2C210A56"/>
    <w:rsid w:val="2C385DA0"/>
    <w:rsid w:val="2C564EB8"/>
    <w:rsid w:val="2C602C01"/>
    <w:rsid w:val="2C7E7C57"/>
    <w:rsid w:val="2C8C0314"/>
    <w:rsid w:val="2C9A4365"/>
    <w:rsid w:val="2CA60F5C"/>
    <w:rsid w:val="2CD535EF"/>
    <w:rsid w:val="2CF021D7"/>
    <w:rsid w:val="2CF63C91"/>
    <w:rsid w:val="2CF75313"/>
    <w:rsid w:val="2CFE66A2"/>
    <w:rsid w:val="2D087520"/>
    <w:rsid w:val="2D173C07"/>
    <w:rsid w:val="2D1C0C0C"/>
    <w:rsid w:val="2D1E0AF2"/>
    <w:rsid w:val="2D214A86"/>
    <w:rsid w:val="2D300825"/>
    <w:rsid w:val="2D340315"/>
    <w:rsid w:val="2D55028C"/>
    <w:rsid w:val="2D574004"/>
    <w:rsid w:val="2D5B7F98"/>
    <w:rsid w:val="2D636E4D"/>
    <w:rsid w:val="2D6A194B"/>
    <w:rsid w:val="2D7B5F44"/>
    <w:rsid w:val="2D850B71"/>
    <w:rsid w:val="2D8868B3"/>
    <w:rsid w:val="2DAA682A"/>
    <w:rsid w:val="2DC378EB"/>
    <w:rsid w:val="2DC51B16"/>
    <w:rsid w:val="2DC55411"/>
    <w:rsid w:val="2DD815E9"/>
    <w:rsid w:val="2DE03FF9"/>
    <w:rsid w:val="2E0A72C8"/>
    <w:rsid w:val="2E165C6D"/>
    <w:rsid w:val="2E1B7727"/>
    <w:rsid w:val="2E304F81"/>
    <w:rsid w:val="2E3F6F72"/>
    <w:rsid w:val="2E600B2D"/>
    <w:rsid w:val="2E60513A"/>
    <w:rsid w:val="2E6609A2"/>
    <w:rsid w:val="2EA119DB"/>
    <w:rsid w:val="2EB84F76"/>
    <w:rsid w:val="2EC456C9"/>
    <w:rsid w:val="2EC76F67"/>
    <w:rsid w:val="2ED022C0"/>
    <w:rsid w:val="2EE23DA1"/>
    <w:rsid w:val="2F0F2DE8"/>
    <w:rsid w:val="2F236894"/>
    <w:rsid w:val="2F25260C"/>
    <w:rsid w:val="2F283EAA"/>
    <w:rsid w:val="2F546A4D"/>
    <w:rsid w:val="2F594063"/>
    <w:rsid w:val="2F655284"/>
    <w:rsid w:val="2F7B14CB"/>
    <w:rsid w:val="2F7E7F6E"/>
    <w:rsid w:val="2F8C4439"/>
    <w:rsid w:val="2F9652B7"/>
    <w:rsid w:val="2FAC7164"/>
    <w:rsid w:val="2FB15C4D"/>
    <w:rsid w:val="2FB35E69"/>
    <w:rsid w:val="2FB90FA6"/>
    <w:rsid w:val="2FD45DE0"/>
    <w:rsid w:val="2FDB2CCA"/>
    <w:rsid w:val="2FEC3129"/>
    <w:rsid w:val="30055F99"/>
    <w:rsid w:val="30274161"/>
    <w:rsid w:val="302E3742"/>
    <w:rsid w:val="30365C72"/>
    <w:rsid w:val="30450A8C"/>
    <w:rsid w:val="305331A8"/>
    <w:rsid w:val="305A4537"/>
    <w:rsid w:val="306C6018"/>
    <w:rsid w:val="309A4933"/>
    <w:rsid w:val="309C4B4F"/>
    <w:rsid w:val="30AB4D93"/>
    <w:rsid w:val="30AE03DF"/>
    <w:rsid w:val="30B5176D"/>
    <w:rsid w:val="30C23E8A"/>
    <w:rsid w:val="30CC4D09"/>
    <w:rsid w:val="30D836AE"/>
    <w:rsid w:val="30F229C1"/>
    <w:rsid w:val="30FC739C"/>
    <w:rsid w:val="30FF50DE"/>
    <w:rsid w:val="31067EC6"/>
    <w:rsid w:val="311A02B8"/>
    <w:rsid w:val="313F372D"/>
    <w:rsid w:val="314174A5"/>
    <w:rsid w:val="3143321D"/>
    <w:rsid w:val="31466869"/>
    <w:rsid w:val="31662A68"/>
    <w:rsid w:val="31666F0B"/>
    <w:rsid w:val="316F4012"/>
    <w:rsid w:val="31771119"/>
    <w:rsid w:val="317E045D"/>
    <w:rsid w:val="31833619"/>
    <w:rsid w:val="31A425AC"/>
    <w:rsid w:val="31A87524"/>
    <w:rsid w:val="31AA504A"/>
    <w:rsid w:val="31D43E75"/>
    <w:rsid w:val="31D9592F"/>
    <w:rsid w:val="31E542D4"/>
    <w:rsid w:val="32052280"/>
    <w:rsid w:val="32326DEE"/>
    <w:rsid w:val="323C5320"/>
    <w:rsid w:val="324F5BF1"/>
    <w:rsid w:val="32566F80"/>
    <w:rsid w:val="326E0EDB"/>
    <w:rsid w:val="328C4750"/>
    <w:rsid w:val="32931F82"/>
    <w:rsid w:val="329D070B"/>
    <w:rsid w:val="32A73338"/>
    <w:rsid w:val="32A95302"/>
    <w:rsid w:val="32AC6BA0"/>
    <w:rsid w:val="32AE0B6A"/>
    <w:rsid w:val="32B85545"/>
    <w:rsid w:val="32C043F9"/>
    <w:rsid w:val="32C43EEA"/>
    <w:rsid w:val="32D61E6F"/>
    <w:rsid w:val="32D8097F"/>
    <w:rsid w:val="32D83E39"/>
    <w:rsid w:val="32D85BE7"/>
    <w:rsid w:val="32DC7485"/>
    <w:rsid w:val="32E150A5"/>
    <w:rsid w:val="331210F9"/>
    <w:rsid w:val="33136C1F"/>
    <w:rsid w:val="332039AB"/>
    <w:rsid w:val="332B3F69"/>
    <w:rsid w:val="333C7F24"/>
    <w:rsid w:val="334E5EA9"/>
    <w:rsid w:val="335039CF"/>
    <w:rsid w:val="33A44E48"/>
    <w:rsid w:val="33AB32FB"/>
    <w:rsid w:val="33AC2F08"/>
    <w:rsid w:val="33B226BF"/>
    <w:rsid w:val="33C30645"/>
    <w:rsid w:val="33D068BE"/>
    <w:rsid w:val="33D22636"/>
    <w:rsid w:val="33D44600"/>
    <w:rsid w:val="33DF6B01"/>
    <w:rsid w:val="33F46A50"/>
    <w:rsid w:val="342A2472"/>
    <w:rsid w:val="34360E17"/>
    <w:rsid w:val="344005D4"/>
    <w:rsid w:val="344C4197"/>
    <w:rsid w:val="346516FC"/>
    <w:rsid w:val="34873421"/>
    <w:rsid w:val="348E643F"/>
    <w:rsid w:val="34936269"/>
    <w:rsid w:val="349873DC"/>
    <w:rsid w:val="349B511E"/>
    <w:rsid w:val="34A75871"/>
    <w:rsid w:val="34A915E9"/>
    <w:rsid w:val="34AD7C43"/>
    <w:rsid w:val="34E00D83"/>
    <w:rsid w:val="350B4052"/>
    <w:rsid w:val="35284C04"/>
    <w:rsid w:val="35357321"/>
    <w:rsid w:val="35472BB0"/>
    <w:rsid w:val="355377A7"/>
    <w:rsid w:val="356279EA"/>
    <w:rsid w:val="3575771D"/>
    <w:rsid w:val="358E4084"/>
    <w:rsid w:val="35977890"/>
    <w:rsid w:val="359E6C74"/>
    <w:rsid w:val="35AB313F"/>
    <w:rsid w:val="35BF6BEA"/>
    <w:rsid w:val="35F42D38"/>
    <w:rsid w:val="35F44AE6"/>
    <w:rsid w:val="36137583"/>
    <w:rsid w:val="36162CAE"/>
    <w:rsid w:val="36203B2D"/>
    <w:rsid w:val="362F3D70"/>
    <w:rsid w:val="36321290"/>
    <w:rsid w:val="36390FD9"/>
    <w:rsid w:val="363C648D"/>
    <w:rsid w:val="364D41F6"/>
    <w:rsid w:val="366D4898"/>
    <w:rsid w:val="36900240"/>
    <w:rsid w:val="36BB1AA7"/>
    <w:rsid w:val="36C721FA"/>
    <w:rsid w:val="36C73FA8"/>
    <w:rsid w:val="36D16BD5"/>
    <w:rsid w:val="36D44917"/>
    <w:rsid w:val="36DB7A54"/>
    <w:rsid w:val="36E42DAC"/>
    <w:rsid w:val="36F47456"/>
    <w:rsid w:val="36FB00F6"/>
    <w:rsid w:val="3700570C"/>
    <w:rsid w:val="37136916"/>
    <w:rsid w:val="37144C9A"/>
    <w:rsid w:val="374617A5"/>
    <w:rsid w:val="37691503"/>
    <w:rsid w:val="37904CE2"/>
    <w:rsid w:val="379320DC"/>
    <w:rsid w:val="37A91900"/>
    <w:rsid w:val="37AB64C7"/>
    <w:rsid w:val="37C97AB8"/>
    <w:rsid w:val="37D01583"/>
    <w:rsid w:val="37D44BCF"/>
    <w:rsid w:val="381256F7"/>
    <w:rsid w:val="38284F1B"/>
    <w:rsid w:val="3834566E"/>
    <w:rsid w:val="38376F0C"/>
    <w:rsid w:val="384653A1"/>
    <w:rsid w:val="385E26EA"/>
    <w:rsid w:val="389820A0"/>
    <w:rsid w:val="389E6F8B"/>
    <w:rsid w:val="38A00F55"/>
    <w:rsid w:val="38A420DE"/>
    <w:rsid w:val="38B464D9"/>
    <w:rsid w:val="38BB7B3D"/>
    <w:rsid w:val="38BF587F"/>
    <w:rsid w:val="38C40F69"/>
    <w:rsid w:val="38DD7AB3"/>
    <w:rsid w:val="38DE1A7D"/>
    <w:rsid w:val="38E2156D"/>
    <w:rsid w:val="38EF3C8A"/>
    <w:rsid w:val="38FD63A7"/>
    <w:rsid w:val="390414E4"/>
    <w:rsid w:val="392F4087"/>
    <w:rsid w:val="393B2A2C"/>
    <w:rsid w:val="393C0706"/>
    <w:rsid w:val="39455658"/>
    <w:rsid w:val="39537D75"/>
    <w:rsid w:val="39551D3F"/>
    <w:rsid w:val="39873EC3"/>
    <w:rsid w:val="39893797"/>
    <w:rsid w:val="399F2FBB"/>
    <w:rsid w:val="39A20CFD"/>
    <w:rsid w:val="39AD5789"/>
    <w:rsid w:val="39D709A6"/>
    <w:rsid w:val="39D864CC"/>
    <w:rsid w:val="39EC3D26"/>
    <w:rsid w:val="39FC6630"/>
    <w:rsid w:val="3A4E00F7"/>
    <w:rsid w:val="3A654204"/>
    <w:rsid w:val="3A687850"/>
    <w:rsid w:val="3A7D4EF7"/>
    <w:rsid w:val="3A95066C"/>
    <w:rsid w:val="3AA50AA5"/>
    <w:rsid w:val="3AB72586"/>
    <w:rsid w:val="3AB939C8"/>
    <w:rsid w:val="3B0357CB"/>
    <w:rsid w:val="3B1479D8"/>
    <w:rsid w:val="3B1C2C15"/>
    <w:rsid w:val="3B2E2848"/>
    <w:rsid w:val="3B585B17"/>
    <w:rsid w:val="3B6067CF"/>
    <w:rsid w:val="3B954675"/>
    <w:rsid w:val="3BA42B0A"/>
    <w:rsid w:val="3BB54D17"/>
    <w:rsid w:val="3BD333EF"/>
    <w:rsid w:val="3BDA477E"/>
    <w:rsid w:val="3BF21AC7"/>
    <w:rsid w:val="3C047A4D"/>
    <w:rsid w:val="3C073099"/>
    <w:rsid w:val="3C090BBF"/>
    <w:rsid w:val="3C29300F"/>
    <w:rsid w:val="3C3D6ABB"/>
    <w:rsid w:val="3C430575"/>
    <w:rsid w:val="3C552056"/>
    <w:rsid w:val="3C616C4D"/>
    <w:rsid w:val="3C9E1C4F"/>
    <w:rsid w:val="3CB11983"/>
    <w:rsid w:val="3CE07B72"/>
    <w:rsid w:val="3CEA09F1"/>
    <w:rsid w:val="3CF61143"/>
    <w:rsid w:val="3D120A15"/>
    <w:rsid w:val="3D17730C"/>
    <w:rsid w:val="3D193084"/>
    <w:rsid w:val="3D510A70"/>
    <w:rsid w:val="3D5B369C"/>
    <w:rsid w:val="3D605157"/>
    <w:rsid w:val="3D69400B"/>
    <w:rsid w:val="3D7B3D3F"/>
    <w:rsid w:val="3D8C5F4C"/>
    <w:rsid w:val="3D9B7F3D"/>
    <w:rsid w:val="3DA43295"/>
    <w:rsid w:val="3DB334D8"/>
    <w:rsid w:val="3DC456E6"/>
    <w:rsid w:val="3DDC2A2F"/>
    <w:rsid w:val="3DEB0EC4"/>
    <w:rsid w:val="3E18333B"/>
    <w:rsid w:val="3E1D0952"/>
    <w:rsid w:val="3E1D4DF6"/>
    <w:rsid w:val="3E2972F7"/>
    <w:rsid w:val="3E344619"/>
    <w:rsid w:val="3E3B3C5E"/>
    <w:rsid w:val="3E3C34CE"/>
    <w:rsid w:val="3E686071"/>
    <w:rsid w:val="3E774506"/>
    <w:rsid w:val="3E942EC5"/>
    <w:rsid w:val="3EB23790"/>
    <w:rsid w:val="3EC139D3"/>
    <w:rsid w:val="3ECA2888"/>
    <w:rsid w:val="3F116709"/>
    <w:rsid w:val="3F1D32FF"/>
    <w:rsid w:val="3F316DAB"/>
    <w:rsid w:val="3F542A99"/>
    <w:rsid w:val="3F744EE9"/>
    <w:rsid w:val="3F746C97"/>
    <w:rsid w:val="3F8F3AD1"/>
    <w:rsid w:val="3F9C1E21"/>
    <w:rsid w:val="3FA532F5"/>
    <w:rsid w:val="3FA96941"/>
    <w:rsid w:val="3FB35A12"/>
    <w:rsid w:val="3FB53538"/>
    <w:rsid w:val="3FCC262F"/>
    <w:rsid w:val="3FD57736"/>
    <w:rsid w:val="3FEC0F24"/>
    <w:rsid w:val="3FF102E8"/>
    <w:rsid w:val="3FF83425"/>
    <w:rsid w:val="3FFB3C78"/>
    <w:rsid w:val="400A47AF"/>
    <w:rsid w:val="4010507D"/>
    <w:rsid w:val="401A15ED"/>
    <w:rsid w:val="401C5365"/>
    <w:rsid w:val="401D10DD"/>
    <w:rsid w:val="402E353E"/>
    <w:rsid w:val="40692574"/>
    <w:rsid w:val="4070745F"/>
    <w:rsid w:val="409018AF"/>
    <w:rsid w:val="40907B01"/>
    <w:rsid w:val="40AE7F87"/>
    <w:rsid w:val="40BB2268"/>
    <w:rsid w:val="40D20119"/>
    <w:rsid w:val="40E83499"/>
    <w:rsid w:val="410302D3"/>
    <w:rsid w:val="41126768"/>
    <w:rsid w:val="41384420"/>
    <w:rsid w:val="413E755D"/>
    <w:rsid w:val="41517290"/>
    <w:rsid w:val="4154383A"/>
    <w:rsid w:val="41586871"/>
    <w:rsid w:val="41A15C12"/>
    <w:rsid w:val="41AA2E44"/>
    <w:rsid w:val="41C55588"/>
    <w:rsid w:val="41C71300"/>
    <w:rsid w:val="41D103D1"/>
    <w:rsid w:val="41E55C2A"/>
    <w:rsid w:val="42002A64"/>
    <w:rsid w:val="423440F5"/>
    <w:rsid w:val="42426BD9"/>
    <w:rsid w:val="426E3E72"/>
    <w:rsid w:val="4286740D"/>
    <w:rsid w:val="429513FF"/>
    <w:rsid w:val="42D014E9"/>
    <w:rsid w:val="42DA37E3"/>
    <w:rsid w:val="42F97BDF"/>
    <w:rsid w:val="431C38CE"/>
    <w:rsid w:val="433A2E3E"/>
    <w:rsid w:val="43476B9D"/>
    <w:rsid w:val="43574906"/>
    <w:rsid w:val="436112E1"/>
    <w:rsid w:val="436F7EA2"/>
    <w:rsid w:val="437E1E93"/>
    <w:rsid w:val="4383394D"/>
    <w:rsid w:val="438356FB"/>
    <w:rsid w:val="43882D11"/>
    <w:rsid w:val="43963680"/>
    <w:rsid w:val="439668AF"/>
    <w:rsid w:val="439B7F4B"/>
    <w:rsid w:val="43AE09CA"/>
    <w:rsid w:val="43B65AD0"/>
    <w:rsid w:val="43BD6E5F"/>
    <w:rsid w:val="43C401ED"/>
    <w:rsid w:val="43EF4B3E"/>
    <w:rsid w:val="43F14D5A"/>
    <w:rsid w:val="43F565F9"/>
    <w:rsid w:val="44191BBB"/>
    <w:rsid w:val="44226CC2"/>
    <w:rsid w:val="44330ECF"/>
    <w:rsid w:val="443D58AA"/>
    <w:rsid w:val="4441183E"/>
    <w:rsid w:val="444E7AB7"/>
    <w:rsid w:val="445350CD"/>
    <w:rsid w:val="447137A5"/>
    <w:rsid w:val="447C2876"/>
    <w:rsid w:val="44B55D88"/>
    <w:rsid w:val="44B57B36"/>
    <w:rsid w:val="44C13B24"/>
    <w:rsid w:val="44C1472D"/>
    <w:rsid w:val="44FC5E5F"/>
    <w:rsid w:val="45062140"/>
    <w:rsid w:val="451671E9"/>
    <w:rsid w:val="452A22D2"/>
    <w:rsid w:val="452D1DC2"/>
    <w:rsid w:val="452F5B3A"/>
    <w:rsid w:val="458A4B1F"/>
    <w:rsid w:val="458C4D3B"/>
    <w:rsid w:val="45BB5620"/>
    <w:rsid w:val="45CF69D6"/>
    <w:rsid w:val="45DC3F71"/>
    <w:rsid w:val="45E306D3"/>
    <w:rsid w:val="45FB0F58"/>
    <w:rsid w:val="46162F67"/>
    <w:rsid w:val="462431C5"/>
    <w:rsid w:val="462C3E28"/>
    <w:rsid w:val="464A2500"/>
    <w:rsid w:val="466730B2"/>
    <w:rsid w:val="467066D9"/>
    <w:rsid w:val="467B090B"/>
    <w:rsid w:val="468123C6"/>
    <w:rsid w:val="46854511"/>
    <w:rsid w:val="46893028"/>
    <w:rsid w:val="46911EDD"/>
    <w:rsid w:val="46CB3641"/>
    <w:rsid w:val="46E464B1"/>
    <w:rsid w:val="470B6133"/>
    <w:rsid w:val="471548BC"/>
    <w:rsid w:val="4723347D"/>
    <w:rsid w:val="4729480B"/>
    <w:rsid w:val="472F1E22"/>
    <w:rsid w:val="473C2453"/>
    <w:rsid w:val="47523D62"/>
    <w:rsid w:val="476D46F8"/>
    <w:rsid w:val="47823BE2"/>
    <w:rsid w:val="478A52AA"/>
    <w:rsid w:val="478B2DD0"/>
    <w:rsid w:val="47B95B8F"/>
    <w:rsid w:val="47C00CCC"/>
    <w:rsid w:val="47CF53B3"/>
    <w:rsid w:val="47D74267"/>
    <w:rsid w:val="47DC187E"/>
    <w:rsid w:val="47E349BA"/>
    <w:rsid w:val="47F15329"/>
    <w:rsid w:val="48221986"/>
    <w:rsid w:val="48272AF9"/>
    <w:rsid w:val="482E032B"/>
    <w:rsid w:val="483829F2"/>
    <w:rsid w:val="484A67E7"/>
    <w:rsid w:val="48621D83"/>
    <w:rsid w:val="48655C56"/>
    <w:rsid w:val="48684EBF"/>
    <w:rsid w:val="486F44A0"/>
    <w:rsid w:val="48755A36"/>
    <w:rsid w:val="489F4D85"/>
    <w:rsid w:val="48A00AFD"/>
    <w:rsid w:val="48A405ED"/>
    <w:rsid w:val="48A44149"/>
    <w:rsid w:val="48B325DE"/>
    <w:rsid w:val="48BD16AF"/>
    <w:rsid w:val="48E96000"/>
    <w:rsid w:val="48FA1FBB"/>
    <w:rsid w:val="49172B6D"/>
    <w:rsid w:val="491858F0"/>
    <w:rsid w:val="492D2391"/>
    <w:rsid w:val="493F3E72"/>
    <w:rsid w:val="496F0BFB"/>
    <w:rsid w:val="49753D38"/>
    <w:rsid w:val="497C0C22"/>
    <w:rsid w:val="49816239"/>
    <w:rsid w:val="498B5309"/>
    <w:rsid w:val="499A72FA"/>
    <w:rsid w:val="49B22896"/>
    <w:rsid w:val="49BE123B"/>
    <w:rsid w:val="49C01435"/>
    <w:rsid w:val="49C03205"/>
    <w:rsid w:val="49C15C74"/>
    <w:rsid w:val="49C83E68"/>
    <w:rsid w:val="49CD147E"/>
    <w:rsid w:val="49E05655"/>
    <w:rsid w:val="49E8275C"/>
    <w:rsid w:val="4A003601"/>
    <w:rsid w:val="4A080708"/>
    <w:rsid w:val="4A1672C9"/>
    <w:rsid w:val="4A205A52"/>
    <w:rsid w:val="4A253068"/>
    <w:rsid w:val="4A33616E"/>
    <w:rsid w:val="4A3459A1"/>
    <w:rsid w:val="4A34774F"/>
    <w:rsid w:val="4A38723F"/>
    <w:rsid w:val="4A9B332A"/>
    <w:rsid w:val="4A9D70A2"/>
    <w:rsid w:val="4AA85A47"/>
    <w:rsid w:val="4AAA5C63"/>
    <w:rsid w:val="4AC42881"/>
    <w:rsid w:val="4ACB00B3"/>
    <w:rsid w:val="4AE125D5"/>
    <w:rsid w:val="4AF869CF"/>
    <w:rsid w:val="4B132306"/>
    <w:rsid w:val="4B187071"/>
    <w:rsid w:val="4B4E2A92"/>
    <w:rsid w:val="4BD42F98"/>
    <w:rsid w:val="4BE56F53"/>
    <w:rsid w:val="4BEA4569"/>
    <w:rsid w:val="4C0B2731"/>
    <w:rsid w:val="4C261319"/>
    <w:rsid w:val="4C327CBE"/>
    <w:rsid w:val="4C3C0B3D"/>
    <w:rsid w:val="4C43011D"/>
    <w:rsid w:val="4C667968"/>
    <w:rsid w:val="4C6C1422"/>
    <w:rsid w:val="4C93322D"/>
    <w:rsid w:val="4C9444D5"/>
    <w:rsid w:val="4C96024D"/>
    <w:rsid w:val="4CAA3CF8"/>
    <w:rsid w:val="4CB132D9"/>
    <w:rsid w:val="4CBB4158"/>
    <w:rsid w:val="4CFB27A6"/>
    <w:rsid w:val="4D0B0C3B"/>
    <w:rsid w:val="4D3A1520"/>
    <w:rsid w:val="4D5123C6"/>
    <w:rsid w:val="4D587BF8"/>
    <w:rsid w:val="4D61085B"/>
    <w:rsid w:val="4D622825"/>
    <w:rsid w:val="4D73058E"/>
    <w:rsid w:val="4D7F33D7"/>
    <w:rsid w:val="4D82166B"/>
    <w:rsid w:val="4D896004"/>
    <w:rsid w:val="4D950505"/>
    <w:rsid w:val="4DAB41CC"/>
    <w:rsid w:val="4DC40DEA"/>
    <w:rsid w:val="4DEF230B"/>
    <w:rsid w:val="4DFC4A28"/>
    <w:rsid w:val="4E031912"/>
    <w:rsid w:val="4E173610"/>
    <w:rsid w:val="4E2A50F1"/>
    <w:rsid w:val="4E3917D8"/>
    <w:rsid w:val="4E4B32B9"/>
    <w:rsid w:val="4E50267E"/>
    <w:rsid w:val="4E616639"/>
    <w:rsid w:val="4E687705"/>
    <w:rsid w:val="4E960CC2"/>
    <w:rsid w:val="4E9E5ADF"/>
    <w:rsid w:val="4EA74993"/>
    <w:rsid w:val="4EAD187E"/>
    <w:rsid w:val="4EB726FD"/>
    <w:rsid w:val="4EBD41B7"/>
    <w:rsid w:val="4ECA2430"/>
    <w:rsid w:val="4ED14C93"/>
    <w:rsid w:val="4ED65279"/>
    <w:rsid w:val="4EE862BA"/>
    <w:rsid w:val="4EEF1E97"/>
    <w:rsid w:val="4EF2272B"/>
    <w:rsid w:val="4EF86F9D"/>
    <w:rsid w:val="4F082F58"/>
    <w:rsid w:val="4F18319B"/>
    <w:rsid w:val="4F1B712F"/>
    <w:rsid w:val="4F4E4E0F"/>
    <w:rsid w:val="4F675ED1"/>
    <w:rsid w:val="4F6A776F"/>
    <w:rsid w:val="4F756840"/>
    <w:rsid w:val="4F870321"/>
    <w:rsid w:val="4F895E47"/>
    <w:rsid w:val="4FB76E58"/>
    <w:rsid w:val="4FC652ED"/>
    <w:rsid w:val="4FD04B99"/>
    <w:rsid w:val="4FE70DC0"/>
    <w:rsid w:val="4FFA4F97"/>
    <w:rsid w:val="50096F88"/>
    <w:rsid w:val="501716A5"/>
    <w:rsid w:val="50377F99"/>
    <w:rsid w:val="504B57F2"/>
    <w:rsid w:val="506A11F5"/>
    <w:rsid w:val="506B7C43"/>
    <w:rsid w:val="50836D3A"/>
    <w:rsid w:val="508F3931"/>
    <w:rsid w:val="50974594"/>
    <w:rsid w:val="50BE4216"/>
    <w:rsid w:val="50CE26AB"/>
    <w:rsid w:val="50D21A70"/>
    <w:rsid w:val="50DC1B38"/>
    <w:rsid w:val="50EA500B"/>
    <w:rsid w:val="50FB4B23"/>
    <w:rsid w:val="51002139"/>
    <w:rsid w:val="51025EB1"/>
    <w:rsid w:val="51053AB4"/>
    <w:rsid w:val="510628AA"/>
    <w:rsid w:val="51142088"/>
    <w:rsid w:val="51145BE4"/>
    <w:rsid w:val="51181B78"/>
    <w:rsid w:val="512027DB"/>
    <w:rsid w:val="51226553"/>
    <w:rsid w:val="513149E8"/>
    <w:rsid w:val="514364CA"/>
    <w:rsid w:val="51491D32"/>
    <w:rsid w:val="514C268C"/>
    <w:rsid w:val="514E647E"/>
    <w:rsid w:val="515B0B25"/>
    <w:rsid w:val="515B3813"/>
    <w:rsid w:val="515E05A0"/>
    <w:rsid w:val="516528E4"/>
    <w:rsid w:val="51663C9A"/>
    <w:rsid w:val="516923D4"/>
    <w:rsid w:val="51705511"/>
    <w:rsid w:val="51711289"/>
    <w:rsid w:val="51962A9D"/>
    <w:rsid w:val="519A258E"/>
    <w:rsid w:val="519B3BCB"/>
    <w:rsid w:val="51AC5E5D"/>
    <w:rsid w:val="51B7313F"/>
    <w:rsid w:val="51CE2237"/>
    <w:rsid w:val="51D33CF1"/>
    <w:rsid w:val="51EE28D9"/>
    <w:rsid w:val="51F06651"/>
    <w:rsid w:val="52020133"/>
    <w:rsid w:val="52021EE1"/>
    <w:rsid w:val="52036385"/>
    <w:rsid w:val="52102850"/>
    <w:rsid w:val="521060E8"/>
    <w:rsid w:val="52194E63"/>
    <w:rsid w:val="523C53F3"/>
    <w:rsid w:val="5246001F"/>
    <w:rsid w:val="52636E23"/>
    <w:rsid w:val="52A1794C"/>
    <w:rsid w:val="52A80CDA"/>
    <w:rsid w:val="52E57838"/>
    <w:rsid w:val="531D5224"/>
    <w:rsid w:val="53226CDE"/>
    <w:rsid w:val="532A16EF"/>
    <w:rsid w:val="533F47B1"/>
    <w:rsid w:val="53607807"/>
    <w:rsid w:val="5362532D"/>
    <w:rsid w:val="53A849CE"/>
    <w:rsid w:val="53AE0572"/>
    <w:rsid w:val="53DF072C"/>
    <w:rsid w:val="53E45D42"/>
    <w:rsid w:val="53E53868"/>
    <w:rsid w:val="53F57F4F"/>
    <w:rsid w:val="54041F40"/>
    <w:rsid w:val="5422686A"/>
    <w:rsid w:val="542425E2"/>
    <w:rsid w:val="5429409D"/>
    <w:rsid w:val="543E18F6"/>
    <w:rsid w:val="544762D1"/>
    <w:rsid w:val="5458228C"/>
    <w:rsid w:val="54596730"/>
    <w:rsid w:val="546A5834"/>
    <w:rsid w:val="546D3F89"/>
    <w:rsid w:val="5472687E"/>
    <w:rsid w:val="547C41CC"/>
    <w:rsid w:val="548A4B3B"/>
    <w:rsid w:val="54A026FA"/>
    <w:rsid w:val="54AB2D04"/>
    <w:rsid w:val="54B0031A"/>
    <w:rsid w:val="54B03E76"/>
    <w:rsid w:val="54BF2938"/>
    <w:rsid w:val="54C811C0"/>
    <w:rsid w:val="54CB0CB0"/>
    <w:rsid w:val="54F16968"/>
    <w:rsid w:val="550541C2"/>
    <w:rsid w:val="552C5BF2"/>
    <w:rsid w:val="552D79CE"/>
    <w:rsid w:val="55322ADD"/>
    <w:rsid w:val="554C3B9F"/>
    <w:rsid w:val="556E620B"/>
    <w:rsid w:val="557B0928"/>
    <w:rsid w:val="557B5277"/>
    <w:rsid w:val="5584549B"/>
    <w:rsid w:val="55A21A11"/>
    <w:rsid w:val="55A35789"/>
    <w:rsid w:val="55BD0801"/>
    <w:rsid w:val="55C220B3"/>
    <w:rsid w:val="55CC1183"/>
    <w:rsid w:val="55D43B94"/>
    <w:rsid w:val="56020701"/>
    <w:rsid w:val="56044479"/>
    <w:rsid w:val="56097CE2"/>
    <w:rsid w:val="560A5808"/>
    <w:rsid w:val="560C332E"/>
    <w:rsid w:val="56130B60"/>
    <w:rsid w:val="56150435"/>
    <w:rsid w:val="5627460C"/>
    <w:rsid w:val="5630526E"/>
    <w:rsid w:val="563D798B"/>
    <w:rsid w:val="56424FA2"/>
    <w:rsid w:val="5647080A"/>
    <w:rsid w:val="56486A5C"/>
    <w:rsid w:val="568832FC"/>
    <w:rsid w:val="568D446F"/>
    <w:rsid w:val="570C5CDB"/>
    <w:rsid w:val="571E71D7"/>
    <w:rsid w:val="57266671"/>
    <w:rsid w:val="576710F7"/>
    <w:rsid w:val="57AC301B"/>
    <w:rsid w:val="57AC4DC9"/>
    <w:rsid w:val="57C87729"/>
    <w:rsid w:val="57E91B79"/>
    <w:rsid w:val="57F347A6"/>
    <w:rsid w:val="581035A9"/>
    <w:rsid w:val="581D1822"/>
    <w:rsid w:val="58207565"/>
    <w:rsid w:val="5821763B"/>
    <w:rsid w:val="584119B5"/>
    <w:rsid w:val="584B45E2"/>
    <w:rsid w:val="588C69A8"/>
    <w:rsid w:val="58975A79"/>
    <w:rsid w:val="589F492D"/>
    <w:rsid w:val="58AB32D2"/>
    <w:rsid w:val="58B8154B"/>
    <w:rsid w:val="58D601A6"/>
    <w:rsid w:val="58FA1B64"/>
    <w:rsid w:val="58FE1E27"/>
    <w:rsid w:val="59284923"/>
    <w:rsid w:val="593432C8"/>
    <w:rsid w:val="593E7CA2"/>
    <w:rsid w:val="5943350B"/>
    <w:rsid w:val="594F3C5E"/>
    <w:rsid w:val="597C07CB"/>
    <w:rsid w:val="599C2C1B"/>
    <w:rsid w:val="59F9006D"/>
    <w:rsid w:val="5A1153B7"/>
    <w:rsid w:val="5A1924BD"/>
    <w:rsid w:val="5A1D5B0A"/>
    <w:rsid w:val="5A2570B4"/>
    <w:rsid w:val="5A2A6479"/>
    <w:rsid w:val="5A416A3F"/>
    <w:rsid w:val="5A4F5EDF"/>
    <w:rsid w:val="5A61633E"/>
    <w:rsid w:val="5A673229"/>
    <w:rsid w:val="5A831ACB"/>
    <w:rsid w:val="5A8B33BB"/>
    <w:rsid w:val="5A8B75F0"/>
    <w:rsid w:val="5ADD173D"/>
    <w:rsid w:val="5AE44879"/>
    <w:rsid w:val="5AEB5C08"/>
    <w:rsid w:val="5AEC372E"/>
    <w:rsid w:val="5AED7BD2"/>
    <w:rsid w:val="5AF251E8"/>
    <w:rsid w:val="5B046CCA"/>
    <w:rsid w:val="5B2577F0"/>
    <w:rsid w:val="5B2E3D47"/>
    <w:rsid w:val="5B3255E5"/>
    <w:rsid w:val="5B3752F1"/>
    <w:rsid w:val="5B4A5024"/>
    <w:rsid w:val="5B6F05E7"/>
    <w:rsid w:val="5B767BC7"/>
    <w:rsid w:val="5B771150"/>
    <w:rsid w:val="5B793214"/>
    <w:rsid w:val="5B8A3673"/>
    <w:rsid w:val="5BAC183B"/>
    <w:rsid w:val="5BB22BCA"/>
    <w:rsid w:val="5BB94622"/>
    <w:rsid w:val="5BC22E0D"/>
    <w:rsid w:val="5BD743DE"/>
    <w:rsid w:val="5BD82630"/>
    <w:rsid w:val="5BDB7A2A"/>
    <w:rsid w:val="5C001B87"/>
    <w:rsid w:val="5C050F4B"/>
    <w:rsid w:val="5C142F3C"/>
    <w:rsid w:val="5C1D6295"/>
    <w:rsid w:val="5C245FF9"/>
    <w:rsid w:val="5C2C297C"/>
    <w:rsid w:val="5C4E46A0"/>
    <w:rsid w:val="5C5129B6"/>
    <w:rsid w:val="5C531CB7"/>
    <w:rsid w:val="5C537F09"/>
    <w:rsid w:val="5C6A5252"/>
    <w:rsid w:val="5C763BF7"/>
    <w:rsid w:val="5C8E7193"/>
    <w:rsid w:val="5CA40764"/>
    <w:rsid w:val="5CA95D7B"/>
    <w:rsid w:val="5CAD5C12"/>
    <w:rsid w:val="5CB339BC"/>
    <w:rsid w:val="5CB5471F"/>
    <w:rsid w:val="5D0336DD"/>
    <w:rsid w:val="5D042FB1"/>
    <w:rsid w:val="5D0E2082"/>
    <w:rsid w:val="5D326AA3"/>
    <w:rsid w:val="5D4F6922"/>
    <w:rsid w:val="5D551A5E"/>
    <w:rsid w:val="5D804D2D"/>
    <w:rsid w:val="5D812854"/>
    <w:rsid w:val="5D8A795A"/>
    <w:rsid w:val="5D8C1586"/>
    <w:rsid w:val="5DAA7FFC"/>
    <w:rsid w:val="5DAC09C5"/>
    <w:rsid w:val="5DBA7B13"/>
    <w:rsid w:val="5DC015CE"/>
    <w:rsid w:val="5DC56BE4"/>
    <w:rsid w:val="5DD15589"/>
    <w:rsid w:val="5DE30E18"/>
    <w:rsid w:val="5E0C4813"/>
    <w:rsid w:val="5E127950"/>
    <w:rsid w:val="5E135BA1"/>
    <w:rsid w:val="5E371164"/>
    <w:rsid w:val="5E3873B6"/>
    <w:rsid w:val="5E3B0C54"/>
    <w:rsid w:val="5E5C5E77"/>
    <w:rsid w:val="5E783C56"/>
    <w:rsid w:val="5E954808"/>
    <w:rsid w:val="5EB56C59"/>
    <w:rsid w:val="5EC56770"/>
    <w:rsid w:val="5ED21322"/>
    <w:rsid w:val="5ED510A9"/>
    <w:rsid w:val="5EE41FF6"/>
    <w:rsid w:val="5EE50BC0"/>
    <w:rsid w:val="5EE74938"/>
    <w:rsid w:val="5F1119B5"/>
    <w:rsid w:val="5F16521D"/>
    <w:rsid w:val="5F1C0A86"/>
    <w:rsid w:val="5F1F7677"/>
    <w:rsid w:val="5F313E05"/>
    <w:rsid w:val="5F7563E8"/>
    <w:rsid w:val="5F772160"/>
    <w:rsid w:val="5F9C5723"/>
    <w:rsid w:val="5FA97E40"/>
    <w:rsid w:val="5FB23198"/>
    <w:rsid w:val="5FC37153"/>
    <w:rsid w:val="5FCC24AC"/>
    <w:rsid w:val="5FCF78A6"/>
    <w:rsid w:val="5FD17AC2"/>
    <w:rsid w:val="5FE07D05"/>
    <w:rsid w:val="5FF76DFD"/>
    <w:rsid w:val="601C6864"/>
    <w:rsid w:val="602F6597"/>
    <w:rsid w:val="604A517F"/>
    <w:rsid w:val="605129B1"/>
    <w:rsid w:val="605E6E7C"/>
    <w:rsid w:val="606049A2"/>
    <w:rsid w:val="606721D5"/>
    <w:rsid w:val="606F72DB"/>
    <w:rsid w:val="607C7302"/>
    <w:rsid w:val="609E54CA"/>
    <w:rsid w:val="60AA0313"/>
    <w:rsid w:val="60C43183"/>
    <w:rsid w:val="60CB2763"/>
    <w:rsid w:val="60CC64DC"/>
    <w:rsid w:val="60D1764E"/>
    <w:rsid w:val="60D84E80"/>
    <w:rsid w:val="60F82E2D"/>
    <w:rsid w:val="6109328C"/>
    <w:rsid w:val="6110461A"/>
    <w:rsid w:val="61182AD9"/>
    <w:rsid w:val="611A7247"/>
    <w:rsid w:val="612E684E"/>
    <w:rsid w:val="61357BDD"/>
    <w:rsid w:val="61AE798F"/>
    <w:rsid w:val="61AF3E33"/>
    <w:rsid w:val="61B72CE3"/>
    <w:rsid w:val="61BE5E24"/>
    <w:rsid w:val="61CD6067"/>
    <w:rsid w:val="61D07906"/>
    <w:rsid w:val="61D2367E"/>
    <w:rsid w:val="61D75138"/>
    <w:rsid w:val="61E41603"/>
    <w:rsid w:val="61FE4473"/>
    <w:rsid w:val="620677CB"/>
    <w:rsid w:val="622017FD"/>
    <w:rsid w:val="622B1211"/>
    <w:rsid w:val="622B1E20"/>
    <w:rsid w:val="622F287E"/>
    <w:rsid w:val="623460E6"/>
    <w:rsid w:val="62436329"/>
    <w:rsid w:val="62456545"/>
    <w:rsid w:val="624F2F20"/>
    <w:rsid w:val="62500A46"/>
    <w:rsid w:val="625C563D"/>
    <w:rsid w:val="626F35C2"/>
    <w:rsid w:val="627209BD"/>
    <w:rsid w:val="62B92A90"/>
    <w:rsid w:val="62C05BCC"/>
    <w:rsid w:val="62D17DD9"/>
    <w:rsid w:val="62D60F4C"/>
    <w:rsid w:val="62DB6947"/>
    <w:rsid w:val="62E96ED1"/>
    <w:rsid w:val="62FA7330"/>
    <w:rsid w:val="63041F5D"/>
    <w:rsid w:val="632A1297"/>
    <w:rsid w:val="63442359"/>
    <w:rsid w:val="634467FD"/>
    <w:rsid w:val="634B7B8C"/>
    <w:rsid w:val="634E31D8"/>
    <w:rsid w:val="635F53E5"/>
    <w:rsid w:val="63666773"/>
    <w:rsid w:val="637A5D7B"/>
    <w:rsid w:val="637D3ABD"/>
    <w:rsid w:val="63844E4C"/>
    <w:rsid w:val="638E7A78"/>
    <w:rsid w:val="63950E07"/>
    <w:rsid w:val="63972DD1"/>
    <w:rsid w:val="63A23524"/>
    <w:rsid w:val="63A66B70"/>
    <w:rsid w:val="63BD3EBA"/>
    <w:rsid w:val="63CD67F3"/>
    <w:rsid w:val="63D00091"/>
    <w:rsid w:val="63EB0A27"/>
    <w:rsid w:val="6410048D"/>
    <w:rsid w:val="64195594"/>
    <w:rsid w:val="642B176B"/>
    <w:rsid w:val="64393E88"/>
    <w:rsid w:val="64502F80"/>
    <w:rsid w:val="646031C3"/>
    <w:rsid w:val="646507D9"/>
    <w:rsid w:val="646D3B32"/>
    <w:rsid w:val="64AC0B54"/>
    <w:rsid w:val="64B11C70"/>
    <w:rsid w:val="64CA0F84"/>
    <w:rsid w:val="64D140C0"/>
    <w:rsid w:val="64ED07CF"/>
    <w:rsid w:val="650D2AF9"/>
    <w:rsid w:val="65150451"/>
    <w:rsid w:val="651B533C"/>
    <w:rsid w:val="652266CA"/>
    <w:rsid w:val="653D1756"/>
    <w:rsid w:val="65764C68"/>
    <w:rsid w:val="658630FD"/>
    <w:rsid w:val="65AB12E7"/>
    <w:rsid w:val="65B80DDC"/>
    <w:rsid w:val="65C6799D"/>
    <w:rsid w:val="65D1744C"/>
    <w:rsid w:val="65D4276C"/>
    <w:rsid w:val="66012783"/>
    <w:rsid w:val="661C75BD"/>
    <w:rsid w:val="661E50E3"/>
    <w:rsid w:val="662843C6"/>
    <w:rsid w:val="663C37BC"/>
    <w:rsid w:val="6659611C"/>
    <w:rsid w:val="665C5C0C"/>
    <w:rsid w:val="66805D9E"/>
    <w:rsid w:val="6692162D"/>
    <w:rsid w:val="66B45A48"/>
    <w:rsid w:val="66CD08B8"/>
    <w:rsid w:val="66D87988"/>
    <w:rsid w:val="66D93700"/>
    <w:rsid w:val="66E77BCB"/>
    <w:rsid w:val="670818F0"/>
    <w:rsid w:val="670A5668"/>
    <w:rsid w:val="6712451C"/>
    <w:rsid w:val="67452B44"/>
    <w:rsid w:val="675039C2"/>
    <w:rsid w:val="675B5EC3"/>
    <w:rsid w:val="67654F94"/>
    <w:rsid w:val="676C6322"/>
    <w:rsid w:val="67874F0A"/>
    <w:rsid w:val="67BB4BB4"/>
    <w:rsid w:val="67C717AB"/>
    <w:rsid w:val="67E63A6D"/>
    <w:rsid w:val="67EB2B27"/>
    <w:rsid w:val="67F02AB0"/>
    <w:rsid w:val="67FD51CC"/>
    <w:rsid w:val="680B1697"/>
    <w:rsid w:val="680E2F36"/>
    <w:rsid w:val="68182006"/>
    <w:rsid w:val="682B7F8C"/>
    <w:rsid w:val="684E77D6"/>
    <w:rsid w:val="685C6397"/>
    <w:rsid w:val="68633281"/>
    <w:rsid w:val="687C07E7"/>
    <w:rsid w:val="68A815DC"/>
    <w:rsid w:val="68B166E3"/>
    <w:rsid w:val="68C1269E"/>
    <w:rsid w:val="68CD4B9F"/>
    <w:rsid w:val="68DE4FFE"/>
    <w:rsid w:val="68E5013A"/>
    <w:rsid w:val="68F62348"/>
    <w:rsid w:val="69083E29"/>
    <w:rsid w:val="690F6F65"/>
    <w:rsid w:val="692769A5"/>
    <w:rsid w:val="693B41FE"/>
    <w:rsid w:val="693D7F76"/>
    <w:rsid w:val="694D7A8E"/>
    <w:rsid w:val="6951623A"/>
    <w:rsid w:val="6958090C"/>
    <w:rsid w:val="69735746"/>
    <w:rsid w:val="69823BDB"/>
    <w:rsid w:val="69872FA0"/>
    <w:rsid w:val="699456BD"/>
    <w:rsid w:val="69990F25"/>
    <w:rsid w:val="69AE2C22"/>
    <w:rsid w:val="69B83AA1"/>
    <w:rsid w:val="69D65CD5"/>
    <w:rsid w:val="69EB1780"/>
    <w:rsid w:val="6A107439"/>
    <w:rsid w:val="6A331379"/>
    <w:rsid w:val="6A731776"/>
    <w:rsid w:val="6A744F9F"/>
    <w:rsid w:val="6A9A31A7"/>
    <w:rsid w:val="6A9C0CCD"/>
    <w:rsid w:val="6AB778B5"/>
    <w:rsid w:val="6AE14931"/>
    <w:rsid w:val="6AFF300A"/>
    <w:rsid w:val="6B0845B4"/>
    <w:rsid w:val="6B0C5E52"/>
    <w:rsid w:val="6B0D4CEA"/>
    <w:rsid w:val="6B3D425E"/>
    <w:rsid w:val="6B4A24D7"/>
    <w:rsid w:val="6B4D0219"/>
    <w:rsid w:val="6B4F21E3"/>
    <w:rsid w:val="6B52582F"/>
    <w:rsid w:val="6B5275DD"/>
    <w:rsid w:val="6B563571"/>
    <w:rsid w:val="6B623CC4"/>
    <w:rsid w:val="6B7D0AFE"/>
    <w:rsid w:val="6B827EC3"/>
    <w:rsid w:val="6B833C3B"/>
    <w:rsid w:val="6B961BC0"/>
    <w:rsid w:val="6B9B0F84"/>
    <w:rsid w:val="6B9E2823"/>
    <w:rsid w:val="6BA4504A"/>
    <w:rsid w:val="6BAA11C7"/>
    <w:rsid w:val="6BBB1626"/>
    <w:rsid w:val="6BEC17E0"/>
    <w:rsid w:val="6BFD1C3F"/>
    <w:rsid w:val="6C0703C8"/>
    <w:rsid w:val="6C16685D"/>
    <w:rsid w:val="6C206C75"/>
    <w:rsid w:val="6C2E3BA6"/>
    <w:rsid w:val="6C327B3B"/>
    <w:rsid w:val="6C3513D9"/>
    <w:rsid w:val="6C4E5FF7"/>
    <w:rsid w:val="6C5C0714"/>
    <w:rsid w:val="6C5C6966"/>
    <w:rsid w:val="6C691082"/>
    <w:rsid w:val="6C6B6BA9"/>
    <w:rsid w:val="6C6C46CF"/>
    <w:rsid w:val="6C711CE5"/>
    <w:rsid w:val="6C7D4B2E"/>
    <w:rsid w:val="6C7F4402"/>
    <w:rsid w:val="6C851C9E"/>
    <w:rsid w:val="6C8D2FC3"/>
    <w:rsid w:val="6C9C1458"/>
    <w:rsid w:val="6CA16A6E"/>
    <w:rsid w:val="6CB73B9C"/>
    <w:rsid w:val="6CBF6EF4"/>
    <w:rsid w:val="6CC22541"/>
    <w:rsid w:val="6CD97FB6"/>
    <w:rsid w:val="6CE9405F"/>
    <w:rsid w:val="6D064B23"/>
    <w:rsid w:val="6D192AA9"/>
    <w:rsid w:val="6D317DF2"/>
    <w:rsid w:val="6D3276C6"/>
    <w:rsid w:val="6D57712D"/>
    <w:rsid w:val="6D5E04BB"/>
    <w:rsid w:val="6D6F091A"/>
    <w:rsid w:val="6D7E1B24"/>
    <w:rsid w:val="6DA22A9E"/>
    <w:rsid w:val="6DA700B4"/>
    <w:rsid w:val="6DCC3677"/>
    <w:rsid w:val="6DD469CF"/>
    <w:rsid w:val="6DEA61F3"/>
    <w:rsid w:val="6DEC1F6B"/>
    <w:rsid w:val="6E0A23F1"/>
    <w:rsid w:val="6E1312A6"/>
    <w:rsid w:val="6E1D2124"/>
    <w:rsid w:val="6E2C05BA"/>
    <w:rsid w:val="6E423939"/>
    <w:rsid w:val="6E492F1A"/>
    <w:rsid w:val="6E565636"/>
    <w:rsid w:val="6E6B10E2"/>
    <w:rsid w:val="6E7855AD"/>
    <w:rsid w:val="6E9817AB"/>
    <w:rsid w:val="6EB81E4D"/>
    <w:rsid w:val="6EBA7973"/>
    <w:rsid w:val="6EC6456A"/>
    <w:rsid w:val="6EC66318"/>
    <w:rsid w:val="6ED21161"/>
    <w:rsid w:val="6F1277AF"/>
    <w:rsid w:val="6F51652A"/>
    <w:rsid w:val="6F6D2C38"/>
    <w:rsid w:val="6F7B5355"/>
    <w:rsid w:val="6F83245B"/>
    <w:rsid w:val="6F96218E"/>
    <w:rsid w:val="6F975F07"/>
    <w:rsid w:val="6FB36AFA"/>
    <w:rsid w:val="6FCC2975"/>
    <w:rsid w:val="6FEF5D43"/>
    <w:rsid w:val="6FFB5F0C"/>
    <w:rsid w:val="7003534A"/>
    <w:rsid w:val="700417EE"/>
    <w:rsid w:val="70480FAF"/>
    <w:rsid w:val="7055204A"/>
    <w:rsid w:val="70561274"/>
    <w:rsid w:val="705A7660"/>
    <w:rsid w:val="705D0EFE"/>
    <w:rsid w:val="708B5A6B"/>
    <w:rsid w:val="709C1A26"/>
    <w:rsid w:val="70AE3508"/>
    <w:rsid w:val="70C66AA3"/>
    <w:rsid w:val="70D94B85"/>
    <w:rsid w:val="70E4517B"/>
    <w:rsid w:val="70E707C8"/>
    <w:rsid w:val="70FA674D"/>
    <w:rsid w:val="71072C18"/>
    <w:rsid w:val="711C4915"/>
    <w:rsid w:val="713E520B"/>
    <w:rsid w:val="7157594D"/>
    <w:rsid w:val="715E0A8A"/>
    <w:rsid w:val="717B5AE0"/>
    <w:rsid w:val="718524BB"/>
    <w:rsid w:val="71B608C6"/>
    <w:rsid w:val="71BE3C1E"/>
    <w:rsid w:val="71CD79BE"/>
    <w:rsid w:val="71D84CE0"/>
    <w:rsid w:val="71D94D43"/>
    <w:rsid w:val="71DD7077"/>
    <w:rsid w:val="71EF3DD8"/>
    <w:rsid w:val="71F87130"/>
    <w:rsid w:val="71FB736D"/>
    <w:rsid w:val="72095E9F"/>
    <w:rsid w:val="722C2936"/>
    <w:rsid w:val="724265FE"/>
    <w:rsid w:val="72693B8A"/>
    <w:rsid w:val="727918F3"/>
    <w:rsid w:val="729F4772"/>
    <w:rsid w:val="72B56DCF"/>
    <w:rsid w:val="72E61D7D"/>
    <w:rsid w:val="72E96A79"/>
    <w:rsid w:val="72F1592E"/>
    <w:rsid w:val="72F646AE"/>
    <w:rsid w:val="72FC49FE"/>
    <w:rsid w:val="72FC67AC"/>
    <w:rsid w:val="72FD0776"/>
    <w:rsid w:val="73025D8D"/>
    <w:rsid w:val="730E64E0"/>
    <w:rsid w:val="7318110C"/>
    <w:rsid w:val="7320390F"/>
    <w:rsid w:val="733C129F"/>
    <w:rsid w:val="736B56E0"/>
    <w:rsid w:val="736F3422"/>
    <w:rsid w:val="7372081D"/>
    <w:rsid w:val="737C5B3F"/>
    <w:rsid w:val="73944C37"/>
    <w:rsid w:val="73AD5CF9"/>
    <w:rsid w:val="73C117A4"/>
    <w:rsid w:val="73CD60D7"/>
    <w:rsid w:val="73D239B1"/>
    <w:rsid w:val="73D2575F"/>
    <w:rsid w:val="73DA4614"/>
    <w:rsid w:val="73DE2356"/>
    <w:rsid w:val="73DE5EB2"/>
    <w:rsid w:val="73E536E4"/>
    <w:rsid w:val="73E55492"/>
    <w:rsid w:val="73EA2AA9"/>
    <w:rsid w:val="74017DF2"/>
    <w:rsid w:val="740873D3"/>
    <w:rsid w:val="7431692A"/>
    <w:rsid w:val="74373814"/>
    <w:rsid w:val="74455F31"/>
    <w:rsid w:val="745D6D46"/>
    <w:rsid w:val="74600FBD"/>
    <w:rsid w:val="7460720F"/>
    <w:rsid w:val="74732A9E"/>
    <w:rsid w:val="749A44CF"/>
    <w:rsid w:val="74DA4575"/>
    <w:rsid w:val="74DD0860"/>
    <w:rsid w:val="74DD260E"/>
    <w:rsid w:val="750B4207"/>
    <w:rsid w:val="751678CE"/>
    <w:rsid w:val="75241FEA"/>
    <w:rsid w:val="752C70F1"/>
    <w:rsid w:val="75322959"/>
    <w:rsid w:val="7535244A"/>
    <w:rsid w:val="754461E9"/>
    <w:rsid w:val="754937FF"/>
    <w:rsid w:val="755A1EB0"/>
    <w:rsid w:val="755F1275"/>
    <w:rsid w:val="756B5E6B"/>
    <w:rsid w:val="759751EE"/>
    <w:rsid w:val="75A44ED9"/>
    <w:rsid w:val="75A629FF"/>
    <w:rsid w:val="75B910A6"/>
    <w:rsid w:val="75BF3AC1"/>
    <w:rsid w:val="75C20151"/>
    <w:rsid w:val="75C612F4"/>
    <w:rsid w:val="75CA2B92"/>
    <w:rsid w:val="75CD61DE"/>
    <w:rsid w:val="75DA29C2"/>
    <w:rsid w:val="75F61BD9"/>
    <w:rsid w:val="75FC4D15"/>
    <w:rsid w:val="760140DA"/>
    <w:rsid w:val="7608190C"/>
    <w:rsid w:val="760F2C9B"/>
    <w:rsid w:val="761107C1"/>
    <w:rsid w:val="76120095"/>
    <w:rsid w:val="76236746"/>
    <w:rsid w:val="762F0C47"/>
    <w:rsid w:val="76404C02"/>
    <w:rsid w:val="764741E2"/>
    <w:rsid w:val="766C325A"/>
    <w:rsid w:val="76992564"/>
    <w:rsid w:val="76A50F09"/>
    <w:rsid w:val="76B4739E"/>
    <w:rsid w:val="76B80C3C"/>
    <w:rsid w:val="76C267F5"/>
    <w:rsid w:val="76CC46E8"/>
    <w:rsid w:val="76D0242A"/>
    <w:rsid w:val="76E61C4D"/>
    <w:rsid w:val="770025E3"/>
    <w:rsid w:val="77112A42"/>
    <w:rsid w:val="77176796"/>
    <w:rsid w:val="77204A34"/>
    <w:rsid w:val="774F79E4"/>
    <w:rsid w:val="77534E09"/>
    <w:rsid w:val="776E579F"/>
    <w:rsid w:val="777803CC"/>
    <w:rsid w:val="77955421"/>
    <w:rsid w:val="77A64F39"/>
    <w:rsid w:val="77BA6C36"/>
    <w:rsid w:val="77E5555E"/>
    <w:rsid w:val="78000AED"/>
    <w:rsid w:val="78014865"/>
    <w:rsid w:val="780D4FB8"/>
    <w:rsid w:val="781E7BA9"/>
    <w:rsid w:val="781F4CEB"/>
    <w:rsid w:val="783764D9"/>
    <w:rsid w:val="783F0EE9"/>
    <w:rsid w:val="78434E7D"/>
    <w:rsid w:val="78520C1D"/>
    <w:rsid w:val="786C7F30"/>
    <w:rsid w:val="78743289"/>
    <w:rsid w:val="78992CEF"/>
    <w:rsid w:val="789C633C"/>
    <w:rsid w:val="78A56074"/>
    <w:rsid w:val="78AE679B"/>
    <w:rsid w:val="78B673FD"/>
    <w:rsid w:val="78B813C8"/>
    <w:rsid w:val="78C134D4"/>
    <w:rsid w:val="78CA4C57"/>
    <w:rsid w:val="78CF226D"/>
    <w:rsid w:val="78DD0E2E"/>
    <w:rsid w:val="78DD2BDC"/>
    <w:rsid w:val="78E201F2"/>
    <w:rsid w:val="790243F1"/>
    <w:rsid w:val="791D122B"/>
    <w:rsid w:val="791F1447"/>
    <w:rsid w:val="792E51E6"/>
    <w:rsid w:val="795A247F"/>
    <w:rsid w:val="795F1843"/>
    <w:rsid w:val="796926C2"/>
    <w:rsid w:val="79723A8B"/>
    <w:rsid w:val="797C0647"/>
    <w:rsid w:val="79921C19"/>
    <w:rsid w:val="79A13C0A"/>
    <w:rsid w:val="79A32361"/>
    <w:rsid w:val="79B06543"/>
    <w:rsid w:val="79B871A5"/>
    <w:rsid w:val="79C8388C"/>
    <w:rsid w:val="79CC49FF"/>
    <w:rsid w:val="79D7587D"/>
    <w:rsid w:val="7A084957"/>
    <w:rsid w:val="7A170370"/>
    <w:rsid w:val="7A24483B"/>
    <w:rsid w:val="7A3507F6"/>
    <w:rsid w:val="7A3A3172"/>
    <w:rsid w:val="7A49604F"/>
    <w:rsid w:val="7A5E7D4D"/>
    <w:rsid w:val="7A5F5873"/>
    <w:rsid w:val="7A707A80"/>
    <w:rsid w:val="7A7B50B2"/>
    <w:rsid w:val="7A7D3154"/>
    <w:rsid w:val="7A8A28F0"/>
    <w:rsid w:val="7A9279F6"/>
    <w:rsid w:val="7ABB6F4D"/>
    <w:rsid w:val="7AE77D42"/>
    <w:rsid w:val="7AF34939"/>
    <w:rsid w:val="7AFD1314"/>
    <w:rsid w:val="7B0326A2"/>
    <w:rsid w:val="7B14665D"/>
    <w:rsid w:val="7B256ABC"/>
    <w:rsid w:val="7B3B62E0"/>
    <w:rsid w:val="7B51165F"/>
    <w:rsid w:val="7B6475E5"/>
    <w:rsid w:val="7B7A4A2E"/>
    <w:rsid w:val="7B8C2698"/>
    <w:rsid w:val="7B9C6D7F"/>
    <w:rsid w:val="7B9D48A5"/>
    <w:rsid w:val="7BA14395"/>
    <w:rsid w:val="7BB045D8"/>
    <w:rsid w:val="7BC02341"/>
    <w:rsid w:val="7BCC0CE6"/>
    <w:rsid w:val="7BDC361F"/>
    <w:rsid w:val="7BE20509"/>
    <w:rsid w:val="7C1A7CA3"/>
    <w:rsid w:val="7C211032"/>
    <w:rsid w:val="7C3D3992"/>
    <w:rsid w:val="7C464467"/>
    <w:rsid w:val="7C570EF7"/>
    <w:rsid w:val="7C5E1196"/>
    <w:rsid w:val="7C612A37"/>
    <w:rsid w:val="7C703D67"/>
    <w:rsid w:val="7C704E08"/>
    <w:rsid w:val="7C7A4BE6"/>
    <w:rsid w:val="7C8A4E29"/>
    <w:rsid w:val="7C9B7036"/>
    <w:rsid w:val="7CAD6D69"/>
    <w:rsid w:val="7CB2612E"/>
    <w:rsid w:val="7CB77BE8"/>
    <w:rsid w:val="7CB9570E"/>
    <w:rsid w:val="7CBB1486"/>
    <w:rsid w:val="7CC3658D"/>
    <w:rsid w:val="7CC83BA3"/>
    <w:rsid w:val="7CD6006E"/>
    <w:rsid w:val="7CD82038"/>
    <w:rsid w:val="7CE56503"/>
    <w:rsid w:val="7CEA1D6C"/>
    <w:rsid w:val="7CEC1490"/>
    <w:rsid w:val="7CF404F4"/>
    <w:rsid w:val="7D032E2D"/>
    <w:rsid w:val="7D276B1C"/>
    <w:rsid w:val="7D344D95"/>
    <w:rsid w:val="7D423956"/>
    <w:rsid w:val="7D472D1A"/>
    <w:rsid w:val="7D5316BF"/>
    <w:rsid w:val="7D537911"/>
    <w:rsid w:val="7D5B4A17"/>
    <w:rsid w:val="7D676F18"/>
    <w:rsid w:val="7D7B0C16"/>
    <w:rsid w:val="7D853842"/>
    <w:rsid w:val="7DA972BC"/>
    <w:rsid w:val="7DB06B11"/>
    <w:rsid w:val="7DCB394B"/>
    <w:rsid w:val="7DD00F61"/>
    <w:rsid w:val="7DF84014"/>
    <w:rsid w:val="7E1C7D03"/>
    <w:rsid w:val="7E4F632A"/>
    <w:rsid w:val="7E786F03"/>
    <w:rsid w:val="7E843AFA"/>
    <w:rsid w:val="7E957AB5"/>
    <w:rsid w:val="7E97572C"/>
    <w:rsid w:val="7EA5419C"/>
    <w:rsid w:val="7EAD4DFF"/>
    <w:rsid w:val="7ECD1958"/>
    <w:rsid w:val="7ED20D09"/>
    <w:rsid w:val="7ED95BF4"/>
    <w:rsid w:val="7EE34CC4"/>
    <w:rsid w:val="7EF06C49"/>
    <w:rsid w:val="7EF90044"/>
    <w:rsid w:val="7F0D421A"/>
    <w:rsid w:val="7F1906E6"/>
    <w:rsid w:val="7F2A28F3"/>
    <w:rsid w:val="7F370B6C"/>
    <w:rsid w:val="7F410F9B"/>
    <w:rsid w:val="7F4219EB"/>
    <w:rsid w:val="7F4339B5"/>
    <w:rsid w:val="7F613B84"/>
    <w:rsid w:val="7F7311DE"/>
    <w:rsid w:val="7F7B314F"/>
    <w:rsid w:val="7FA458B2"/>
    <w:rsid w:val="7FC56178"/>
    <w:rsid w:val="7FF56A5D"/>
    <w:rsid w:val="7FF75AF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Theme="minorEastAsia" w:cstheme="minorBidi"/>
      <w:kern w:val="2"/>
      <w:sz w:val="21"/>
      <w:szCs w:val="24"/>
      <w:lang w:val="en-US" w:eastAsia="zh-CN" w:bidi="ar-SA"/>
    </w:rPr>
  </w:style>
  <w:style w:type="paragraph" w:styleId="2">
    <w:name w:val="heading 1"/>
    <w:next w:val="1"/>
    <w:qFormat/>
    <w:uiPriority w:val="0"/>
    <w:pPr>
      <w:keepNext/>
      <w:keepLines/>
      <w:numPr>
        <w:ilvl w:val="0"/>
        <w:numId w:val="1"/>
      </w:numPr>
      <w:spacing w:before="50" w:beforeLines="50" w:after="50" w:afterLines="50"/>
      <w:outlineLvl w:val="0"/>
    </w:pPr>
    <w:rPr>
      <w:rFonts w:ascii="黑体" w:hAnsi="黑体" w:eastAsia="黑体" w:cstheme="minorBidi"/>
      <w:kern w:val="44"/>
      <w:sz w:val="21"/>
      <w:szCs w:val="24"/>
      <w:lang w:val="en-US" w:eastAsia="zh-CN" w:bidi="ar-SA"/>
    </w:rPr>
  </w:style>
  <w:style w:type="paragraph" w:styleId="3">
    <w:name w:val="heading 2"/>
    <w:basedOn w:val="1"/>
    <w:next w:val="4"/>
    <w:unhideWhenUsed/>
    <w:qFormat/>
    <w:uiPriority w:val="0"/>
    <w:pPr>
      <w:keepNext/>
      <w:keepLines/>
      <w:numPr>
        <w:ilvl w:val="1"/>
        <w:numId w:val="1"/>
      </w:numPr>
      <w:snapToGrid w:val="0"/>
      <w:spacing w:before="50" w:beforeLines="50" w:after="50" w:afterLines="50"/>
      <w:contextualSpacing/>
      <w:outlineLvl w:val="1"/>
    </w:pPr>
    <w:rPr>
      <w:rFonts w:ascii="黑体" w:hAnsi="黑体" w:eastAsia="黑体"/>
    </w:rPr>
  </w:style>
  <w:style w:type="paragraph" w:styleId="5">
    <w:name w:val="heading 3"/>
    <w:next w:val="1"/>
    <w:link w:val="47"/>
    <w:unhideWhenUsed/>
    <w:qFormat/>
    <w:uiPriority w:val="0"/>
    <w:pPr>
      <w:keepNext/>
      <w:keepLines/>
      <w:numPr>
        <w:ilvl w:val="2"/>
        <w:numId w:val="1"/>
      </w:numPr>
      <w:spacing w:before="50" w:beforeLines="50" w:after="50" w:afterLines="50"/>
      <w:outlineLvl w:val="2"/>
    </w:pPr>
    <w:rPr>
      <w:rFonts w:ascii="黑体" w:hAnsi="黑体" w:eastAsia="黑体" w:cstheme="minorBidi"/>
      <w:bCs/>
      <w:kern w:val="2"/>
      <w:sz w:val="21"/>
      <w:szCs w:val="32"/>
      <w:lang w:val="en-US" w:eastAsia="zh-CN" w:bidi="ar-SA"/>
    </w:rPr>
  </w:style>
  <w:style w:type="paragraph" w:styleId="6">
    <w:name w:val="heading 4"/>
    <w:next w:val="1"/>
    <w:link w:val="51"/>
    <w:unhideWhenUsed/>
    <w:qFormat/>
    <w:uiPriority w:val="9"/>
    <w:pPr>
      <w:keepNext/>
      <w:keepLines/>
      <w:numPr>
        <w:ilvl w:val="3"/>
        <w:numId w:val="1"/>
      </w:numPr>
      <w:spacing w:before="25" w:beforeLines="25" w:after="25" w:afterLines="25"/>
      <w:outlineLvl w:val="3"/>
    </w:pPr>
    <w:rPr>
      <w:rFonts w:ascii="黑体" w:hAnsi="黑体" w:eastAsia="黑体" w:cstheme="majorBidi"/>
      <w:bCs/>
      <w:kern w:val="2"/>
      <w:sz w:val="21"/>
      <w:szCs w:val="28"/>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4">
    <w:name w:val="首行2"/>
    <w:basedOn w:val="1"/>
    <w:link w:val="42"/>
    <w:qFormat/>
    <w:uiPriority w:val="0"/>
    <w:pPr>
      <w:snapToGrid w:val="0"/>
      <w:ind w:firstLine="200" w:firstLineChars="200"/>
      <w:contextualSpacing/>
    </w:pPr>
    <w:rPr>
      <w:rFonts w:eastAsia="宋体"/>
    </w:rPr>
  </w:style>
  <w:style w:type="paragraph" w:styleId="7">
    <w:name w:val="Normal Indent"/>
    <w:basedOn w:val="1"/>
    <w:next w:val="1"/>
    <w:qFormat/>
    <w:uiPriority w:val="0"/>
    <w:pPr>
      <w:widowControl/>
      <w:ind w:firstLine="420" w:firstLineChars="200"/>
      <w:jc w:val="left"/>
    </w:pPr>
    <w:rPr>
      <w:rFonts w:asciiTheme="minorHAnsi" w:hAnsiTheme="minorHAnsi"/>
      <w:szCs w:val="22"/>
    </w:rPr>
  </w:style>
  <w:style w:type="paragraph" w:styleId="8">
    <w:name w:val="caption"/>
    <w:basedOn w:val="1"/>
    <w:next w:val="1"/>
    <w:unhideWhenUsed/>
    <w:qFormat/>
    <w:uiPriority w:val="0"/>
    <w:pPr>
      <w:snapToGrid w:val="0"/>
      <w:spacing w:before="15" w:beforeLines="15" w:after="15" w:afterLines="15"/>
      <w:contextualSpacing/>
      <w:jc w:val="center"/>
    </w:pPr>
    <w:rPr>
      <w:rFonts w:eastAsia="黑体" w:cstheme="majorBidi"/>
      <w:szCs w:val="20"/>
    </w:rPr>
  </w:style>
  <w:style w:type="paragraph" w:styleId="9">
    <w:name w:val="toc 3"/>
    <w:basedOn w:val="1"/>
    <w:next w:val="1"/>
    <w:qFormat/>
    <w:uiPriority w:val="39"/>
    <w:pPr>
      <w:ind w:left="840" w:leftChars="400"/>
    </w:pPr>
  </w:style>
  <w:style w:type="paragraph" w:styleId="10">
    <w:name w:val="Balloon Text"/>
    <w:basedOn w:val="1"/>
    <w:link w:val="56"/>
    <w:qFormat/>
    <w:uiPriority w:val="0"/>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6"/>
    <w:qFormat/>
    <w:uiPriority w:val="99"/>
    <w:pPr>
      <w:tabs>
        <w:tab w:val="center" w:pos="4153"/>
        <w:tab w:val="right" w:pos="8306"/>
      </w:tabs>
      <w:snapToGrid w:val="0"/>
      <w:jc w:val="right"/>
    </w:pPr>
    <w:rPr>
      <w:rFonts w:ascii="黑体" w:hAnsi="黑体" w:eastAsia="黑体"/>
      <w:szCs w:val="21"/>
    </w:rPr>
  </w:style>
  <w:style w:type="paragraph" w:styleId="13">
    <w:name w:val="toc 1"/>
    <w:basedOn w:val="1"/>
    <w:next w:val="1"/>
    <w:qFormat/>
    <w:uiPriority w:val="39"/>
  </w:style>
  <w:style w:type="paragraph" w:styleId="14">
    <w:name w:val="Subtitle"/>
    <w:basedOn w:val="1"/>
    <w:next w:val="1"/>
    <w:qFormat/>
    <w:uiPriority w:val="11"/>
    <w:pPr>
      <w:spacing w:beforeLines="100" w:afterLines="100"/>
      <w:jc w:val="left"/>
      <w:outlineLvl w:val="2"/>
    </w:pPr>
    <w:rPr>
      <w:rFonts w:eastAsia="黑体" w:cstheme="majorBidi"/>
      <w:bCs/>
      <w:kern w:val="28"/>
      <w:sz w:val="24"/>
      <w:szCs w:val="32"/>
    </w:rPr>
  </w:style>
  <w:style w:type="paragraph" w:styleId="15">
    <w:name w:val="table of figures"/>
    <w:basedOn w:val="1"/>
    <w:next w:val="1"/>
    <w:qFormat/>
    <w:uiPriority w:val="0"/>
    <w:pPr>
      <w:ind w:leftChars="200" w:hanging="200" w:hangingChars="200"/>
    </w:pPr>
  </w:style>
  <w:style w:type="paragraph" w:styleId="16">
    <w:name w:val="toc 2"/>
    <w:basedOn w:val="1"/>
    <w:next w:val="1"/>
    <w:qFormat/>
    <w:uiPriority w:val="39"/>
    <w:pPr>
      <w:ind w:left="420" w:leftChars="200"/>
    </w:p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Title"/>
    <w:basedOn w:val="1"/>
    <w:next w:val="1"/>
    <w:link w:val="48"/>
    <w:qFormat/>
    <w:uiPriority w:val="0"/>
    <w:pPr>
      <w:spacing w:beforeLines="100" w:afterLines="100"/>
      <w:jc w:val="center"/>
      <w:outlineLvl w:val="1"/>
    </w:pPr>
    <w:rPr>
      <w:rFonts w:eastAsia="黑体" w:cstheme="majorBidi"/>
      <w:b/>
      <w:bCs/>
      <w:sz w:val="28"/>
      <w:szCs w:val="32"/>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unhideWhenUsed/>
    <w:qFormat/>
    <w:uiPriority w:val="99"/>
    <w:rPr>
      <w:sz w:val="21"/>
      <w:szCs w:val="21"/>
    </w:rPr>
  </w:style>
  <w:style w:type="table" w:customStyle="1" w:styleId="25">
    <w:name w:val="网格型1"/>
    <w:basedOn w:val="1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眉 字符"/>
    <w:basedOn w:val="21"/>
    <w:link w:val="12"/>
    <w:qFormat/>
    <w:uiPriority w:val="99"/>
    <w:rPr>
      <w:rFonts w:ascii="黑体" w:hAnsi="黑体" w:eastAsia="黑体"/>
      <w:kern w:val="2"/>
      <w:sz w:val="21"/>
      <w:szCs w:val="21"/>
    </w:rPr>
  </w:style>
  <w:style w:type="character" w:customStyle="1" w:styleId="27">
    <w:name w:val="页脚 字符"/>
    <w:basedOn w:val="21"/>
    <w:link w:val="11"/>
    <w:qFormat/>
    <w:uiPriority w:val="99"/>
    <w:rPr>
      <w:kern w:val="2"/>
      <w:sz w:val="18"/>
      <w:szCs w:val="18"/>
    </w:rPr>
  </w:style>
  <w:style w:type="paragraph" w:customStyle="1" w:styleId="2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29">
    <w:name w:val="发布"/>
    <w:qFormat/>
    <w:uiPriority w:val="0"/>
    <w:rPr>
      <w:rFonts w:ascii="黑体" w:eastAsia="黑体"/>
      <w:spacing w:val="85"/>
      <w:w w:val="100"/>
      <w:position w:val="3"/>
      <w:sz w:val="28"/>
      <w:szCs w:val="28"/>
    </w:rPr>
  </w:style>
  <w:style w:type="paragraph" w:customStyle="1" w:styleId="3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2">
    <w:name w:val="封面标准英文名称"/>
    <w:basedOn w:val="31"/>
    <w:qFormat/>
    <w:uiPriority w:val="0"/>
    <w:pPr>
      <w:framePr w:wrap="around"/>
      <w:spacing w:before="370" w:line="400" w:lineRule="exact"/>
    </w:pPr>
    <w:rPr>
      <w:rFonts w:ascii="Times New Roman"/>
      <w:sz w:val="28"/>
      <w:szCs w:val="28"/>
    </w:rPr>
  </w:style>
  <w:style w:type="paragraph" w:customStyle="1" w:styleId="33">
    <w:name w:val="封面一致性程度标识"/>
    <w:basedOn w:val="32"/>
    <w:qFormat/>
    <w:uiPriority w:val="0"/>
    <w:pPr>
      <w:framePr w:wrap="around"/>
      <w:spacing w:before="440"/>
    </w:pPr>
    <w:rPr>
      <w:rFonts w:ascii="宋体" w:eastAsia="宋体"/>
    </w:rPr>
  </w:style>
  <w:style w:type="paragraph" w:customStyle="1" w:styleId="34">
    <w:name w:val="封面标准文稿类别"/>
    <w:basedOn w:val="33"/>
    <w:qFormat/>
    <w:uiPriority w:val="0"/>
    <w:pPr>
      <w:framePr w:wrap="around"/>
      <w:spacing w:after="160" w:line="240" w:lineRule="auto"/>
    </w:pPr>
    <w:rPr>
      <w:sz w:val="24"/>
    </w:rPr>
  </w:style>
  <w:style w:type="paragraph" w:customStyle="1" w:styleId="35">
    <w:name w:val="封面标准文稿编辑信息"/>
    <w:basedOn w:val="34"/>
    <w:qFormat/>
    <w:uiPriority w:val="0"/>
    <w:pPr>
      <w:framePr w:wrap="around"/>
      <w:spacing w:before="180" w:line="180" w:lineRule="exact"/>
    </w:pPr>
    <w:rPr>
      <w:sz w:val="21"/>
    </w:rPr>
  </w:style>
  <w:style w:type="paragraph" w:customStyle="1" w:styleId="3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7">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cs="Times New Roman"/>
      <w:spacing w:val="20"/>
      <w:w w:val="135"/>
      <w:kern w:val="0"/>
      <w:sz w:val="28"/>
      <w:szCs w:val="20"/>
    </w:rPr>
  </w:style>
  <w:style w:type="paragraph" w:customStyle="1" w:styleId="3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9">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40">
    <w:name w:val="其他实施日期"/>
    <w:basedOn w:val="1"/>
    <w:qFormat/>
    <w:uiPriority w:val="0"/>
    <w:pPr>
      <w:framePr w:w="3997" w:h="471" w:hRule="exact" w:vSpace="181" w:wrap="around" w:vAnchor="page" w:hAnchor="page" w:x="7089" w:y="14097"/>
      <w:widowControl/>
      <w:jc w:val="right"/>
    </w:pPr>
    <w:rPr>
      <w:rFonts w:eastAsia="黑体" w:cs="Times New Roman"/>
      <w:kern w:val="0"/>
      <w:sz w:val="28"/>
      <w:szCs w:val="20"/>
    </w:rPr>
  </w:style>
  <w:style w:type="paragraph" w:customStyle="1" w:styleId="41">
    <w:name w:val="前言、引言标题"/>
    <w:next w:val="1"/>
    <w:qFormat/>
    <w:uiPriority w:val="0"/>
    <w:pPr>
      <w:keepNext/>
      <w:pageBreakBefore/>
      <w:shd w:val="clear" w:color="FFFFFF" w:fill="FFFFFF"/>
      <w:spacing w:before="640" w:after="480"/>
      <w:jc w:val="center"/>
      <w:outlineLvl w:val="0"/>
    </w:pPr>
    <w:rPr>
      <w:rFonts w:ascii="黑体" w:hAnsi="Times New Roman" w:eastAsia="黑体" w:cs="Times New Roman"/>
      <w:sz w:val="32"/>
      <w:lang w:val="en-US" w:eastAsia="zh-CN" w:bidi="ar-SA"/>
    </w:rPr>
  </w:style>
  <w:style w:type="character" w:customStyle="1" w:styleId="42">
    <w:name w:val="首行2 字符"/>
    <w:basedOn w:val="21"/>
    <w:link w:val="4"/>
    <w:qFormat/>
    <w:uiPriority w:val="0"/>
    <w:rPr>
      <w:rFonts w:ascii="宋体" w:hAnsi="宋体" w:cstheme="minorBidi"/>
      <w:kern w:val="2"/>
      <w:sz w:val="21"/>
      <w:szCs w:val="24"/>
    </w:rPr>
  </w:style>
  <w:style w:type="paragraph" w:customStyle="1" w:styleId="43">
    <w:name w:val="段"/>
    <w:link w:val="4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4">
    <w:name w:val="段 Char"/>
    <w:link w:val="43"/>
    <w:qFormat/>
    <w:uiPriority w:val="0"/>
    <w:rPr>
      <w:rFonts w:ascii="宋体" w:hAnsi="Times New Roman" w:eastAsia="宋体" w:cs="Times New Roman"/>
      <w:sz w:val="21"/>
    </w:rPr>
  </w:style>
  <w:style w:type="paragraph" w:customStyle="1" w:styleId="45">
    <w:name w:val="目次、标准名称标题"/>
    <w:basedOn w:val="1"/>
    <w:next w:val="43"/>
    <w:link w:val="46"/>
    <w:qFormat/>
    <w:uiPriority w:val="0"/>
    <w:pPr>
      <w:keepNext/>
      <w:pageBreakBefore/>
      <w:widowControl/>
      <w:shd w:val="clear" w:color="FFFFFF" w:fill="FFFFFF"/>
      <w:spacing w:before="640" w:after="560" w:line="460" w:lineRule="exact"/>
      <w:jc w:val="center"/>
      <w:outlineLvl w:val="0"/>
    </w:pPr>
    <w:rPr>
      <w:rFonts w:ascii="黑体" w:eastAsia="黑体" w:cs="Times New Roman"/>
      <w:kern w:val="0"/>
      <w:sz w:val="32"/>
      <w:szCs w:val="20"/>
    </w:rPr>
  </w:style>
  <w:style w:type="character" w:customStyle="1" w:styleId="46">
    <w:name w:val="目次、标准名称标题 Char"/>
    <w:link w:val="45"/>
    <w:qFormat/>
    <w:uiPriority w:val="0"/>
    <w:rPr>
      <w:rFonts w:ascii="黑体" w:hAnsi="Times New Roman" w:eastAsia="黑体" w:cs="Times New Roman"/>
      <w:sz w:val="32"/>
      <w:shd w:val="clear" w:color="FFFFFF" w:fill="FFFFFF"/>
    </w:rPr>
  </w:style>
  <w:style w:type="character" w:customStyle="1" w:styleId="47">
    <w:name w:val="标题 3 字符"/>
    <w:basedOn w:val="21"/>
    <w:link w:val="5"/>
    <w:qFormat/>
    <w:uiPriority w:val="0"/>
    <w:rPr>
      <w:rFonts w:ascii="黑体" w:hAnsi="黑体" w:eastAsia="黑体" w:cstheme="minorBidi"/>
      <w:bCs/>
      <w:kern w:val="2"/>
      <w:sz w:val="21"/>
      <w:szCs w:val="32"/>
    </w:rPr>
  </w:style>
  <w:style w:type="character" w:customStyle="1" w:styleId="48">
    <w:name w:val="标题 字符"/>
    <w:basedOn w:val="21"/>
    <w:link w:val="18"/>
    <w:qFormat/>
    <w:uiPriority w:val="0"/>
    <w:rPr>
      <w:rFonts w:ascii="Times New Roman" w:hAnsi="Times New Roman" w:eastAsia="黑体" w:cstheme="majorBidi"/>
      <w:b/>
      <w:bCs/>
      <w:kern w:val="2"/>
      <w:sz w:val="28"/>
      <w:szCs w:val="32"/>
    </w:rPr>
  </w:style>
  <w:style w:type="paragraph" w:styleId="49">
    <w:name w:val="List Paragraph"/>
    <w:basedOn w:val="1"/>
    <w:unhideWhenUsed/>
    <w:qFormat/>
    <w:uiPriority w:val="99"/>
    <w:pPr>
      <w:ind w:firstLine="420" w:firstLineChars="200"/>
    </w:pPr>
  </w:style>
  <w:style w:type="paragraph" w:customStyle="1" w:styleId="50">
    <w:name w:val="附录标识"/>
    <w:basedOn w:val="1"/>
    <w:next w:val="43"/>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cs="Times New Roman"/>
      <w:kern w:val="0"/>
      <w:szCs w:val="20"/>
    </w:rPr>
  </w:style>
  <w:style w:type="character" w:customStyle="1" w:styleId="51">
    <w:name w:val="标题 4 字符"/>
    <w:basedOn w:val="21"/>
    <w:link w:val="6"/>
    <w:qFormat/>
    <w:uiPriority w:val="9"/>
    <w:rPr>
      <w:rFonts w:ascii="黑体" w:hAnsi="黑体" w:eastAsia="黑体" w:cstheme="majorBidi"/>
      <w:bCs/>
      <w:kern w:val="2"/>
      <w:sz w:val="21"/>
      <w:szCs w:val="28"/>
    </w:rPr>
  </w:style>
  <w:style w:type="paragraph" w:customStyle="1" w:styleId="52">
    <w:name w:val="加粗正文"/>
    <w:basedOn w:val="1"/>
    <w:link w:val="53"/>
    <w:qFormat/>
    <w:uiPriority w:val="0"/>
    <w:pPr>
      <w:snapToGrid w:val="0"/>
      <w:ind w:firstLine="200" w:firstLineChars="200"/>
      <w:contextualSpacing/>
    </w:pPr>
    <w:rPr>
      <w:rFonts w:ascii="黑体" w:hAnsi="黑体" w:eastAsia="黑体"/>
      <w:bCs/>
    </w:rPr>
  </w:style>
  <w:style w:type="character" w:customStyle="1" w:styleId="53">
    <w:name w:val="加粗正文 字符"/>
    <w:basedOn w:val="21"/>
    <w:link w:val="52"/>
    <w:qFormat/>
    <w:uiPriority w:val="0"/>
    <w:rPr>
      <w:rFonts w:ascii="黑体" w:hAnsi="黑体" w:eastAsia="黑体" w:cstheme="minorBidi"/>
      <w:bCs/>
      <w:kern w:val="2"/>
      <w:sz w:val="21"/>
      <w:szCs w:val="24"/>
    </w:rPr>
  </w:style>
  <w:style w:type="paragraph" w:customStyle="1" w:styleId="54">
    <w:name w:val="表文字"/>
    <w:link w:val="55"/>
    <w:qFormat/>
    <w:uiPriority w:val="0"/>
    <w:pPr>
      <w:adjustRightInd w:val="0"/>
      <w:snapToGrid w:val="0"/>
      <w:jc w:val="center"/>
    </w:pPr>
    <w:rPr>
      <w:rFonts w:ascii="宋体" w:hAnsi="宋体" w:eastAsia="宋体" w:cs="Times New Roman"/>
      <w:kern w:val="2"/>
      <w:sz w:val="18"/>
      <w:szCs w:val="21"/>
      <w:lang w:val="en-US" w:eastAsia="zh-CN" w:bidi="ar-SA"/>
    </w:rPr>
  </w:style>
  <w:style w:type="character" w:customStyle="1" w:styleId="55">
    <w:name w:val="表文字 字符"/>
    <w:basedOn w:val="21"/>
    <w:link w:val="54"/>
    <w:qFormat/>
    <w:uiPriority w:val="0"/>
    <w:rPr>
      <w:rFonts w:ascii="宋体" w:hAnsi="宋体"/>
      <w:kern w:val="2"/>
      <w:sz w:val="18"/>
      <w:szCs w:val="21"/>
    </w:rPr>
  </w:style>
  <w:style w:type="character" w:customStyle="1" w:styleId="56">
    <w:name w:val="批注框文本 字符"/>
    <w:basedOn w:val="21"/>
    <w:link w:val="10"/>
    <w:qFormat/>
    <w:uiPriority w:val="0"/>
    <w:rPr>
      <w:rFonts w:eastAsiaTheme="minorEastAsia" w:cstheme="minorBidi"/>
      <w:kern w:val="2"/>
      <w:sz w:val="18"/>
      <w:szCs w:val="18"/>
    </w:rPr>
  </w:style>
  <w:style w:type="paragraph" w:customStyle="1" w:styleId="57">
    <w:name w:val="正文标"/>
    <w:basedOn w:val="1"/>
    <w:link w:val="58"/>
    <w:qFormat/>
    <w:uiPriority w:val="0"/>
    <w:pPr>
      <w:overflowPunct w:val="0"/>
      <w:snapToGrid w:val="0"/>
      <w:spacing w:line="340" w:lineRule="exact"/>
      <w:contextualSpacing/>
    </w:pPr>
    <w:rPr>
      <w:rFonts w:ascii="黑体" w:hAnsi="黑体"/>
    </w:rPr>
  </w:style>
  <w:style w:type="character" w:customStyle="1" w:styleId="58">
    <w:name w:val="正文标 字符"/>
    <w:basedOn w:val="21"/>
    <w:link w:val="57"/>
    <w:qFormat/>
    <w:uiPriority w:val="0"/>
    <w:rPr>
      <w:rFonts w:ascii="黑体" w:hAnsi="黑体" w:eastAsiaTheme="minorEastAsia" w:cstheme="minorBidi"/>
      <w:kern w:val="2"/>
      <w:sz w:val="21"/>
      <w:szCs w:val="24"/>
    </w:rPr>
  </w:style>
  <w:style w:type="paragraph" w:customStyle="1" w:styleId="59">
    <w:name w:val="附录一级条标题"/>
    <w:basedOn w:val="57"/>
    <w:link w:val="60"/>
    <w:qFormat/>
    <w:uiPriority w:val="0"/>
    <w:pPr>
      <w:pageBreakBefore/>
      <w:spacing w:line="360" w:lineRule="exact"/>
      <w:jc w:val="center"/>
      <w:outlineLvl w:val="0"/>
    </w:pPr>
    <w:rPr>
      <w:rFonts w:eastAsia="黑体"/>
    </w:rPr>
  </w:style>
  <w:style w:type="character" w:customStyle="1" w:styleId="60">
    <w:name w:val="附录一级条标题 字符"/>
    <w:basedOn w:val="58"/>
    <w:link w:val="59"/>
    <w:qFormat/>
    <w:uiPriority w:val="0"/>
    <w:rPr>
      <w:rFonts w:ascii="黑体" w:hAnsi="黑体" w:eastAsia="黑体" w:cstheme="minorBidi"/>
      <w:kern w:val="2"/>
      <w:sz w:val="21"/>
      <w:szCs w:val="24"/>
    </w:rPr>
  </w:style>
  <w:style w:type="paragraph" w:customStyle="1" w:styleId="61">
    <w:name w:val="附录二级条标题"/>
    <w:basedOn w:val="59"/>
    <w:link w:val="62"/>
    <w:qFormat/>
    <w:uiPriority w:val="0"/>
    <w:pPr>
      <w:keepNext/>
      <w:keepLines/>
      <w:pageBreakBefore w:val="0"/>
      <w:spacing w:line="360" w:lineRule="auto"/>
      <w:jc w:val="left"/>
      <w:outlineLvl w:val="1"/>
    </w:pPr>
  </w:style>
  <w:style w:type="character" w:customStyle="1" w:styleId="62">
    <w:name w:val="附录二级条标题 字符"/>
    <w:basedOn w:val="60"/>
    <w:link w:val="61"/>
    <w:qFormat/>
    <w:uiPriority w:val="0"/>
    <w:rPr>
      <w:rFonts w:ascii="黑体" w:hAnsi="黑体" w:eastAsia="黑体" w:cstheme="minorBidi"/>
      <w:kern w:val="2"/>
      <w:sz w:val="21"/>
      <w:szCs w:val="24"/>
    </w:rPr>
  </w:style>
  <w:style w:type="paragraph" w:customStyle="1" w:styleId="63">
    <w:name w:val="修订1"/>
    <w:hidden/>
    <w:unhideWhenUsed/>
    <w:qFormat/>
    <w:uiPriority w:val="99"/>
    <w:rPr>
      <w:rFonts w:ascii="宋体" w:hAnsi="宋体" w:eastAsiaTheme="minorEastAsia" w:cstheme="minorBidi"/>
      <w:kern w:val="2"/>
      <w:sz w:val="21"/>
      <w:szCs w:val="24"/>
      <w:lang w:val="en-US" w:eastAsia="zh-CN" w:bidi="ar-SA"/>
    </w:rPr>
  </w:style>
  <w:style w:type="character" w:styleId="64">
    <w:name w:val="Placeholder Text"/>
    <w:basedOn w:val="21"/>
    <w:unhideWhenUsed/>
    <w:qFormat/>
    <w:uiPriority w:val="99"/>
    <w:rPr>
      <w:color w:val="666666"/>
    </w:rPr>
  </w:style>
  <w:style w:type="character" w:customStyle="1" w:styleId="65">
    <w:name w:val="Char Style 12"/>
    <w:basedOn w:val="21"/>
    <w:link w:val="66"/>
    <w:qFormat/>
    <w:uiPriority w:val="0"/>
    <w:rPr>
      <w:rFonts w:ascii="宋体" w:hAnsi="宋体" w:cs="宋体"/>
      <w:kern w:val="2"/>
      <w:sz w:val="19"/>
      <w:szCs w:val="19"/>
      <w:lang w:val="zh-CN" w:bidi="zh-CN"/>
      <w14:ligatures w14:val="standardContextual"/>
    </w:rPr>
  </w:style>
  <w:style w:type="paragraph" w:customStyle="1" w:styleId="66">
    <w:name w:val="Style 11"/>
    <w:link w:val="65"/>
    <w:qFormat/>
    <w:uiPriority w:val="0"/>
    <w:pPr>
      <w:widowControl w:val="0"/>
      <w:spacing w:after="160" w:line="437" w:lineRule="auto"/>
      <w:ind w:firstLine="400"/>
    </w:pPr>
    <w:rPr>
      <w:rFonts w:ascii="宋体" w:hAnsi="宋体" w:eastAsia="宋体" w:cs="宋体"/>
      <w:kern w:val="2"/>
      <w:sz w:val="19"/>
      <w:szCs w:val="19"/>
      <w:lang w:val="zh-CN" w:eastAsia="zh-CN" w:bidi="zh-CN"/>
      <w14:ligatures w14:val="standardContextual"/>
    </w:rPr>
  </w:style>
  <w:style w:type="paragraph" w:customStyle="1" w:styleId="67">
    <w:name w:val="一级条标题"/>
    <w:next w:val="43"/>
    <w:qFormat/>
    <w:uiPriority w:val="0"/>
    <w:pPr>
      <w:outlineLvl w:val="2"/>
    </w:pPr>
    <w:rPr>
      <w:rFonts w:ascii="Times New Roman" w:hAnsi="Times New Roman" w:eastAsia="黑体" w:cs="Times New Roman"/>
      <w:sz w:val="21"/>
      <w:lang w:val="en-US" w:eastAsia="zh-CN" w:bidi="ar-SA"/>
    </w:rPr>
  </w:style>
  <w:style w:type="paragraph" w:customStyle="1" w:styleId="68">
    <w:name w:val="章标题"/>
    <w:next w:val="43"/>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9">
    <w:name w:val="正文表标题"/>
    <w:next w:val="43"/>
    <w:qFormat/>
    <w:uiPriority w:val="0"/>
    <w:pPr>
      <w:numPr>
        <w:ilvl w:val="1"/>
        <w:numId w:val="3"/>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70">
    <w:name w:val="表格正文"/>
    <w:basedOn w:val="1"/>
    <w:qFormat/>
    <w:uiPriority w:val="0"/>
    <w:pPr>
      <w:widowControl/>
      <w:jc w:val="left"/>
    </w:pPr>
    <w:rPr>
      <w:rFonts w:hAnsiTheme="minorHAnsi"/>
      <w:sz w:val="18"/>
      <w:szCs w:val="22"/>
    </w:rPr>
  </w:style>
  <w:style w:type="paragraph" w:customStyle="1" w:styleId="71">
    <w:name w:val="注："/>
    <w:next w:val="1"/>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8734C-0A9C-4EB8-836C-B8B975BE396B}">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8010</Words>
  <Characters>9002</Characters>
  <Lines>94</Lines>
  <Paragraphs>26</Paragraphs>
  <TotalTime>6</TotalTime>
  <ScaleCrop>false</ScaleCrop>
  <LinksUpToDate>false</LinksUpToDate>
  <CharactersWithSpaces>11106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2025-10-21T12:06:00Z</dcterms:created>
  <dc:creator>M</dc:creator>
  <cp:lastModifiedBy>曌</cp:lastModifiedBy>
  <cp:lastPrinted>2025-04-22T08:48:00Z</cp:lastPrinted>
  <dcterms:modified xsi:type="dcterms:W3CDTF">2025-11-12T08:33:21Z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94659086F007443EA31ABC7981CFC03A_13</vt:lpwstr>
  </property>
  <property fmtid="{D5CDD505-2E9C-101B-9397-08002B2CF9AE}" pid="4" name="KSOTemplateDocerSaveRecord">
    <vt:lpwstr>eyJoZGlkIjoiYTY0OTA0NjBmZWRhOTgwOTEyZjQyMmY0OTliMDA5ZTAiLCJ1c2VySWQiOiIxMjIzOTMwMDUwIn0=</vt:lpwstr>
  </property>
</Properties>
</file>