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798A" w14:textId="77777777" w:rsidR="009A0541" w:rsidRDefault="00302E5C">
      <w:pPr>
        <w:pStyle w:val="affffff6"/>
        <w:framePr w:w="7955" w:wrap="notBeside" w:x="2206"/>
        <w:spacing w:before="62"/>
        <w:rPr>
          <w:rFonts w:hint="eastAsia"/>
        </w:rPr>
      </w:pPr>
      <w:bookmarkStart w:id="0" w:name="StdNo0"/>
      <w:r>
        <w:rPr>
          <w:rFonts w:hint="eastAsia"/>
          <w:sz w:val="76"/>
          <w:szCs w:val="76"/>
        </w:rPr>
        <w:t>团体标准</w:t>
      </w:r>
    </w:p>
    <w:bookmarkEnd w:id="0"/>
    <w:p w14:paraId="57BF7CD2" w14:textId="77777777" w:rsidR="009A0541" w:rsidRDefault="009A0541">
      <w:pPr>
        <w:pStyle w:val="22"/>
        <w:framePr w:w="4077" w:h="709" w:hRule="exact" w:wrap="notBeside" w:x="6482" w:y="3454"/>
        <w:rPr>
          <w:rFonts w:hAnsi="黑体" w:hint="eastAsia"/>
        </w:rPr>
      </w:pPr>
    </w:p>
    <w:p w14:paraId="68246E63" w14:textId="2538A226" w:rsidR="009A0541" w:rsidRDefault="00F70BEE">
      <w:pPr>
        <w:pStyle w:val="afffff5"/>
        <w:framePr w:h="8760" w:hRule="exact" w:wrap="notBeside"/>
        <w:spacing w:line="240" w:lineRule="auto"/>
        <w:rPr>
          <w:sz w:val="52"/>
          <w:szCs w:val="52"/>
        </w:rPr>
      </w:pPr>
      <w:bookmarkStart w:id="1" w:name="FY"/>
      <w:r w:rsidRPr="00F70BEE">
        <w:rPr>
          <w:rFonts w:hint="eastAsia"/>
          <w:sz w:val="52"/>
          <w:szCs w:val="52"/>
        </w:rPr>
        <w:t>煤炭生产行业低碳企业评价指南</w:t>
      </w:r>
    </w:p>
    <w:p w14:paraId="58ABAD98" w14:textId="68BA2CFA" w:rsidR="009A0541" w:rsidRDefault="009A0541">
      <w:pPr>
        <w:pStyle w:val="afffff4"/>
        <w:framePr w:h="8760" w:hRule="exact" w:wrap="notBeside"/>
        <w:rPr>
          <w:rFonts w:asciiTheme="minorEastAsia" w:eastAsiaTheme="minorEastAsia" w:hAnsiTheme="minorEastAsia" w:hint="eastAsia"/>
          <w:sz w:val="24"/>
          <w:szCs w:val="21"/>
        </w:rPr>
      </w:pPr>
    </w:p>
    <w:p w14:paraId="4D2F940F" w14:textId="77777777" w:rsidR="009A0541" w:rsidRDefault="009A0541">
      <w:pPr>
        <w:pStyle w:val="afffff4"/>
        <w:framePr w:h="8760" w:hRule="exact" w:wrap="notBeside"/>
        <w:rPr>
          <w:rFonts w:ascii="Times New Roman"/>
          <w:sz w:val="28"/>
          <w:szCs w:val="28"/>
        </w:rPr>
      </w:pPr>
    </w:p>
    <w:p w14:paraId="354FD63F" w14:textId="77777777" w:rsidR="009A0541" w:rsidRDefault="00302E5C">
      <w:pPr>
        <w:pStyle w:val="afffff4"/>
        <w:framePr w:h="8760" w:hRule="exact" w:wrap="notBeside"/>
        <w:rPr>
          <w:rFonts w:ascii="Times New Roman"/>
          <w:szCs w:val="28"/>
        </w:rPr>
      </w:pPr>
      <w:r>
        <w:rPr>
          <w:rFonts w:ascii="Times New Roman" w:hint="eastAsia"/>
          <w:szCs w:val="28"/>
        </w:rPr>
        <w:t>编制说明</w:t>
      </w:r>
    </w:p>
    <w:p w14:paraId="52DAFDB6" w14:textId="77777777" w:rsidR="009A0541" w:rsidRDefault="009A0541">
      <w:pPr>
        <w:pStyle w:val="afffff4"/>
        <w:framePr w:h="8760" w:hRule="exact" w:wrap="notBeside"/>
        <w:rPr>
          <w:shd w:val="pct10"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A0541" w14:paraId="23ED8DA4" w14:textId="77777777">
        <w:tc>
          <w:tcPr>
            <w:tcW w:w="9855" w:type="dxa"/>
            <w:tcBorders>
              <w:top w:val="nil"/>
              <w:left w:val="nil"/>
              <w:bottom w:val="nil"/>
              <w:right w:val="nil"/>
            </w:tcBorders>
          </w:tcPr>
          <w:p w14:paraId="36440C41" w14:textId="77777777" w:rsidR="009A0541" w:rsidRDefault="009A0541">
            <w:pPr>
              <w:pStyle w:val="afffff8"/>
              <w:framePr w:h="8760" w:hRule="exact" w:wrap="notBeside"/>
            </w:pPr>
          </w:p>
          <w:p w14:paraId="6B96EAFC" w14:textId="77777777" w:rsidR="009A0541" w:rsidRDefault="009A0541">
            <w:pPr>
              <w:pStyle w:val="afffff8"/>
              <w:framePr w:h="8760" w:hRule="exact" w:wrap="notBeside"/>
            </w:pPr>
          </w:p>
          <w:p w14:paraId="17C1A96E" w14:textId="77777777" w:rsidR="009A0541" w:rsidRDefault="009A0541">
            <w:pPr>
              <w:pStyle w:val="afffff8"/>
              <w:framePr w:h="8760" w:hRule="exact" w:wrap="notBeside"/>
            </w:pPr>
          </w:p>
          <w:p w14:paraId="7B8D9961" w14:textId="77777777" w:rsidR="009A0541" w:rsidRDefault="009A0541">
            <w:pPr>
              <w:pStyle w:val="afffff8"/>
              <w:framePr w:h="8760" w:hRule="exact" w:wrap="notBeside"/>
            </w:pPr>
          </w:p>
          <w:p w14:paraId="024215D4" w14:textId="77777777" w:rsidR="009A0541" w:rsidRDefault="009A0541">
            <w:pPr>
              <w:pStyle w:val="afffff8"/>
              <w:framePr w:h="8760" w:hRule="exact" w:wrap="notBeside"/>
            </w:pPr>
          </w:p>
          <w:p w14:paraId="3C4C1598" w14:textId="77777777" w:rsidR="009A0541" w:rsidRDefault="009A0541">
            <w:pPr>
              <w:pStyle w:val="afffff8"/>
              <w:framePr w:h="8760" w:hRule="exact" w:wrap="notBeside"/>
            </w:pPr>
          </w:p>
          <w:p w14:paraId="4DE54F2C" w14:textId="77777777" w:rsidR="009A0541" w:rsidRDefault="009A0541">
            <w:pPr>
              <w:pStyle w:val="afffff8"/>
              <w:framePr w:h="8760" w:hRule="exact" w:wrap="notBeside"/>
            </w:pPr>
          </w:p>
          <w:p w14:paraId="711B2B7D" w14:textId="77777777" w:rsidR="009A0541" w:rsidRDefault="009A0541">
            <w:pPr>
              <w:pStyle w:val="afffff8"/>
              <w:framePr w:h="8760" w:hRule="exact" w:wrap="notBeside"/>
            </w:pPr>
          </w:p>
          <w:p w14:paraId="3A6058D1" w14:textId="77777777" w:rsidR="009A0541" w:rsidRDefault="009A0541">
            <w:pPr>
              <w:pStyle w:val="afffff8"/>
              <w:framePr w:h="8760" w:hRule="exact" w:wrap="notBeside"/>
            </w:pPr>
          </w:p>
          <w:p w14:paraId="1D3C0DE3" w14:textId="03B9D1E6" w:rsidR="009A0541" w:rsidRDefault="00F70BEE">
            <w:pPr>
              <w:pStyle w:val="afffff8"/>
              <w:framePr w:h="8760" w:hRule="exact" w:wrap="notBeside"/>
            </w:pPr>
            <w:r>
              <w:rPr>
                <w:rFonts w:hint="eastAsia"/>
              </w:rPr>
              <w:t>2026</w:t>
            </w:r>
            <w:r w:rsidR="00302E5C">
              <w:rPr>
                <w:rFonts w:hint="eastAsia"/>
              </w:rPr>
              <w:t>-</w:t>
            </w:r>
            <w:r>
              <w:rPr>
                <w:rFonts w:hint="eastAsia"/>
              </w:rPr>
              <w:t>01</w:t>
            </w:r>
            <w:r w:rsidR="00302E5C">
              <w:rPr>
                <w:rFonts w:hint="eastAsia"/>
              </w:rPr>
              <w:t>-</w:t>
            </w:r>
            <w:r>
              <w:rPr>
                <w:rFonts w:hint="eastAsia"/>
              </w:rPr>
              <w:t>09</w:t>
            </w:r>
          </w:p>
        </w:tc>
      </w:tr>
      <w:bookmarkEnd w:id="1"/>
    </w:tbl>
    <w:p w14:paraId="6B5F8DB0" w14:textId="77777777" w:rsidR="009A0541" w:rsidRDefault="009A0541"/>
    <w:p w14:paraId="4BCB9338" w14:textId="77777777" w:rsidR="009A0541" w:rsidRDefault="00302E5C">
      <w:r>
        <w:rPr>
          <w:noProof/>
        </w:rPr>
        <mc:AlternateContent>
          <mc:Choice Requires="wps">
            <w:drawing>
              <wp:anchor distT="0" distB="0" distL="114300" distR="114300" simplePos="0" relativeHeight="251659264" behindDoc="0" locked="0" layoutInCell="1" allowOverlap="1" wp14:anchorId="6CA86E78" wp14:editId="14A2E4B0">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w14:anchorId="4DB6D0E0"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pt,183.55pt" to="469.8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"/>
            </w:pict>
          </mc:Fallback>
        </mc:AlternateContent>
      </w:r>
      <w:r>
        <w:rPr>
          <w:rFonts w:hint="eastAsia"/>
        </w:rPr>
        <w:tab/>
      </w:r>
    </w:p>
    <w:p w14:paraId="5BDBB5F7" w14:textId="77777777" w:rsidR="009A0541" w:rsidRDefault="009A0541"/>
    <w:p w14:paraId="16E0B0C8" w14:textId="77777777" w:rsidR="009A0541" w:rsidRDefault="009A0541"/>
    <w:p w14:paraId="44EA9949" w14:textId="77777777" w:rsidR="009A0541" w:rsidRDefault="009A0541"/>
    <w:p w14:paraId="77075AEF" w14:textId="77777777" w:rsidR="009A0541" w:rsidRDefault="009A0541"/>
    <w:p w14:paraId="703885B9" w14:textId="77777777" w:rsidR="009A0541" w:rsidRDefault="009A0541"/>
    <w:p w14:paraId="436EF0A2" w14:textId="77777777" w:rsidR="009A0541" w:rsidRDefault="009A0541"/>
    <w:p w14:paraId="12125C62" w14:textId="77777777" w:rsidR="009A0541" w:rsidRDefault="009A0541"/>
    <w:p w14:paraId="656ED3CC" w14:textId="77777777" w:rsidR="009A0541" w:rsidRDefault="009A0541"/>
    <w:p w14:paraId="67C01BCA" w14:textId="77777777" w:rsidR="009A0541" w:rsidRDefault="009A0541">
      <w:pPr>
        <w:pStyle w:val="TOC1"/>
        <w:rPr>
          <w:rFonts w:hint="eastAsia"/>
        </w:rPr>
      </w:pPr>
    </w:p>
    <w:p w14:paraId="4FF6F6B0" w14:textId="342BEE1E" w:rsidR="009A0541" w:rsidRDefault="00302E5C">
      <w:pPr>
        <w:adjustRightInd w:val="0"/>
        <w:snapToGrid w:val="0"/>
        <w:spacing w:line="240" w:lineRule="atLeast"/>
        <w:jc w:val="center"/>
        <w:rPr>
          <w:rFonts w:eastAsia="方正小标宋简体"/>
          <w:sz w:val="30"/>
          <w:szCs w:val="30"/>
        </w:rPr>
      </w:pPr>
      <w:r>
        <w:rPr>
          <w:rFonts w:eastAsia="方正小标宋简体" w:hint="eastAsia"/>
          <w:sz w:val="30"/>
          <w:szCs w:val="30"/>
        </w:rPr>
        <w:t>《</w:t>
      </w:r>
      <w:r w:rsidR="00F70BEE" w:rsidRPr="00F70BEE">
        <w:rPr>
          <w:rFonts w:eastAsia="方正小标宋简体" w:hint="eastAsia"/>
          <w:sz w:val="30"/>
          <w:szCs w:val="30"/>
        </w:rPr>
        <w:t>煤炭生产行业低碳企业评价指南</w:t>
      </w:r>
      <w:r>
        <w:rPr>
          <w:rFonts w:eastAsia="方正小标宋简体" w:hint="eastAsia"/>
          <w:sz w:val="30"/>
          <w:szCs w:val="30"/>
        </w:rPr>
        <w:t>》</w:t>
      </w:r>
    </w:p>
    <w:p w14:paraId="5062A3C4" w14:textId="75A2394E" w:rsidR="009A0541" w:rsidRDefault="00302E5C">
      <w:pPr>
        <w:adjustRightInd w:val="0"/>
        <w:snapToGrid w:val="0"/>
        <w:spacing w:line="240" w:lineRule="atLeast"/>
        <w:jc w:val="center"/>
        <w:rPr>
          <w:rFonts w:asciiTheme="minorEastAsia" w:eastAsiaTheme="minorEastAsia" w:hAnsiTheme="minorEastAsia" w:hint="eastAsia"/>
          <w:sz w:val="30"/>
          <w:szCs w:val="30"/>
        </w:rPr>
      </w:pPr>
      <w:r>
        <w:rPr>
          <w:rFonts w:asciiTheme="minorEastAsia" w:eastAsiaTheme="minorEastAsia" w:hAnsiTheme="minorEastAsia" w:hint="eastAsia"/>
          <w:sz w:val="30"/>
          <w:szCs w:val="30"/>
        </w:rPr>
        <w:t>编制说明</w:t>
      </w:r>
    </w:p>
    <w:p w14:paraId="73316A45" w14:textId="77777777" w:rsidR="009A0541" w:rsidRDefault="009A0541">
      <w:pPr>
        <w:rPr>
          <w:rFonts w:eastAsia="仿宋_GB2312"/>
          <w:sz w:val="32"/>
          <w:szCs w:val="32"/>
        </w:rPr>
      </w:pPr>
    </w:p>
    <w:p w14:paraId="49C6D1A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 xml:space="preserve">1  </w:t>
      </w:r>
      <w:r>
        <w:rPr>
          <w:rFonts w:ascii="仿宋" w:eastAsia="仿宋" w:hAnsi="仿宋" w:cs="仿宋" w:hint="eastAsia"/>
          <w:b/>
          <w:spacing w:val="6"/>
          <w:sz w:val="24"/>
        </w:rPr>
        <w:t>任务来源、协作单位</w:t>
      </w:r>
    </w:p>
    <w:p w14:paraId="6B64CB01" w14:textId="77777777" w:rsidR="009A0541" w:rsidRDefault="00302E5C">
      <w:pPr>
        <w:spacing w:line="300" w:lineRule="auto"/>
        <w:rPr>
          <w:rFonts w:ascii="仿宋" w:eastAsia="仿宋" w:hAnsi="仿宋" w:cs="仿宋" w:hint="eastAsia"/>
          <w:b/>
          <w:spacing w:val="6"/>
          <w:sz w:val="24"/>
        </w:rPr>
      </w:pPr>
      <w:r>
        <w:rPr>
          <w:rFonts w:ascii="仿宋" w:eastAsia="仿宋" w:hAnsi="仿宋" w:cs="仿宋" w:hint="eastAsia"/>
          <w:b/>
          <w:sz w:val="24"/>
        </w:rPr>
        <w:t xml:space="preserve">1.1  </w:t>
      </w:r>
      <w:r>
        <w:rPr>
          <w:rFonts w:ascii="仿宋" w:eastAsia="仿宋" w:hAnsi="仿宋" w:cs="仿宋" w:hint="eastAsia"/>
          <w:b/>
          <w:spacing w:val="6"/>
          <w:sz w:val="24"/>
        </w:rPr>
        <w:t>任务来源</w:t>
      </w:r>
    </w:p>
    <w:p w14:paraId="68FBBE49" w14:textId="1B763309" w:rsidR="00F70BEE" w:rsidRDefault="00F70BEE" w:rsidP="00F70BEE">
      <w:pPr>
        <w:spacing w:line="300" w:lineRule="auto"/>
        <w:ind w:firstLineChars="200" w:firstLine="504"/>
        <w:rPr>
          <w:rFonts w:ascii="仿宋" w:eastAsia="仿宋" w:hAnsi="仿宋" w:cs="仿宋" w:hint="eastAsia"/>
          <w:spacing w:val="6"/>
          <w:sz w:val="24"/>
          <w:highlight w:val="lightGray"/>
        </w:rPr>
      </w:pPr>
      <w:r w:rsidRPr="004D31E4">
        <w:rPr>
          <w:rFonts w:ascii="仿宋" w:eastAsia="仿宋" w:hAnsi="仿宋" w:cs="仿宋" w:hint="eastAsia"/>
          <w:spacing w:val="6"/>
          <w:sz w:val="24"/>
        </w:rPr>
        <w:t>20</w:t>
      </w:r>
      <w:r w:rsidRPr="00353E25">
        <w:rPr>
          <w:rFonts w:ascii="仿宋" w:eastAsia="仿宋" w:hAnsi="仿宋" w:cs="仿宋" w:hint="eastAsia"/>
          <w:spacing w:val="6"/>
          <w:sz w:val="24"/>
        </w:rPr>
        <w:t>24年中国能源研究会下发了《关于中国能源研究会团体标准立项（2024年第一批）的通知》，其中，《</w:t>
      </w:r>
      <w:r w:rsidR="009712EE" w:rsidRPr="009712EE">
        <w:rPr>
          <w:rFonts w:ascii="仿宋" w:eastAsia="仿宋" w:hAnsi="仿宋" w:cs="仿宋" w:hint="eastAsia"/>
          <w:spacing w:val="6"/>
          <w:sz w:val="24"/>
        </w:rPr>
        <w:t>低碳矿山评价指标体系</w:t>
      </w:r>
      <w:r w:rsidRPr="00353E25">
        <w:rPr>
          <w:rFonts w:ascii="仿宋" w:eastAsia="仿宋" w:hAnsi="仿宋" w:cs="仿宋" w:hint="eastAsia"/>
          <w:spacing w:val="6"/>
          <w:sz w:val="24"/>
        </w:rPr>
        <w:t>》作为本次能源标准计划项目，项目计划号为：XXXXXXXX，项目周期为18个月。本标准</w:t>
      </w:r>
      <w:r w:rsidRPr="00BF7263">
        <w:rPr>
          <w:rFonts w:ascii="仿宋" w:eastAsia="仿宋" w:hAnsi="仿宋" w:cs="仿宋" w:hint="eastAsia"/>
          <w:spacing w:val="6"/>
          <w:sz w:val="24"/>
        </w:rPr>
        <w:t>由中国能源研究会提出并归口管理。</w:t>
      </w:r>
    </w:p>
    <w:p w14:paraId="0E8AD729" w14:textId="77777777" w:rsidR="009A0541" w:rsidRDefault="00302E5C">
      <w:pPr>
        <w:spacing w:line="300" w:lineRule="auto"/>
        <w:rPr>
          <w:rFonts w:ascii="仿宋" w:eastAsia="仿宋" w:hAnsi="仿宋" w:cs="仿宋" w:hint="eastAsia"/>
          <w:b/>
          <w:spacing w:val="6"/>
          <w:sz w:val="24"/>
        </w:rPr>
      </w:pPr>
      <w:r>
        <w:rPr>
          <w:rFonts w:ascii="仿宋" w:eastAsia="仿宋" w:hAnsi="仿宋" w:cs="仿宋" w:hint="eastAsia"/>
          <w:b/>
          <w:spacing w:val="6"/>
          <w:sz w:val="24"/>
        </w:rPr>
        <w:t>1.2  协作单位</w:t>
      </w:r>
    </w:p>
    <w:p w14:paraId="1364FDD0" w14:textId="3A6B8DD5" w:rsidR="00F70BEE" w:rsidRDefault="00F70BEE" w:rsidP="00F70BEE">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本标准由国能神东煤炭集团有限责任公司牵头，联合中国矿业大学（北京）、</w:t>
      </w:r>
      <w:r w:rsidR="004A76BC">
        <w:rPr>
          <w:rFonts w:ascii="仿宋" w:eastAsia="仿宋" w:hAnsi="仿宋" w:cs="仿宋" w:hint="eastAsia"/>
          <w:spacing w:val="6"/>
          <w:sz w:val="24"/>
        </w:rPr>
        <w:t>应急管理大学</w:t>
      </w:r>
      <w:r w:rsidR="004A76BC" w:rsidRPr="00BF7263">
        <w:rPr>
          <w:rFonts w:ascii="仿宋" w:eastAsia="仿宋" w:hAnsi="仿宋" w:cs="仿宋" w:hint="eastAsia"/>
          <w:spacing w:val="6"/>
          <w:sz w:val="24"/>
        </w:rPr>
        <w:t>、</w:t>
      </w:r>
      <w:r w:rsidRPr="00BF7263">
        <w:rPr>
          <w:rFonts w:ascii="仿宋" w:eastAsia="仿宋" w:hAnsi="仿宋" w:cs="仿宋" w:hint="eastAsia"/>
          <w:spacing w:val="6"/>
          <w:sz w:val="24"/>
        </w:rPr>
        <w:t>安徽工业大学等单位共同组成起草工作组，负责标准的编制工作。</w:t>
      </w:r>
    </w:p>
    <w:p w14:paraId="0BC10337"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  编制工作组简况</w:t>
      </w:r>
    </w:p>
    <w:p w14:paraId="06A504F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2.1  编制工作组及其成员情况</w:t>
      </w:r>
    </w:p>
    <w:p w14:paraId="677F369E" w14:textId="77777777" w:rsidR="00F70BEE" w:rsidRPr="00BF7263" w:rsidRDefault="00F70BEE" w:rsidP="00F70BEE">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本标准编制工作组严格遵循“产学研用”相结合的原则组建，成员构成涵盖矿山建设与运营的相关单位，确保标准内容的科学性、实用性与可操作性。工作组主要包括以下类型的单位：</w:t>
      </w:r>
    </w:p>
    <w:p w14:paraId="165F45D6" w14:textId="77777777" w:rsidR="00F70BEE" w:rsidRPr="00BF7263" w:rsidRDefault="00F70BEE" w:rsidP="00F70BEE">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生产单位：如</w:t>
      </w:r>
      <w:bookmarkStart w:id="2" w:name="_Hlk221185062"/>
      <w:r w:rsidRPr="00BF7263">
        <w:rPr>
          <w:rFonts w:ascii="仿宋" w:eastAsia="仿宋" w:hAnsi="仿宋" w:cs="仿宋" w:hint="eastAsia"/>
          <w:spacing w:val="6"/>
          <w:sz w:val="24"/>
        </w:rPr>
        <w:t>国能神东煤炭集团有限责任公司</w:t>
      </w:r>
      <w:bookmarkEnd w:id="2"/>
      <w:r w:rsidRPr="00BF7263">
        <w:rPr>
          <w:rFonts w:ascii="仿宋" w:eastAsia="仿宋" w:hAnsi="仿宋" w:cs="仿宋" w:hint="eastAsia"/>
          <w:spacing w:val="6"/>
          <w:sz w:val="24"/>
        </w:rPr>
        <w:t>，负责提供矿山生产实际需求、技术应用场景与现场验证支持。</w:t>
      </w:r>
    </w:p>
    <w:p w14:paraId="6006CE93" w14:textId="0D9C4C27" w:rsidR="00F70BEE" w:rsidRPr="00BF7263" w:rsidRDefault="00F70BEE" w:rsidP="00F70BEE">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科研院所与高校：包括中国矿业大学（北京）、</w:t>
      </w:r>
      <w:r w:rsidR="00A84D99">
        <w:rPr>
          <w:rFonts w:ascii="仿宋" w:eastAsia="仿宋" w:hAnsi="仿宋" w:cs="仿宋" w:hint="eastAsia"/>
          <w:spacing w:val="6"/>
          <w:sz w:val="24"/>
        </w:rPr>
        <w:t>应急管理大学</w:t>
      </w:r>
      <w:r w:rsidRPr="00BF7263">
        <w:rPr>
          <w:rFonts w:ascii="仿宋" w:eastAsia="仿宋" w:hAnsi="仿宋" w:cs="仿宋" w:hint="eastAsia"/>
          <w:spacing w:val="6"/>
          <w:sz w:val="24"/>
        </w:rPr>
        <w:t>、安徽工业大学等，负责低碳矿山相关理论研究、技术分析与条文编写。</w:t>
      </w:r>
    </w:p>
    <w:p w14:paraId="002FC136" w14:textId="77777777" w:rsidR="00F70BEE" w:rsidRPr="00BF7263" w:rsidRDefault="00F70BEE" w:rsidP="00F70BEE">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工作组各成员单位选派了在矿山工程、低碳技术、标准制定等领域具有丰富经验的专家参与编制工作，共同确保标准内容贴合行业实际、技术先进、便于实施。</w:t>
      </w:r>
    </w:p>
    <w:p w14:paraId="3E0420E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2.2  标准主要起草人及其所做的工作</w:t>
      </w:r>
    </w:p>
    <w:p w14:paraId="1B73893A" w14:textId="77777777" w:rsidR="00F70BEE" w:rsidRDefault="00F70BEE" w:rsidP="00F70BEE">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t>为确保标准编制工作的高效推进与技术内容的严谨可靠，起草组根据各成员的专业背景与经验进行了明确分工。标准主要起草人及其承担的具体工作如下：</w:t>
      </w:r>
    </w:p>
    <w:tbl>
      <w:tblPr>
        <w:tblStyle w:val="afffa"/>
        <w:tblW w:w="0" w:type="auto"/>
        <w:tblLook w:val="04A0" w:firstRow="1" w:lastRow="0" w:firstColumn="1" w:lastColumn="0" w:noHBand="0" w:noVBand="1"/>
      </w:tblPr>
      <w:tblGrid>
        <w:gridCol w:w="1271"/>
        <w:gridCol w:w="2126"/>
        <w:gridCol w:w="5670"/>
      </w:tblGrid>
      <w:tr w:rsidR="00F70BEE" w:rsidRPr="00BF7263" w14:paraId="078FC2DC" w14:textId="77777777" w:rsidTr="005A7658">
        <w:tc>
          <w:tcPr>
            <w:tcW w:w="1271" w:type="dxa"/>
            <w:vAlign w:val="center"/>
          </w:tcPr>
          <w:p w14:paraId="3A64323D" w14:textId="77777777" w:rsidR="00F70BEE" w:rsidRPr="00BF7263" w:rsidRDefault="00F70BEE" w:rsidP="005A7658">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起草人</w:t>
            </w:r>
          </w:p>
        </w:tc>
        <w:tc>
          <w:tcPr>
            <w:tcW w:w="2126" w:type="dxa"/>
            <w:vAlign w:val="center"/>
          </w:tcPr>
          <w:p w14:paraId="30E82288" w14:textId="77777777" w:rsidR="00F70BEE" w:rsidRPr="00BF7263" w:rsidRDefault="00F70BEE" w:rsidP="005A7658">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单位</w:t>
            </w:r>
          </w:p>
        </w:tc>
        <w:tc>
          <w:tcPr>
            <w:tcW w:w="5670" w:type="dxa"/>
            <w:vAlign w:val="center"/>
          </w:tcPr>
          <w:p w14:paraId="5481831D" w14:textId="77777777" w:rsidR="00F70BEE" w:rsidRPr="00BF7263" w:rsidRDefault="00F70BEE" w:rsidP="005A7658">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主要分工</w:t>
            </w:r>
          </w:p>
        </w:tc>
      </w:tr>
      <w:tr w:rsidR="00F70BEE" w:rsidRPr="00BF7263" w14:paraId="421424F8" w14:textId="77777777" w:rsidTr="005A7658">
        <w:tc>
          <w:tcPr>
            <w:tcW w:w="1271" w:type="dxa"/>
            <w:vAlign w:val="center"/>
          </w:tcPr>
          <w:p w14:paraId="313324CD" w14:textId="77777777" w:rsidR="00F70BEE" w:rsidRPr="00BF7263" w:rsidRDefault="00F70BEE" w:rsidP="005A7658">
            <w:pPr>
              <w:spacing w:line="300" w:lineRule="auto"/>
              <w:jc w:val="center"/>
              <w:rPr>
                <w:rFonts w:ascii="仿宋" w:eastAsia="仿宋" w:hAnsi="仿宋" w:cs="仿宋" w:hint="eastAsia"/>
                <w:sz w:val="22"/>
                <w:szCs w:val="22"/>
              </w:rPr>
            </w:pPr>
          </w:p>
        </w:tc>
        <w:tc>
          <w:tcPr>
            <w:tcW w:w="2126" w:type="dxa"/>
          </w:tcPr>
          <w:p w14:paraId="12178CC4" w14:textId="77777777" w:rsidR="00F70BEE" w:rsidRPr="00BF7263" w:rsidRDefault="00F70BEE" w:rsidP="005A7658">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国能神东煤炭集团有限责任公司</w:t>
            </w:r>
          </w:p>
        </w:tc>
        <w:tc>
          <w:tcPr>
            <w:tcW w:w="5670" w:type="dxa"/>
          </w:tcPr>
          <w:p w14:paraId="2C7FE8D6" w14:textId="0E7874C7" w:rsidR="00F70BEE" w:rsidRPr="00BF7263" w:rsidRDefault="005030FB" w:rsidP="005A7658">
            <w:pPr>
              <w:spacing w:line="300" w:lineRule="auto"/>
              <w:rPr>
                <w:rFonts w:ascii="仿宋" w:eastAsia="仿宋" w:hAnsi="仿宋" w:cs="仿宋" w:hint="eastAsia"/>
                <w:sz w:val="22"/>
                <w:szCs w:val="22"/>
              </w:rPr>
            </w:pPr>
            <w:r w:rsidRPr="005030FB">
              <w:rPr>
                <w:rFonts w:ascii="仿宋" w:eastAsia="仿宋" w:hAnsi="仿宋" w:cs="仿宋" w:hint="eastAsia"/>
                <w:sz w:val="22"/>
                <w:szCs w:val="22"/>
              </w:rPr>
              <w:t>负责第4章“总则”、第6章“评价指标体系”的起草与核心条款拟定；牵头编制工作的整体协调与进度管理。</w:t>
            </w:r>
          </w:p>
        </w:tc>
      </w:tr>
      <w:tr w:rsidR="00F70BEE" w:rsidRPr="00BF7263" w14:paraId="5C2F5163" w14:textId="77777777" w:rsidTr="005A7658">
        <w:tc>
          <w:tcPr>
            <w:tcW w:w="1271" w:type="dxa"/>
            <w:vAlign w:val="center"/>
          </w:tcPr>
          <w:p w14:paraId="19DB2606" w14:textId="77777777" w:rsidR="00F70BEE" w:rsidRPr="00BF7263" w:rsidRDefault="00F70BEE" w:rsidP="005A7658">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张凯</w:t>
            </w:r>
          </w:p>
        </w:tc>
        <w:tc>
          <w:tcPr>
            <w:tcW w:w="2126" w:type="dxa"/>
          </w:tcPr>
          <w:p w14:paraId="074E6530" w14:textId="77777777" w:rsidR="00F70BEE" w:rsidRPr="00BF7263" w:rsidRDefault="00F70BEE" w:rsidP="005A7658">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中国矿业大学（北京）</w:t>
            </w:r>
          </w:p>
        </w:tc>
        <w:tc>
          <w:tcPr>
            <w:tcW w:w="5670" w:type="dxa"/>
          </w:tcPr>
          <w:p w14:paraId="658C8DF8" w14:textId="3CA4F291" w:rsidR="00F70BEE" w:rsidRPr="00BF7263" w:rsidRDefault="005030FB" w:rsidP="005A7658">
            <w:pPr>
              <w:spacing w:line="300" w:lineRule="auto"/>
              <w:rPr>
                <w:rFonts w:ascii="仿宋" w:eastAsia="仿宋" w:hAnsi="仿宋" w:cs="仿宋" w:hint="eastAsia"/>
                <w:sz w:val="22"/>
                <w:szCs w:val="22"/>
              </w:rPr>
            </w:pPr>
            <w:r w:rsidRPr="005030FB">
              <w:rPr>
                <w:rFonts w:ascii="仿宋" w:eastAsia="仿宋" w:hAnsi="仿宋" w:cs="仿宋" w:hint="eastAsia"/>
                <w:sz w:val="22"/>
                <w:szCs w:val="22"/>
              </w:rPr>
              <w:t>负责第1章“范围”、第3章“术语和定义”及第7章“评价方法”的技术内容起草。</w:t>
            </w:r>
          </w:p>
        </w:tc>
      </w:tr>
      <w:tr w:rsidR="00F70BEE" w:rsidRPr="00BF7263" w14:paraId="734EE28D" w14:textId="77777777" w:rsidTr="005A7658">
        <w:tc>
          <w:tcPr>
            <w:tcW w:w="1271" w:type="dxa"/>
            <w:vAlign w:val="center"/>
          </w:tcPr>
          <w:p w14:paraId="1E522B31" w14:textId="77777777" w:rsidR="00F70BEE" w:rsidRPr="00BF7263" w:rsidRDefault="00F70BEE" w:rsidP="005A7658">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张晓博</w:t>
            </w:r>
          </w:p>
        </w:tc>
        <w:tc>
          <w:tcPr>
            <w:tcW w:w="2126" w:type="dxa"/>
          </w:tcPr>
          <w:p w14:paraId="514FC3AD" w14:textId="5EA4FC82" w:rsidR="00F70BEE" w:rsidRPr="00BF7263" w:rsidRDefault="00A84D99" w:rsidP="005A7658">
            <w:pPr>
              <w:spacing w:line="300" w:lineRule="auto"/>
              <w:rPr>
                <w:rFonts w:ascii="仿宋" w:eastAsia="仿宋" w:hAnsi="仿宋" w:cs="仿宋" w:hint="eastAsia"/>
                <w:sz w:val="22"/>
                <w:szCs w:val="22"/>
              </w:rPr>
            </w:pPr>
            <w:r>
              <w:rPr>
                <w:rFonts w:ascii="仿宋" w:eastAsia="仿宋" w:hAnsi="仿宋" w:cs="仿宋" w:hint="eastAsia"/>
                <w:sz w:val="22"/>
                <w:szCs w:val="22"/>
              </w:rPr>
              <w:t>应急管理大学</w:t>
            </w:r>
          </w:p>
        </w:tc>
        <w:tc>
          <w:tcPr>
            <w:tcW w:w="5670" w:type="dxa"/>
          </w:tcPr>
          <w:p w14:paraId="7C12AB9F" w14:textId="70DFCCD1" w:rsidR="00F70BEE" w:rsidRPr="00BF7263" w:rsidRDefault="005030FB" w:rsidP="005A7658">
            <w:pPr>
              <w:spacing w:line="300" w:lineRule="auto"/>
              <w:rPr>
                <w:rFonts w:ascii="仿宋" w:eastAsia="仿宋" w:hAnsi="仿宋" w:cs="仿宋" w:hint="eastAsia"/>
                <w:sz w:val="22"/>
                <w:szCs w:val="22"/>
              </w:rPr>
            </w:pPr>
            <w:r w:rsidRPr="005030FB">
              <w:rPr>
                <w:rFonts w:ascii="仿宋" w:eastAsia="仿宋" w:hAnsi="仿宋" w:cs="仿宋" w:hint="eastAsia"/>
                <w:sz w:val="22"/>
                <w:szCs w:val="22"/>
              </w:rPr>
              <w:t>负责</w:t>
            </w:r>
            <w:r w:rsidR="00A84D99" w:rsidRPr="005030FB">
              <w:rPr>
                <w:rFonts w:ascii="仿宋" w:eastAsia="仿宋" w:hAnsi="仿宋" w:cs="仿宋" w:hint="eastAsia"/>
                <w:sz w:val="22"/>
                <w:szCs w:val="22"/>
              </w:rPr>
              <w:t>第5章“评价指标</w:t>
            </w:r>
            <w:r w:rsidR="00A84D99">
              <w:rPr>
                <w:rFonts w:ascii="仿宋" w:eastAsia="仿宋" w:hAnsi="仿宋" w:cs="仿宋" w:hint="eastAsia"/>
                <w:sz w:val="22"/>
                <w:szCs w:val="22"/>
              </w:rPr>
              <w:t>体系</w:t>
            </w:r>
            <w:r w:rsidR="00A84D99" w:rsidRPr="005030FB">
              <w:rPr>
                <w:rFonts w:ascii="仿宋" w:eastAsia="仿宋" w:hAnsi="仿宋" w:cs="仿宋" w:hint="eastAsia"/>
                <w:sz w:val="22"/>
                <w:szCs w:val="22"/>
              </w:rPr>
              <w:t>”</w:t>
            </w:r>
            <w:r w:rsidR="00A84D99">
              <w:rPr>
                <w:rFonts w:ascii="仿宋" w:eastAsia="仿宋" w:hAnsi="仿宋" w:cs="仿宋" w:hint="eastAsia"/>
                <w:sz w:val="22"/>
                <w:szCs w:val="22"/>
              </w:rPr>
              <w:t>、</w:t>
            </w:r>
            <w:r w:rsidRPr="005030FB">
              <w:rPr>
                <w:rFonts w:ascii="仿宋" w:eastAsia="仿宋" w:hAnsi="仿宋" w:cs="仿宋" w:hint="eastAsia"/>
                <w:sz w:val="22"/>
                <w:szCs w:val="22"/>
              </w:rPr>
              <w:t>第6章“评价指标</w:t>
            </w:r>
            <w:r w:rsidR="00A84D99">
              <w:rPr>
                <w:rFonts w:ascii="仿宋" w:eastAsia="仿宋" w:hAnsi="仿宋" w:cs="仿宋" w:hint="eastAsia"/>
                <w:sz w:val="22"/>
                <w:szCs w:val="22"/>
              </w:rPr>
              <w:t>含义</w:t>
            </w:r>
            <w:r w:rsidRPr="005030FB">
              <w:rPr>
                <w:rFonts w:ascii="仿宋" w:eastAsia="仿宋" w:hAnsi="仿宋" w:cs="仿宋" w:hint="eastAsia"/>
                <w:sz w:val="22"/>
                <w:szCs w:val="22"/>
              </w:rPr>
              <w:t>”中</w:t>
            </w:r>
            <w:r w:rsidR="00A84D99">
              <w:rPr>
                <w:rFonts w:ascii="仿宋" w:eastAsia="仿宋" w:hAnsi="仿宋" w:cs="仿宋" w:hint="eastAsia"/>
                <w:sz w:val="22"/>
                <w:szCs w:val="22"/>
              </w:rPr>
              <w:t>低碳管理</w:t>
            </w:r>
            <w:r w:rsidRPr="005030FB">
              <w:rPr>
                <w:rFonts w:ascii="仿宋" w:eastAsia="仿宋" w:hAnsi="仿宋" w:cs="仿宋" w:hint="eastAsia"/>
                <w:sz w:val="22"/>
                <w:szCs w:val="22"/>
              </w:rPr>
              <w:t>、低碳技术相关指标的技术内容起草。</w:t>
            </w:r>
          </w:p>
        </w:tc>
      </w:tr>
      <w:tr w:rsidR="00F70BEE" w:rsidRPr="00BF7263" w14:paraId="4C983795" w14:textId="77777777" w:rsidTr="005A7658">
        <w:tc>
          <w:tcPr>
            <w:tcW w:w="1271" w:type="dxa"/>
            <w:vAlign w:val="center"/>
          </w:tcPr>
          <w:p w14:paraId="34563BBA" w14:textId="77777777" w:rsidR="00F70BEE" w:rsidRPr="00BF7263" w:rsidRDefault="00F70BEE" w:rsidP="005A7658">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蒋高鹏</w:t>
            </w:r>
          </w:p>
        </w:tc>
        <w:tc>
          <w:tcPr>
            <w:tcW w:w="2126" w:type="dxa"/>
          </w:tcPr>
          <w:p w14:paraId="6B3E15D3" w14:textId="77777777" w:rsidR="00F70BEE" w:rsidRPr="00BF7263" w:rsidRDefault="00F70BEE" w:rsidP="005A7658">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安徽工业大学</w:t>
            </w:r>
          </w:p>
        </w:tc>
        <w:tc>
          <w:tcPr>
            <w:tcW w:w="5670" w:type="dxa"/>
          </w:tcPr>
          <w:p w14:paraId="47D835E4" w14:textId="5755BF65" w:rsidR="00F70BEE" w:rsidRPr="00BF7263" w:rsidRDefault="005030FB" w:rsidP="005A7658">
            <w:pPr>
              <w:spacing w:line="300" w:lineRule="auto"/>
              <w:rPr>
                <w:rFonts w:ascii="仿宋" w:eastAsia="仿宋" w:hAnsi="仿宋" w:cs="仿宋" w:hint="eastAsia"/>
                <w:sz w:val="22"/>
                <w:szCs w:val="22"/>
              </w:rPr>
            </w:pPr>
            <w:r w:rsidRPr="005030FB">
              <w:rPr>
                <w:rFonts w:ascii="仿宋" w:eastAsia="仿宋" w:hAnsi="仿宋" w:cs="仿宋" w:hint="eastAsia"/>
                <w:sz w:val="22"/>
                <w:szCs w:val="22"/>
              </w:rPr>
              <w:t>负责第6章“评价指标</w:t>
            </w:r>
            <w:r w:rsidR="00A84D99">
              <w:rPr>
                <w:rFonts w:ascii="仿宋" w:eastAsia="仿宋" w:hAnsi="仿宋" w:cs="仿宋" w:hint="eastAsia"/>
                <w:sz w:val="22"/>
                <w:szCs w:val="22"/>
              </w:rPr>
              <w:t>含义</w:t>
            </w:r>
            <w:r w:rsidRPr="005030FB">
              <w:rPr>
                <w:rFonts w:ascii="仿宋" w:eastAsia="仿宋" w:hAnsi="仿宋" w:cs="仿宋" w:hint="eastAsia"/>
                <w:sz w:val="22"/>
                <w:szCs w:val="22"/>
              </w:rPr>
              <w:t>”中</w:t>
            </w:r>
            <w:r w:rsidR="00A84D99">
              <w:rPr>
                <w:rFonts w:ascii="仿宋" w:eastAsia="仿宋" w:hAnsi="仿宋" w:cs="仿宋" w:hint="eastAsia"/>
                <w:sz w:val="22"/>
                <w:szCs w:val="22"/>
              </w:rPr>
              <w:t>碳排放强度</w:t>
            </w:r>
            <w:r w:rsidRPr="005030FB">
              <w:rPr>
                <w:rFonts w:ascii="仿宋" w:eastAsia="仿宋" w:hAnsi="仿宋" w:cs="仿宋" w:hint="eastAsia"/>
                <w:sz w:val="22"/>
                <w:szCs w:val="22"/>
              </w:rPr>
              <w:t>相关指标的技术内容起草。</w:t>
            </w:r>
          </w:p>
        </w:tc>
      </w:tr>
    </w:tbl>
    <w:p w14:paraId="449002C7" w14:textId="5A1C1381" w:rsidR="005030FB" w:rsidRPr="005030FB" w:rsidRDefault="005030FB" w:rsidP="005030FB">
      <w:pPr>
        <w:spacing w:line="300" w:lineRule="auto"/>
        <w:ind w:firstLineChars="200" w:firstLine="480"/>
        <w:rPr>
          <w:rFonts w:ascii="仿宋" w:eastAsia="仿宋" w:hAnsi="仿宋" w:cs="仿宋" w:hint="eastAsia"/>
          <w:sz w:val="24"/>
        </w:rPr>
      </w:pPr>
      <w:r w:rsidRPr="005030FB">
        <w:rPr>
          <w:rFonts w:ascii="仿宋" w:eastAsia="仿宋" w:hAnsi="仿宋" w:cs="仿宋" w:hint="eastAsia"/>
          <w:sz w:val="24"/>
        </w:rPr>
        <w:lastRenderedPageBreak/>
        <w:t>总体框架与统稿：由</w:t>
      </w:r>
      <w:r w:rsidR="00A84D99" w:rsidRPr="00A84D99">
        <w:rPr>
          <w:rFonts w:ascii="仿宋" w:eastAsia="仿宋" w:hAnsi="仿宋" w:cs="仿宋" w:hint="eastAsia"/>
          <w:sz w:val="24"/>
        </w:rPr>
        <w:t>国能神东煤炭集团有限责任公司</w:t>
      </w:r>
      <w:r w:rsidRPr="005030FB">
        <w:rPr>
          <w:rFonts w:ascii="仿宋" w:eastAsia="仿宋" w:hAnsi="仿宋" w:cs="仿宋" w:hint="eastAsia"/>
          <w:sz w:val="24"/>
        </w:rPr>
        <w:t>负责组建起草组，确定标准编制大纲、技术路线与评价指标体系结构，并负责最终稿的综合统稿与审定。</w:t>
      </w:r>
    </w:p>
    <w:p w14:paraId="71CBAD5C" w14:textId="77777777" w:rsidR="005030FB" w:rsidRPr="005030FB" w:rsidRDefault="005030FB" w:rsidP="005030FB">
      <w:pPr>
        <w:spacing w:line="300" w:lineRule="auto"/>
        <w:ind w:firstLineChars="200" w:firstLine="480"/>
        <w:rPr>
          <w:rFonts w:ascii="仿宋" w:eastAsia="仿宋" w:hAnsi="仿宋" w:cs="仿宋" w:hint="eastAsia"/>
          <w:sz w:val="24"/>
        </w:rPr>
      </w:pPr>
      <w:r w:rsidRPr="005030FB">
        <w:rPr>
          <w:rFonts w:ascii="仿宋" w:eastAsia="仿宋" w:hAnsi="仿宋" w:cs="仿宋" w:hint="eastAsia"/>
          <w:sz w:val="24"/>
        </w:rPr>
        <w:t>章节起草与编制：各起草人依据上表分工，负责所承担章节的初稿撰写、技术内容深化、指标基准值论证及条款表述的规范化工作。</w:t>
      </w:r>
    </w:p>
    <w:p w14:paraId="36B318CF" w14:textId="5CE7E2F8" w:rsidR="005030FB" w:rsidRPr="005030FB" w:rsidRDefault="005030FB" w:rsidP="005030FB">
      <w:pPr>
        <w:spacing w:line="300" w:lineRule="auto"/>
        <w:ind w:firstLineChars="200" w:firstLine="480"/>
        <w:rPr>
          <w:rFonts w:ascii="仿宋" w:eastAsia="仿宋" w:hAnsi="仿宋" w:cs="仿宋" w:hint="eastAsia"/>
          <w:sz w:val="24"/>
        </w:rPr>
      </w:pPr>
      <w:r w:rsidRPr="005030FB">
        <w:rPr>
          <w:rFonts w:ascii="仿宋" w:eastAsia="仿宋" w:hAnsi="仿宋" w:cs="仿宋" w:hint="eastAsia"/>
          <w:sz w:val="24"/>
        </w:rPr>
        <w:t>关键技术论证：针对“低碳企业”定义、碳排放强度核算方法、数字化</w:t>
      </w:r>
      <w:proofErr w:type="gramStart"/>
      <w:r w:rsidRPr="005030FB">
        <w:rPr>
          <w:rFonts w:ascii="仿宋" w:eastAsia="仿宋" w:hAnsi="仿宋" w:cs="仿宋" w:hint="eastAsia"/>
          <w:sz w:val="24"/>
        </w:rPr>
        <w:t>碳管理</w:t>
      </w:r>
      <w:proofErr w:type="gramEnd"/>
      <w:r w:rsidRPr="005030FB">
        <w:rPr>
          <w:rFonts w:ascii="仿宋" w:eastAsia="仿宋" w:hAnsi="仿宋" w:cs="仿宋" w:hint="eastAsia"/>
          <w:sz w:val="24"/>
        </w:rPr>
        <w:t>平台功能等关键技术内容，由相关领域的起草人（张凯、张晓博、蒋高鹏）牵头组织专题研讨与文献调研，确保内容的科学性、适用性与先进性。</w:t>
      </w:r>
    </w:p>
    <w:p w14:paraId="0F295AEC" w14:textId="77777777" w:rsidR="005030FB" w:rsidRPr="005030FB" w:rsidRDefault="005030FB" w:rsidP="005030FB">
      <w:pPr>
        <w:spacing w:line="300" w:lineRule="auto"/>
        <w:ind w:firstLineChars="200" w:firstLine="480"/>
        <w:rPr>
          <w:rFonts w:ascii="仿宋" w:eastAsia="仿宋" w:hAnsi="仿宋" w:cs="仿宋" w:hint="eastAsia"/>
          <w:sz w:val="24"/>
        </w:rPr>
      </w:pPr>
      <w:r w:rsidRPr="005030FB">
        <w:rPr>
          <w:rFonts w:ascii="仿宋" w:eastAsia="仿宋" w:hAnsi="仿宋" w:cs="仿宋" w:hint="eastAsia"/>
          <w:sz w:val="24"/>
        </w:rPr>
        <w:t>协调与审核：起草组内部建立交叉审核机制，各章节完成后由其他相关领域起草人进行技术审核，并定期组织召开内部研讨会，协调处理技术分歧，确保标准内容协调一致、逻辑严谨、可操作性强。</w:t>
      </w:r>
    </w:p>
    <w:p w14:paraId="2ED445E9" w14:textId="33B597E2" w:rsidR="005030FB" w:rsidRDefault="005030FB" w:rsidP="005030FB">
      <w:pPr>
        <w:spacing w:line="300" w:lineRule="auto"/>
        <w:ind w:firstLineChars="200" w:firstLine="480"/>
        <w:rPr>
          <w:rFonts w:ascii="仿宋" w:eastAsia="仿宋" w:hAnsi="仿宋" w:cs="仿宋" w:hint="eastAsia"/>
          <w:sz w:val="24"/>
        </w:rPr>
      </w:pPr>
      <w:r w:rsidRPr="005030FB">
        <w:rPr>
          <w:rFonts w:ascii="仿宋" w:eastAsia="仿宋" w:hAnsi="仿宋" w:cs="仿宋" w:hint="eastAsia"/>
          <w:sz w:val="24"/>
        </w:rPr>
        <w:t>通过以上明确分工与协作机制，起草组系统、高效地完成了《煤炭生产行业低碳企业评价指南》的编制工作，确保了本标准既符合国家低碳发展政策导向，又具备扎实的行业技术基础与实践指导价值。</w:t>
      </w:r>
    </w:p>
    <w:p w14:paraId="7D0FBEDF"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3  起草阶段的主要工作内容</w:t>
      </w:r>
    </w:p>
    <w:p w14:paraId="1E13D9E5"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本标准编制严格遵循标准化工作程序，历经前期研究、草案起草、调研论证、征求意见、审查完善等阶段，确保编制过程的科学性、公开性和协商一致性。主要工作过程如下：</w:t>
      </w:r>
    </w:p>
    <w:p w14:paraId="259C98C1"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（1）前期准备与预研（2024年10月—2024年12月）</w:t>
      </w:r>
    </w:p>
    <w:p w14:paraId="039CF45E"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标准起草</w:t>
      </w:r>
      <w:proofErr w:type="gramStart"/>
      <w:r w:rsidRPr="005030FB">
        <w:rPr>
          <w:rFonts w:ascii="仿宋" w:eastAsia="仿宋" w:hAnsi="仿宋" w:cs="仿宋" w:hint="eastAsia"/>
          <w:spacing w:val="6"/>
          <w:sz w:val="24"/>
        </w:rPr>
        <w:t>组系统</w:t>
      </w:r>
      <w:proofErr w:type="gramEnd"/>
      <w:r w:rsidRPr="005030FB">
        <w:rPr>
          <w:rFonts w:ascii="仿宋" w:eastAsia="仿宋" w:hAnsi="仿宋" w:cs="仿宋" w:hint="eastAsia"/>
          <w:spacing w:val="6"/>
          <w:sz w:val="24"/>
        </w:rPr>
        <w:t>收集、整理并分析了国内外与低碳企业评价、煤炭行业碳排放核算、能源管理、绿色矿山及生态修复等相关的法律法规、政策文件、技术标准及学术文献，明确了标准编制的政策依据、技术导向与体系框架。在此基础上，结合我国煤炭行业低碳转型的实际需求，初步确定了本标准的功能定位、评价原则与适用范围。</w:t>
      </w:r>
    </w:p>
    <w:p w14:paraId="2D6C2373"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（2）标准草案形成与首次研讨（2025年1月—2025年3月）</w:t>
      </w:r>
    </w:p>
    <w:p w14:paraId="2898B76A"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在前期研究基础上，起草组完成了标准草案初稿。2025年3月，组织召开标准启动会，会议明确了本标准的编制原则、评价体系架构与技术路线，并对草案框架、核心术语及指标体系进行了深入讨论，确立了涵盖“低碳管理—低碳技术—资源综合利用—碳排放与生态碳汇”的全链条评价思路，制定了详细的调研与修订计划。</w:t>
      </w:r>
    </w:p>
    <w:p w14:paraId="5CE8CBDF"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（3）实地调研与专题论证（2025年4月—2025年8月）</w:t>
      </w:r>
    </w:p>
    <w:p w14:paraId="69E2014D" w14:textId="77777777"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为增强标准的适用性与可操作性，起草组选取山西、陕西、内蒙古等典型煤炭产区的井工煤矿与露天煤矿开展实地调研，重点考察了智能化开采、瓦斯抽采利用、矿井水循环利用、矸石综合治理、数字化</w:t>
      </w:r>
      <w:proofErr w:type="gramStart"/>
      <w:r w:rsidRPr="005030FB">
        <w:rPr>
          <w:rFonts w:ascii="仿宋" w:eastAsia="仿宋" w:hAnsi="仿宋" w:cs="仿宋" w:hint="eastAsia"/>
          <w:spacing w:val="6"/>
          <w:sz w:val="24"/>
        </w:rPr>
        <w:t>碳管理</w:t>
      </w:r>
      <w:proofErr w:type="gramEnd"/>
      <w:r w:rsidRPr="005030FB">
        <w:rPr>
          <w:rFonts w:ascii="仿宋" w:eastAsia="仿宋" w:hAnsi="仿宋" w:cs="仿宋" w:hint="eastAsia"/>
          <w:spacing w:val="6"/>
          <w:sz w:val="24"/>
        </w:rPr>
        <w:t>平台等低碳技术与管理的实施现状、技术瓶颈与管理需求。调研结束后，起草组召开多次内部专题研讨会，对评价指标体系构建、权重设置、基准值确定及计算方法等关键技术问题进行了集中论证，最终基于行业普适性与技术可行性原则达成共识，并对草案进行了系统性修改，形成标准讨论稿。</w:t>
      </w:r>
    </w:p>
    <w:p w14:paraId="516D74C1" w14:textId="714CA416" w:rsidR="005030FB"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（4）征求意见与处理（2025年9月—2026年1月）</w:t>
      </w:r>
    </w:p>
    <w:p w14:paraId="7CBA7CB6" w14:textId="37C315B2" w:rsidR="009712EE" w:rsidRDefault="009712EE" w:rsidP="005030FB">
      <w:pPr>
        <w:spacing w:line="300" w:lineRule="auto"/>
        <w:ind w:firstLineChars="200" w:firstLine="504"/>
        <w:rPr>
          <w:rFonts w:ascii="仿宋" w:eastAsia="仿宋" w:hAnsi="仿宋" w:cs="仿宋"/>
          <w:spacing w:val="6"/>
          <w:sz w:val="24"/>
        </w:rPr>
      </w:pPr>
      <w:r>
        <w:rPr>
          <w:rFonts w:ascii="仿宋" w:eastAsia="仿宋" w:hAnsi="仿宋" w:cs="仿宋" w:hint="eastAsia"/>
          <w:spacing w:val="6"/>
          <w:sz w:val="24"/>
        </w:rPr>
        <w:lastRenderedPageBreak/>
        <w:t>编写过程中，专家建议将标准</w:t>
      </w:r>
      <w:r w:rsidRPr="009712EE">
        <w:rPr>
          <w:rFonts w:ascii="仿宋" w:eastAsia="仿宋" w:hAnsi="仿宋" w:cs="仿宋" w:hint="eastAsia"/>
          <w:spacing w:val="6"/>
          <w:sz w:val="24"/>
        </w:rPr>
        <w:t>名称修改为《煤炭生产行业低碳企业评价指南》，修改主要基于以下三点：第一，将评价对象从“矿山”这一具体场所明确为“企业”这一责任主体，使标准能够更全面地评估企业在战略、管理及整体减</w:t>
      </w:r>
      <w:proofErr w:type="gramStart"/>
      <w:r w:rsidRPr="009712EE">
        <w:rPr>
          <w:rFonts w:ascii="仿宋" w:eastAsia="仿宋" w:hAnsi="仿宋" w:cs="仿宋" w:hint="eastAsia"/>
          <w:spacing w:val="6"/>
          <w:sz w:val="24"/>
        </w:rPr>
        <w:t>排方面</w:t>
      </w:r>
      <w:proofErr w:type="gramEnd"/>
      <w:r w:rsidRPr="009712EE">
        <w:rPr>
          <w:rFonts w:ascii="仿宋" w:eastAsia="仿宋" w:hAnsi="仿宋" w:cs="仿宋" w:hint="eastAsia"/>
          <w:spacing w:val="6"/>
          <w:sz w:val="24"/>
        </w:rPr>
        <w:t>的系统性表现。第二，将行业范围从宽泛的“矿山”聚焦于“煤炭生产行业”，大幅增强了标准的针对性和指标的可比性，直接</w:t>
      </w:r>
      <w:proofErr w:type="gramStart"/>
      <w:r w:rsidRPr="009712EE">
        <w:rPr>
          <w:rFonts w:ascii="仿宋" w:eastAsia="仿宋" w:hAnsi="仿宋" w:cs="仿宋" w:hint="eastAsia"/>
          <w:spacing w:val="6"/>
          <w:sz w:val="24"/>
        </w:rPr>
        <w:t>服务于碳排放</w:t>
      </w:r>
      <w:proofErr w:type="gramEnd"/>
      <w:r w:rsidRPr="009712EE">
        <w:rPr>
          <w:rFonts w:ascii="仿宋" w:eastAsia="仿宋" w:hAnsi="仿宋" w:cs="仿宋" w:hint="eastAsia"/>
          <w:spacing w:val="6"/>
          <w:sz w:val="24"/>
        </w:rPr>
        <w:t>重点领域的转型需求。第三，将文件定位从静态的“指标体系”提升为系统的“评价指南”，意味着内容从提供指标列表，深化为涵盖评价方法、流程与分级指引的操作框架，从而更有效地引导企业进行对标、改进和绩效管理。</w:t>
      </w:r>
    </w:p>
    <w:p w14:paraId="70C9A47C" w14:textId="68206309" w:rsidR="009A0541" w:rsidRPr="005030FB" w:rsidRDefault="005030FB" w:rsidP="005030FB">
      <w:pPr>
        <w:spacing w:line="300" w:lineRule="auto"/>
        <w:ind w:firstLineChars="200" w:firstLine="504"/>
        <w:rPr>
          <w:rFonts w:ascii="仿宋" w:eastAsia="仿宋" w:hAnsi="仿宋" w:cs="仿宋" w:hint="eastAsia"/>
          <w:spacing w:val="6"/>
          <w:sz w:val="24"/>
        </w:rPr>
      </w:pPr>
      <w:r w:rsidRPr="005030FB">
        <w:rPr>
          <w:rFonts w:ascii="仿宋" w:eastAsia="仿宋" w:hAnsi="仿宋" w:cs="仿宋" w:hint="eastAsia"/>
          <w:spacing w:val="6"/>
          <w:sz w:val="24"/>
        </w:rPr>
        <w:t>起草组进一步细化了评价指标</w:t>
      </w:r>
      <w:r w:rsidR="009712EE">
        <w:rPr>
          <w:rFonts w:ascii="仿宋" w:eastAsia="仿宋" w:hAnsi="仿宋" w:cs="仿宋" w:hint="eastAsia"/>
          <w:spacing w:val="6"/>
          <w:sz w:val="24"/>
        </w:rPr>
        <w:t>体系</w:t>
      </w:r>
      <w:r w:rsidRPr="005030FB">
        <w:rPr>
          <w:rFonts w:ascii="仿宋" w:eastAsia="仿宋" w:hAnsi="仿宋" w:cs="仿宋" w:hint="eastAsia"/>
          <w:spacing w:val="6"/>
          <w:sz w:val="24"/>
        </w:rPr>
        <w:t>、计算方法与报告提纲，形成了《煤炭生产行业低碳企业评价指南》（征求意见稿）。</w:t>
      </w:r>
    </w:p>
    <w:p w14:paraId="02B81A7E"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4  标准编制原则及与国家法律法规和强制性标准及有关标准的关系</w:t>
      </w:r>
    </w:p>
    <w:p w14:paraId="54E0FBFD" w14:textId="77777777" w:rsidR="001449D2" w:rsidRPr="005E21B3" w:rsidRDefault="001449D2" w:rsidP="001449D2">
      <w:pPr>
        <w:spacing w:line="300" w:lineRule="auto"/>
        <w:rPr>
          <w:rFonts w:ascii="仿宋" w:eastAsia="仿宋" w:hAnsi="仿宋" w:cs="仿宋" w:hint="eastAsia"/>
          <w:b/>
          <w:sz w:val="24"/>
        </w:rPr>
      </w:pPr>
      <w:r w:rsidRPr="005E21B3">
        <w:rPr>
          <w:rFonts w:ascii="仿宋" w:eastAsia="仿宋" w:hAnsi="仿宋" w:cs="仿宋" w:hint="eastAsia"/>
          <w:b/>
          <w:sz w:val="24"/>
        </w:rPr>
        <w:t>4.1编制原则</w:t>
      </w:r>
    </w:p>
    <w:p w14:paraId="562FF00D" w14:textId="77777777" w:rsidR="001449D2" w:rsidRPr="005E21B3" w:rsidRDefault="001449D2" w:rsidP="001449D2">
      <w:pPr>
        <w:spacing w:line="300" w:lineRule="auto"/>
        <w:ind w:firstLineChars="200" w:firstLine="504"/>
        <w:rPr>
          <w:rFonts w:ascii="仿宋" w:eastAsia="仿宋" w:hAnsi="仿宋" w:cs="仿宋" w:hint="eastAsia"/>
          <w:spacing w:val="6"/>
          <w:sz w:val="24"/>
        </w:rPr>
      </w:pPr>
      <w:r w:rsidRPr="005E21B3">
        <w:rPr>
          <w:rFonts w:ascii="仿宋" w:eastAsia="仿宋" w:hAnsi="仿宋" w:cs="仿宋" w:hint="eastAsia"/>
          <w:spacing w:val="6"/>
          <w:sz w:val="24"/>
        </w:rPr>
        <w:t>本标准的编制遵循以下原则：</w:t>
      </w:r>
    </w:p>
    <w:p w14:paraId="08190615" w14:textId="77777777" w:rsidR="001449D2" w:rsidRPr="005E21B3" w:rsidRDefault="001449D2" w:rsidP="001449D2">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统一性原则：</w:t>
      </w:r>
      <w:r w:rsidRPr="005E21B3">
        <w:rPr>
          <w:rFonts w:ascii="仿宋" w:eastAsia="仿宋" w:hAnsi="仿宋" w:cs="仿宋" w:hint="eastAsia"/>
          <w:spacing w:val="6"/>
          <w:sz w:val="24"/>
        </w:rPr>
        <w:t>确保标准内容结构符合GB/T 1.1-2020的规定，内部术语、定义、表述和格式协调一致，逻辑严谨。</w:t>
      </w:r>
    </w:p>
    <w:p w14:paraId="430B018F" w14:textId="77777777" w:rsidR="001449D2" w:rsidRPr="005E21B3" w:rsidRDefault="001449D2" w:rsidP="001449D2">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协调性原则：</w:t>
      </w:r>
      <w:r w:rsidRPr="005E21B3">
        <w:rPr>
          <w:rFonts w:ascii="仿宋" w:eastAsia="仿宋" w:hAnsi="仿宋" w:cs="仿宋" w:hint="eastAsia"/>
          <w:spacing w:val="6"/>
          <w:sz w:val="24"/>
        </w:rPr>
        <w:t>注重与现行有效的国家法律法规、产业政策以及相关国家标准、行业标准（特别是强制性标准）的衔接与协调，避免矛盾和冲突。</w:t>
      </w:r>
    </w:p>
    <w:p w14:paraId="1847B20E" w14:textId="40107834" w:rsidR="001449D2" w:rsidRPr="005E21B3" w:rsidRDefault="001449D2" w:rsidP="001449D2">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适用性原则：</w:t>
      </w:r>
      <w:r w:rsidRPr="001449D2">
        <w:rPr>
          <w:rFonts w:ascii="仿宋" w:eastAsia="仿宋" w:hAnsi="仿宋" w:cs="仿宋" w:hint="eastAsia"/>
          <w:spacing w:val="6"/>
          <w:sz w:val="24"/>
        </w:rPr>
        <w:t>紧密结合我国煤炭生产企业的运营实际与低碳转型路径，评价指标设置兼顾井工与露天开采的差异性，内容覆盖管理、技术、资源、排放等关键环节，确保标准适用于行业内各类煤炭生产企业的低碳水平评价。</w:t>
      </w:r>
    </w:p>
    <w:p w14:paraId="1186742B" w14:textId="5B8F5EB2" w:rsidR="001449D2" w:rsidRPr="005E21B3" w:rsidRDefault="001449D2" w:rsidP="001449D2">
      <w:pPr>
        <w:spacing w:line="300" w:lineRule="auto"/>
        <w:ind w:firstLineChars="200" w:firstLine="506"/>
        <w:rPr>
          <w:rFonts w:ascii="仿宋" w:eastAsia="仿宋" w:hAnsi="仿宋" w:cs="仿宋" w:hint="eastAsia"/>
          <w:spacing w:val="6"/>
          <w:sz w:val="24"/>
        </w:rPr>
      </w:pPr>
      <w:r>
        <w:rPr>
          <w:rFonts w:ascii="仿宋" w:eastAsia="仿宋" w:hAnsi="仿宋" w:cs="仿宋" w:hint="eastAsia"/>
          <w:b/>
          <w:bCs/>
          <w:spacing w:val="6"/>
          <w:sz w:val="24"/>
        </w:rPr>
        <w:t>可操作性</w:t>
      </w:r>
      <w:r w:rsidRPr="005E21B3">
        <w:rPr>
          <w:rFonts w:ascii="仿宋" w:eastAsia="仿宋" w:hAnsi="仿宋" w:cs="仿宋" w:hint="eastAsia"/>
          <w:b/>
          <w:bCs/>
          <w:spacing w:val="6"/>
          <w:sz w:val="24"/>
        </w:rPr>
        <w:t>性原则：</w:t>
      </w:r>
      <w:r w:rsidRPr="001449D2">
        <w:rPr>
          <w:rFonts w:ascii="仿宋" w:eastAsia="仿宋" w:hAnsi="仿宋" w:cs="仿宋" w:hint="eastAsia"/>
          <w:spacing w:val="6"/>
          <w:sz w:val="24"/>
        </w:rPr>
        <w:t>评价方法明确、计算步骤清晰，数据来源要求具体，定性指标判断依据充分，便于企业自评、第三方机构评价以及相关管理部门采信应用。</w:t>
      </w:r>
    </w:p>
    <w:p w14:paraId="6E23481F" w14:textId="77777777" w:rsidR="001449D2" w:rsidRPr="005E21B3" w:rsidRDefault="001449D2" w:rsidP="001449D2">
      <w:pPr>
        <w:spacing w:line="300" w:lineRule="auto"/>
        <w:rPr>
          <w:rFonts w:ascii="仿宋" w:eastAsia="仿宋" w:hAnsi="仿宋" w:cs="仿宋" w:hint="eastAsia"/>
          <w:b/>
          <w:sz w:val="24"/>
        </w:rPr>
      </w:pPr>
      <w:r w:rsidRPr="005E21B3">
        <w:rPr>
          <w:rFonts w:ascii="仿宋" w:eastAsia="仿宋" w:hAnsi="仿宋" w:cs="仿宋" w:hint="eastAsia"/>
          <w:b/>
          <w:sz w:val="24"/>
        </w:rPr>
        <w:t>4.2与法律法规、强制性标准的关系</w:t>
      </w:r>
    </w:p>
    <w:p w14:paraId="5F54010A" w14:textId="77777777" w:rsidR="001449D2" w:rsidRPr="001449D2" w:rsidRDefault="001449D2" w:rsidP="001449D2">
      <w:pPr>
        <w:spacing w:line="300" w:lineRule="auto"/>
        <w:ind w:firstLineChars="200" w:firstLine="504"/>
        <w:rPr>
          <w:rFonts w:ascii="仿宋" w:eastAsia="仿宋" w:hAnsi="仿宋" w:cs="仿宋" w:hint="eastAsia"/>
          <w:spacing w:val="6"/>
          <w:sz w:val="24"/>
        </w:rPr>
      </w:pPr>
      <w:r w:rsidRPr="001449D2">
        <w:rPr>
          <w:rFonts w:ascii="仿宋" w:eastAsia="仿宋" w:hAnsi="仿宋" w:cs="仿宋" w:hint="eastAsia"/>
          <w:spacing w:val="6"/>
          <w:sz w:val="24"/>
        </w:rPr>
        <w:t>本标准在编制和实施过程中，严格遵循《中华人民共和国环境保护法》、《中华人民共和国节约能源法》、《中华人民共和国煤炭法》、《中华人民共和国循环经济促进法》以及国家关于</w:t>
      </w:r>
      <w:proofErr w:type="gramStart"/>
      <w:r w:rsidRPr="001449D2">
        <w:rPr>
          <w:rFonts w:ascii="仿宋" w:eastAsia="仿宋" w:hAnsi="仿宋" w:cs="仿宋" w:hint="eastAsia"/>
          <w:spacing w:val="6"/>
          <w:sz w:val="24"/>
        </w:rPr>
        <w:t>碳达峰碳</w:t>
      </w:r>
      <w:proofErr w:type="gramEnd"/>
      <w:r w:rsidRPr="001449D2">
        <w:rPr>
          <w:rFonts w:ascii="仿宋" w:eastAsia="仿宋" w:hAnsi="仿宋" w:cs="仿宋" w:hint="eastAsia"/>
          <w:spacing w:val="6"/>
          <w:sz w:val="24"/>
        </w:rPr>
        <w:t>中和、生态文明建设等相关的法律法规与政策文件。</w:t>
      </w:r>
    </w:p>
    <w:p w14:paraId="6BDD078C" w14:textId="093D21A6" w:rsidR="009A0541" w:rsidRDefault="001449D2" w:rsidP="001449D2">
      <w:pPr>
        <w:spacing w:line="300" w:lineRule="auto"/>
        <w:ind w:firstLineChars="200" w:firstLine="504"/>
        <w:rPr>
          <w:rFonts w:ascii="仿宋" w:eastAsia="仿宋" w:hAnsi="仿宋" w:cs="仿宋" w:hint="eastAsia"/>
          <w:spacing w:val="6"/>
          <w:sz w:val="24"/>
        </w:rPr>
      </w:pPr>
      <w:r w:rsidRPr="001449D2">
        <w:rPr>
          <w:rFonts w:ascii="仿宋" w:eastAsia="仿宋" w:hAnsi="仿宋" w:cs="仿宋" w:hint="eastAsia"/>
          <w:spacing w:val="6"/>
          <w:sz w:val="24"/>
        </w:rPr>
        <w:t>本标准引用了《环境空气质量标准》</w:t>
      </w:r>
      <w:r>
        <w:rPr>
          <w:rFonts w:ascii="仿宋" w:eastAsia="仿宋" w:hAnsi="仿宋" w:cs="仿宋" w:hint="eastAsia"/>
          <w:spacing w:val="6"/>
          <w:sz w:val="24"/>
        </w:rPr>
        <w:t>（</w:t>
      </w:r>
      <w:r w:rsidRPr="001449D2">
        <w:rPr>
          <w:rFonts w:ascii="仿宋" w:eastAsia="仿宋" w:hAnsi="仿宋" w:cs="仿宋" w:hint="eastAsia"/>
          <w:spacing w:val="6"/>
          <w:sz w:val="24"/>
        </w:rPr>
        <w:t>GB 3095</w:t>
      </w:r>
      <w:r>
        <w:rPr>
          <w:rFonts w:ascii="仿宋" w:eastAsia="仿宋" w:hAnsi="仿宋" w:cs="仿宋" w:hint="eastAsia"/>
          <w:spacing w:val="6"/>
          <w:sz w:val="24"/>
        </w:rPr>
        <w:t>）</w:t>
      </w:r>
      <w:r w:rsidRPr="001449D2">
        <w:rPr>
          <w:rFonts w:ascii="仿宋" w:eastAsia="仿宋" w:hAnsi="仿宋" w:cs="仿宋" w:hint="eastAsia"/>
          <w:spacing w:val="6"/>
          <w:sz w:val="24"/>
        </w:rPr>
        <w:t>、《煤炭开采单位产品能源消耗限额》</w:t>
      </w:r>
      <w:r>
        <w:rPr>
          <w:rFonts w:ascii="仿宋" w:eastAsia="仿宋" w:hAnsi="仿宋" w:cs="仿宋" w:hint="eastAsia"/>
          <w:spacing w:val="6"/>
          <w:sz w:val="24"/>
        </w:rPr>
        <w:t>（</w:t>
      </w:r>
      <w:r w:rsidRPr="001449D2">
        <w:rPr>
          <w:rFonts w:ascii="仿宋" w:eastAsia="仿宋" w:hAnsi="仿宋" w:cs="仿宋" w:hint="eastAsia"/>
          <w:spacing w:val="6"/>
          <w:sz w:val="24"/>
        </w:rPr>
        <w:t>GB 29445</w:t>
      </w:r>
      <w:r>
        <w:rPr>
          <w:rFonts w:ascii="仿宋" w:eastAsia="仿宋" w:hAnsi="仿宋" w:cs="仿宋" w:hint="eastAsia"/>
          <w:spacing w:val="6"/>
          <w:sz w:val="24"/>
        </w:rPr>
        <w:t>）</w:t>
      </w:r>
      <w:r w:rsidRPr="001449D2">
        <w:rPr>
          <w:rFonts w:ascii="仿宋" w:eastAsia="仿宋" w:hAnsi="仿宋" w:cs="仿宋" w:hint="eastAsia"/>
          <w:spacing w:val="6"/>
          <w:sz w:val="24"/>
        </w:rPr>
        <w:t>等强制性或基础性国家标准。本标准中涉及的环境质量、能源消耗、安全环保等基本要求，均符合或严于所引用的强制性或基础国家标准的规定。本标准是在满足国家法律法规和强制性标准基本要求的前提下，对煤炭生产企业低碳发展水平进行系统性评价的推荐性技术文件，旨在引导和推动企业超越合</w:t>
      </w:r>
      <w:proofErr w:type="gramStart"/>
      <w:r w:rsidRPr="001449D2">
        <w:rPr>
          <w:rFonts w:ascii="仿宋" w:eastAsia="仿宋" w:hAnsi="仿宋" w:cs="仿宋" w:hint="eastAsia"/>
          <w:spacing w:val="6"/>
          <w:sz w:val="24"/>
        </w:rPr>
        <w:t>规</w:t>
      </w:r>
      <w:proofErr w:type="gramEnd"/>
      <w:r w:rsidRPr="001449D2">
        <w:rPr>
          <w:rFonts w:ascii="仿宋" w:eastAsia="仿宋" w:hAnsi="仿宋" w:cs="仿宋" w:hint="eastAsia"/>
          <w:spacing w:val="6"/>
          <w:sz w:val="24"/>
        </w:rPr>
        <w:t>底线，实现更高水平的低碳发展。</w:t>
      </w:r>
    </w:p>
    <w:p w14:paraId="5197CACE" w14:textId="77777777" w:rsidR="001449D2" w:rsidRPr="005E21B3" w:rsidRDefault="001449D2" w:rsidP="001449D2">
      <w:pPr>
        <w:spacing w:line="300" w:lineRule="auto"/>
        <w:rPr>
          <w:rFonts w:ascii="仿宋" w:eastAsia="仿宋" w:hAnsi="仿宋" w:cs="仿宋" w:hint="eastAsia"/>
          <w:b/>
          <w:sz w:val="24"/>
        </w:rPr>
      </w:pPr>
      <w:r w:rsidRPr="005E21B3">
        <w:rPr>
          <w:rFonts w:ascii="仿宋" w:eastAsia="仿宋" w:hAnsi="仿宋" w:cs="仿宋" w:hint="eastAsia"/>
          <w:b/>
          <w:sz w:val="24"/>
        </w:rPr>
        <w:t>4.3与相关标准的关系及主要技术指标特点</w:t>
      </w:r>
    </w:p>
    <w:p w14:paraId="3430F1FE" w14:textId="01398638" w:rsidR="001449D2" w:rsidRPr="001449D2" w:rsidRDefault="001449D2" w:rsidP="001449D2">
      <w:pPr>
        <w:spacing w:line="300" w:lineRule="auto"/>
        <w:ind w:firstLineChars="200" w:firstLine="504"/>
        <w:rPr>
          <w:rFonts w:ascii="仿宋" w:eastAsia="仿宋" w:hAnsi="仿宋" w:cs="仿宋" w:hint="eastAsia"/>
          <w:spacing w:val="6"/>
          <w:sz w:val="24"/>
        </w:rPr>
      </w:pPr>
      <w:r w:rsidRPr="001449D2">
        <w:rPr>
          <w:rFonts w:ascii="仿宋" w:eastAsia="仿宋" w:hAnsi="仿宋" w:cs="仿宋" w:hint="eastAsia"/>
          <w:spacing w:val="6"/>
          <w:sz w:val="24"/>
        </w:rPr>
        <w:t>本标准与相关标准协调互补，主要特点与差异如下：：</w:t>
      </w:r>
    </w:p>
    <w:p w14:paraId="75533477" w14:textId="0A77C281" w:rsidR="001449D2" w:rsidRPr="001449D2" w:rsidRDefault="001449D2" w:rsidP="001449D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1449D2">
        <w:rPr>
          <w:rFonts w:ascii="仿宋" w:eastAsia="仿宋" w:hAnsi="仿宋" w:cs="仿宋" w:hint="eastAsia"/>
          <w:spacing w:val="6"/>
          <w:sz w:val="24"/>
        </w:rPr>
        <w:t>与GB/T 23331（能源管理体系）、GB/T 23001（</w:t>
      </w:r>
      <w:r>
        <w:rPr>
          <w:rFonts w:ascii="仿宋" w:eastAsia="仿宋" w:hAnsi="仿宋" w:cs="仿宋" w:hint="eastAsia"/>
          <w:spacing w:val="6"/>
          <w:sz w:val="24"/>
        </w:rPr>
        <w:t>信息化和工业化</w:t>
      </w:r>
      <w:r w:rsidRPr="001449D2">
        <w:rPr>
          <w:rFonts w:ascii="仿宋" w:eastAsia="仿宋" w:hAnsi="仿宋" w:cs="仿宋" w:hint="eastAsia"/>
          <w:spacing w:val="6"/>
          <w:sz w:val="24"/>
        </w:rPr>
        <w:t>融合管理体系）等管理体系标准的关系： 本标准将是否建立、实施并保持有效的能源管理体系、</w:t>
      </w:r>
      <w:r w:rsidRPr="001449D2">
        <w:rPr>
          <w:rFonts w:ascii="仿宋" w:eastAsia="仿宋" w:hAnsi="仿宋" w:cs="仿宋" w:hint="eastAsia"/>
          <w:spacing w:val="6"/>
          <w:sz w:val="24"/>
        </w:rPr>
        <w:lastRenderedPageBreak/>
        <w:t>信息化和工业化融合管理体系等作为评价企业低碳管理能力的重要定性指标（见6.1.3）。这些管理体系标准为企业提供了系统化的管理方法论，而本标准则是对这些管理体系运行效果在低碳维度上的结果性评价和绩效衡量。</w:t>
      </w:r>
    </w:p>
    <w:p w14:paraId="5EB83F50" w14:textId="7F9AB15C" w:rsidR="001449D2" w:rsidRPr="001449D2" w:rsidRDefault="001449D2" w:rsidP="001449D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1449D2">
        <w:rPr>
          <w:rFonts w:ascii="仿宋" w:eastAsia="仿宋" w:hAnsi="仿宋" w:cs="仿宋" w:hint="eastAsia"/>
          <w:spacing w:val="6"/>
          <w:sz w:val="24"/>
        </w:rPr>
        <w:t>与</w:t>
      </w:r>
      <w:r>
        <w:rPr>
          <w:rFonts w:ascii="仿宋" w:eastAsia="仿宋" w:hAnsi="仿宋" w:cs="仿宋" w:hint="eastAsia"/>
          <w:spacing w:val="6"/>
          <w:sz w:val="24"/>
        </w:rPr>
        <w:t>《</w:t>
      </w:r>
      <w:r w:rsidRPr="001449D2">
        <w:rPr>
          <w:rFonts w:ascii="仿宋" w:eastAsia="仿宋" w:hAnsi="仿宋" w:cs="仿宋" w:hint="eastAsia"/>
          <w:spacing w:val="6"/>
          <w:sz w:val="24"/>
        </w:rPr>
        <w:t>钢铁行业低碳企业评价指南</w:t>
      </w:r>
      <w:r>
        <w:rPr>
          <w:rFonts w:ascii="仿宋" w:eastAsia="仿宋" w:hAnsi="仿宋" w:cs="仿宋" w:hint="eastAsia"/>
          <w:spacing w:val="6"/>
          <w:sz w:val="24"/>
        </w:rPr>
        <w:t>》（</w:t>
      </w:r>
      <w:r w:rsidRPr="001449D2">
        <w:rPr>
          <w:rFonts w:ascii="仿宋" w:eastAsia="仿宋" w:hAnsi="仿宋" w:cs="仿宋" w:hint="eastAsia"/>
          <w:spacing w:val="6"/>
          <w:sz w:val="24"/>
        </w:rPr>
        <w:t>GB/T 45004-2024</w:t>
      </w:r>
      <w:r>
        <w:rPr>
          <w:rFonts w:ascii="仿宋" w:eastAsia="仿宋" w:hAnsi="仿宋" w:cs="仿宋" w:hint="eastAsia"/>
          <w:spacing w:val="6"/>
          <w:sz w:val="24"/>
        </w:rPr>
        <w:t>）</w:t>
      </w:r>
      <w:r w:rsidRPr="001449D2">
        <w:rPr>
          <w:rFonts w:ascii="仿宋" w:eastAsia="仿宋" w:hAnsi="仿宋" w:cs="仿宋" w:hint="eastAsia"/>
          <w:spacing w:val="6"/>
          <w:sz w:val="24"/>
        </w:rPr>
        <w:t>的关系： 本标准在术语定义、评价框架、方法学（如指标类型划分、评分计算）等方面参考了该跨行业指南的通用原则，并结合煤炭生产行业特有的生产工艺、排放源和资源利用方式，设计了具有行业针对性的评价指标体系与基准值，实现了通用评价方法在特定行业的落地应用。</w:t>
      </w:r>
    </w:p>
    <w:p w14:paraId="0CDD19C9" w14:textId="31C0C895" w:rsidR="001449D2" w:rsidRPr="001449D2" w:rsidRDefault="001449D2" w:rsidP="001449D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1449D2">
        <w:rPr>
          <w:rFonts w:ascii="仿宋" w:eastAsia="仿宋" w:hAnsi="仿宋" w:cs="仿宋" w:hint="eastAsia"/>
          <w:spacing w:val="6"/>
          <w:sz w:val="24"/>
        </w:rPr>
        <w:t>与绿色矿山建设系列标准（如DZ/T 0315）的关系： 绿色矿山建设标准涵盖了资源高效利用、生态环境保护、企业形象等综合要求。本标准以“低碳”为核心聚焦点，在绿色矿山建设的基础上，进一步深化和量化了与碳排放直接相关的管理、技术及绩效指标（如碳排放强度、</w:t>
      </w:r>
      <w:proofErr w:type="gramStart"/>
      <w:r w:rsidRPr="001449D2">
        <w:rPr>
          <w:rFonts w:ascii="仿宋" w:eastAsia="仿宋" w:hAnsi="仿宋" w:cs="仿宋" w:hint="eastAsia"/>
          <w:spacing w:val="6"/>
          <w:sz w:val="24"/>
        </w:rPr>
        <w:t>碳管理</w:t>
      </w:r>
      <w:proofErr w:type="gramEnd"/>
      <w:r w:rsidRPr="001449D2">
        <w:rPr>
          <w:rFonts w:ascii="仿宋" w:eastAsia="仿宋" w:hAnsi="仿宋" w:cs="仿宋" w:hint="eastAsia"/>
          <w:spacing w:val="6"/>
          <w:sz w:val="24"/>
        </w:rPr>
        <w:t>平台、低碳技术应用等），是对绿色矿山内涵在应对气候变化维度的专项补充和深化。</w:t>
      </w:r>
    </w:p>
    <w:p w14:paraId="5363083A" w14:textId="39E16A13" w:rsidR="001449D2" w:rsidRPr="001449D2" w:rsidRDefault="001449D2" w:rsidP="001449D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（4）</w:t>
      </w:r>
      <w:r w:rsidRPr="001449D2">
        <w:rPr>
          <w:rFonts w:ascii="仿宋" w:eastAsia="仿宋" w:hAnsi="仿宋" w:cs="仿宋" w:hint="eastAsia"/>
          <w:spacing w:val="6"/>
          <w:sz w:val="24"/>
        </w:rPr>
        <w:t>与各类能耗、排放、资源综合利用等产品标准或技术规范的关系： 本标准并非制定新的单项技术指标限值，而是通过系统性的指标选择和集成，将如能耗限额、回采率要求、综合利用标准中的关键性能参数纳入统一的评价框架，用以综合衡量企业的整体低碳绩效。本标准中引用的定量指标基准值主要来源于此类标准或行业先进水平。</w:t>
      </w:r>
    </w:p>
    <w:p w14:paraId="514E99CB" w14:textId="193F7C6E" w:rsidR="001449D2" w:rsidRPr="001449D2" w:rsidRDefault="001449D2" w:rsidP="001449D2">
      <w:pPr>
        <w:spacing w:line="300" w:lineRule="auto"/>
        <w:ind w:firstLineChars="200" w:firstLine="504"/>
        <w:rPr>
          <w:rFonts w:ascii="仿宋" w:eastAsia="仿宋" w:hAnsi="仿宋" w:cs="仿宋" w:hint="eastAsia"/>
          <w:spacing w:val="6"/>
          <w:sz w:val="24"/>
        </w:rPr>
      </w:pPr>
      <w:r w:rsidRPr="001449D2">
        <w:rPr>
          <w:rFonts w:ascii="仿宋" w:eastAsia="仿宋" w:hAnsi="仿宋" w:cs="仿宋" w:hint="eastAsia"/>
          <w:spacing w:val="6"/>
          <w:sz w:val="24"/>
        </w:rPr>
        <w:t>本标准填补了煤炭生产行业针对“低碳企业”进行系统性、可量化评价的技术标准空白。相较于侧重设计、建设、单项技术或管理的现有标准，本标准首次构建了涵盖“管理-技术-资源-排放-碳汇”全链条、定性与定量相结合的综合评价体系，为煤炭生产企业的低碳水平诊断、对标、评级及持续改进提供了系统性的技术依据和实施指南。</w:t>
      </w:r>
    </w:p>
    <w:p w14:paraId="5138355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  标准主要技术内容的论据或依据；修订标准时，应增加新、旧标准水平的对比情况</w:t>
      </w:r>
    </w:p>
    <w:p w14:paraId="7462DBE9"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5.1  标准主要技术内容的论据或依据</w:t>
      </w:r>
    </w:p>
    <w:p w14:paraId="271AAA44" w14:textId="299F417E" w:rsidR="00D35D5E" w:rsidRPr="00D35D5E" w:rsidRDefault="00D35D5E" w:rsidP="00D35D5E">
      <w:pPr>
        <w:spacing w:line="300" w:lineRule="auto"/>
        <w:ind w:firstLineChars="200" w:firstLine="504"/>
        <w:rPr>
          <w:rFonts w:ascii="仿宋" w:eastAsia="仿宋" w:hAnsi="仿宋" w:cs="仿宋" w:hint="eastAsia"/>
          <w:spacing w:val="6"/>
          <w:sz w:val="24"/>
        </w:rPr>
      </w:pPr>
      <w:r w:rsidRPr="00D35D5E">
        <w:rPr>
          <w:rFonts w:ascii="仿宋" w:eastAsia="仿宋" w:hAnsi="仿宋" w:cs="仿宋" w:hint="eastAsia"/>
          <w:spacing w:val="6"/>
          <w:sz w:val="24"/>
        </w:rPr>
        <w:t>本标准</w:t>
      </w:r>
      <w:r>
        <w:rPr>
          <w:rFonts w:ascii="仿宋" w:eastAsia="仿宋" w:hAnsi="仿宋" w:cs="仿宋" w:hint="eastAsia"/>
          <w:spacing w:val="6"/>
          <w:sz w:val="24"/>
        </w:rPr>
        <w:t>技术</w:t>
      </w:r>
      <w:r w:rsidRPr="00D35D5E">
        <w:rPr>
          <w:rFonts w:ascii="仿宋" w:eastAsia="仿宋" w:hAnsi="仿宋" w:cs="仿宋" w:hint="eastAsia"/>
          <w:spacing w:val="6"/>
          <w:sz w:val="24"/>
        </w:rPr>
        <w:t>内容基于扎实的行业数据、成熟的技术实践以及科学的评价方法，确保其科学性、适用性与可操作性。</w:t>
      </w:r>
    </w:p>
    <w:p w14:paraId="0E64DA73" w14:textId="3333E732" w:rsidR="00D35D5E" w:rsidRPr="00D35D5E" w:rsidRDefault="00D35D5E" w:rsidP="00D35D5E">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D35D5E">
        <w:rPr>
          <w:rFonts w:ascii="仿宋" w:eastAsia="仿宋" w:hAnsi="仿宋" w:cs="仿宋" w:hint="eastAsia"/>
          <w:spacing w:val="6"/>
          <w:sz w:val="24"/>
        </w:rPr>
        <w:t>评价指标体系构建</w:t>
      </w:r>
      <w:r>
        <w:rPr>
          <w:rFonts w:ascii="仿宋" w:eastAsia="仿宋" w:hAnsi="仿宋" w:cs="仿宋" w:hint="eastAsia"/>
          <w:spacing w:val="6"/>
          <w:sz w:val="24"/>
        </w:rPr>
        <w:t>。</w:t>
      </w:r>
      <w:r w:rsidRPr="00D35D5E">
        <w:rPr>
          <w:rFonts w:ascii="仿宋" w:eastAsia="仿宋" w:hAnsi="仿宋" w:cs="仿宋" w:hint="eastAsia"/>
          <w:spacing w:val="6"/>
          <w:sz w:val="24"/>
        </w:rPr>
        <w:t>指标体系涵盖“低碳管理”</w:t>
      </w:r>
      <w:r w:rsidR="00A84D99">
        <w:rPr>
          <w:rFonts w:ascii="仿宋" w:eastAsia="仿宋" w:hAnsi="仿宋" w:cs="仿宋" w:hint="eastAsia"/>
          <w:spacing w:val="6"/>
          <w:sz w:val="24"/>
        </w:rPr>
        <w:t>、</w:t>
      </w:r>
      <w:r w:rsidRPr="00D35D5E">
        <w:rPr>
          <w:rFonts w:ascii="仿宋" w:eastAsia="仿宋" w:hAnsi="仿宋" w:cs="仿宋" w:hint="eastAsia"/>
          <w:spacing w:val="6"/>
          <w:sz w:val="24"/>
        </w:rPr>
        <w:t>“低碳技术”</w:t>
      </w:r>
      <w:r w:rsidR="00A84D99">
        <w:rPr>
          <w:rFonts w:ascii="仿宋" w:eastAsia="仿宋" w:hAnsi="仿宋" w:cs="仿宋" w:hint="eastAsia"/>
          <w:spacing w:val="6"/>
          <w:sz w:val="24"/>
        </w:rPr>
        <w:t>、“碳排放强度三个一级指标</w:t>
      </w:r>
      <w:r w:rsidRPr="00D35D5E">
        <w:rPr>
          <w:rFonts w:ascii="仿宋" w:eastAsia="仿宋" w:hAnsi="仿宋" w:cs="仿宋" w:hint="eastAsia"/>
          <w:spacing w:val="6"/>
          <w:sz w:val="24"/>
        </w:rPr>
        <w:t>，全面反映企业从管理到生产的低碳绩效。针对井工与露天煤矿的工艺差异，分别设置特色指标，确保评价公平有效。指标选取融合了行业领先企业的成熟管理经验（如数字化碳管理）和国家政策导向，确保评价内容既具先进性，又与行业发展方向一致。</w:t>
      </w:r>
    </w:p>
    <w:p w14:paraId="76AC9431" w14:textId="5397915F" w:rsidR="00D35D5E" w:rsidRPr="00D35D5E" w:rsidRDefault="00D35D5E" w:rsidP="00D35D5E">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D35D5E">
        <w:rPr>
          <w:rFonts w:ascii="仿宋" w:eastAsia="仿宋" w:hAnsi="仿宋" w:cs="仿宋" w:hint="eastAsia"/>
          <w:spacing w:val="6"/>
          <w:sz w:val="24"/>
        </w:rPr>
        <w:t>评价指标基准值与要求</w:t>
      </w:r>
      <w:r>
        <w:rPr>
          <w:rFonts w:ascii="仿宋" w:eastAsia="仿宋" w:hAnsi="仿宋" w:cs="仿宋" w:hint="eastAsia"/>
          <w:spacing w:val="6"/>
          <w:sz w:val="24"/>
        </w:rPr>
        <w:t>。</w:t>
      </w:r>
      <w:r w:rsidRPr="00D35D5E">
        <w:rPr>
          <w:rFonts w:ascii="仿宋" w:eastAsia="仿宋" w:hAnsi="仿宋" w:cs="仿宋" w:hint="eastAsia"/>
          <w:spacing w:val="6"/>
          <w:sz w:val="24"/>
        </w:rPr>
        <w:t>关键能耗、排放强度等定量指标的基准值，主要依据《GB 29445》等国家标准的准入值或先进值，以及《DZ/T 0315》等行业规范，建立在广泛的行业数据统计基础上。资源利用率、治理率等指标要求，参考了行业内已普遍推广的成熟技术和经济可行的实践水平，旨在引导企业达到并超越行业平均。</w:t>
      </w:r>
    </w:p>
    <w:p w14:paraId="352ECF14" w14:textId="30A4E0F9" w:rsidR="00D35D5E" w:rsidRPr="00D35D5E" w:rsidRDefault="00D35D5E" w:rsidP="00D35D5E">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lastRenderedPageBreak/>
        <w:t>（3）</w:t>
      </w:r>
      <w:r w:rsidRPr="00D35D5E">
        <w:rPr>
          <w:rFonts w:ascii="仿宋" w:eastAsia="仿宋" w:hAnsi="仿宋" w:cs="仿宋" w:hint="eastAsia"/>
          <w:spacing w:val="6"/>
          <w:sz w:val="24"/>
        </w:rPr>
        <w:t>评价方法与模型</w:t>
      </w:r>
      <w:r>
        <w:rPr>
          <w:rFonts w:ascii="仿宋" w:eastAsia="仿宋" w:hAnsi="仿宋" w:cs="仿宋" w:hint="eastAsia"/>
          <w:spacing w:val="6"/>
          <w:sz w:val="24"/>
        </w:rPr>
        <w:t>。</w:t>
      </w:r>
      <w:r w:rsidRPr="00D35D5E">
        <w:rPr>
          <w:rFonts w:ascii="仿宋" w:eastAsia="仿宋" w:hAnsi="仿宋" w:cs="仿宋" w:hint="eastAsia"/>
          <w:spacing w:val="6"/>
          <w:sz w:val="24"/>
        </w:rPr>
        <w:t>使用线性加权法计算总分，通过指标无</w:t>
      </w:r>
      <w:proofErr w:type="gramStart"/>
      <w:r w:rsidRPr="00D35D5E">
        <w:rPr>
          <w:rFonts w:ascii="仿宋" w:eastAsia="仿宋" w:hAnsi="仿宋" w:cs="仿宋" w:hint="eastAsia"/>
          <w:spacing w:val="6"/>
          <w:sz w:val="24"/>
        </w:rPr>
        <w:t>量纲化</w:t>
      </w:r>
      <w:proofErr w:type="gramEnd"/>
      <w:r w:rsidRPr="00D35D5E">
        <w:rPr>
          <w:rFonts w:ascii="仿宋" w:eastAsia="仿宋" w:hAnsi="仿宋" w:cs="仿宋" w:hint="eastAsia"/>
          <w:spacing w:val="6"/>
          <w:sz w:val="24"/>
        </w:rPr>
        <w:t>处理消除量纲影响。权重分配</w:t>
      </w:r>
      <w:proofErr w:type="gramStart"/>
      <w:r w:rsidRPr="00D35D5E">
        <w:rPr>
          <w:rFonts w:ascii="仿宋" w:eastAsia="仿宋" w:hAnsi="仿宋" w:cs="仿宋" w:hint="eastAsia"/>
          <w:spacing w:val="6"/>
          <w:sz w:val="24"/>
        </w:rPr>
        <w:t>基于专家</w:t>
      </w:r>
      <w:proofErr w:type="gramEnd"/>
      <w:r w:rsidRPr="00D35D5E">
        <w:rPr>
          <w:rFonts w:ascii="仿宋" w:eastAsia="仿宋" w:hAnsi="仿宋" w:cs="仿宋" w:hint="eastAsia"/>
          <w:spacing w:val="6"/>
          <w:sz w:val="24"/>
        </w:rPr>
        <w:t>共识，体现各指标的相对重要性。设定单项得分上限以避免总分失真，鼓励均衡发展。设立“低碳企业”（85≤P＜95）和“低碳先进企业”（P≥95）的等级阈值，经过试评价校准，能有效区分不同绩效水平。</w:t>
      </w:r>
    </w:p>
    <w:p w14:paraId="0C097492" w14:textId="77777777" w:rsidR="00D35D5E" w:rsidRPr="00D35D5E" w:rsidRDefault="00D35D5E" w:rsidP="00D35D5E">
      <w:pPr>
        <w:spacing w:line="300" w:lineRule="auto"/>
        <w:ind w:firstLineChars="200" w:firstLine="504"/>
        <w:rPr>
          <w:rFonts w:ascii="仿宋" w:eastAsia="仿宋" w:hAnsi="仿宋" w:cs="仿宋" w:hint="eastAsia"/>
          <w:spacing w:val="6"/>
          <w:sz w:val="24"/>
        </w:rPr>
      </w:pPr>
      <w:r w:rsidRPr="00D35D5E">
        <w:rPr>
          <w:rFonts w:ascii="仿宋" w:eastAsia="仿宋" w:hAnsi="仿宋" w:cs="仿宋" w:hint="eastAsia"/>
          <w:spacing w:val="6"/>
          <w:sz w:val="24"/>
        </w:rPr>
        <w:t>综上，本标准各项技术规定均有明确、可靠的依据支撑，旨在为煤炭生产企业提供一套科学、系统的低碳发展水平衡量标尺和改进指南。</w:t>
      </w:r>
    </w:p>
    <w:p w14:paraId="2E33D55C"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5.2  修订标准时，应增加新、旧标准水平的对比</w:t>
      </w:r>
    </w:p>
    <w:p w14:paraId="126E821F" w14:textId="77777777" w:rsidR="00D35D5E" w:rsidRPr="00772D92" w:rsidRDefault="00D35D5E" w:rsidP="00D35D5E">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本标准为首次制定，无旧版可供对比。</w:t>
      </w:r>
    </w:p>
    <w:p w14:paraId="5B7F4BD1"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  主要试验（验证）的分析、综述报告，技术经济论证，预期的经济效果</w:t>
      </w:r>
    </w:p>
    <w:p w14:paraId="3D8C6DFD"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6.1  主要试验（验证）的分析</w:t>
      </w:r>
    </w:p>
    <w:p w14:paraId="67BF6BD8" w14:textId="4C3086AF"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本标准为评价类技术文件，体现为对评价指标体系、基准值、计算方法和可操作性的应用验证。起草组通过以下方式完成了系统的分析验证工作：</w:t>
      </w:r>
    </w:p>
    <w:p w14:paraId="27A83BA1" w14:textId="7CABB832"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专家评审与论证：组织了多次由行业技术专家、标准化专家、企业管理人员组成的评审会。专家就指标体系的完整性、权重设置的合理性、基准值的科学性以及评价程序的严谨性进行了深入论证和背对背打分，依据专家意见对标准进行了优化。</w:t>
      </w:r>
    </w:p>
    <w:p w14:paraId="4DCE49C5" w14:textId="0D5E63CC"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与现有数据对接验证：将标准中的关键定量指标（如能耗、回采率）与企业现有的统计报表、能源审计报告、环境监测数据进行对接测试，验证了指标定义与现行统计口径的一致性，确保了评价基础数据的可获取性和可靠性。</w:t>
      </w:r>
    </w:p>
    <w:p w14:paraId="4F644D50" w14:textId="049E06DA" w:rsidR="009A0541" w:rsidRDefault="00855B83" w:rsidP="00855B83">
      <w:pPr>
        <w:spacing w:line="300" w:lineRule="auto"/>
        <w:ind w:firstLineChars="200" w:firstLine="504"/>
        <w:rPr>
          <w:rFonts w:ascii="仿宋" w:eastAsia="仿宋" w:hAnsi="仿宋" w:cs="仿宋" w:hint="eastAsia"/>
          <w:spacing w:val="6"/>
          <w:sz w:val="24"/>
          <w:highlight w:val="lightGray"/>
        </w:rPr>
      </w:pPr>
      <w:r w:rsidRPr="00855B83">
        <w:rPr>
          <w:rFonts w:ascii="仿宋" w:eastAsia="仿宋" w:hAnsi="仿宋" w:cs="仿宋" w:hint="eastAsia"/>
          <w:spacing w:val="6"/>
          <w:sz w:val="24"/>
        </w:rPr>
        <w:t>本标准构建的指标体系能够较为全面、客观地反映煤炭生产企业的低碳发展水平，评价结果具有较好的区分度和导向性。评价方法清晰，计算过程可重现，企业能够依据现有管理数据支撑大部分评价内容，具备良好的可操作性。专家论证意见认为，标准技术内容科学、框架合理，符合行业实际与发展方向。</w:t>
      </w:r>
    </w:p>
    <w:p w14:paraId="55F6DE1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6.2  综述报告</w:t>
      </w:r>
    </w:p>
    <w:p w14:paraId="78A233CF" w14:textId="77777777"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本标准《煤炭生产行业低碳企业评价指南》的制定，是对国家“双碳”战略在煤炭基础能源领域落地实施的重要响应。当前，煤炭行业虽已有一系列节能、环保、绿色矿山等标准，但缺乏一个以“低碳”为核心、对企业进行系统性、等级</w:t>
      </w:r>
      <w:proofErr w:type="gramStart"/>
      <w:r w:rsidRPr="00855B83">
        <w:rPr>
          <w:rFonts w:ascii="仿宋" w:eastAsia="仿宋" w:hAnsi="仿宋" w:cs="仿宋" w:hint="eastAsia"/>
          <w:spacing w:val="6"/>
          <w:sz w:val="24"/>
        </w:rPr>
        <w:t>化综合</w:t>
      </w:r>
      <w:proofErr w:type="gramEnd"/>
      <w:r w:rsidRPr="00855B83">
        <w:rPr>
          <w:rFonts w:ascii="仿宋" w:eastAsia="仿宋" w:hAnsi="仿宋" w:cs="仿宋" w:hint="eastAsia"/>
          <w:spacing w:val="6"/>
          <w:sz w:val="24"/>
        </w:rPr>
        <w:t>评价的统一标尺。本标准填补了这一空白。</w:t>
      </w:r>
    </w:p>
    <w:p w14:paraId="01AA9133" w14:textId="3262A3E4"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标准系统融合了管理体系标准（如能源、碳排放管理）的技术要求与生产过程的关键性能指标，构建了“管理”与“技术”双驱动的评价</w:t>
      </w:r>
      <w:r>
        <w:rPr>
          <w:rFonts w:ascii="仿宋" w:eastAsia="仿宋" w:hAnsi="仿宋" w:cs="仿宋" w:hint="eastAsia"/>
          <w:spacing w:val="6"/>
          <w:sz w:val="24"/>
        </w:rPr>
        <w:t>方法</w:t>
      </w:r>
      <w:r w:rsidRPr="00855B83">
        <w:rPr>
          <w:rFonts w:ascii="仿宋" w:eastAsia="仿宋" w:hAnsi="仿宋" w:cs="仿宋" w:hint="eastAsia"/>
          <w:spacing w:val="6"/>
          <w:sz w:val="24"/>
        </w:rPr>
        <w:t>。其创新性在于：一是系统性，首次整合了从战略规划到生产运营、从源头减量到末端治理与生态增汇的全链条低碳要素；二是可量化，建立了以定量为主、定性为辅的评分体系，使评价结果客观可比；三是引导性，通过设定先进基准和等级划分，树立行业标杆，引导企业对标改进。</w:t>
      </w:r>
    </w:p>
    <w:p w14:paraId="7AB1EA25" w14:textId="079114E4" w:rsidR="009A0541"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本标准的发布与实施，将为煤炭生产企业开展自我诊断、对标提升、参与绿色金融评级、争取政策支持提供权威技术依据，为地方政府和行业主管部门开展低碳监管、评优激励提供统一工具，对推动煤炭行业绿色低碳转型和高质量发展具有重要意义。</w:t>
      </w:r>
    </w:p>
    <w:p w14:paraId="1670819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lastRenderedPageBreak/>
        <w:t>6.3  技术经济论证</w:t>
      </w:r>
    </w:p>
    <w:p w14:paraId="39E825E1" w14:textId="5412E79E"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标准所提出的评价指标均源于现行有效的国家标准、行业标准或经过验证的行业实践，技术成熟可靠</w:t>
      </w:r>
      <w:r>
        <w:rPr>
          <w:rFonts w:ascii="仿宋" w:eastAsia="仿宋" w:hAnsi="仿宋" w:cs="仿宋" w:hint="eastAsia"/>
          <w:spacing w:val="6"/>
          <w:sz w:val="24"/>
        </w:rPr>
        <w:t>，</w:t>
      </w:r>
      <w:r w:rsidRPr="00855B83">
        <w:rPr>
          <w:rFonts w:ascii="仿宋" w:eastAsia="仿宋" w:hAnsi="仿宋" w:cs="仿宋" w:hint="eastAsia"/>
          <w:spacing w:val="6"/>
          <w:sz w:val="24"/>
        </w:rPr>
        <w:t>评价所需数据大多属于企业常规统计、监测或管理范畴。数字化</w:t>
      </w:r>
      <w:proofErr w:type="gramStart"/>
      <w:r w:rsidRPr="00855B83">
        <w:rPr>
          <w:rFonts w:ascii="仿宋" w:eastAsia="仿宋" w:hAnsi="仿宋" w:cs="仿宋" w:hint="eastAsia"/>
          <w:spacing w:val="6"/>
          <w:sz w:val="24"/>
        </w:rPr>
        <w:t>碳管理</w:t>
      </w:r>
      <w:proofErr w:type="gramEnd"/>
      <w:r w:rsidRPr="00855B83">
        <w:rPr>
          <w:rFonts w:ascii="仿宋" w:eastAsia="仿宋" w:hAnsi="仿宋" w:cs="仿宋" w:hint="eastAsia"/>
          <w:spacing w:val="6"/>
          <w:sz w:val="24"/>
        </w:rPr>
        <w:t>平台等要求顺应了行业智能化、信息化发展趋势，技术路径明确。</w:t>
      </w:r>
    </w:p>
    <w:p w14:paraId="7B3EB04D" w14:textId="792733AA" w:rsidR="00855B83" w:rsidRPr="00855B83"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企业为满足评价要求、争取更高级别所进行的投入，主要集中于管理提升（如完善制度、建立体系）、技术改造（如应用节能设备、提高资源利用率）。这些投入大部分属于企业提质增效、合</w:t>
      </w:r>
      <w:proofErr w:type="gramStart"/>
      <w:r w:rsidRPr="00855B83">
        <w:rPr>
          <w:rFonts w:ascii="仿宋" w:eastAsia="仿宋" w:hAnsi="仿宋" w:cs="仿宋" w:hint="eastAsia"/>
          <w:spacing w:val="6"/>
          <w:sz w:val="24"/>
        </w:rPr>
        <w:t>规</w:t>
      </w:r>
      <w:proofErr w:type="gramEnd"/>
      <w:r w:rsidRPr="00855B83">
        <w:rPr>
          <w:rFonts w:ascii="仿宋" w:eastAsia="仿宋" w:hAnsi="仿宋" w:cs="仿宋" w:hint="eastAsia"/>
          <w:spacing w:val="6"/>
          <w:sz w:val="24"/>
        </w:rPr>
        <w:t>运营和履行社会责任的必要范畴，且多数项目具有直接或间接的经济回报（如节能降耗节省成本、资源综合利用创造收益）。标准实施将系统性推动企业降低单位产品能耗物耗，减少碳排放和污染物处理费用，降低潜在的碳税或履约成本。同时，“低碳企业”将有助于提升品牌形象。</w:t>
      </w:r>
      <w:r w:rsidR="007D1874">
        <w:rPr>
          <w:rFonts w:ascii="仿宋" w:eastAsia="仿宋" w:hAnsi="仿宋" w:cs="仿宋" w:hint="eastAsia"/>
          <w:spacing w:val="6"/>
          <w:sz w:val="24"/>
        </w:rPr>
        <w:t>此外，</w:t>
      </w:r>
      <w:r w:rsidRPr="00855B83">
        <w:rPr>
          <w:rFonts w:ascii="仿宋" w:eastAsia="仿宋" w:hAnsi="仿宋" w:cs="仿宋" w:hint="eastAsia"/>
          <w:spacing w:val="6"/>
          <w:sz w:val="24"/>
        </w:rPr>
        <w:t>提前布局低碳转型，有助于企业规避未来更严格的碳排放约束可能带来的颠覆性改造成本和经营风险。</w:t>
      </w:r>
    </w:p>
    <w:p w14:paraId="7527F995" w14:textId="712F3E49" w:rsidR="009A0541" w:rsidRDefault="00855B83" w:rsidP="00855B83">
      <w:pPr>
        <w:spacing w:line="300" w:lineRule="auto"/>
        <w:ind w:firstLineChars="200" w:firstLine="504"/>
        <w:rPr>
          <w:rFonts w:ascii="仿宋" w:eastAsia="仿宋" w:hAnsi="仿宋" w:cs="仿宋" w:hint="eastAsia"/>
          <w:spacing w:val="6"/>
          <w:sz w:val="24"/>
        </w:rPr>
      </w:pPr>
      <w:r w:rsidRPr="00855B83">
        <w:rPr>
          <w:rFonts w:ascii="仿宋" w:eastAsia="仿宋" w:hAnsi="仿宋" w:cs="仿宋" w:hint="eastAsia"/>
          <w:spacing w:val="6"/>
          <w:sz w:val="24"/>
        </w:rPr>
        <w:t>综合来看，本标准引导的低碳发展路径，遵循了通过技术和管理优化实现降本增效的内在规律，长期经济效益远高于初期必要的投入，经济上合理可行。</w:t>
      </w:r>
    </w:p>
    <w:p w14:paraId="199EBBC6"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6.4  预期的经济效果</w:t>
      </w:r>
    </w:p>
    <w:p w14:paraId="0423A7B4" w14:textId="77777777" w:rsidR="007D1874" w:rsidRPr="007D1874" w:rsidRDefault="007D1874" w:rsidP="007D1874">
      <w:pPr>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本标准的实施预计将产生显著的直接和间接经济效益：</w:t>
      </w:r>
    </w:p>
    <w:p w14:paraId="66E550F9" w14:textId="77777777" w:rsidR="007D1874" w:rsidRPr="007D1874" w:rsidRDefault="007D1874" w:rsidP="007D1874">
      <w:pPr>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直接节能降耗收益：通过引导企业对标能耗限额先进值、提升资源综合利用水平，预计可使参与评价并改进的企业平均吨煤综合能耗降低1%-3%，吨煤新鲜水耗、材料消耗等同步下降，直接减少生产成本。</w:t>
      </w:r>
    </w:p>
    <w:p w14:paraId="06603D39" w14:textId="4A723259" w:rsidR="007D1874" w:rsidRPr="007D1874" w:rsidRDefault="007D1874" w:rsidP="007D1874">
      <w:pPr>
        <w:spacing w:line="300" w:lineRule="auto"/>
        <w:ind w:firstLineChars="200" w:firstLine="504"/>
        <w:rPr>
          <w:rFonts w:ascii="仿宋" w:eastAsia="仿宋" w:hAnsi="仿宋" w:cs="仿宋" w:hint="eastAsia"/>
          <w:spacing w:val="6"/>
          <w:sz w:val="24"/>
        </w:rPr>
      </w:pPr>
      <w:proofErr w:type="gramStart"/>
      <w:r w:rsidRPr="007D1874">
        <w:rPr>
          <w:rFonts w:ascii="仿宋" w:eastAsia="仿宋" w:hAnsi="仿宋" w:cs="仿宋"/>
          <w:spacing w:val="6"/>
          <w:sz w:val="24"/>
        </w:rPr>
        <w:t>碳减排</w:t>
      </w:r>
      <w:proofErr w:type="gramEnd"/>
      <w:r w:rsidRPr="007D1874">
        <w:rPr>
          <w:rFonts w:ascii="仿宋" w:eastAsia="仿宋" w:hAnsi="仿宋" w:cs="仿宋"/>
          <w:spacing w:val="6"/>
          <w:sz w:val="24"/>
        </w:rPr>
        <w:t>收益：推动企业减少温室气体排放，降低未来</w:t>
      </w:r>
      <w:proofErr w:type="gramStart"/>
      <w:r w:rsidRPr="007D1874">
        <w:rPr>
          <w:rFonts w:ascii="仿宋" w:eastAsia="仿宋" w:hAnsi="仿宋" w:cs="仿宋"/>
          <w:spacing w:val="6"/>
          <w:sz w:val="24"/>
        </w:rPr>
        <w:t>碳市场</w:t>
      </w:r>
      <w:proofErr w:type="gramEnd"/>
      <w:r w:rsidRPr="007D1874">
        <w:rPr>
          <w:rFonts w:ascii="仿宋" w:eastAsia="仿宋" w:hAnsi="仿宋" w:cs="仿宋"/>
          <w:spacing w:val="6"/>
          <w:sz w:val="24"/>
        </w:rPr>
        <w:t>履约成本。</w:t>
      </w:r>
    </w:p>
    <w:p w14:paraId="3519623D" w14:textId="216982BA" w:rsidR="007D1874" w:rsidRPr="007D1874" w:rsidRDefault="007D1874" w:rsidP="007D1874">
      <w:pPr>
        <w:tabs>
          <w:tab w:val="num" w:pos="720"/>
        </w:tabs>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管理效率提升收益：推动企业建立系统化的能源与</w:t>
      </w:r>
      <w:proofErr w:type="gramStart"/>
      <w:r w:rsidRPr="007D1874">
        <w:rPr>
          <w:rFonts w:ascii="仿宋" w:eastAsia="仿宋" w:hAnsi="仿宋" w:cs="仿宋"/>
          <w:spacing w:val="6"/>
          <w:sz w:val="24"/>
        </w:rPr>
        <w:t>碳管理</w:t>
      </w:r>
      <w:proofErr w:type="gramEnd"/>
      <w:r w:rsidRPr="007D1874">
        <w:rPr>
          <w:rFonts w:ascii="仿宋" w:eastAsia="仿宋" w:hAnsi="仿宋" w:cs="仿宋"/>
          <w:spacing w:val="6"/>
          <w:sz w:val="24"/>
        </w:rPr>
        <w:t>体系，利用数字化平台优化运营，减少管理</w:t>
      </w:r>
      <w:r>
        <w:rPr>
          <w:rFonts w:ascii="仿宋" w:eastAsia="仿宋" w:hAnsi="仿宋" w:cs="仿宋" w:hint="eastAsia"/>
          <w:spacing w:val="6"/>
          <w:sz w:val="24"/>
        </w:rPr>
        <w:t>成本</w:t>
      </w:r>
      <w:r w:rsidRPr="007D1874">
        <w:rPr>
          <w:rFonts w:ascii="仿宋" w:eastAsia="仿宋" w:hAnsi="仿宋" w:cs="仿宋"/>
          <w:spacing w:val="6"/>
          <w:sz w:val="24"/>
        </w:rPr>
        <w:t>，提升整体运营效率。</w:t>
      </w:r>
    </w:p>
    <w:p w14:paraId="29DA9049" w14:textId="60619CE8" w:rsidR="007D1874" w:rsidRPr="007D1874" w:rsidRDefault="007D1874" w:rsidP="007D1874">
      <w:pPr>
        <w:tabs>
          <w:tab w:val="num" w:pos="720"/>
        </w:tabs>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绿色金融与市场收益：获得“低碳企业”认证将提升企业的绿色信贷可获得性，增强对绿色投资者的吸引力</w:t>
      </w:r>
      <w:r>
        <w:rPr>
          <w:rFonts w:ascii="仿宋" w:eastAsia="仿宋" w:hAnsi="仿宋" w:cs="仿宋" w:hint="eastAsia"/>
          <w:spacing w:val="6"/>
          <w:sz w:val="24"/>
        </w:rPr>
        <w:t>，</w:t>
      </w:r>
      <w:r w:rsidRPr="007D1874">
        <w:rPr>
          <w:rFonts w:ascii="仿宋" w:eastAsia="仿宋" w:hAnsi="仿宋" w:cs="仿宋"/>
          <w:spacing w:val="6"/>
          <w:sz w:val="24"/>
        </w:rPr>
        <w:t>有助于提升产品市场竞争力。</w:t>
      </w:r>
    </w:p>
    <w:p w14:paraId="40DDF6FE" w14:textId="6E092717" w:rsidR="007D1874" w:rsidRPr="007D1874" w:rsidRDefault="007D1874" w:rsidP="007D1874">
      <w:pPr>
        <w:tabs>
          <w:tab w:val="num" w:pos="720"/>
        </w:tabs>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整体成本下降与社会效益：驱动行业能效提升和技术进步，降低行业平均生产成本和</w:t>
      </w:r>
      <w:proofErr w:type="gramStart"/>
      <w:r w:rsidRPr="007D1874">
        <w:rPr>
          <w:rFonts w:ascii="仿宋" w:eastAsia="仿宋" w:hAnsi="仿宋" w:cs="仿宋"/>
          <w:spacing w:val="6"/>
          <w:sz w:val="24"/>
        </w:rPr>
        <w:t>碳排放</w:t>
      </w:r>
      <w:proofErr w:type="gramEnd"/>
      <w:r w:rsidRPr="007D1874">
        <w:rPr>
          <w:rFonts w:ascii="仿宋" w:eastAsia="仿宋" w:hAnsi="仿宋" w:cs="仿宋"/>
          <w:spacing w:val="6"/>
          <w:sz w:val="24"/>
        </w:rPr>
        <w:t>强度，增强我国煤炭工业的可持续发展和国际竞争力，同时为国家实现“双碳”目标做出实质性贡献，其带来的环境和社会效益将转化为长远的经济福利。</w:t>
      </w:r>
    </w:p>
    <w:p w14:paraId="1E594A23" w14:textId="77777777" w:rsidR="007D1874" w:rsidRPr="007D1874" w:rsidRDefault="007D1874" w:rsidP="007D1874">
      <w:pPr>
        <w:spacing w:line="300" w:lineRule="auto"/>
        <w:ind w:firstLineChars="200" w:firstLine="504"/>
        <w:rPr>
          <w:rFonts w:ascii="仿宋" w:eastAsia="仿宋" w:hAnsi="仿宋" w:cs="仿宋" w:hint="eastAsia"/>
          <w:spacing w:val="6"/>
          <w:sz w:val="24"/>
        </w:rPr>
      </w:pPr>
      <w:r w:rsidRPr="007D1874">
        <w:rPr>
          <w:rFonts w:ascii="仿宋" w:eastAsia="仿宋" w:hAnsi="仿宋" w:cs="仿宋"/>
          <w:spacing w:val="6"/>
          <w:sz w:val="24"/>
        </w:rPr>
        <w:t>预计本标准在行业内全面推广后，每年可为煤炭行业带来可观的</w:t>
      </w:r>
      <w:proofErr w:type="gramStart"/>
      <w:r w:rsidRPr="007D1874">
        <w:rPr>
          <w:rFonts w:ascii="仿宋" w:eastAsia="仿宋" w:hAnsi="仿宋" w:cs="仿宋"/>
          <w:spacing w:val="6"/>
          <w:sz w:val="24"/>
        </w:rPr>
        <w:t>节能降碳经济效益</w:t>
      </w:r>
      <w:proofErr w:type="gramEnd"/>
      <w:r w:rsidRPr="007D1874">
        <w:rPr>
          <w:rFonts w:ascii="仿宋" w:eastAsia="仿宋" w:hAnsi="仿宋" w:cs="仿宋"/>
          <w:spacing w:val="6"/>
          <w:sz w:val="24"/>
        </w:rPr>
        <w:t>，同时为关联的环保、节能技术服务、</w:t>
      </w:r>
      <w:proofErr w:type="gramStart"/>
      <w:r w:rsidRPr="007D1874">
        <w:rPr>
          <w:rFonts w:ascii="仿宋" w:eastAsia="仿宋" w:hAnsi="仿宋" w:cs="仿宋"/>
          <w:spacing w:val="6"/>
          <w:sz w:val="24"/>
        </w:rPr>
        <w:t>碳管理</w:t>
      </w:r>
      <w:proofErr w:type="gramEnd"/>
      <w:r w:rsidRPr="007D1874">
        <w:rPr>
          <w:rFonts w:ascii="仿宋" w:eastAsia="仿宋" w:hAnsi="仿宋" w:cs="仿宋"/>
          <w:spacing w:val="6"/>
          <w:sz w:val="24"/>
        </w:rPr>
        <w:t>咨询等产业创造新的市场空间。</w:t>
      </w:r>
    </w:p>
    <w:p w14:paraId="15CC432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7  采用国际标准的程度及水平的简要说明</w:t>
      </w:r>
    </w:p>
    <w:p w14:paraId="672D21FA" w14:textId="77777777" w:rsidR="00D35D5E" w:rsidRPr="00A45488" w:rsidRDefault="00D35D5E" w:rsidP="00D35D5E">
      <w:pPr>
        <w:spacing w:line="300" w:lineRule="auto"/>
        <w:ind w:firstLineChars="200" w:firstLine="504"/>
        <w:rPr>
          <w:rFonts w:ascii="仿宋" w:eastAsia="仿宋" w:hAnsi="仿宋" w:cs="仿宋" w:hint="eastAsia"/>
          <w:spacing w:val="6"/>
          <w:sz w:val="24"/>
        </w:rPr>
      </w:pPr>
      <w:r w:rsidRPr="00A45488">
        <w:rPr>
          <w:rFonts w:ascii="仿宋" w:eastAsia="仿宋" w:hAnsi="仿宋" w:cs="仿宋" w:hint="eastAsia"/>
          <w:spacing w:val="6"/>
          <w:sz w:val="24"/>
        </w:rPr>
        <w:t>本标准未采用国际标准。</w:t>
      </w:r>
    </w:p>
    <w:p w14:paraId="11FDFA7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8  重大分歧意见的处理经过和依据</w:t>
      </w:r>
    </w:p>
    <w:p w14:paraId="753E9D47" w14:textId="77777777" w:rsidR="00D35D5E" w:rsidRDefault="00D35D5E" w:rsidP="00D35D5E">
      <w:pPr>
        <w:spacing w:line="300" w:lineRule="auto"/>
        <w:ind w:firstLineChars="200" w:firstLine="504"/>
        <w:rPr>
          <w:rFonts w:ascii="仿宋" w:eastAsia="仿宋" w:hAnsi="仿宋" w:cs="仿宋" w:hint="eastAsia"/>
          <w:spacing w:val="6"/>
          <w:sz w:val="24"/>
        </w:rPr>
      </w:pPr>
      <w:r w:rsidRPr="00A45488">
        <w:rPr>
          <w:rFonts w:ascii="仿宋" w:eastAsia="仿宋" w:hAnsi="仿宋" w:cs="仿宋" w:hint="eastAsia"/>
          <w:spacing w:val="6"/>
          <w:sz w:val="24"/>
        </w:rPr>
        <w:t>本文件在制定过程中无重大分歧意见。</w:t>
      </w:r>
    </w:p>
    <w:p w14:paraId="2CEDD858" w14:textId="37ACDD78"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9  贯彻标准的要求和措施建议</w:t>
      </w:r>
    </w:p>
    <w:p w14:paraId="5E233076" w14:textId="77777777" w:rsidR="00353E25" w:rsidRPr="00353E25" w:rsidRDefault="00353E25" w:rsidP="00353E25">
      <w:pPr>
        <w:spacing w:line="360" w:lineRule="auto"/>
        <w:ind w:firstLineChars="200" w:firstLine="504"/>
        <w:rPr>
          <w:rFonts w:ascii="仿宋" w:eastAsia="仿宋" w:hAnsi="仿宋" w:cs="仿宋" w:hint="eastAsia"/>
          <w:spacing w:val="6"/>
          <w:sz w:val="24"/>
        </w:rPr>
      </w:pPr>
      <w:r w:rsidRPr="00353E25">
        <w:rPr>
          <w:rFonts w:ascii="仿宋" w:eastAsia="仿宋" w:hAnsi="仿宋" w:cs="仿宋" w:hint="eastAsia"/>
          <w:spacing w:val="6"/>
          <w:sz w:val="24"/>
        </w:rPr>
        <w:t>为确保本标准有效实施，推动煤炭生产企业低碳转型，提出以下要求与建议：</w:t>
      </w:r>
    </w:p>
    <w:p w14:paraId="4C6887AC" w14:textId="2125E879" w:rsidR="00353E25" w:rsidRPr="00353E25" w:rsidRDefault="00353E25" w:rsidP="00353E25">
      <w:pPr>
        <w:spacing w:line="360" w:lineRule="auto"/>
        <w:ind w:firstLineChars="200" w:firstLine="504"/>
        <w:rPr>
          <w:rFonts w:ascii="仿宋" w:eastAsia="仿宋" w:hAnsi="仿宋" w:cs="仿宋" w:hint="eastAsia"/>
          <w:spacing w:val="6"/>
          <w:sz w:val="24"/>
        </w:rPr>
      </w:pPr>
      <w:r w:rsidRPr="00353E25">
        <w:rPr>
          <w:rFonts w:ascii="仿宋" w:eastAsia="仿宋" w:hAnsi="仿宋" w:cs="仿宋" w:hint="eastAsia"/>
          <w:spacing w:val="6"/>
          <w:sz w:val="24"/>
        </w:rPr>
        <w:t>（1）加强组织</w:t>
      </w:r>
      <w:proofErr w:type="gramStart"/>
      <w:r w:rsidRPr="00353E25">
        <w:rPr>
          <w:rFonts w:ascii="仿宋" w:eastAsia="仿宋" w:hAnsi="仿宋" w:cs="仿宋" w:hint="eastAsia"/>
          <w:spacing w:val="6"/>
          <w:sz w:val="24"/>
        </w:rPr>
        <w:t>宣贯与制度</w:t>
      </w:r>
      <w:proofErr w:type="gramEnd"/>
      <w:r w:rsidRPr="00353E25">
        <w:rPr>
          <w:rFonts w:ascii="仿宋" w:eastAsia="仿宋" w:hAnsi="仿宋" w:cs="仿宋" w:hint="eastAsia"/>
          <w:spacing w:val="6"/>
          <w:sz w:val="24"/>
        </w:rPr>
        <w:t>衔接</w:t>
      </w:r>
      <w:r>
        <w:rPr>
          <w:rFonts w:ascii="仿宋" w:eastAsia="仿宋" w:hAnsi="仿宋" w:cs="仿宋" w:hint="eastAsia"/>
          <w:spacing w:val="6"/>
          <w:sz w:val="24"/>
        </w:rPr>
        <w:t>。</w:t>
      </w:r>
      <w:r w:rsidRPr="00353E25">
        <w:rPr>
          <w:rFonts w:ascii="仿宋" w:eastAsia="仿宋" w:hAnsi="仿宋" w:cs="仿宋" w:hint="eastAsia"/>
          <w:spacing w:val="6"/>
          <w:sz w:val="24"/>
        </w:rPr>
        <w:t>由行业协会牵头，联合相关部门开展标准宣</w:t>
      </w:r>
      <w:proofErr w:type="gramStart"/>
      <w:r w:rsidRPr="00353E25">
        <w:rPr>
          <w:rFonts w:ascii="仿宋" w:eastAsia="仿宋" w:hAnsi="仿宋" w:cs="仿宋" w:hint="eastAsia"/>
          <w:spacing w:val="6"/>
          <w:sz w:val="24"/>
        </w:rPr>
        <w:t>贯</w:t>
      </w:r>
      <w:proofErr w:type="gramEnd"/>
      <w:r w:rsidRPr="00353E25">
        <w:rPr>
          <w:rFonts w:ascii="仿宋" w:eastAsia="仿宋" w:hAnsi="仿宋" w:cs="仿宋" w:hint="eastAsia"/>
          <w:spacing w:val="6"/>
          <w:sz w:val="24"/>
        </w:rPr>
        <w:t>。鼓励将低碳企业评价结果与绿色信贷、政策扶持等挂钩，增强实施动力。推动建立规</w:t>
      </w:r>
      <w:r w:rsidRPr="00353E25">
        <w:rPr>
          <w:rFonts w:ascii="仿宋" w:eastAsia="仿宋" w:hAnsi="仿宋" w:cs="仿宋" w:hint="eastAsia"/>
          <w:spacing w:val="6"/>
          <w:sz w:val="24"/>
        </w:rPr>
        <w:lastRenderedPageBreak/>
        <w:t>范的第三方评价机制。</w:t>
      </w:r>
    </w:p>
    <w:p w14:paraId="7012455C" w14:textId="2801EE92" w:rsidR="00353E25" w:rsidRPr="00353E25" w:rsidRDefault="00353E25" w:rsidP="00353E25">
      <w:pPr>
        <w:spacing w:line="360" w:lineRule="auto"/>
        <w:ind w:firstLineChars="200" w:firstLine="504"/>
        <w:rPr>
          <w:rFonts w:ascii="仿宋" w:eastAsia="仿宋" w:hAnsi="仿宋" w:cs="仿宋" w:hint="eastAsia"/>
          <w:spacing w:val="6"/>
          <w:sz w:val="24"/>
        </w:rPr>
      </w:pPr>
      <w:r w:rsidRPr="00353E25">
        <w:rPr>
          <w:rFonts w:ascii="仿宋" w:eastAsia="仿宋" w:hAnsi="仿宋" w:cs="仿宋" w:hint="eastAsia"/>
          <w:spacing w:val="6"/>
          <w:sz w:val="24"/>
        </w:rPr>
        <w:t>（2）开展技术培训与提供配套支持</w:t>
      </w:r>
      <w:r>
        <w:rPr>
          <w:rFonts w:ascii="仿宋" w:eastAsia="仿宋" w:hAnsi="仿宋" w:cs="仿宋" w:hint="eastAsia"/>
          <w:spacing w:val="6"/>
          <w:sz w:val="24"/>
        </w:rPr>
        <w:t>。</w:t>
      </w:r>
      <w:r w:rsidRPr="00353E25">
        <w:rPr>
          <w:rFonts w:ascii="仿宋" w:eastAsia="仿宋" w:hAnsi="仿宋" w:cs="仿宋" w:hint="eastAsia"/>
          <w:spacing w:val="6"/>
          <w:sz w:val="24"/>
        </w:rPr>
        <w:t>针对碳排放核算、数字化</w:t>
      </w:r>
      <w:proofErr w:type="gramStart"/>
      <w:r w:rsidRPr="00353E25">
        <w:rPr>
          <w:rFonts w:ascii="仿宋" w:eastAsia="仿宋" w:hAnsi="仿宋" w:cs="仿宋" w:hint="eastAsia"/>
          <w:spacing w:val="6"/>
          <w:sz w:val="24"/>
        </w:rPr>
        <w:t>碳管理</w:t>
      </w:r>
      <w:proofErr w:type="gramEnd"/>
      <w:r w:rsidRPr="00353E25">
        <w:rPr>
          <w:rFonts w:ascii="仿宋" w:eastAsia="仿宋" w:hAnsi="仿宋" w:cs="仿宋" w:hint="eastAsia"/>
          <w:spacing w:val="6"/>
          <w:sz w:val="24"/>
        </w:rPr>
        <w:t>等关键技术环节组织专项培训。编制实施指南或开发辅助工具，帮助企业理解和应用标准。</w:t>
      </w:r>
    </w:p>
    <w:p w14:paraId="71A24A03" w14:textId="0351FF91" w:rsidR="00353E25" w:rsidRPr="00353E25" w:rsidRDefault="00353E25" w:rsidP="00353E25">
      <w:pPr>
        <w:spacing w:line="360" w:lineRule="auto"/>
        <w:ind w:firstLineChars="200" w:firstLine="504"/>
        <w:rPr>
          <w:rFonts w:ascii="仿宋" w:eastAsia="仿宋" w:hAnsi="仿宋" w:cs="仿宋" w:hint="eastAsia"/>
          <w:spacing w:val="6"/>
          <w:sz w:val="24"/>
        </w:rPr>
      </w:pPr>
      <w:r w:rsidRPr="00353E25">
        <w:rPr>
          <w:rFonts w:ascii="仿宋" w:eastAsia="仿宋" w:hAnsi="仿宋" w:cs="仿宋" w:hint="eastAsia"/>
          <w:spacing w:val="6"/>
          <w:sz w:val="24"/>
        </w:rPr>
        <w:t>（3）分步实施与差异化引导</w:t>
      </w:r>
      <w:r>
        <w:rPr>
          <w:rFonts w:ascii="仿宋" w:eastAsia="仿宋" w:hAnsi="仿宋" w:cs="仿宋" w:hint="eastAsia"/>
          <w:spacing w:val="6"/>
          <w:sz w:val="24"/>
        </w:rPr>
        <w:t>。</w:t>
      </w:r>
      <w:r w:rsidRPr="00353E25">
        <w:rPr>
          <w:rFonts w:ascii="仿宋" w:eastAsia="仿宋" w:hAnsi="仿宋" w:cs="仿宋" w:hint="eastAsia"/>
          <w:spacing w:val="6"/>
          <w:sz w:val="24"/>
        </w:rPr>
        <w:t>鼓励先进企业率先开展评价，树立标杆。新建或改扩建项目</w:t>
      </w:r>
      <w:proofErr w:type="gramStart"/>
      <w:r w:rsidRPr="00353E25">
        <w:rPr>
          <w:rFonts w:ascii="仿宋" w:eastAsia="仿宋" w:hAnsi="仿宋" w:cs="仿宋" w:hint="eastAsia"/>
          <w:spacing w:val="6"/>
          <w:sz w:val="24"/>
        </w:rPr>
        <w:t>宜直接</w:t>
      </w:r>
      <w:proofErr w:type="gramEnd"/>
      <w:r w:rsidRPr="00353E25">
        <w:rPr>
          <w:rFonts w:ascii="仿宋" w:eastAsia="仿宋" w:hAnsi="仿宋" w:cs="仿宋" w:hint="eastAsia"/>
          <w:spacing w:val="6"/>
          <w:sz w:val="24"/>
        </w:rPr>
        <w:t>参照本标准进行规划。现有生产矿山可设定改进过渡期，逐步提升低碳水平。</w:t>
      </w:r>
    </w:p>
    <w:p w14:paraId="5813D509" w14:textId="76B56C0C" w:rsidR="009A0541" w:rsidRDefault="00353E25" w:rsidP="00353E25">
      <w:pPr>
        <w:spacing w:line="360" w:lineRule="auto"/>
        <w:ind w:firstLineChars="200" w:firstLine="504"/>
        <w:rPr>
          <w:rFonts w:ascii="仿宋" w:eastAsia="仿宋" w:hAnsi="仿宋" w:cs="仿宋" w:hint="eastAsia"/>
          <w:spacing w:val="6"/>
          <w:sz w:val="24"/>
        </w:rPr>
      </w:pPr>
      <w:r w:rsidRPr="00353E25">
        <w:rPr>
          <w:rFonts w:ascii="仿宋" w:eastAsia="仿宋" w:hAnsi="仿宋" w:cs="仿宋" w:hint="eastAsia"/>
          <w:spacing w:val="6"/>
          <w:sz w:val="24"/>
        </w:rPr>
        <w:t>（4）推广试点应用与建立反馈机制</w:t>
      </w:r>
      <w:r>
        <w:rPr>
          <w:rFonts w:ascii="仿宋" w:eastAsia="仿宋" w:hAnsi="仿宋" w:cs="仿宋" w:hint="eastAsia"/>
          <w:spacing w:val="6"/>
          <w:sz w:val="24"/>
        </w:rPr>
        <w:t>。</w:t>
      </w:r>
      <w:r w:rsidRPr="00353E25">
        <w:rPr>
          <w:rFonts w:ascii="仿宋" w:eastAsia="仿宋" w:hAnsi="仿宋" w:cs="仿宋" w:hint="eastAsia"/>
          <w:spacing w:val="6"/>
          <w:sz w:val="24"/>
        </w:rPr>
        <w:t>通过典型案例、行业会议等方式宣传推广。标准实施2-3年后，应对应用效果、指标适用性等进行系统评估，为标准修订和完善提供依据。</w:t>
      </w:r>
    </w:p>
    <w:p w14:paraId="0BE0926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10  其他应予说明的事项，如涉及专利的处理等</w:t>
      </w:r>
    </w:p>
    <w:p w14:paraId="00C6FB6E" w14:textId="19FF130F" w:rsidR="009A0541" w:rsidRPr="00855B83" w:rsidRDefault="00855B83" w:rsidP="00855B83">
      <w:pPr>
        <w:spacing w:line="360" w:lineRule="auto"/>
        <w:ind w:firstLineChars="200" w:firstLine="480"/>
        <w:rPr>
          <w:rFonts w:ascii="仿宋" w:eastAsia="仿宋" w:hAnsi="仿宋" w:cs="仿宋" w:hint="eastAsia"/>
          <w:sz w:val="24"/>
          <w:highlight w:val="lightGray"/>
        </w:rPr>
      </w:pPr>
      <w:r w:rsidRPr="00A45488">
        <w:rPr>
          <w:rFonts w:ascii="仿宋" w:eastAsia="仿宋" w:hAnsi="仿宋" w:cs="仿宋" w:hint="eastAsia"/>
          <w:sz w:val="24"/>
        </w:rPr>
        <w:t>经编制工作组检索，目前本文件的规定内容未涉及专利。</w:t>
      </w:r>
    </w:p>
    <w:sectPr w:rsidR="009A0541" w:rsidRPr="00855B83">
      <w:pgSz w:w="11906" w:h="16838"/>
      <w:pgMar w:top="1418" w:right="1134" w:bottom="1134" w:left="1418" w:header="993"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FCA9" w14:textId="77777777" w:rsidR="00B36384" w:rsidRDefault="00B36384" w:rsidP="00920706">
      <w:r>
        <w:separator/>
      </w:r>
    </w:p>
  </w:endnote>
  <w:endnote w:type="continuationSeparator" w:id="0">
    <w:p w14:paraId="2F434183" w14:textId="77777777" w:rsidR="00B36384" w:rsidRDefault="00B36384" w:rsidP="0092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C2C2" w14:textId="77777777" w:rsidR="00B36384" w:rsidRDefault="00B36384" w:rsidP="00920706">
      <w:r>
        <w:separator/>
      </w:r>
    </w:p>
  </w:footnote>
  <w:footnote w:type="continuationSeparator" w:id="0">
    <w:p w14:paraId="5FC6DBAB" w14:textId="77777777" w:rsidR="00B36384" w:rsidRDefault="00B36384" w:rsidP="0092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2"/>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05E14EC"/>
    <w:multiLevelType w:val="multilevel"/>
    <w:tmpl w:val="105E14EC"/>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6"/>
      <w:suff w:val="nothing"/>
      <w:lvlText w:val="%1　"/>
      <w:lvlJc w:val="left"/>
      <w:pPr>
        <w:ind w:left="142" w:firstLine="0"/>
      </w:pPr>
      <w:rPr>
        <w:rFonts w:ascii="黑体" w:eastAsia="黑体" w:hAnsi="Times New Roman" w:hint="eastAsia"/>
        <w:b w:val="0"/>
        <w:i w:val="0"/>
        <w:sz w:val="21"/>
        <w:szCs w:val="21"/>
      </w:rPr>
    </w:lvl>
    <w:lvl w:ilvl="1">
      <w:start w:val="1"/>
      <w:numFmt w:val="decimal"/>
      <w:pStyle w:val="a7"/>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8"/>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4BC15DF3"/>
    <w:multiLevelType w:val="multilevel"/>
    <w:tmpl w:val="1ABA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6"/>
      <w:suff w:val="nothing"/>
      <w:lvlText w:val="附　录　%1"/>
      <w:lvlJc w:val="left"/>
      <w:pPr>
        <w:ind w:left="84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84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840" w:firstLine="0"/>
      </w:pPr>
      <w:rPr>
        <w:rFonts w:ascii="黑体" w:eastAsia="黑体" w:hAnsi="Times New Roman" w:hint="eastAsia"/>
        <w:b w:val="0"/>
        <w:i w:val="0"/>
        <w:sz w:val="21"/>
      </w:rPr>
    </w:lvl>
    <w:lvl w:ilvl="3">
      <w:start w:val="1"/>
      <w:numFmt w:val="decimal"/>
      <w:pStyle w:val="af9"/>
      <w:suff w:val="nothing"/>
      <w:lvlText w:val="%1.%2.%3.%4　"/>
      <w:lvlJc w:val="left"/>
      <w:pPr>
        <w:ind w:left="840" w:firstLine="0"/>
      </w:pPr>
      <w:rPr>
        <w:rFonts w:ascii="黑体" w:eastAsia="黑体" w:hAnsi="Times New Roman" w:hint="eastAsia"/>
        <w:b w:val="0"/>
        <w:i w:val="0"/>
        <w:sz w:val="21"/>
      </w:rPr>
    </w:lvl>
    <w:lvl w:ilvl="4">
      <w:start w:val="1"/>
      <w:numFmt w:val="decimal"/>
      <w:pStyle w:val="afa"/>
      <w:suff w:val="nothing"/>
      <w:lvlText w:val="%1.%2.%3.%4.%5　"/>
      <w:lvlJc w:val="left"/>
      <w:pPr>
        <w:ind w:left="840" w:firstLine="0"/>
      </w:pPr>
      <w:rPr>
        <w:rFonts w:ascii="黑体" w:eastAsia="黑体" w:hAnsi="Times New Roman" w:hint="eastAsia"/>
        <w:b w:val="0"/>
        <w:i w:val="0"/>
        <w:sz w:val="21"/>
      </w:rPr>
    </w:lvl>
    <w:lvl w:ilvl="5">
      <w:start w:val="1"/>
      <w:numFmt w:val="decimal"/>
      <w:pStyle w:val="afb"/>
      <w:suff w:val="nothing"/>
      <w:lvlText w:val="%1.%2.%3.%4.%5.%6　"/>
      <w:lvlJc w:val="left"/>
      <w:pPr>
        <w:ind w:left="840" w:firstLine="0"/>
      </w:pPr>
      <w:rPr>
        <w:rFonts w:ascii="黑体" w:eastAsia="黑体" w:hAnsi="Times New Roman" w:hint="eastAsia"/>
        <w:b w:val="0"/>
        <w:i w:val="0"/>
        <w:sz w:val="21"/>
      </w:rPr>
    </w:lvl>
    <w:lvl w:ilvl="6">
      <w:start w:val="1"/>
      <w:numFmt w:val="decimal"/>
      <w:pStyle w:val="afc"/>
      <w:suff w:val="nothing"/>
      <w:lvlText w:val="%1.%2.%3.%4.%5.%6.%7　"/>
      <w:lvlJc w:val="left"/>
      <w:pPr>
        <w:ind w:left="840" w:firstLine="0"/>
      </w:pPr>
      <w:rPr>
        <w:rFonts w:ascii="黑体" w:eastAsia="黑体" w:hAnsi="Times New Roman" w:hint="eastAsia"/>
        <w:b w:val="0"/>
        <w:i w:val="0"/>
        <w:sz w:val="21"/>
      </w:rPr>
    </w:lvl>
    <w:lvl w:ilvl="7">
      <w:start w:val="1"/>
      <w:numFmt w:val="decimal"/>
      <w:lvlText w:val="%1.%2.%3.%4.%5.%6.%7.%8"/>
      <w:lvlJc w:val="left"/>
      <w:pPr>
        <w:tabs>
          <w:tab w:val="left" w:pos="5234"/>
        </w:tabs>
        <w:ind w:left="5234" w:hanging="1418"/>
      </w:pPr>
      <w:rPr>
        <w:rFonts w:hint="eastAsia"/>
      </w:rPr>
    </w:lvl>
    <w:lvl w:ilvl="8">
      <w:start w:val="1"/>
      <w:numFmt w:val="decimal"/>
      <w:lvlText w:val="%1.%2.%3.%4.%5.%6.%7.%8.%9"/>
      <w:lvlJc w:val="left"/>
      <w:pPr>
        <w:tabs>
          <w:tab w:val="left" w:pos="5942"/>
        </w:tabs>
        <w:ind w:left="5942" w:hanging="1700"/>
      </w:pPr>
      <w:rPr>
        <w:rFonts w:hint="eastAsia"/>
      </w:rPr>
    </w:lvl>
  </w:abstractNum>
  <w:abstractNum w:abstractNumId="17"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9" w15:restartNumberingAfterBreak="0">
    <w:nsid w:val="7933628F"/>
    <w:multiLevelType w:val="multilevel"/>
    <w:tmpl w:val="7933628F"/>
    <w:lvl w:ilvl="0">
      <w:start w:val="1"/>
      <w:numFmt w:val="lowerLetter"/>
      <w:pStyle w:val="aff0"/>
      <w:lvlText w:val="%1)"/>
      <w:lvlJc w:val="left"/>
      <w:pPr>
        <w:tabs>
          <w:tab w:val="left" w:pos="840"/>
        </w:tabs>
        <w:ind w:left="839" w:hanging="419"/>
      </w:pPr>
      <w:rPr>
        <w:rFonts w:ascii="宋体" w:eastAsia="宋体" w:hint="eastAsia"/>
        <w:b w:val="0"/>
        <w:i w:val="0"/>
        <w:sz w:val="21"/>
        <w:szCs w:val="21"/>
      </w:rPr>
    </w:lvl>
    <w:lvl w:ilvl="1">
      <w:start w:val="1"/>
      <w:numFmt w:val="decimal"/>
      <w:pStyle w:val="af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797748496">
    <w:abstractNumId w:val="2"/>
  </w:num>
  <w:num w:numId="2" w16cid:durableId="6294319">
    <w:abstractNumId w:val="11"/>
  </w:num>
  <w:num w:numId="3" w16cid:durableId="450442488">
    <w:abstractNumId w:val="7"/>
  </w:num>
  <w:num w:numId="4" w16cid:durableId="1592005655">
    <w:abstractNumId w:val="10"/>
  </w:num>
  <w:num w:numId="5" w16cid:durableId="375739703">
    <w:abstractNumId w:val="19"/>
  </w:num>
  <w:num w:numId="6" w16cid:durableId="1072896086">
    <w:abstractNumId w:val="18"/>
  </w:num>
  <w:num w:numId="7" w16cid:durableId="984238354">
    <w:abstractNumId w:val="0"/>
  </w:num>
  <w:num w:numId="8" w16cid:durableId="1738824834">
    <w:abstractNumId w:val="12"/>
  </w:num>
  <w:num w:numId="9" w16cid:durableId="1769934231">
    <w:abstractNumId w:val="8"/>
  </w:num>
  <w:num w:numId="10" w16cid:durableId="1145780291">
    <w:abstractNumId w:val="6"/>
  </w:num>
  <w:num w:numId="11" w16cid:durableId="1960449159">
    <w:abstractNumId w:val="16"/>
  </w:num>
  <w:num w:numId="12" w16cid:durableId="763570094">
    <w:abstractNumId w:val="14"/>
  </w:num>
  <w:num w:numId="13" w16cid:durableId="2138063121">
    <w:abstractNumId w:val="17"/>
  </w:num>
  <w:num w:numId="14" w16cid:durableId="899169434">
    <w:abstractNumId w:val="9"/>
  </w:num>
  <w:num w:numId="15" w16cid:durableId="782649997">
    <w:abstractNumId w:val="1"/>
  </w:num>
  <w:num w:numId="16" w16cid:durableId="708607701">
    <w:abstractNumId w:val="4"/>
  </w:num>
  <w:num w:numId="17" w16cid:durableId="1558542535">
    <w:abstractNumId w:val="15"/>
  </w:num>
  <w:num w:numId="18" w16cid:durableId="1907568360">
    <w:abstractNumId w:val="3"/>
  </w:num>
  <w:num w:numId="19" w16cid:durableId="112311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666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170B"/>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63B"/>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49D2"/>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2D9"/>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3E25"/>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6BC"/>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0FB"/>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316"/>
    <w:rsid w:val="00731A04"/>
    <w:rsid w:val="0073270D"/>
    <w:rsid w:val="00733127"/>
    <w:rsid w:val="0073366B"/>
    <w:rsid w:val="00736857"/>
    <w:rsid w:val="00736F9E"/>
    <w:rsid w:val="00737424"/>
    <w:rsid w:val="00737532"/>
    <w:rsid w:val="00740C4D"/>
    <w:rsid w:val="00740EA0"/>
    <w:rsid w:val="007419C3"/>
    <w:rsid w:val="00741D31"/>
    <w:rsid w:val="00742415"/>
    <w:rsid w:val="007429AD"/>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1874"/>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582"/>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55B83"/>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261C"/>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E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4D99"/>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6384"/>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3E1"/>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2A27"/>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221B"/>
    <w:rsid w:val="00D33CE9"/>
    <w:rsid w:val="00D3554E"/>
    <w:rsid w:val="00D35616"/>
    <w:rsid w:val="00D35D5E"/>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4F9D"/>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C79"/>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0BEE"/>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4C06E57"/>
    <w:rsid w:val="0B4F08C1"/>
    <w:rsid w:val="116369F4"/>
    <w:rsid w:val="14A87CF4"/>
    <w:rsid w:val="20505479"/>
    <w:rsid w:val="25C26428"/>
    <w:rsid w:val="2ED74F14"/>
    <w:rsid w:val="352D5354"/>
    <w:rsid w:val="39E124FA"/>
    <w:rsid w:val="47E30849"/>
    <w:rsid w:val="48780F9E"/>
    <w:rsid w:val="53790E64"/>
    <w:rsid w:val="6E8C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A64861"/>
  <w15:docId w15:val="{0CE6B495-88FD-4608-9412-9368463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F70BEE"/>
    <w:pPr>
      <w:widowControl w:val="0"/>
      <w:jc w:val="both"/>
    </w:pPr>
    <w:rPr>
      <w:kern w:val="2"/>
      <w:sz w:val="21"/>
      <w:szCs w:val="24"/>
    </w:rPr>
  </w:style>
  <w:style w:type="paragraph" w:styleId="1">
    <w:name w:val="heading 1"/>
    <w:basedOn w:val="aff2"/>
    <w:next w:val="aff2"/>
    <w:link w:val="10"/>
    <w:qFormat/>
    <w:pPr>
      <w:keepNext/>
      <w:keepLines/>
      <w:ind w:firstLine="363"/>
      <w:jc w:val="center"/>
      <w:outlineLvl w:val="0"/>
    </w:pPr>
    <w:rPr>
      <w:b/>
      <w:bCs/>
      <w:kern w:val="44"/>
      <w:sz w:val="28"/>
      <w:szCs w:val="44"/>
      <w:lang w:val="zh-CN"/>
    </w:rPr>
  </w:style>
  <w:style w:type="paragraph" w:styleId="2">
    <w:name w:val="heading 2"/>
    <w:basedOn w:val="aff2"/>
    <w:next w:val="aff2"/>
    <w:link w:val="20"/>
    <w:qFormat/>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3">
    <w:name w:val="heading 3"/>
    <w:basedOn w:val="2"/>
    <w:next w:val="aff2"/>
    <w:link w:val="30"/>
    <w:qFormat/>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4">
    <w:name w:val="heading 4"/>
    <w:basedOn w:val="3"/>
    <w:next w:val="aff2"/>
    <w:link w:val="40"/>
    <w:qFormat/>
    <w:pPr>
      <w:outlineLvl w:val="3"/>
    </w:pPr>
    <w:rPr>
      <w:bCs/>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uiPriority w:val="39"/>
    <w:qFormat/>
    <w:pPr>
      <w:ind w:left="1260"/>
      <w:jc w:val="left"/>
    </w:pPr>
    <w:rPr>
      <w:rFonts w:ascii="Calibri" w:hAnsi="Calibri"/>
      <w:sz w:val="18"/>
      <w:szCs w:val="18"/>
    </w:rPr>
  </w:style>
  <w:style w:type="paragraph" w:styleId="8">
    <w:name w:val="index 8"/>
    <w:basedOn w:val="aff2"/>
    <w:next w:val="aff2"/>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link w:val="aff8"/>
    <w:uiPriority w:val="99"/>
    <w:semiHidden/>
    <w:qFormat/>
    <w:pPr>
      <w:shd w:val="clear" w:color="auto" w:fill="000080"/>
    </w:pPr>
    <w:rPr>
      <w:lang w:val="zh-CN"/>
    </w:rPr>
  </w:style>
  <w:style w:type="paragraph" w:styleId="aff9">
    <w:name w:val="annotation text"/>
    <w:basedOn w:val="aff2"/>
    <w:link w:val="affa"/>
    <w:qFormat/>
    <w:pPr>
      <w:adjustRightInd w:val="0"/>
      <w:spacing w:line="360" w:lineRule="atLeast"/>
      <w:ind w:firstLine="709"/>
      <w:jc w:val="left"/>
      <w:textAlignment w:val="baseline"/>
    </w:pPr>
    <w:rPr>
      <w:rFonts w:ascii="Calibri" w:hAnsi="Calibri"/>
      <w:kern w:val="0"/>
      <w:sz w:val="24"/>
      <w:szCs w:val="20"/>
      <w:lang w:val="zh-CN"/>
    </w:rPr>
  </w:style>
  <w:style w:type="paragraph" w:styleId="6">
    <w:name w:val="index 6"/>
    <w:basedOn w:val="aff2"/>
    <w:next w:val="aff2"/>
    <w:qFormat/>
    <w:pPr>
      <w:ind w:left="1260" w:hanging="210"/>
      <w:jc w:val="left"/>
    </w:pPr>
    <w:rPr>
      <w:rFonts w:ascii="Calibri" w:hAnsi="Calibri"/>
      <w:sz w:val="20"/>
      <w:szCs w:val="20"/>
    </w:rPr>
  </w:style>
  <w:style w:type="paragraph" w:styleId="41">
    <w:name w:val="index 4"/>
    <w:basedOn w:val="aff2"/>
    <w:next w:val="aff2"/>
    <w:qFormat/>
    <w:pPr>
      <w:ind w:left="840" w:hanging="210"/>
      <w:jc w:val="left"/>
    </w:pPr>
    <w:rPr>
      <w:rFonts w:ascii="Calibri" w:hAnsi="Calibri"/>
      <w:sz w:val="20"/>
      <w:szCs w:val="20"/>
    </w:rPr>
  </w:style>
  <w:style w:type="paragraph" w:styleId="TOC5">
    <w:name w:val="toc 5"/>
    <w:basedOn w:val="aff2"/>
    <w:next w:val="aff2"/>
    <w:uiPriority w:val="39"/>
    <w:qFormat/>
    <w:pPr>
      <w:ind w:left="840"/>
      <w:jc w:val="left"/>
    </w:pPr>
    <w:rPr>
      <w:rFonts w:ascii="Calibri" w:hAnsi="Calibri"/>
      <w:sz w:val="18"/>
      <w:szCs w:val="18"/>
    </w:rPr>
  </w:style>
  <w:style w:type="paragraph" w:styleId="TOC3">
    <w:name w:val="toc 3"/>
    <w:basedOn w:val="aff2"/>
    <w:next w:val="aff2"/>
    <w:uiPriority w:val="39"/>
    <w:qFormat/>
    <w:pPr>
      <w:ind w:left="420"/>
      <w:jc w:val="left"/>
    </w:pPr>
    <w:rPr>
      <w:rFonts w:ascii="Calibri" w:hAnsi="Calibri"/>
      <w:i/>
      <w:iCs/>
      <w:sz w:val="20"/>
      <w:szCs w:val="20"/>
    </w:rPr>
  </w:style>
  <w:style w:type="paragraph" w:styleId="TOC8">
    <w:name w:val="toc 8"/>
    <w:basedOn w:val="aff2"/>
    <w:next w:val="aff2"/>
    <w:uiPriority w:val="39"/>
    <w:qFormat/>
    <w:pPr>
      <w:ind w:left="1470"/>
      <w:jc w:val="left"/>
    </w:pPr>
    <w:rPr>
      <w:rFonts w:ascii="Calibri" w:hAnsi="Calibri"/>
      <w:sz w:val="18"/>
      <w:szCs w:val="18"/>
    </w:rPr>
  </w:style>
  <w:style w:type="paragraph" w:styleId="31">
    <w:name w:val="index 3"/>
    <w:basedOn w:val="aff2"/>
    <w:next w:val="aff2"/>
    <w:qFormat/>
    <w:pPr>
      <w:ind w:left="630" w:hanging="210"/>
      <w:jc w:val="left"/>
    </w:pPr>
    <w:rPr>
      <w:rFonts w:ascii="Calibri" w:hAnsi="Calibri"/>
      <w:sz w:val="20"/>
      <w:szCs w:val="20"/>
    </w:rPr>
  </w:style>
  <w:style w:type="paragraph" w:styleId="affb">
    <w:name w:val="Date"/>
    <w:basedOn w:val="aff2"/>
    <w:next w:val="aff2"/>
    <w:link w:val="affc"/>
    <w:uiPriority w:val="99"/>
    <w:unhideWhenUsed/>
    <w:qFormat/>
    <w:pPr>
      <w:ind w:leftChars="2500" w:left="100"/>
    </w:pPr>
    <w:rPr>
      <w:kern w:val="0"/>
      <w:sz w:val="20"/>
      <w:szCs w:val="22"/>
      <w:lang w:val="zh-CN"/>
    </w:rPr>
  </w:style>
  <w:style w:type="paragraph" w:styleId="affd">
    <w:name w:val="endnote text"/>
    <w:basedOn w:val="aff2"/>
    <w:semiHidden/>
    <w:qFormat/>
    <w:pPr>
      <w:snapToGrid w:val="0"/>
      <w:jc w:val="left"/>
    </w:pPr>
  </w:style>
  <w:style w:type="paragraph" w:styleId="affe">
    <w:name w:val="Balloon Text"/>
    <w:basedOn w:val="aff2"/>
    <w:link w:val="afff"/>
    <w:qFormat/>
    <w:pPr>
      <w:topLinePunct/>
      <w:spacing w:beforeLines="20"/>
      <w:ind w:firstLineChars="200" w:firstLine="200"/>
      <w:jc w:val="left"/>
    </w:pPr>
    <w:rPr>
      <w:rFonts w:ascii="Calibri" w:hAnsi="Calibri"/>
      <w:color w:val="000000"/>
      <w:kern w:val="0"/>
      <w:sz w:val="18"/>
      <w:szCs w:val="18"/>
      <w:lang w:val="zh-CN"/>
    </w:rPr>
  </w:style>
  <w:style w:type="paragraph" w:styleId="afff0">
    <w:name w:val="footer"/>
    <w:basedOn w:val="aff2"/>
    <w:link w:val="afff1"/>
    <w:qFormat/>
    <w:pPr>
      <w:snapToGrid w:val="0"/>
      <w:ind w:rightChars="100" w:right="210"/>
      <w:jc w:val="right"/>
    </w:pPr>
    <w:rPr>
      <w:sz w:val="18"/>
      <w:szCs w:val="18"/>
      <w:lang w:val="zh-CN"/>
    </w:rPr>
  </w:style>
  <w:style w:type="paragraph" w:styleId="afff2">
    <w:name w:val="header"/>
    <w:basedOn w:val="aff2"/>
    <w:link w:val="afff3"/>
    <w:uiPriority w:val="99"/>
    <w:qFormat/>
    <w:pPr>
      <w:snapToGrid w:val="0"/>
      <w:jc w:val="left"/>
    </w:pPr>
    <w:rPr>
      <w:sz w:val="18"/>
      <w:szCs w:val="18"/>
      <w:lang w:val="zh-CN"/>
    </w:rPr>
  </w:style>
  <w:style w:type="paragraph" w:styleId="TOC1">
    <w:name w:val="toc 1"/>
    <w:basedOn w:val="aff2"/>
    <w:next w:val="aff2"/>
    <w:uiPriority w:val="39"/>
    <w:qFormat/>
    <w:pPr>
      <w:tabs>
        <w:tab w:val="right" w:leader="dot" w:pos="9344"/>
      </w:tabs>
      <w:spacing w:before="120" w:after="120"/>
      <w:jc w:val="center"/>
    </w:pPr>
    <w:rPr>
      <w:rFonts w:ascii="黑体" w:eastAsia="黑体" w:hAnsi="黑体"/>
      <w:bCs/>
      <w:caps/>
      <w:sz w:val="24"/>
    </w:rPr>
  </w:style>
  <w:style w:type="paragraph" w:styleId="TOC4">
    <w:name w:val="toc 4"/>
    <w:basedOn w:val="aff2"/>
    <w:next w:val="aff2"/>
    <w:uiPriority w:val="39"/>
    <w:qFormat/>
    <w:pPr>
      <w:ind w:left="630"/>
      <w:jc w:val="left"/>
    </w:pPr>
    <w:rPr>
      <w:rFonts w:ascii="Calibri" w:hAnsi="Calibri"/>
      <w:sz w:val="18"/>
      <w:szCs w:val="18"/>
    </w:rPr>
  </w:style>
  <w:style w:type="paragraph" w:styleId="afff4">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2"/>
    <w:qFormat/>
    <w:pPr>
      <w:numPr>
        <w:numId w:val="2"/>
      </w:numPr>
      <w:snapToGrid w:val="0"/>
      <w:jc w:val="left"/>
    </w:pPr>
    <w:rPr>
      <w:rFonts w:ascii="宋体"/>
      <w:sz w:val="18"/>
      <w:szCs w:val="18"/>
    </w:rPr>
  </w:style>
  <w:style w:type="paragraph" w:styleId="TOC6">
    <w:name w:val="toc 6"/>
    <w:basedOn w:val="aff2"/>
    <w:next w:val="aff2"/>
    <w:uiPriority w:val="39"/>
    <w:qFormat/>
    <w:pPr>
      <w:ind w:left="1050"/>
      <w:jc w:val="left"/>
    </w:pPr>
    <w:rPr>
      <w:rFonts w:ascii="Calibri" w:hAnsi="Calibri"/>
      <w:sz w:val="18"/>
      <w:szCs w:val="18"/>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ind w:left="210"/>
      <w:jc w:val="left"/>
    </w:pPr>
    <w:rPr>
      <w:rFonts w:ascii="Calibri" w:hAnsi="Calibri"/>
      <w:smallCaps/>
      <w:sz w:val="20"/>
      <w:szCs w:val="20"/>
    </w:rPr>
  </w:style>
  <w:style w:type="paragraph" w:styleId="TOC9">
    <w:name w:val="toc 9"/>
    <w:basedOn w:val="aff2"/>
    <w:next w:val="aff2"/>
    <w:uiPriority w:val="39"/>
    <w:qFormat/>
    <w:pPr>
      <w:ind w:left="1680"/>
      <w:jc w:val="left"/>
    </w:pPr>
    <w:rPr>
      <w:rFonts w:ascii="Calibri" w:hAnsi="Calibri"/>
      <w:sz w:val="18"/>
      <w:szCs w:val="18"/>
    </w:rPr>
  </w:style>
  <w:style w:type="paragraph" w:styleId="21">
    <w:name w:val="index 2"/>
    <w:basedOn w:val="aff2"/>
    <w:next w:val="aff2"/>
    <w:qFormat/>
    <w:pPr>
      <w:ind w:left="420" w:hanging="210"/>
      <w:jc w:val="left"/>
    </w:pPr>
    <w:rPr>
      <w:rFonts w:ascii="Calibri" w:hAnsi="Calibri"/>
      <w:sz w:val="20"/>
      <w:szCs w:val="20"/>
    </w:rPr>
  </w:style>
  <w:style w:type="paragraph" w:styleId="afff6">
    <w:name w:val="Title"/>
    <w:basedOn w:val="aff2"/>
    <w:link w:val="afff7"/>
    <w:qFormat/>
    <w:pPr>
      <w:widowControl/>
      <w:spacing w:after="60"/>
      <w:jc w:val="left"/>
      <w:outlineLvl w:val="0"/>
    </w:pPr>
    <w:rPr>
      <w:rFonts w:ascii="Arial" w:hAnsi="Arial"/>
      <w:b/>
      <w:kern w:val="0"/>
      <w:sz w:val="30"/>
      <w:szCs w:val="20"/>
      <w:lang w:val="zh-CN"/>
    </w:rPr>
  </w:style>
  <w:style w:type="paragraph" w:styleId="afff8">
    <w:name w:val="annotation subject"/>
    <w:basedOn w:val="aff9"/>
    <w:next w:val="aff9"/>
    <w:link w:val="afff9"/>
    <w:qFormat/>
    <w:pPr>
      <w:topLinePunct/>
      <w:adjustRightInd/>
      <w:spacing w:beforeLines="20" w:line="288" w:lineRule="auto"/>
      <w:ind w:firstLineChars="200" w:firstLine="200"/>
      <w:textAlignment w:val="auto"/>
    </w:pPr>
    <w:rPr>
      <w:b/>
      <w:bCs/>
      <w:color w:val="000000"/>
    </w:rPr>
  </w:style>
  <w:style w:type="table" w:styleId="afffa">
    <w:name w:val="Table Grid"/>
    <w:basedOn w:val="aff4"/>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b">
    <w:name w:val="Strong"/>
    <w:uiPriority w:val="22"/>
    <w:qFormat/>
    <w:rPr>
      <w:b/>
      <w:bCs/>
    </w:r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Hyperlink"/>
    <w:uiPriority w:val="99"/>
    <w:qFormat/>
    <w:rPr>
      <w:color w:val="0000FF"/>
      <w:spacing w:val="0"/>
      <w:w w:val="100"/>
      <w:szCs w:val="21"/>
      <w:u w:val="single"/>
    </w:rPr>
  </w:style>
  <w:style w:type="character" w:styleId="affff0">
    <w:name w:val="annotation reference"/>
    <w:qFormat/>
    <w:rPr>
      <w:sz w:val="21"/>
      <w:szCs w:val="21"/>
    </w:rPr>
  </w:style>
  <w:style w:type="character" w:styleId="affff1">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7">
    <w:name w:val="一级条标题"/>
    <w:next w:val="afff5"/>
    <w:qFormat/>
    <w:pPr>
      <w:numPr>
        <w:ilvl w:val="1"/>
        <w:numId w:val="3"/>
      </w:numPr>
      <w:spacing w:beforeLines="50" w:before="156" w:afterLines="50" w:after="156"/>
      <w:outlineLvl w:val="2"/>
    </w:pPr>
    <w:rPr>
      <w:rFonts w:ascii="黑体" w:eastAsia="黑体"/>
      <w:sz w:val="21"/>
      <w:szCs w:val="21"/>
    </w:rPr>
  </w:style>
  <w:style w:type="paragraph" w:customStyle="1" w:styleId="affff2">
    <w:name w:val="标准书脚_奇数页"/>
    <w:qFormat/>
    <w:pPr>
      <w:spacing w:before="120"/>
      <w:ind w:right="198"/>
      <w:jc w:val="right"/>
    </w:pPr>
    <w:rPr>
      <w:rFonts w:ascii="宋体"/>
      <w:sz w:val="18"/>
      <w:szCs w:val="18"/>
    </w:rPr>
  </w:style>
  <w:style w:type="paragraph" w:customStyle="1" w:styleId="affff3">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6">
    <w:name w:val="章标题"/>
    <w:next w:val="afff5"/>
    <w:qFormat/>
    <w:pPr>
      <w:numPr>
        <w:numId w:val="3"/>
      </w:numPr>
      <w:spacing w:beforeLines="100" w:before="312" w:afterLines="100" w:after="312"/>
      <w:ind w:left="0"/>
      <w:jc w:val="both"/>
      <w:outlineLvl w:val="1"/>
    </w:pPr>
    <w:rPr>
      <w:rFonts w:ascii="黑体" w:eastAsia="黑体"/>
      <w:sz w:val="21"/>
    </w:rPr>
  </w:style>
  <w:style w:type="paragraph" w:customStyle="1" w:styleId="a8">
    <w:name w:val="二级条标题"/>
    <w:basedOn w:val="a7"/>
    <w:next w:val="afff5"/>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4">
    <w:name w:val="目次、标准名称标题"/>
    <w:basedOn w:val="aff2"/>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5">
    <w:name w:val="三级条标题"/>
    <w:basedOn w:val="a8"/>
    <w:next w:val="afff5"/>
    <w:qFormat/>
    <w:pPr>
      <w:numPr>
        <w:ilvl w:val="0"/>
        <w:numId w:val="0"/>
      </w:numPr>
      <w:outlineLvl w:val="4"/>
    </w:pPr>
  </w:style>
  <w:style w:type="paragraph" w:customStyle="1" w:styleId="a1">
    <w:name w:val="示例"/>
    <w:next w:val="affff6"/>
    <w:qFormat/>
    <w:pPr>
      <w:widowControl w:val="0"/>
      <w:numPr>
        <w:numId w:val="1"/>
      </w:numPr>
      <w:jc w:val="both"/>
    </w:pPr>
    <w:rPr>
      <w:rFonts w:ascii="宋体"/>
      <w:sz w:val="18"/>
      <w:szCs w:val="18"/>
    </w:rPr>
  </w:style>
  <w:style w:type="paragraph" w:customStyle="1" w:styleId="affff6">
    <w:name w:val="示例内容"/>
    <w:qFormat/>
    <w:pPr>
      <w:ind w:firstLineChars="200" w:firstLine="200"/>
    </w:pPr>
    <w:rPr>
      <w:rFonts w:ascii="宋体"/>
      <w:sz w:val="18"/>
      <w:szCs w:val="18"/>
    </w:rPr>
  </w:style>
  <w:style w:type="paragraph" w:customStyle="1" w:styleId="aff1">
    <w:name w:val="数字编号列项（二级）"/>
    <w:qFormat/>
    <w:pPr>
      <w:numPr>
        <w:ilvl w:val="1"/>
        <w:numId w:val="5"/>
      </w:numPr>
      <w:jc w:val="both"/>
    </w:pPr>
    <w:rPr>
      <w:rFonts w:ascii="宋体"/>
      <w:sz w:val="21"/>
    </w:rPr>
  </w:style>
  <w:style w:type="paragraph" w:customStyle="1" w:styleId="a9">
    <w:name w:val="四级条标题"/>
    <w:basedOn w:val="affff5"/>
    <w:next w:val="afff5"/>
    <w:qFormat/>
    <w:pPr>
      <w:numPr>
        <w:ilvl w:val="4"/>
        <w:numId w:val="3"/>
      </w:numPr>
      <w:outlineLvl w:val="5"/>
    </w:pPr>
  </w:style>
  <w:style w:type="paragraph" w:customStyle="1" w:styleId="aa">
    <w:name w:val="五级条标题"/>
    <w:basedOn w:val="a9"/>
    <w:next w:val="afff5"/>
    <w:qFormat/>
    <w:pPr>
      <w:numPr>
        <w:ilvl w:val="5"/>
      </w:numPr>
      <w:outlineLvl w:val="6"/>
    </w:pPr>
  </w:style>
  <w:style w:type="paragraph" w:customStyle="1" w:styleId="aff">
    <w:name w:val="注："/>
    <w:next w:val="afff5"/>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f0">
    <w:name w:val="字母编号列项（一级）"/>
    <w:qFormat/>
    <w:pPr>
      <w:numPr>
        <w:numId w:val="5"/>
      </w:numPr>
      <w:jc w:val="both"/>
    </w:pPr>
    <w:rPr>
      <w:rFonts w:ascii="宋体"/>
      <w:sz w:val="21"/>
    </w:rPr>
  </w:style>
  <w:style w:type="paragraph" w:customStyle="1" w:styleId="af0">
    <w:name w:val="列项◆（三级）"/>
    <w:basedOn w:val="aff2"/>
    <w:qFormat/>
    <w:pPr>
      <w:numPr>
        <w:ilvl w:val="2"/>
        <w:numId w:val="4"/>
      </w:numPr>
    </w:pPr>
    <w:rPr>
      <w:rFonts w:ascii="宋体"/>
      <w:szCs w:val="21"/>
    </w:rPr>
  </w:style>
  <w:style w:type="paragraph" w:customStyle="1" w:styleId="affff7">
    <w:name w:val="编号列项（三级）"/>
    <w:qFormat/>
    <w:rPr>
      <w:rFonts w:ascii="宋体"/>
      <w:sz w:val="21"/>
    </w:rPr>
  </w:style>
  <w:style w:type="paragraph" w:customStyle="1" w:styleId="af2">
    <w:name w:val="示例×："/>
    <w:basedOn w:val="a6"/>
    <w:qFormat/>
    <w:pPr>
      <w:numPr>
        <w:numId w:val="8"/>
      </w:numPr>
      <w:spacing w:beforeLines="0" w:before="0" w:afterLines="0" w:after="0"/>
      <w:outlineLvl w:val="9"/>
    </w:pPr>
    <w:rPr>
      <w:rFonts w:ascii="宋体" w:eastAsia="宋体"/>
      <w:sz w:val="18"/>
      <w:szCs w:val="18"/>
    </w:rPr>
  </w:style>
  <w:style w:type="paragraph" w:customStyle="1" w:styleId="affff8">
    <w:name w:val="二级无"/>
    <w:basedOn w:val="a8"/>
    <w:qFormat/>
    <w:pPr>
      <w:spacing w:beforeLines="0" w:before="0" w:afterLines="0" w:after="0"/>
      <w:ind w:left="0"/>
    </w:pPr>
    <w:rPr>
      <w:rFonts w:ascii="宋体" w:eastAsia="宋体"/>
    </w:rPr>
  </w:style>
  <w:style w:type="paragraph" w:customStyle="1" w:styleId="ab">
    <w:name w:val="注：（正文）"/>
    <w:basedOn w:val="aff"/>
    <w:next w:val="afff5"/>
    <w:qFormat/>
    <w:pPr>
      <w:numPr>
        <w:numId w:val="9"/>
      </w:numPr>
    </w:pPr>
  </w:style>
  <w:style w:type="paragraph" w:customStyle="1" w:styleId="a5">
    <w:name w:val="注×：（正文）"/>
    <w:qFormat/>
    <w:pPr>
      <w:numPr>
        <w:numId w:val="10"/>
      </w:numPr>
      <w:jc w:val="both"/>
    </w:pPr>
    <w:rPr>
      <w:rFonts w:ascii="宋体"/>
      <w:sz w:val="18"/>
      <w:szCs w:val="18"/>
    </w:rPr>
  </w:style>
  <w:style w:type="paragraph" w:customStyle="1" w:styleId="affff9">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3"/>
    <w:next w:val="aff2"/>
    <w:qFormat/>
    <w:pPr>
      <w:jc w:val="left"/>
    </w:pPr>
  </w:style>
  <w:style w:type="paragraph" w:customStyle="1" w:styleId="affffd">
    <w:name w:val="标准书眉一"/>
    <w:qFormat/>
    <w:pPr>
      <w:jc w:val="both"/>
    </w:pPr>
  </w:style>
  <w:style w:type="paragraph" w:customStyle="1" w:styleId="affffe">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qFormat/>
    <w:rPr>
      <w:rFonts w:ascii="黑体" w:eastAsia="黑体"/>
      <w:spacing w:val="85"/>
      <w:w w:val="100"/>
      <w:position w:val="3"/>
      <w:sz w:val="28"/>
      <w:szCs w:val="28"/>
    </w:rPr>
  </w:style>
  <w:style w:type="paragraph" w:customStyle="1" w:styleId="afffff1">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qFormat/>
    <w:pPr>
      <w:framePr w:wrap="around"/>
      <w:spacing w:before="440"/>
    </w:pPr>
    <w:rPr>
      <w:rFonts w:ascii="宋体" w:eastAsia="宋体"/>
    </w:rPr>
  </w:style>
  <w:style w:type="paragraph" w:customStyle="1" w:styleId="afffff7">
    <w:name w:val="封面标准文稿类别"/>
    <w:basedOn w:val="afffff6"/>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6">
    <w:name w:val="附录标识"/>
    <w:basedOn w:val="aff2"/>
    <w:next w:val="afff5"/>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qFormat/>
    <w:pPr>
      <w:ind w:firstLineChars="0" w:firstLine="0"/>
      <w:jc w:val="center"/>
    </w:pPr>
    <w:rPr>
      <w:rFonts w:ascii="黑体" w:eastAsia="黑体"/>
    </w:rPr>
  </w:style>
  <w:style w:type="paragraph" w:customStyle="1" w:styleId="af3">
    <w:name w:val="附录表标号"/>
    <w:basedOn w:val="aff2"/>
    <w:next w:val="afff5"/>
    <w:qFormat/>
    <w:pPr>
      <w:numPr>
        <w:numId w:val="12"/>
      </w:numPr>
      <w:tabs>
        <w:tab w:val="clear" w:pos="0"/>
      </w:tabs>
      <w:spacing w:line="14" w:lineRule="exact"/>
      <w:ind w:left="811" w:hanging="448"/>
      <w:jc w:val="center"/>
      <w:outlineLvl w:val="0"/>
    </w:pPr>
    <w:rPr>
      <w:color w:val="FFFFFF"/>
    </w:rPr>
  </w:style>
  <w:style w:type="paragraph" w:customStyle="1" w:styleId="af4">
    <w:name w:val="附录表标题"/>
    <w:basedOn w:val="aff2"/>
    <w:next w:val="afff5"/>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9">
    <w:name w:val="附录二级条标题"/>
    <w:basedOn w:val="aff2"/>
    <w:next w:val="afff5"/>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b">
    <w:name w:val="附录二级无"/>
    <w:basedOn w:val="af9"/>
    <w:qFormat/>
    <w:pPr>
      <w:tabs>
        <w:tab w:val="clear" w:pos="360"/>
      </w:tabs>
      <w:spacing w:beforeLines="0" w:before="0" w:afterLines="0" w:after="0"/>
    </w:pPr>
    <w:rPr>
      <w:rFonts w:ascii="宋体" w:eastAsia="宋体"/>
      <w:szCs w:val="21"/>
    </w:rPr>
  </w:style>
  <w:style w:type="paragraph" w:customStyle="1" w:styleId="afffffc">
    <w:name w:val="附录公式"/>
    <w:basedOn w:val="afff5"/>
    <w:next w:val="afff5"/>
    <w:link w:val="Char0"/>
    <w:qFormat/>
  </w:style>
  <w:style w:type="character" w:customStyle="1" w:styleId="Char0">
    <w:name w:val="附录公式 Char"/>
    <w:basedOn w:val="Char"/>
    <w:link w:val="afffffc"/>
    <w:qFormat/>
    <w:rPr>
      <w:rFonts w:ascii="宋体"/>
      <w:sz w:val="21"/>
      <w:lang w:val="en-US" w:eastAsia="zh-CN" w:bidi="ar-SA"/>
    </w:rPr>
  </w:style>
  <w:style w:type="paragraph" w:customStyle="1" w:styleId="afffffd">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qFormat/>
    <w:pPr>
      <w:numPr>
        <w:ilvl w:val="4"/>
      </w:numPr>
      <w:outlineLvl w:val="4"/>
    </w:pPr>
  </w:style>
  <w:style w:type="paragraph" w:customStyle="1" w:styleId="afffffe">
    <w:name w:val="附录三级无"/>
    <w:basedOn w:val="afa"/>
    <w:qFormat/>
    <w:pPr>
      <w:tabs>
        <w:tab w:val="clear" w:pos="360"/>
      </w:tabs>
      <w:spacing w:beforeLines="0" w:before="0" w:afterLines="0" w:after="0"/>
    </w:pPr>
    <w:rPr>
      <w:rFonts w:ascii="宋体" w:eastAsia="宋体"/>
      <w:szCs w:val="21"/>
    </w:rPr>
  </w:style>
  <w:style w:type="paragraph" w:customStyle="1" w:styleId="afe">
    <w:name w:val="附录数字编号列项（二级）"/>
    <w:qFormat/>
    <w:pPr>
      <w:numPr>
        <w:ilvl w:val="1"/>
        <w:numId w:val="13"/>
      </w:numPr>
    </w:pPr>
    <w:rPr>
      <w:rFonts w:ascii="宋体"/>
      <w:sz w:val="21"/>
    </w:rPr>
  </w:style>
  <w:style w:type="paragraph" w:customStyle="1" w:styleId="afb">
    <w:name w:val="附录四级条标题"/>
    <w:basedOn w:val="afa"/>
    <w:next w:val="afff5"/>
    <w:qFormat/>
    <w:pPr>
      <w:numPr>
        <w:ilvl w:val="5"/>
      </w:numPr>
      <w:outlineLvl w:val="5"/>
    </w:pPr>
  </w:style>
  <w:style w:type="paragraph" w:customStyle="1" w:styleId="affffff">
    <w:name w:val="附录四级无"/>
    <w:basedOn w:val="afb"/>
    <w:qFormat/>
    <w:pPr>
      <w:tabs>
        <w:tab w:val="clear" w:pos="360"/>
      </w:tabs>
      <w:spacing w:beforeLines="0" w:before="0" w:afterLines="0" w:after="0"/>
    </w:pPr>
    <w:rPr>
      <w:rFonts w:ascii="宋体" w:eastAsia="宋体"/>
      <w:szCs w:val="21"/>
    </w:rPr>
  </w:style>
  <w:style w:type="paragraph" w:customStyle="1" w:styleId="ac">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d">
    <w:name w:val="附录图标题"/>
    <w:basedOn w:val="aff2"/>
    <w:next w:val="afff5"/>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f5"/>
    <w:qFormat/>
    <w:pPr>
      <w:numPr>
        <w:ilvl w:val="6"/>
      </w:numPr>
      <w:outlineLvl w:val="6"/>
    </w:pPr>
  </w:style>
  <w:style w:type="paragraph" w:customStyle="1" w:styleId="affffff0">
    <w:name w:val="附录五级无"/>
    <w:basedOn w:val="afc"/>
    <w:qFormat/>
    <w:pPr>
      <w:tabs>
        <w:tab w:val="clear" w:pos="360"/>
      </w:tabs>
      <w:spacing w:beforeLines="0" w:before="0" w:afterLines="0" w:after="0"/>
    </w:pPr>
    <w:rPr>
      <w:rFonts w:ascii="宋体" w:eastAsia="宋体"/>
      <w:szCs w:val="21"/>
    </w:rPr>
  </w:style>
  <w:style w:type="paragraph" w:customStyle="1" w:styleId="af7">
    <w:name w:val="附录章标题"/>
    <w:next w:val="afff5"/>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f5"/>
    <w:qFormat/>
    <w:pPr>
      <w:numPr>
        <w:ilvl w:val="2"/>
      </w:numPr>
      <w:tabs>
        <w:tab w:val="left" w:pos="360"/>
      </w:tabs>
      <w:autoSpaceDN w:val="0"/>
      <w:spacing w:beforeLines="50" w:before="50" w:afterLines="50" w:after="50"/>
      <w:outlineLvl w:val="2"/>
    </w:pPr>
  </w:style>
  <w:style w:type="paragraph" w:customStyle="1" w:styleId="affffff1">
    <w:name w:val="附录一级无"/>
    <w:basedOn w:val="af8"/>
    <w:qFormat/>
    <w:pPr>
      <w:tabs>
        <w:tab w:val="clear" w:pos="360"/>
      </w:tabs>
      <w:spacing w:beforeLines="0" w:before="0" w:afterLines="0" w:after="0"/>
    </w:pPr>
    <w:rPr>
      <w:rFonts w:ascii="宋体" w:eastAsia="宋体"/>
      <w:szCs w:val="21"/>
    </w:rPr>
  </w:style>
  <w:style w:type="paragraph" w:customStyle="1" w:styleId="afd">
    <w:name w:val="附录字母编号列项（一级）"/>
    <w:qFormat/>
    <w:pPr>
      <w:numPr>
        <w:numId w:val="13"/>
      </w:numPr>
    </w:pPr>
    <w:rPr>
      <w:rFonts w:ascii="宋体"/>
      <w:sz w:val="21"/>
    </w:rPr>
  </w:style>
  <w:style w:type="paragraph" w:customStyle="1" w:styleId="affffff2">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qFormat/>
    <w:pPr>
      <w:ind w:leftChars="400" w:left="600" w:hangingChars="200" w:hanging="200"/>
    </w:pPr>
    <w:rPr>
      <w:rFonts w:ascii="宋体"/>
      <w:sz w:val="21"/>
    </w:rPr>
  </w:style>
  <w:style w:type="paragraph" w:customStyle="1" w:styleId="affffff4">
    <w:name w:val="目次、索引正文"/>
    <w:qFormat/>
    <w:pPr>
      <w:spacing w:line="320" w:lineRule="exact"/>
      <w:jc w:val="both"/>
    </w:pPr>
    <w:rPr>
      <w:rFonts w:ascii="宋体"/>
      <w:sz w:val="21"/>
    </w:rPr>
  </w:style>
  <w:style w:type="paragraph" w:customStyle="1" w:styleId="affffff5">
    <w:name w:val="其他标准标志"/>
    <w:basedOn w:val="affff9"/>
    <w:qFormat/>
    <w:pPr>
      <w:framePr w:w="6101" w:wrap="around" w:vAnchor="page" w:hAnchor="page" w:x="4673" w:y="942"/>
    </w:pPr>
    <w:rPr>
      <w:w w:val="130"/>
    </w:rPr>
  </w:style>
  <w:style w:type="paragraph" w:customStyle="1" w:styleId="affffff6">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qFormat/>
    <w:pPr>
      <w:framePr w:wrap="around" w:y="15310"/>
      <w:spacing w:line="0" w:lineRule="atLeast"/>
    </w:pPr>
    <w:rPr>
      <w:rFonts w:ascii="黑体" w:eastAsia="黑体"/>
      <w:b w:val="0"/>
    </w:rPr>
  </w:style>
  <w:style w:type="paragraph" w:customStyle="1" w:styleId="affffff8">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ffff5"/>
    <w:qFormat/>
    <w:pPr>
      <w:spacing w:beforeLines="0" w:before="0" w:afterLines="0" w:after="0"/>
    </w:pPr>
    <w:rPr>
      <w:rFonts w:ascii="宋体" w:eastAsia="宋体"/>
    </w:rPr>
  </w:style>
  <w:style w:type="paragraph" w:customStyle="1" w:styleId="affffffa">
    <w:name w:val="实施日期"/>
    <w:basedOn w:val="afffff2"/>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c">
    <w:name w:val="四级无"/>
    <w:basedOn w:val="a9"/>
    <w:qFormat/>
    <w:pPr>
      <w:spacing w:beforeLines="0" w:before="0" w:afterLines="0" w:after="0"/>
    </w:pPr>
    <w:rPr>
      <w:rFonts w:ascii="宋体" w:eastAsia="宋体"/>
    </w:rPr>
  </w:style>
  <w:style w:type="paragraph" w:customStyle="1" w:styleId="affffffd">
    <w:name w:val="条文脚注"/>
    <w:basedOn w:val="af1"/>
    <w:qFormat/>
    <w:pPr>
      <w:numPr>
        <w:numId w:val="0"/>
      </w:numPr>
      <w:jc w:val="both"/>
    </w:pPr>
  </w:style>
  <w:style w:type="paragraph" w:customStyle="1" w:styleId="affffffe">
    <w:name w:val="图标脚注说明"/>
    <w:basedOn w:val="afff5"/>
    <w:qFormat/>
    <w:pPr>
      <w:ind w:left="840" w:firstLineChars="0" w:hanging="420"/>
    </w:pPr>
    <w:rPr>
      <w:sz w:val="18"/>
      <w:szCs w:val="18"/>
    </w:rPr>
  </w:style>
  <w:style w:type="paragraph" w:customStyle="1" w:styleId="a3">
    <w:name w:val="图表脚注说明"/>
    <w:basedOn w:val="aff2"/>
    <w:qFormat/>
    <w:pPr>
      <w:numPr>
        <w:numId w:val="16"/>
      </w:numPr>
    </w:pPr>
    <w:rPr>
      <w:rFonts w:ascii="宋体"/>
      <w:sz w:val="18"/>
      <w:szCs w:val="18"/>
    </w:rPr>
  </w:style>
  <w:style w:type="paragraph" w:customStyle="1" w:styleId="afffffff">
    <w:name w:val="图的脚注"/>
    <w:next w:val="afff5"/>
    <w:qFormat/>
    <w:pPr>
      <w:widowControl w:val="0"/>
      <w:ind w:leftChars="200" w:left="840" w:hangingChars="200" w:hanging="420"/>
      <w:jc w:val="both"/>
    </w:pPr>
    <w:rPr>
      <w:rFonts w:ascii="宋体"/>
      <w:sz w:val="18"/>
    </w:rPr>
  </w:style>
  <w:style w:type="paragraph" w:customStyle="1" w:styleId="a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a"/>
    <w:qFormat/>
    <w:pPr>
      <w:spacing w:beforeLines="0" w:before="0" w:afterLines="0" w:after="0"/>
    </w:pPr>
    <w:rPr>
      <w:rFonts w:ascii="宋体" w:eastAsia="宋体"/>
    </w:rPr>
  </w:style>
  <w:style w:type="paragraph" w:customStyle="1" w:styleId="afffffff2">
    <w:name w:val="一级无"/>
    <w:basedOn w:val="a7"/>
    <w:qFormat/>
    <w:pPr>
      <w:spacing w:beforeLines="0" w:before="0" w:afterLines="0" w:after="0"/>
    </w:pPr>
    <w:rPr>
      <w:rFonts w:ascii="宋体" w:eastAsia="宋体"/>
    </w:rPr>
  </w:style>
  <w:style w:type="paragraph" w:customStyle="1" w:styleId="af5">
    <w:name w:val="正文表标题"/>
    <w:next w:val="afff5"/>
    <w:qFormat/>
    <w:pPr>
      <w:numPr>
        <w:numId w:val="17"/>
      </w:numPr>
      <w:tabs>
        <w:tab w:val="left" w:pos="360"/>
      </w:tabs>
      <w:spacing w:beforeLines="50" w:before="156" w:afterLines="50" w:after="156"/>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2">
    <w:name w:val="正文图标题"/>
    <w:next w:val="afff5"/>
    <w:qFormat/>
    <w:pPr>
      <w:numPr>
        <w:numId w:val="18"/>
      </w:numPr>
      <w:spacing w:beforeLines="50" w:before="156" w:afterLines="50" w:after="156"/>
      <w:jc w:val="center"/>
    </w:pPr>
    <w:rPr>
      <w:rFonts w:ascii="黑体" w:eastAsia="黑体"/>
      <w:sz w:val="21"/>
    </w:rPr>
  </w:style>
  <w:style w:type="paragraph" w:customStyle="1" w:styleId="afffffff4">
    <w:name w:val="终结线"/>
    <w:basedOn w:val="aff2"/>
    <w:qFormat/>
    <w:pPr>
      <w:framePr w:hSpace="181" w:vSpace="181" w:wrap="around" w:vAnchor="text" w:hAnchor="margin" w:xAlign="center" w:y="285"/>
    </w:pPr>
  </w:style>
  <w:style w:type="paragraph" w:customStyle="1" w:styleId="afffffff5">
    <w:name w:val="其他发布日期"/>
    <w:basedOn w:val="afffff2"/>
    <w:qFormat/>
    <w:pPr>
      <w:framePr w:wrap="around" w:vAnchor="page" w:hAnchor="text" w:x="1419"/>
    </w:pPr>
  </w:style>
  <w:style w:type="paragraph" w:customStyle="1" w:styleId="afffffff6">
    <w:name w:val="其他实施日期"/>
    <w:basedOn w:val="affffffa"/>
    <w:qFormat/>
    <w:pPr>
      <w:framePr w:wrap="around"/>
    </w:pPr>
  </w:style>
  <w:style w:type="paragraph" w:customStyle="1" w:styleId="23">
    <w:name w:val="封面标准名称2"/>
    <w:basedOn w:val="afffff4"/>
    <w:qFormat/>
    <w:pPr>
      <w:framePr w:wrap="around" w:y="4469"/>
      <w:spacing w:beforeLines="630" w:before="630"/>
    </w:pPr>
  </w:style>
  <w:style w:type="paragraph" w:customStyle="1" w:styleId="24">
    <w:name w:val="封面标准英文名称2"/>
    <w:basedOn w:val="afffff5"/>
    <w:qFormat/>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qFormat/>
    <w:pPr>
      <w:framePr w:wrap="around" w:y="4469"/>
    </w:pPr>
  </w:style>
  <w:style w:type="paragraph" w:customStyle="1" w:styleId="CharCharCharCharCharCharChar">
    <w:name w:val="字元 字元 Char Char Char Char Char Char Char"/>
    <w:basedOn w:val="aff2"/>
    <w:qFormat/>
    <w:rPr>
      <w:rFonts w:ascii="宋体"/>
      <w:sz w:val="24"/>
    </w:rPr>
  </w:style>
  <w:style w:type="character" w:customStyle="1" w:styleId="10">
    <w:name w:val="标题 1 字符"/>
    <w:link w:val="1"/>
    <w:qFormat/>
    <w:rPr>
      <w:b/>
      <w:bCs/>
      <w:kern w:val="44"/>
      <w:sz w:val="28"/>
      <w:szCs w:val="44"/>
      <w:lang w:val="zh-CN" w:eastAsia="zh-CN"/>
    </w:rPr>
  </w:style>
  <w:style w:type="character" w:customStyle="1" w:styleId="20">
    <w:name w:val="标题 2 字符"/>
    <w:link w:val="2"/>
    <w:qFormat/>
    <w:rPr>
      <w:rFonts w:ascii="Cambria" w:hAnsi="Cambria"/>
      <w:b/>
      <w:bCs/>
      <w:sz w:val="32"/>
      <w:szCs w:val="32"/>
      <w:lang w:val="zh-CN" w:eastAsia="zh-CN"/>
    </w:rPr>
  </w:style>
  <w:style w:type="character" w:customStyle="1" w:styleId="30">
    <w:name w:val="标题 3 字符"/>
    <w:link w:val="3"/>
    <w:qFormat/>
    <w:rPr>
      <w:b/>
      <w:color w:val="000000"/>
      <w:sz w:val="28"/>
      <w:szCs w:val="24"/>
      <w:lang w:val="zh-CN" w:eastAsia="zh-CN"/>
    </w:rPr>
  </w:style>
  <w:style w:type="character" w:customStyle="1" w:styleId="40">
    <w:name w:val="标题 4 字符"/>
    <w:link w:val="4"/>
    <w:qFormat/>
    <w:rPr>
      <w:b/>
      <w:bCs/>
      <w:color w:val="000000"/>
      <w:sz w:val="28"/>
      <w:szCs w:val="24"/>
      <w:lang w:val="zh-CN" w:eastAsia="zh-CN"/>
    </w:rPr>
  </w:style>
  <w:style w:type="paragraph" w:customStyle="1" w:styleId="afffffff7">
    <w:name w:val="振文"/>
    <w:basedOn w:val="aff2"/>
    <w:link w:val="Char2"/>
    <w:qFormat/>
    <w:pPr>
      <w:spacing w:line="480" w:lineRule="exact"/>
      <w:ind w:firstLineChars="200" w:firstLine="480"/>
    </w:pPr>
    <w:rPr>
      <w:rFonts w:ascii="宋体" w:hAnsi="宋体"/>
      <w:color w:val="000000"/>
      <w:sz w:val="24"/>
      <w:szCs w:val="28"/>
      <w:lang w:val="zh-CN"/>
    </w:rPr>
  </w:style>
  <w:style w:type="character" w:customStyle="1" w:styleId="Char2">
    <w:name w:val="振文 Char"/>
    <w:link w:val="afffffff7"/>
    <w:qFormat/>
    <w:rPr>
      <w:rFonts w:ascii="宋体" w:hAnsi="宋体"/>
      <w:color w:val="000000"/>
      <w:kern w:val="2"/>
      <w:sz w:val="24"/>
      <w:szCs w:val="28"/>
      <w:lang w:val="zh-CN" w:eastAsia="zh-CN"/>
    </w:rPr>
  </w:style>
  <w:style w:type="character" w:customStyle="1" w:styleId="aff8">
    <w:name w:val="文档结构图 字符"/>
    <w:link w:val="aff7"/>
    <w:uiPriority w:val="99"/>
    <w:semiHidden/>
    <w:qFormat/>
    <w:rPr>
      <w:kern w:val="2"/>
      <w:sz w:val="21"/>
      <w:szCs w:val="24"/>
      <w:shd w:val="clear" w:color="auto" w:fill="000080"/>
    </w:rPr>
  </w:style>
  <w:style w:type="character" w:customStyle="1" w:styleId="Char10">
    <w:name w:val="日期 Char1"/>
    <w:qFormat/>
    <w:rPr>
      <w:kern w:val="2"/>
      <w:sz w:val="21"/>
      <w:szCs w:val="24"/>
    </w:rPr>
  </w:style>
  <w:style w:type="character" w:customStyle="1" w:styleId="afff9">
    <w:name w:val="批注主题 字符"/>
    <w:link w:val="afff8"/>
    <w:qFormat/>
    <w:rPr>
      <w:rFonts w:ascii="Calibri" w:hAnsi="Calibri"/>
      <w:b/>
      <w:bCs/>
      <w:color w:val="000000"/>
      <w:sz w:val="24"/>
    </w:rPr>
  </w:style>
  <w:style w:type="character" w:customStyle="1" w:styleId="afff3">
    <w:name w:val="页眉 字符"/>
    <w:link w:val="afff2"/>
    <w:uiPriority w:val="99"/>
    <w:qFormat/>
    <w:rPr>
      <w:kern w:val="2"/>
      <w:sz w:val="18"/>
      <w:szCs w:val="18"/>
    </w:rPr>
  </w:style>
  <w:style w:type="character" w:customStyle="1" w:styleId="affc">
    <w:name w:val="日期 字符"/>
    <w:link w:val="affb"/>
    <w:uiPriority w:val="99"/>
    <w:qFormat/>
    <w:rPr>
      <w:szCs w:val="22"/>
    </w:rPr>
  </w:style>
  <w:style w:type="character" w:customStyle="1" w:styleId="afff1">
    <w:name w:val="页脚 字符"/>
    <w:link w:val="afff0"/>
    <w:qFormat/>
    <w:rPr>
      <w:kern w:val="2"/>
      <w:sz w:val="18"/>
      <w:szCs w:val="18"/>
    </w:rPr>
  </w:style>
  <w:style w:type="character" w:customStyle="1" w:styleId="affa">
    <w:name w:val="批注文字 字符"/>
    <w:link w:val="aff9"/>
    <w:qFormat/>
    <w:rPr>
      <w:rFonts w:ascii="Calibri" w:hAnsi="Calibri"/>
      <w:sz w:val="24"/>
    </w:rPr>
  </w:style>
  <w:style w:type="character" w:customStyle="1" w:styleId="afff7">
    <w:name w:val="标题 字符"/>
    <w:link w:val="afff6"/>
    <w:qFormat/>
    <w:rPr>
      <w:rFonts w:ascii="Arial" w:hAnsi="Arial"/>
      <w:b/>
      <w:sz w:val="30"/>
    </w:rPr>
  </w:style>
  <w:style w:type="character" w:customStyle="1" w:styleId="afff">
    <w:name w:val="批注框文本 字符"/>
    <w:link w:val="affe"/>
    <w:qFormat/>
    <w:rPr>
      <w:rFonts w:ascii="Calibri" w:hAnsi="Calibri"/>
      <w:color w:val="000000"/>
      <w:sz w:val="18"/>
      <w:szCs w:val="18"/>
    </w:rPr>
  </w:style>
  <w:style w:type="character" w:customStyle="1" w:styleId="Char11">
    <w:name w:val="批注文字 Char1"/>
    <w:qFormat/>
    <w:rPr>
      <w:kern w:val="2"/>
      <w:sz w:val="21"/>
      <w:szCs w:val="24"/>
    </w:rPr>
  </w:style>
  <w:style w:type="character" w:customStyle="1" w:styleId="Char12">
    <w:name w:val="批注框文本 Char1"/>
    <w:qFormat/>
    <w:rPr>
      <w:kern w:val="2"/>
      <w:sz w:val="18"/>
      <w:szCs w:val="18"/>
    </w:rPr>
  </w:style>
  <w:style w:type="character" w:customStyle="1" w:styleId="Char13">
    <w:name w:val="批注主题 Char1"/>
    <w:qFormat/>
    <w:rPr>
      <w:b/>
      <w:bCs/>
      <w:kern w:val="2"/>
      <w:sz w:val="21"/>
      <w:szCs w:val="24"/>
    </w:rPr>
  </w:style>
  <w:style w:type="character" w:customStyle="1" w:styleId="Char20">
    <w:name w:val="日期 Char2"/>
    <w:qFormat/>
    <w:rPr>
      <w:kern w:val="2"/>
      <w:sz w:val="21"/>
      <w:szCs w:val="24"/>
    </w:rPr>
  </w:style>
  <w:style w:type="character" w:customStyle="1" w:styleId="Char14">
    <w:name w:val="标题 Char1"/>
    <w:qFormat/>
    <w:rPr>
      <w:rFonts w:ascii="Cambria" w:hAnsi="Cambria" w:cs="Times New Roman"/>
      <w:b/>
      <w:bCs/>
      <w:kern w:val="2"/>
      <w:sz w:val="32"/>
      <w:szCs w:val="32"/>
    </w:rPr>
  </w:style>
  <w:style w:type="paragraph" w:customStyle="1" w:styleId="8--">
    <w:name w:val="网格型8-表格内容-左对齐"/>
    <w:basedOn w:val="aff2"/>
    <w:qFormat/>
    <w:pPr>
      <w:spacing w:line="288" w:lineRule="auto"/>
    </w:pPr>
    <w:rPr>
      <w:sz w:val="24"/>
      <w:szCs w:val="18"/>
    </w:rPr>
  </w:style>
  <w:style w:type="paragraph" w:styleId="afffffff8">
    <w:name w:val="List Paragraph"/>
    <w:basedOn w:val="aff2"/>
    <w:uiPriority w:val="34"/>
    <w:qFormat/>
    <w:pPr>
      <w:topLinePunct/>
      <w:spacing w:beforeLines="20" w:line="288" w:lineRule="auto"/>
      <w:ind w:firstLineChars="200" w:firstLine="420"/>
      <w:jc w:val="left"/>
    </w:pPr>
    <w:rPr>
      <w:rFonts w:ascii="Calibri" w:hAnsi="Calibri"/>
      <w:color w:val="000000"/>
      <w:sz w:val="24"/>
      <w:szCs w:val="21"/>
    </w:rPr>
  </w:style>
  <w:style w:type="paragraph" w:customStyle="1" w:styleId="8-00100">
    <w:name w:val="样式 8 磅 加粗 左侧:  -0.01 厘米 段前: 0 磅 段后: 0 磅"/>
    <w:basedOn w:val="aff2"/>
    <w:qFormat/>
    <w:pPr>
      <w:widowControl/>
      <w:ind w:left="-6"/>
      <w:jc w:val="left"/>
    </w:pPr>
    <w:rPr>
      <w:rFonts w:ascii="Arial" w:hAnsi="Arial" w:cs="宋体"/>
      <w:bCs/>
      <w:kern w:val="0"/>
      <w:szCs w:val="20"/>
      <w:lang w:val="en-GB" w:eastAsia="en-US"/>
    </w:rPr>
  </w:style>
  <w:style w:type="paragraph" w:customStyle="1" w:styleId="Style12">
    <w:name w:val="_Style 12"/>
    <w:basedOn w:val="aff2"/>
    <w:uiPriority w:val="34"/>
    <w:qFormat/>
    <w:pPr>
      <w:ind w:firstLineChars="200" w:firstLine="420"/>
    </w:pPr>
    <w:rPr>
      <w:rFonts w:ascii="Calibri" w:hAnsi="Calibri"/>
      <w:sz w:val="24"/>
    </w:rPr>
  </w:style>
  <w:style w:type="paragraph" w:customStyle="1" w:styleId="8--0">
    <w:name w:val="网格型8-表格内容-居中"/>
    <w:basedOn w:val="aff2"/>
    <w:qFormat/>
    <w:pPr>
      <w:topLinePunct/>
      <w:spacing w:line="288" w:lineRule="auto"/>
      <w:jc w:val="center"/>
    </w:pPr>
    <w:rPr>
      <w:rFonts w:ascii="Calibri" w:hAnsi="Courier New" w:cs="Courier New"/>
      <w:color w:val="000000"/>
      <w:sz w:val="24"/>
      <w:szCs w:val="18"/>
    </w:rPr>
  </w:style>
  <w:style w:type="paragraph" w:customStyle="1" w:styleId="afffffff9">
    <w:name w:val="页脚格式"/>
    <w:basedOn w:val="aff2"/>
    <w:qFormat/>
    <w:pPr>
      <w:topLinePunct/>
      <w:spacing w:line="288" w:lineRule="auto"/>
      <w:jc w:val="left"/>
    </w:pPr>
    <w:rPr>
      <w:rFonts w:ascii="Calibri" w:hAnsi="Calibri"/>
      <w:color w:val="000000"/>
      <w:sz w:val="18"/>
      <w:szCs w:val="18"/>
    </w:rPr>
  </w:style>
  <w:style w:type="paragraph" w:customStyle="1" w:styleId="a4">
    <w:name w:val="项目列表符号"/>
    <w:basedOn w:val="aff2"/>
    <w:qFormat/>
    <w:pPr>
      <w:numPr>
        <w:numId w:val="19"/>
      </w:numPr>
      <w:tabs>
        <w:tab w:val="left" w:pos="397"/>
      </w:tabs>
      <w:topLinePunct/>
      <w:spacing w:beforeLines="20" w:line="288" w:lineRule="auto"/>
      <w:ind w:left="681" w:hanging="284"/>
      <w:jc w:val="left"/>
    </w:pPr>
    <w:rPr>
      <w:color w:val="000000"/>
      <w:sz w:val="24"/>
      <w:szCs w:val="21"/>
    </w:rPr>
  </w:style>
  <w:style w:type="paragraph" w:customStyle="1" w:styleId="StandardOhneEinzug">
    <w:name w:val="StandardOhneEinzug"/>
    <w:basedOn w:val="aff2"/>
    <w:qFormat/>
    <w:pPr>
      <w:widowControl/>
      <w:tabs>
        <w:tab w:val="left" w:pos="4351"/>
      </w:tabs>
      <w:spacing w:after="240" w:line="288" w:lineRule="auto"/>
      <w:ind w:left="3969"/>
      <w:jc w:val="left"/>
    </w:pPr>
    <w:rPr>
      <w:rFonts w:ascii="Arial" w:hAnsi="Arial"/>
      <w:kern w:val="0"/>
      <w:sz w:val="22"/>
      <w:szCs w:val="20"/>
      <w:lang w:val="de-D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fffffa">
    <w:name w:val="表格文字"/>
    <w:basedOn w:val="aff2"/>
    <w:qFormat/>
    <w:pPr>
      <w:snapToGrid w:val="0"/>
      <w:jc w:val="center"/>
    </w:pPr>
    <w:rPr>
      <w:rFonts w:cs="宋体"/>
      <w:szCs w:val="20"/>
    </w:rPr>
  </w:style>
  <w:style w:type="paragraph" w:customStyle="1" w:styleId="13">
    <w:name w:val="列出段落1"/>
    <w:basedOn w:val="aff2"/>
    <w:uiPriority w:val="34"/>
    <w:qFormat/>
    <w:pPr>
      <w:ind w:firstLineChars="200" w:firstLine="420"/>
    </w:pPr>
  </w:style>
  <w:style w:type="paragraph" w:customStyle="1" w:styleId="afffffffb">
    <w:name w:val="联演正文"/>
    <w:basedOn w:val="aff2"/>
    <w:link w:val="Char3"/>
    <w:qFormat/>
    <w:pPr>
      <w:tabs>
        <w:tab w:val="left" w:pos="540"/>
        <w:tab w:val="left" w:pos="720"/>
      </w:tabs>
      <w:spacing w:line="360" w:lineRule="auto"/>
      <w:ind w:rightChars="-70" w:right="-147" w:firstLine="720"/>
      <w:jc w:val="left"/>
    </w:pPr>
    <w:rPr>
      <w:rFonts w:ascii="仿宋_GB2312" w:eastAsia="仿宋_GB2312" w:hAnsi="宋体"/>
      <w:sz w:val="28"/>
      <w:szCs w:val="28"/>
      <w:lang w:val="zh-CN"/>
    </w:rPr>
  </w:style>
  <w:style w:type="character" w:customStyle="1" w:styleId="Char3">
    <w:name w:val="联演正文 Char"/>
    <w:link w:val="afffffffb"/>
    <w:qFormat/>
    <w:rPr>
      <w:rFonts w:ascii="仿宋_GB2312" w:eastAsia="仿宋_GB2312"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3986-9A00-4763-9C32-70652D4C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1027</Words>
  <Characters>5857</Characters>
  <Application>Microsoft Office Word</Application>
  <DocSecurity>0</DocSecurity>
  <Lines>48</Lines>
  <Paragraphs>13</Paragraphs>
  <ScaleCrop>false</ScaleCrop>
  <Company>crec</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晓博 张</cp:lastModifiedBy>
  <cp:revision>9</cp:revision>
  <cp:lastPrinted>2021-06-30T06:13:00Z</cp:lastPrinted>
  <dcterms:created xsi:type="dcterms:W3CDTF">2022-03-17T10:20:00Z</dcterms:created>
  <dcterms:modified xsi:type="dcterms:W3CDTF">2026-02-05T05:21:00Z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5FD8E11A93CD4A809EA210080388C5ED</vt:lpwstr>
  </property>
</Properties>
</file>