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C798A" w14:textId="77777777" w:rsidR="009A0541" w:rsidRDefault="00302E5C">
      <w:pPr>
        <w:pStyle w:val="affffff6"/>
        <w:framePr w:w="7955" w:wrap="notBeside" w:x="2206"/>
        <w:spacing w:before="62"/>
        <w:rPr>
          <w:rFonts w:hint="eastAsia"/>
        </w:rPr>
      </w:pPr>
      <w:bookmarkStart w:id="0" w:name="StdNo0"/>
      <w:r>
        <w:rPr>
          <w:rFonts w:hint="eastAsia"/>
          <w:sz w:val="76"/>
          <w:szCs w:val="76"/>
        </w:rPr>
        <w:t>团体标准</w:t>
      </w:r>
    </w:p>
    <w:bookmarkEnd w:id="0"/>
    <w:p w14:paraId="57BF7CD2" w14:textId="77777777" w:rsidR="009A0541" w:rsidRDefault="009A0541">
      <w:pPr>
        <w:pStyle w:val="22"/>
        <w:framePr w:w="4077" w:h="709" w:hRule="exact" w:wrap="notBeside" w:x="6482" w:y="3454"/>
        <w:rPr>
          <w:rFonts w:hAnsi="黑体" w:hint="eastAsia"/>
        </w:rPr>
      </w:pPr>
    </w:p>
    <w:p w14:paraId="68246E63" w14:textId="405736A1" w:rsidR="009A0541" w:rsidRDefault="00A3796D">
      <w:pPr>
        <w:pStyle w:val="afffff5"/>
        <w:framePr w:h="8760" w:hRule="exact" w:wrap="notBeside"/>
        <w:spacing w:line="240" w:lineRule="auto"/>
        <w:rPr>
          <w:sz w:val="52"/>
          <w:szCs w:val="52"/>
        </w:rPr>
      </w:pPr>
      <w:bookmarkStart w:id="1" w:name="FY"/>
      <w:r>
        <w:rPr>
          <w:rFonts w:hint="eastAsia"/>
          <w:sz w:val="52"/>
          <w:szCs w:val="52"/>
        </w:rPr>
        <w:t>低碳矿山建设指南</w:t>
      </w:r>
    </w:p>
    <w:p w14:paraId="58ABAD98" w14:textId="68BA2CFA" w:rsidR="009A0541" w:rsidRDefault="009A0541">
      <w:pPr>
        <w:pStyle w:val="afffff4"/>
        <w:framePr w:h="8760" w:hRule="exact" w:wrap="notBeside"/>
        <w:rPr>
          <w:rFonts w:asciiTheme="minorEastAsia" w:eastAsiaTheme="minorEastAsia" w:hAnsiTheme="minorEastAsia" w:hint="eastAsia"/>
          <w:sz w:val="24"/>
          <w:szCs w:val="21"/>
        </w:rPr>
      </w:pPr>
    </w:p>
    <w:p w14:paraId="4D2F940F" w14:textId="77777777" w:rsidR="009A0541" w:rsidRDefault="009A0541">
      <w:pPr>
        <w:pStyle w:val="afffff4"/>
        <w:framePr w:h="8760" w:hRule="exact" w:wrap="notBeside"/>
        <w:rPr>
          <w:rFonts w:ascii="Times New Roman"/>
          <w:sz w:val="28"/>
          <w:szCs w:val="28"/>
        </w:rPr>
      </w:pPr>
    </w:p>
    <w:p w14:paraId="354FD63F" w14:textId="77777777" w:rsidR="009A0541" w:rsidRDefault="00302E5C">
      <w:pPr>
        <w:pStyle w:val="afffff4"/>
        <w:framePr w:h="8760" w:hRule="exact" w:wrap="notBeside"/>
        <w:rPr>
          <w:rFonts w:ascii="Times New Roman"/>
          <w:szCs w:val="28"/>
        </w:rPr>
      </w:pPr>
      <w:r>
        <w:rPr>
          <w:rFonts w:ascii="Times New Roman" w:hint="eastAsia"/>
          <w:szCs w:val="28"/>
        </w:rPr>
        <w:t>编制说明</w:t>
      </w:r>
    </w:p>
    <w:p w14:paraId="52DAFDB6" w14:textId="77777777" w:rsidR="009A0541" w:rsidRDefault="009A0541">
      <w:pPr>
        <w:pStyle w:val="afffff4"/>
        <w:framePr w:h="8760" w:hRule="exact" w:wrap="notBeside"/>
        <w:rPr>
          <w:shd w:val="pct10" w:color="auto" w:fill="FFFFFF"/>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9A0541" w14:paraId="23ED8DA4" w14:textId="77777777">
        <w:tc>
          <w:tcPr>
            <w:tcW w:w="9855" w:type="dxa"/>
            <w:tcBorders>
              <w:top w:val="nil"/>
              <w:left w:val="nil"/>
              <w:bottom w:val="nil"/>
              <w:right w:val="nil"/>
            </w:tcBorders>
          </w:tcPr>
          <w:p w14:paraId="36440C41" w14:textId="77777777" w:rsidR="009A0541" w:rsidRDefault="009A0541">
            <w:pPr>
              <w:pStyle w:val="afffff8"/>
              <w:framePr w:h="8760" w:hRule="exact" w:wrap="notBeside"/>
            </w:pPr>
          </w:p>
          <w:p w14:paraId="6B96EAFC" w14:textId="77777777" w:rsidR="009A0541" w:rsidRDefault="009A0541">
            <w:pPr>
              <w:pStyle w:val="afffff8"/>
              <w:framePr w:h="8760" w:hRule="exact" w:wrap="notBeside"/>
            </w:pPr>
          </w:p>
          <w:p w14:paraId="17C1A96E" w14:textId="77777777" w:rsidR="009A0541" w:rsidRDefault="009A0541">
            <w:pPr>
              <w:pStyle w:val="afffff8"/>
              <w:framePr w:h="8760" w:hRule="exact" w:wrap="notBeside"/>
            </w:pPr>
          </w:p>
          <w:p w14:paraId="7B8D9961" w14:textId="77777777" w:rsidR="009A0541" w:rsidRDefault="009A0541">
            <w:pPr>
              <w:pStyle w:val="afffff8"/>
              <w:framePr w:h="8760" w:hRule="exact" w:wrap="notBeside"/>
            </w:pPr>
          </w:p>
          <w:p w14:paraId="024215D4" w14:textId="77777777" w:rsidR="009A0541" w:rsidRDefault="009A0541">
            <w:pPr>
              <w:pStyle w:val="afffff8"/>
              <w:framePr w:h="8760" w:hRule="exact" w:wrap="notBeside"/>
            </w:pPr>
          </w:p>
          <w:p w14:paraId="3C4C1598" w14:textId="77777777" w:rsidR="009A0541" w:rsidRDefault="009A0541">
            <w:pPr>
              <w:pStyle w:val="afffff8"/>
              <w:framePr w:h="8760" w:hRule="exact" w:wrap="notBeside"/>
            </w:pPr>
          </w:p>
          <w:p w14:paraId="4DE54F2C" w14:textId="77777777" w:rsidR="009A0541" w:rsidRDefault="009A0541">
            <w:pPr>
              <w:pStyle w:val="afffff8"/>
              <w:framePr w:h="8760" w:hRule="exact" w:wrap="notBeside"/>
            </w:pPr>
          </w:p>
          <w:p w14:paraId="711B2B7D" w14:textId="77777777" w:rsidR="009A0541" w:rsidRDefault="009A0541">
            <w:pPr>
              <w:pStyle w:val="afffff8"/>
              <w:framePr w:h="8760" w:hRule="exact" w:wrap="notBeside"/>
            </w:pPr>
          </w:p>
          <w:p w14:paraId="3A6058D1" w14:textId="77777777" w:rsidR="009A0541" w:rsidRDefault="009A0541">
            <w:pPr>
              <w:pStyle w:val="afffff8"/>
              <w:framePr w:h="8760" w:hRule="exact" w:wrap="notBeside"/>
            </w:pPr>
          </w:p>
          <w:p w14:paraId="1D3C0DE3" w14:textId="7C8F74E3" w:rsidR="009A0541" w:rsidRDefault="00A3796D">
            <w:pPr>
              <w:pStyle w:val="afffff8"/>
              <w:framePr w:h="8760" w:hRule="exact" w:wrap="notBeside"/>
            </w:pPr>
            <w:r>
              <w:rPr>
                <w:rFonts w:hint="eastAsia"/>
              </w:rPr>
              <w:t>2026</w:t>
            </w:r>
            <w:r w:rsidR="00302E5C">
              <w:rPr>
                <w:rFonts w:hint="eastAsia"/>
              </w:rPr>
              <w:t>-</w:t>
            </w:r>
            <w:r>
              <w:rPr>
                <w:rFonts w:hint="eastAsia"/>
              </w:rPr>
              <w:t>01</w:t>
            </w:r>
            <w:r w:rsidR="00302E5C">
              <w:rPr>
                <w:rFonts w:hint="eastAsia"/>
              </w:rPr>
              <w:t>-</w:t>
            </w:r>
            <w:r>
              <w:rPr>
                <w:rFonts w:hint="eastAsia"/>
              </w:rPr>
              <w:t>09</w:t>
            </w:r>
          </w:p>
        </w:tc>
      </w:tr>
      <w:bookmarkEnd w:id="1"/>
    </w:tbl>
    <w:p w14:paraId="6B5F8DB0" w14:textId="77777777" w:rsidR="009A0541" w:rsidRDefault="009A0541"/>
    <w:p w14:paraId="4BCB9338" w14:textId="77777777" w:rsidR="009A0541" w:rsidRDefault="00302E5C">
      <w:r>
        <w:rPr>
          <w:noProof/>
        </w:rPr>
        <mc:AlternateContent>
          <mc:Choice Requires="wps">
            <w:drawing>
              <wp:anchor distT="0" distB="0" distL="114300" distR="114300" simplePos="0" relativeHeight="251659264" behindDoc="0" locked="0" layoutInCell="1" allowOverlap="1" wp14:anchorId="6CA86E78" wp14:editId="14A2E4B0">
                <wp:simplePos x="0" y="0"/>
                <wp:positionH relativeFrom="column">
                  <wp:posOffset>-3175</wp:posOffset>
                </wp:positionH>
                <wp:positionV relativeFrom="paragraph">
                  <wp:posOffset>2331085</wp:posOffset>
                </wp:positionV>
                <wp:extent cx="5969635" cy="0"/>
                <wp:effectExtent l="0" t="0" r="12700" b="1905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9479" cy="0"/>
                        </a:xfrm>
                        <a:prstGeom prst="line">
                          <a:avLst/>
                        </a:prstGeom>
                        <a:noFill/>
                        <a:ln w="9525">
                          <a:solidFill>
                            <a:srgbClr val="000000"/>
                          </a:solidFill>
                          <a:round/>
                        </a:ln>
                      </wps:spPr>
                      <wps:bodyPr/>
                    </wps:wsp>
                  </a:graphicData>
                </a:graphic>
              </wp:anchor>
            </w:drawing>
          </mc:Choice>
          <mc:Fallback>
            <w:pict>
              <v:line w14:anchorId="4DB6D0E0" id="Line 1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5pt,183.55pt" to="469.8pt,18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"/>
            </w:pict>
          </mc:Fallback>
        </mc:AlternateContent>
      </w:r>
      <w:r>
        <w:rPr>
          <w:rFonts w:hint="eastAsia"/>
        </w:rPr>
        <w:tab/>
      </w:r>
    </w:p>
    <w:p w14:paraId="5BDBB5F7" w14:textId="77777777" w:rsidR="009A0541" w:rsidRDefault="009A0541"/>
    <w:p w14:paraId="16E0B0C8" w14:textId="77777777" w:rsidR="009A0541" w:rsidRDefault="009A0541"/>
    <w:p w14:paraId="44EA9949" w14:textId="77777777" w:rsidR="009A0541" w:rsidRDefault="009A0541"/>
    <w:p w14:paraId="77075AEF" w14:textId="77777777" w:rsidR="009A0541" w:rsidRDefault="009A0541"/>
    <w:p w14:paraId="703885B9" w14:textId="77777777" w:rsidR="009A0541" w:rsidRDefault="009A0541"/>
    <w:p w14:paraId="436EF0A2" w14:textId="77777777" w:rsidR="009A0541" w:rsidRDefault="009A0541"/>
    <w:p w14:paraId="12125C62" w14:textId="77777777" w:rsidR="009A0541" w:rsidRDefault="009A0541"/>
    <w:p w14:paraId="656ED3CC" w14:textId="77777777" w:rsidR="009A0541" w:rsidRDefault="009A0541"/>
    <w:p w14:paraId="67C01BCA" w14:textId="77777777" w:rsidR="009A0541" w:rsidRDefault="009A0541">
      <w:pPr>
        <w:pStyle w:val="TOC1"/>
        <w:rPr>
          <w:rFonts w:hint="eastAsia"/>
        </w:rPr>
      </w:pPr>
    </w:p>
    <w:p w14:paraId="4FF6F6B0" w14:textId="228CA44D" w:rsidR="009A0541" w:rsidRDefault="00302E5C">
      <w:pPr>
        <w:adjustRightInd w:val="0"/>
        <w:snapToGrid w:val="0"/>
        <w:spacing w:line="240" w:lineRule="atLeast"/>
        <w:jc w:val="center"/>
        <w:rPr>
          <w:rFonts w:eastAsia="方正小标宋简体"/>
          <w:sz w:val="30"/>
          <w:szCs w:val="30"/>
        </w:rPr>
      </w:pPr>
      <w:r>
        <w:rPr>
          <w:rFonts w:eastAsia="方正小标宋简体" w:hint="eastAsia"/>
          <w:sz w:val="30"/>
          <w:szCs w:val="30"/>
        </w:rPr>
        <w:t>《</w:t>
      </w:r>
      <w:r w:rsidR="00A3796D">
        <w:rPr>
          <w:rFonts w:eastAsia="方正小标宋简体" w:hint="eastAsia"/>
          <w:sz w:val="30"/>
          <w:szCs w:val="30"/>
        </w:rPr>
        <w:t>低碳矿山建设指南</w:t>
      </w:r>
      <w:r>
        <w:rPr>
          <w:rFonts w:eastAsia="方正小标宋简体" w:hint="eastAsia"/>
          <w:sz w:val="30"/>
          <w:szCs w:val="30"/>
        </w:rPr>
        <w:t>》</w:t>
      </w:r>
    </w:p>
    <w:p w14:paraId="5062A3C4" w14:textId="75A2394E" w:rsidR="009A0541" w:rsidRDefault="00302E5C">
      <w:pPr>
        <w:adjustRightInd w:val="0"/>
        <w:snapToGrid w:val="0"/>
        <w:spacing w:line="240" w:lineRule="atLeast"/>
        <w:jc w:val="center"/>
        <w:rPr>
          <w:rFonts w:asciiTheme="minorEastAsia" w:eastAsiaTheme="minorEastAsia" w:hAnsiTheme="minorEastAsia" w:hint="eastAsia"/>
          <w:sz w:val="30"/>
          <w:szCs w:val="30"/>
        </w:rPr>
      </w:pPr>
      <w:r>
        <w:rPr>
          <w:rFonts w:asciiTheme="minorEastAsia" w:eastAsiaTheme="minorEastAsia" w:hAnsiTheme="minorEastAsia" w:hint="eastAsia"/>
          <w:sz w:val="30"/>
          <w:szCs w:val="30"/>
        </w:rPr>
        <w:t>编制说明</w:t>
      </w:r>
    </w:p>
    <w:p w14:paraId="73316A45" w14:textId="77777777" w:rsidR="009A0541" w:rsidRDefault="009A0541">
      <w:pPr>
        <w:rPr>
          <w:rFonts w:eastAsia="仿宋_GB2312"/>
          <w:sz w:val="32"/>
          <w:szCs w:val="32"/>
        </w:rPr>
      </w:pPr>
    </w:p>
    <w:p w14:paraId="49C6D1A0" w14:textId="77777777" w:rsidR="009A0541" w:rsidRDefault="00302E5C">
      <w:pPr>
        <w:spacing w:line="300" w:lineRule="auto"/>
        <w:rPr>
          <w:rFonts w:ascii="仿宋" w:eastAsia="仿宋" w:hAnsi="仿宋" w:cs="仿宋" w:hint="eastAsia"/>
          <w:b/>
          <w:sz w:val="24"/>
        </w:rPr>
      </w:pPr>
      <w:r>
        <w:rPr>
          <w:rFonts w:ascii="仿宋" w:eastAsia="仿宋" w:hAnsi="仿宋" w:cs="仿宋" w:hint="eastAsia"/>
          <w:b/>
          <w:sz w:val="24"/>
        </w:rPr>
        <w:t xml:space="preserve">1  </w:t>
      </w:r>
      <w:r>
        <w:rPr>
          <w:rFonts w:ascii="仿宋" w:eastAsia="仿宋" w:hAnsi="仿宋" w:cs="仿宋" w:hint="eastAsia"/>
          <w:b/>
          <w:spacing w:val="6"/>
          <w:sz w:val="24"/>
        </w:rPr>
        <w:t>任务来源、协作单位</w:t>
      </w:r>
    </w:p>
    <w:p w14:paraId="6B64CB01" w14:textId="77777777" w:rsidR="009A0541" w:rsidRPr="009617E3" w:rsidRDefault="00302E5C">
      <w:pPr>
        <w:spacing w:line="300" w:lineRule="auto"/>
        <w:rPr>
          <w:rFonts w:ascii="仿宋" w:eastAsia="仿宋" w:hAnsi="仿宋" w:cs="仿宋" w:hint="eastAsia"/>
          <w:b/>
          <w:spacing w:val="6"/>
          <w:sz w:val="24"/>
        </w:rPr>
      </w:pPr>
      <w:r w:rsidRPr="009617E3">
        <w:rPr>
          <w:rFonts w:ascii="仿宋" w:eastAsia="仿宋" w:hAnsi="仿宋" w:cs="仿宋" w:hint="eastAsia"/>
          <w:b/>
          <w:sz w:val="24"/>
        </w:rPr>
        <w:t xml:space="preserve">1.1  </w:t>
      </w:r>
      <w:r w:rsidRPr="009617E3">
        <w:rPr>
          <w:rFonts w:ascii="仿宋" w:eastAsia="仿宋" w:hAnsi="仿宋" w:cs="仿宋" w:hint="eastAsia"/>
          <w:b/>
          <w:spacing w:val="6"/>
          <w:sz w:val="24"/>
        </w:rPr>
        <w:t>任务来源</w:t>
      </w:r>
    </w:p>
    <w:p w14:paraId="1DC37CA5" w14:textId="7FC6CDE1" w:rsidR="004D31E4" w:rsidRDefault="004D31E4" w:rsidP="004D31E4">
      <w:pPr>
        <w:spacing w:line="300" w:lineRule="auto"/>
        <w:ind w:firstLineChars="200" w:firstLine="504"/>
        <w:rPr>
          <w:rFonts w:ascii="仿宋" w:eastAsia="仿宋" w:hAnsi="仿宋" w:cs="仿宋" w:hint="eastAsia"/>
          <w:spacing w:val="6"/>
          <w:sz w:val="24"/>
          <w:highlight w:val="lightGray"/>
        </w:rPr>
      </w:pPr>
      <w:r w:rsidRPr="009617E3">
        <w:rPr>
          <w:rFonts w:ascii="仿宋" w:eastAsia="仿宋" w:hAnsi="仿宋" w:cs="仿宋" w:hint="eastAsia"/>
          <w:spacing w:val="6"/>
          <w:sz w:val="24"/>
        </w:rPr>
        <w:t>2024年中国能源研究会下发了《关于中国能源研究会团体标准立项（2024年第一批）的通知》，其中，《</w:t>
      </w:r>
      <w:bookmarkStart w:id="2" w:name="_Hlk221189227"/>
      <w:r w:rsidR="00F549C7" w:rsidRPr="00F549C7">
        <w:rPr>
          <w:rFonts w:ascii="仿宋" w:eastAsia="仿宋" w:hAnsi="仿宋" w:cs="仿宋" w:hint="eastAsia"/>
          <w:spacing w:val="6"/>
          <w:sz w:val="24"/>
        </w:rPr>
        <w:t>低碳矿山建设规程</w:t>
      </w:r>
      <w:bookmarkEnd w:id="2"/>
      <w:r w:rsidRPr="009617E3">
        <w:rPr>
          <w:rFonts w:ascii="仿宋" w:eastAsia="仿宋" w:hAnsi="仿宋" w:cs="仿宋" w:hint="eastAsia"/>
          <w:spacing w:val="6"/>
          <w:sz w:val="24"/>
        </w:rPr>
        <w:t>》作为本次能源标准计划项目，项目计划号为：</w:t>
      </w:r>
      <w:r w:rsidR="00E3241B" w:rsidRPr="009617E3">
        <w:rPr>
          <w:rFonts w:ascii="仿宋" w:eastAsia="仿宋" w:hAnsi="仿宋" w:cs="仿宋" w:hint="eastAsia"/>
          <w:spacing w:val="6"/>
          <w:sz w:val="24"/>
        </w:rPr>
        <w:t>XXXXXXXX</w:t>
      </w:r>
      <w:r w:rsidRPr="004D31E4">
        <w:rPr>
          <w:rFonts w:ascii="仿宋" w:eastAsia="仿宋" w:hAnsi="仿宋" w:cs="仿宋" w:hint="eastAsia"/>
          <w:spacing w:val="6"/>
          <w:sz w:val="24"/>
        </w:rPr>
        <w:t>，项</w:t>
      </w:r>
      <w:r w:rsidRPr="00E3241B">
        <w:rPr>
          <w:rFonts w:ascii="仿宋" w:eastAsia="仿宋" w:hAnsi="仿宋" w:cs="仿宋" w:hint="eastAsia"/>
          <w:spacing w:val="6"/>
          <w:sz w:val="24"/>
        </w:rPr>
        <w:t>目周期为1</w:t>
      </w:r>
      <w:r w:rsidR="00E3241B" w:rsidRPr="00E3241B">
        <w:rPr>
          <w:rFonts w:ascii="仿宋" w:eastAsia="仿宋" w:hAnsi="仿宋" w:cs="仿宋" w:hint="eastAsia"/>
          <w:spacing w:val="6"/>
          <w:sz w:val="24"/>
        </w:rPr>
        <w:t>8</w:t>
      </w:r>
      <w:r w:rsidRPr="00E3241B">
        <w:rPr>
          <w:rFonts w:ascii="仿宋" w:eastAsia="仿宋" w:hAnsi="仿宋" w:cs="仿宋" w:hint="eastAsia"/>
          <w:spacing w:val="6"/>
          <w:sz w:val="24"/>
        </w:rPr>
        <w:t>个月。</w:t>
      </w:r>
      <w:r w:rsidR="00BF7263" w:rsidRPr="00E3241B">
        <w:rPr>
          <w:rFonts w:ascii="仿宋" w:eastAsia="仿宋" w:hAnsi="仿宋" w:cs="仿宋" w:hint="eastAsia"/>
          <w:spacing w:val="6"/>
          <w:sz w:val="24"/>
        </w:rPr>
        <w:t>本标准</w:t>
      </w:r>
      <w:r w:rsidR="00BF7263" w:rsidRPr="00BF7263">
        <w:rPr>
          <w:rFonts w:ascii="仿宋" w:eastAsia="仿宋" w:hAnsi="仿宋" w:cs="仿宋" w:hint="eastAsia"/>
          <w:spacing w:val="6"/>
          <w:sz w:val="24"/>
        </w:rPr>
        <w:t>由中国能源研究会提出并归口管理。</w:t>
      </w:r>
    </w:p>
    <w:p w14:paraId="0E8AD729" w14:textId="77777777" w:rsidR="009A0541" w:rsidRDefault="00302E5C">
      <w:pPr>
        <w:spacing w:line="300" w:lineRule="auto"/>
        <w:rPr>
          <w:rFonts w:ascii="仿宋" w:eastAsia="仿宋" w:hAnsi="仿宋" w:cs="仿宋" w:hint="eastAsia"/>
          <w:b/>
          <w:spacing w:val="6"/>
          <w:sz w:val="24"/>
        </w:rPr>
      </w:pPr>
      <w:r>
        <w:rPr>
          <w:rFonts w:ascii="仿宋" w:eastAsia="仿宋" w:hAnsi="仿宋" w:cs="仿宋" w:hint="eastAsia"/>
          <w:b/>
          <w:spacing w:val="6"/>
          <w:sz w:val="24"/>
        </w:rPr>
        <w:t>1.2  协作单位</w:t>
      </w:r>
    </w:p>
    <w:p w14:paraId="4A445721" w14:textId="7912C01F" w:rsidR="00BF7263" w:rsidRDefault="00BF7263" w:rsidP="00BF7263">
      <w:pPr>
        <w:spacing w:line="300" w:lineRule="auto"/>
        <w:ind w:firstLineChars="200" w:firstLine="504"/>
        <w:rPr>
          <w:rFonts w:ascii="仿宋" w:eastAsia="仿宋" w:hAnsi="仿宋" w:cs="仿宋" w:hint="eastAsia"/>
          <w:spacing w:val="6"/>
          <w:sz w:val="24"/>
        </w:rPr>
      </w:pPr>
      <w:bookmarkStart w:id="3" w:name="_Hlk219016344"/>
      <w:r w:rsidRPr="00BF7263">
        <w:rPr>
          <w:rFonts w:ascii="仿宋" w:eastAsia="仿宋" w:hAnsi="仿宋" w:cs="仿宋" w:hint="eastAsia"/>
          <w:spacing w:val="6"/>
          <w:sz w:val="24"/>
        </w:rPr>
        <w:t>本标准由国能神东煤炭集团有限责任公司牵头，联合中国矿业大学（北京）、</w:t>
      </w:r>
      <w:r w:rsidR="00DD2A9C">
        <w:rPr>
          <w:rFonts w:ascii="仿宋" w:eastAsia="仿宋" w:hAnsi="仿宋" w:cs="仿宋" w:hint="eastAsia"/>
          <w:spacing w:val="6"/>
          <w:sz w:val="24"/>
        </w:rPr>
        <w:t>应急管理大学</w:t>
      </w:r>
      <w:r w:rsidRPr="00BF7263">
        <w:rPr>
          <w:rFonts w:ascii="仿宋" w:eastAsia="仿宋" w:hAnsi="仿宋" w:cs="仿宋" w:hint="eastAsia"/>
          <w:spacing w:val="6"/>
          <w:sz w:val="24"/>
        </w:rPr>
        <w:t>、安徽工业大学等单位共同组成起草工作组，负责标准的编制工作。</w:t>
      </w:r>
    </w:p>
    <w:bookmarkEnd w:id="3"/>
    <w:p w14:paraId="0BC10337" w14:textId="0BCCC8E9" w:rsidR="009A0541" w:rsidRDefault="00302E5C" w:rsidP="00BF7263">
      <w:pPr>
        <w:spacing w:line="300" w:lineRule="auto"/>
        <w:rPr>
          <w:rFonts w:ascii="仿宋" w:eastAsia="仿宋" w:hAnsi="仿宋" w:cs="仿宋" w:hint="eastAsia"/>
          <w:b/>
          <w:sz w:val="24"/>
        </w:rPr>
      </w:pPr>
      <w:r>
        <w:rPr>
          <w:rFonts w:ascii="仿宋" w:eastAsia="仿宋" w:hAnsi="仿宋" w:cs="仿宋" w:hint="eastAsia"/>
          <w:b/>
          <w:sz w:val="24"/>
        </w:rPr>
        <w:t>2  编制工作组简况</w:t>
      </w:r>
    </w:p>
    <w:p w14:paraId="06A504F0" w14:textId="77777777" w:rsidR="009A0541" w:rsidRDefault="00302E5C">
      <w:pPr>
        <w:spacing w:line="300" w:lineRule="auto"/>
        <w:rPr>
          <w:rFonts w:ascii="仿宋" w:eastAsia="仿宋" w:hAnsi="仿宋" w:cs="仿宋" w:hint="eastAsia"/>
          <w:b/>
          <w:sz w:val="24"/>
        </w:rPr>
      </w:pPr>
      <w:r>
        <w:rPr>
          <w:rFonts w:ascii="仿宋" w:eastAsia="仿宋" w:hAnsi="仿宋" w:cs="仿宋" w:hint="eastAsia"/>
          <w:b/>
          <w:sz w:val="24"/>
        </w:rPr>
        <w:t>2.1  编制工作组及其成员情况</w:t>
      </w:r>
    </w:p>
    <w:p w14:paraId="30BCD560" w14:textId="77777777" w:rsidR="00E3241B" w:rsidRPr="00BF7263" w:rsidRDefault="00E3241B" w:rsidP="00E3241B">
      <w:pPr>
        <w:spacing w:line="300" w:lineRule="auto"/>
        <w:ind w:firstLineChars="200" w:firstLine="504"/>
        <w:rPr>
          <w:rFonts w:ascii="仿宋" w:eastAsia="仿宋" w:hAnsi="仿宋" w:cs="仿宋" w:hint="eastAsia"/>
          <w:spacing w:val="6"/>
          <w:sz w:val="24"/>
        </w:rPr>
      </w:pPr>
      <w:r w:rsidRPr="00BF7263">
        <w:rPr>
          <w:rFonts w:ascii="仿宋" w:eastAsia="仿宋" w:hAnsi="仿宋" w:cs="仿宋" w:hint="eastAsia"/>
          <w:spacing w:val="6"/>
          <w:sz w:val="24"/>
        </w:rPr>
        <w:t>本标准编制工作组严格遵循“产学研用”相结合的原则组建，成员构成涵盖矿山建设与运营的相关单位，确保标准内容的科学性、实用性与可操作性。工作组主要包括以下类型的单位：</w:t>
      </w:r>
    </w:p>
    <w:p w14:paraId="5752A13C" w14:textId="77777777" w:rsidR="00E3241B" w:rsidRPr="00BF7263" w:rsidRDefault="00E3241B" w:rsidP="00E3241B">
      <w:pPr>
        <w:spacing w:line="300" w:lineRule="auto"/>
        <w:ind w:firstLineChars="200" w:firstLine="504"/>
        <w:rPr>
          <w:rFonts w:ascii="仿宋" w:eastAsia="仿宋" w:hAnsi="仿宋" w:cs="仿宋" w:hint="eastAsia"/>
          <w:spacing w:val="6"/>
          <w:sz w:val="24"/>
        </w:rPr>
      </w:pPr>
      <w:r w:rsidRPr="00BF7263">
        <w:rPr>
          <w:rFonts w:ascii="仿宋" w:eastAsia="仿宋" w:hAnsi="仿宋" w:cs="仿宋" w:hint="eastAsia"/>
          <w:spacing w:val="6"/>
          <w:sz w:val="24"/>
        </w:rPr>
        <w:t>生产单位：如国能神东煤炭集团有限责任公司，负责提供矿山生产实际需求、技术应用场景与现场验证支持。</w:t>
      </w:r>
    </w:p>
    <w:p w14:paraId="18006114" w14:textId="1CD6D403" w:rsidR="00E3241B" w:rsidRPr="00BF7263" w:rsidRDefault="00E3241B" w:rsidP="00E3241B">
      <w:pPr>
        <w:spacing w:line="300" w:lineRule="auto"/>
        <w:ind w:firstLineChars="200" w:firstLine="504"/>
        <w:rPr>
          <w:rFonts w:ascii="仿宋" w:eastAsia="仿宋" w:hAnsi="仿宋" w:cs="仿宋" w:hint="eastAsia"/>
          <w:spacing w:val="6"/>
          <w:sz w:val="24"/>
        </w:rPr>
      </w:pPr>
      <w:r w:rsidRPr="00BF7263">
        <w:rPr>
          <w:rFonts w:ascii="仿宋" w:eastAsia="仿宋" w:hAnsi="仿宋" w:cs="仿宋" w:hint="eastAsia"/>
          <w:spacing w:val="6"/>
          <w:sz w:val="24"/>
        </w:rPr>
        <w:t>科研院所与高校：包括中国矿业大学（北京）、</w:t>
      </w:r>
      <w:r w:rsidR="00DD2A9C">
        <w:rPr>
          <w:rFonts w:ascii="仿宋" w:eastAsia="仿宋" w:hAnsi="仿宋" w:cs="仿宋" w:hint="eastAsia"/>
          <w:spacing w:val="6"/>
          <w:sz w:val="24"/>
        </w:rPr>
        <w:t>应急管理大学</w:t>
      </w:r>
      <w:r w:rsidRPr="00BF7263">
        <w:rPr>
          <w:rFonts w:ascii="仿宋" w:eastAsia="仿宋" w:hAnsi="仿宋" w:cs="仿宋" w:hint="eastAsia"/>
          <w:spacing w:val="6"/>
          <w:sz w:val="24"/>
        </w:rPr>
        <w:t>、安徽工业大学等，负责低碳矿山相关理论研究、技术分析与条文编写。</w:t>
      </w:r>
    </w:p>
    <w:p w14:paraId="6198ED6B" w14:textId="77777777" w:rsidR="00E3241B" w:rsidRPr="00BF7263" w:rsidRDefault="00E3241B" w:rsidP="00E3241B">
      <w:pPr>
        <w:spacing w:line="300" w:lineRule="auto"/>
        <w:ind w:firstLineChars="200" w:firstLine="504"/>
        <w:rPr>
          <w:rFonts w:ascii="仿宋" w:eastAsia="仿宋" w:hAnsi="仿宋" w:cs="仿宋" w:hint="eastAsia"/>
          <w:spacing w:val="6"/>
          <w:sz w:val="24"/>
        </w:rPr>
      </w:pPr>
      <w:r w:rsidRPr="00BF7263">
        <w:rPr>
          <w:rFonts w:ascii="仿宋" w:eastAsia="仿宋" w:hAnsi="仿宋" w:cs="仿宋" w:hint="eastAsia"/>
          <w:spacing w:val="6"/>
          <w:sz w:val="24"/>
        </w:rPr>
        <w:t>工作组各成员单位选派了在矿山工程、低碳技术、标准制定等领域具有丰富经验的专家参与编制工作，共同确保标准内容贴合行业实际、技术先进、便于实施。</w:t>
      </w:r>
    </w:p>
    <w:p w14:paraId="3E0420E0" w14:textId="77777777" w:rsidR="009A0541" w:rsidRDefault="00302E5C">
      <w:pPr>
        <w:spacing w:line="300" w:lineRule="auto"/>
        <w:rPr>
          <w:rFonts w:ascii="仿宋" w:eastAsia="仿宋" w:hAnsi="仿宋" w:cs="仿宋" w:hint="eastAsia"/>
          <w:b/>
          <w:sz w:val="24"/>
        </w:rPr>
      </w:pPr>
      <w:r>
        <w:rPr>
          <w:rFonts w:ascii="仿宋" w:eastAsia="仿宋" w:hAnsi="仿宋" w:cs="仿宋" w:hint="eastAsia"/>
          <w:b/>
          <w:sz w:val="24"/>
        </w:rPr>
        <w:t>2.2  标准主要起草人及其所做的工作</w:t>
      </w:r>
    </w:p>
    <w:p w14:paraId="2DFD362A" w14:textId="761EDF90" w:rsidR="00BF7263" w:rsidRDefault="00BF7263" w:rsidP="00BF7263">
      <w:pPr>
        <w:spacing w:line="300" w:lineRule="auto"/>
        <w:ind w:firstLineChars="200" w:firstLine="480"/>
        <w:rPr>
          <w:rFonts w:ascii="仿宋" w:eastAsia="仿宋" w:hAnsi="仿宋" w:cs="仿宋" w:hint="eastAsia"/>
          <w:sz w:val="24"/>
        </w:rPr>
      </w:pPr>
      <w:bookmarkStart w:id="4" w:name="_Hlk219016275"/>
      <w:r w:rsidRPr="00BF7263">
        <w:rPr>
          <w:rFonts w:ascii="仿宋" w:eastAsia="仿宋" w:hAnsi="仿宋" w:cs="仿宋" w:hint="eastAsia"/>
          <w:sz w:val="24"/>
        </w:rPr>
        <w:t>为确保标准编制工作的高效推进与技术内容的严谨可靠，起草组根据各成员的专业背景与经验进行了明确分工。标准主要起草人及其承担的具体工作如下：</w:t>
      </w:r>
    </w:p>
    <w:tbl>
      <w:tblPr>
        <w:tblStyle w:val="afffa"/>
        <w:tblW w:w="0" w:type="auto"/>
        <w:tblLook w:val="04A0" w:firstRow="1" w:lastRow="0" w:firstColumn="1" w:lastColumn="0" w:noHBand="0" w:noVBand="1"/>
      </w:tblPr>
      <w:tblGrid>
        <w:gridCol w:w="1271"/>
        <w:gridCol w:w="2126"/>
        <w:gridCol w:w="5670"/>
      </w:tblGrid>
      <w:tr w:rsidR="00BF7263" w:rsidRPr="00BF7263" w14:paraId="58380033" w14:textId="77777777" w:rsidTr="00BF7263">
        <w:tc>
          <w:tcPr>
            <w:tcW w:w="1271" w:type="dxa"/>
            <w:vAlign w:val="center"/>
          </w:tcPr>
          <w:p w14:paraId="012CA854" w14:textId="786C234D" w:rsidR="00BF7263" w:rsidRPr="00BF7263" w:rsidRDefault="00BF7263" w:rsidP="00BF7263">
            <w:pPr>
              <w:spacing w:line="300" w:lineRule="auto"/>
              <w:jc w:val="center"/>
              <w:rPr>
                <w:rFonts w:ascii="仿宋" w:eastAsia="仿宋" w:hAnsi="仿宋" w:cs="仿宋" w:hint="eastAsia"/>
                <w:b/>
                <w:bCs/>
                <w:sz w:val="22"/>
                <w:szCs w:val="22"/>
              </w:rPr>
            </w:pPr>
            <w:r w:rsidRPr="00BF7263">
              <w:rPr>
                <w:rFonts w:ascii="仿宋" w:eastAsia="仿宋" w:hAnsi="仿宋" w:cs="仿宋" w:hint="eastAsia"/>
                <w:b/>
                <w:bCs/>
                <w:sz w:val="22"/>
                <w:szCs w:val="22"/>
              </w:rPr>
              <w:t>起草人</w:t>
            </w:r>
          </w:p>
        </w:tc>
        <w:tc>
          <w:tcPr>
            <w:tcW w:w="2126" w:type="dxa"/>
            <w:vAlign w:val="center"/>
          </w:tcPr>
          <w:p w14:paraId="29425165" w14:textId="34BFF03E" w:rsidR="00BF7263" w:rsidRPr="00BF7263" w:rsidRDefault="00BF7263" w:rsidP="00BF7263">
            <w:pPr>
              <w:spacing w:line="300" w:lineRule="auto"/>
              <w:jc w:val="center"/>
              <w:rPr>
                <w:rFonts w:ascii="仿宋" w:eastAsia="仿宋" w:hAnsi="仿宋" w:cs="仿宋" w:hint="eastAsia"/>
                <w:b/>
                <w:bCs/>
                <w:sz w:val="22"/>
                <w:szCs w:val="22"/>
              </w:rPr>
            </w:pPr>
            <w:r w:rsidRPr="00BF7263">
              <w:rPr>
                <w:rFonts w:ascii="仿宋" w:eastAsia="仿宋" w:hAnsi="仿宋" w:cs="仿宋" w:hint="eastAsia"/>
                <w:b/>
                <w:bCs/>
                <w:sz w:val="22"/>
                <w:szCs w:val="22"/>
              </w:rPr>
              <w:t>单位</w:t>
            </w:r>
          </w:p>
        </w:tc>
        <w:tc>
          <w:tcPr>
            <w:tcW w:w="5670" w:type="dxa"/>
            <w:vAlign w:val="center"/>
          </w:tcPr>
          <w:p w14:paraId="70394FFA" w14:textId="68E8B666" w:rsidR="00BF7263" w:rsidRPr="00BF7263" w:rsidRDefault="00BF7263" w:rsidP="00BF7263">
            <w:pPr>
              <w:spacing w:line="300" w:lineRule="auto"/>
              <w:jc w:val="center"/>
              <w:rPr>
                <w:rFonts w:ascii="仿宋" w:eastAsia="仿宋" w:hAnsi="仿宋" w:cs="仿宋" w:hint="eastAsia"/>
                <w:b/>
                <w:bCs/>
                <w:sz w:val="22"/>
                <w:szCs w:val="22"/>
              </w:rPr>
            </w:pPr>
            <w:r w:rsidRPr="00BF7263">
              <w:rPr>
                <w:rFonts w:ascii="仿宋" w:eastAsia="仿宋" w:hAnsi="仿宋" w:cs="仿宋" w:hint="eastAsia"/>
                <w:b/>
                <w:bCs/>
                <w:sz w:val="22"/>
                <w:szCs w:val="22"/>
              </w:rPr>
              <w:t>主要分工</w:t>
            </w:r>
          </w:p>
        </w:tc>
      </w:tr>
      <w:tr w:rsidR="00BF7263" w:rsidRPr="00BF7263" w14:paraId="7E267CE4" w14:textId="77777777" w:rsidTr="00BF7263">
        <w:tc>
          <w:tcPr>
            <w:tcW w:w="1271" w:type="dxa"/>
            <w:vAlign w:val="center"/>
          </w:tcPr>
          <w:p w14:paraId="776C8422" w14:textId="77777777" w:rsidR="00BF7263" w:rsidRPr="00BF7263" w:rsidRDefault="00BF7263" w:rsidP="00BF7263">
            <w:pPr>
              <w:spacing w:line="300" w:lineRule="auto"/>
              <w:jc w:val="center"/>
              <w:rPr>
                <w:rFonts w:ascii="仿宋" w:eastAsia="仿宋" w:hAnsi="仿宋" w:cs="仿宋" w:hint="eastAsia"/>
                <w:sz w:val="22"/>
                <w:szCs w:val="22"/>
              </w:rPr>
            </w:pPr>
          </w:p>
        </w:tc>
        <w:tc>
          <w:tcPr>
            <w:tcW w:w="2126" w:type="dxa"/>
          </w:tcPr>
          <w:p w14:paraId="191603DD" w14:textId="4A5D1239" w:rsidR="00BF7263" w:rsidRPr="00BF7263" w:rsidRDefault="00BF7263" w:rsidP="00BF7263">
            <w:pPr>
              <w:spacing w:line="300" w:lineRule="auto"/>
              <w:rPr>
                <w:rFonts w:ascii="仿宋" w:eastAsia="仿宋" w:hAnsi="仿宋" w:cs="仿宋" w:hint="eastAsia"/>
                <w:sz w:val="22"/>
                <w:szCs w:val="22"/>
              </w:rPr>
            </w:pPr>
            <w:r w:rsidRPr="00BF7263">
              <w:rPr>
                <w:rFonts w:ascii="仿宋" w:eastAsia="仿宋" w:hAnsi="仿宋" w:cs="仿宋" w:hint="eastAsia"/>
                <w:sz w:val="22"/>
                <w:szCs w:val="22"/>
              </w:rPr>
              <w:t>国能神东煤炭集团有限责任公司</w:t>
            </w:r>
          </w:p>
        </w:tc>
        <w:tc>
          <w:tcPr>
            <w:tcW w:w="5670" w:type="dxa"/>
          </w:tcPr>
          <w:p w14:paraId="7C9F0455" w14:textId="0AE8414E" w:rsidR="00BF7263" w:rsidRPr="00BF7263" w:rsidRDefault="00BF7263" w:rsidP="00BF7263">
            <w:pPr>
              <w:spacing w:line="300" w:lineRule="auto"/>
              <w:rPr>
                <w:rFonts w:ascii="仿宋" w:eastAsia="仿宋" w:hAnsi="仿宋" w:cs="仿宋" w:hint="eastAsia"/>
                <w:sz w:val="22"/>
                <w:szCs w:val="22"/>
              </w:rPr>
            </w:pPr>
            <w:r w:rsidRPr="00BF7263">
              <w:rPr>
                <w:rFonts w:ascii="仿宋" w:eastAsia="仿宋" w:hAnsi="仿宋" w:cs="仿宋" w:hint="eastAsia"/>
                <w:sz w:val="22"/>
                <w:szCs w:val="22"/>
              </w:rPr>
              <w:t>负责第4章“总则”、第10章“低碳管理”的起草与核心条款拟定；牵头编制工作的整体协调与进度管理。</w:t>
            </w:r>
          </w:p>
        </w:tc>
      </w:tr>
      <w:tr w:rsidR="00BF7263" w:rsidRPr="00BF7263" w14:paraId="3A95733B" w14:textId="77777777" w:rsidTr="00BF7263">
        <w:tc>
          <w:tcPr>
            <w:tcW w:w="1271" w:type="dxa"/>
            <w:vAlign w:val="center"/>
          </w:tcPr>
          <w:p w14:paraId="259229D8" w14:textId="6CC84496" w:rsidR="00BF7263" w:rsidRPr="00BF7263" w:rsidRDefault="00BF7263" w:rsidP="00BF7263">
            <w:pPr>
              <w:spacing w:line="300" w:lineRule="auto"/>
              <w:jc w:val="center"/>
              <w:rPr>
                <w:rFonts w:ascii="仿宋" w:eastAsia="仿宋" w:hAnsi="仿宋" w:cs="仿宋" w:hint="eastAsia"/>
                <w:sz w:val="22"/>
                <w:szCs w:val="22"/>
              </w:rPr>
            </w:pPr>
            <w:r w:rsidRPr="00BF7263">
              <w:rPr>
                <w:rFonts w:ascii="仿宋" w:eastAsia="仿宋" w:hAnsi="仿宋" w:cs="仿宋" w:hint="eastAsia"/>
                <w:sz w:val="22"/>
                <w:szCs w:val="22"/>
              </w:rPr>
              <w:t>张凯</w:t>
            </w:r>
          </w:p>
        </w:tc>
        <w:tc>
          <w:tcPr>
            <w:tcW w:w="2126" w:type="dxa"/>
          </w:tcPr>
          <w:p w14:paraId="735C1669" w14:textId="2EFE1D74" w:rsidR="00BF7263" w:rsidRPr="00BF7263" w:rsidRDefault="00BF7263" w:rsidP="00BF7263">
            <w:pPr>
              <w:spacing w:line="300" w:lineRule="auto"/>
              <w:rPr>
                <w:rFonts w:ascii="仿宋" w:eastAsia="仿宋" w:hAnsi="仿宋" w:cs="仿宋" w:hint="eastAsia"/>
                <w:sz w:val="22"/>
                <w:szCs w:val="22"/>
              </w:rPr>
            </w:pPr>
            <w:r w:rsidRPr="00BF7263">
              <w:rPr>
                <w:rFonts w:ascii="仿宋" w:eastAsia="仿宋" w:hAnsi="仿宋" w:cs="仿宋" w:hint="eastAsia"/>
                <w:sz w:val="22"/>
                <w:szCs w:val="22"/>
              </w:rPr>
              <w:t>中国矿业大学（北京）</w:t>
            </w:r>
          </w:p>
        </w:tc>
        <w:tc>
          <w:tcPr>
            <w:tcW w:w="5670" w:type="dxa"/>
          </w:tcPr>
          <w:p w14:paraId="2ED4BD45" w14:textId="501FBDFC" w:rsidR="00BF7263" w:rsidRPr="00BF7263" w:rsidRDefault="00BF7263" w:rsidP="00BF7263">
            <w:pPr>
              <w:spacing w:line="300" w:lineRule="auto"/>
              <w:rPr>
                <w:rFonts w:ascii="仿宋" w:eastAsia="仿宋" w:hAnsi="仿宋" w:cs="仿宋" w:hint="eastAsia"/>
                <w:sz w:val="22"/>
                <w:szCs w:val="22"/>
              </w:rPr>
            </w:pPr>
            <w:r w:rsidRPr="00BF7263">
              <w:rPr>
                <w:rFonts w:ascii="仿宋" w:eastAsia="仿宋" w:hAnsi="仿宋" w:cs="仿宋" w:hint="eastAsia"/>
                <w:sz w:val="22"/>
                <w:szCs w:val="22"/>
              </w:rPr>
              <w:t>负责第1章“范围”、第3章“术语和定义”、第5章“开采方式”及第11章“科技创新”的技术内容起草。</w:t>
            </w:r>
          </w:p>
        </w:tc>
      </w:tr>
      <w:tr w:rsidR="00BF7263" w:rsidRPr="00BF7263" w14:paraId="29F1C605" w14:textId="77777777" w:rsidTr="00BF7263">
        <w:tc>
          <w:tcPr>
            <w:tcW w:w="1271" w:type="dxa"/>
            <w:vAlign w:val="center"/>
          </w:tcPr>
          <w:p w14:paraId="12727308" w14:textId="59FC18BD" w:rsidR="00BF7263" w:rsidRPr="00BF7263" w:rsidRDefault="00BF7263" w:rsidP="00BF7263">
            <w:pPr>
              <w:spacing w:line="300" w:lineRule="auto"/>
              <w:jc w:val="center"/>
              <w:rPr>
                <w:rFonts w:ascii="仿宋" w:eastAsia="仿宋" w:hAnsi="仿宋" w:cs="仿宋" w:hint="eastAsia"/>
                <w:sz w:val="22"/>
                <w:szCs w:val="22"/>
              </w:rPr>
            </w:pPr>
            <w:r w:rsidRPr="00BF7263">
              <w:rPr>
                <w:rFonts w:ascii="仿宋" w:eastAsia="仿宋" w:hAnsi="仿宋" w:cs="仿宋" w:hint="eastAsia"/>
                <w:sz w:val="22"/>
                <w:szCs w:val="22"/>
              </w:rPr>
              <w:t>张晓博</w:t>
            </w:r>
          </w:p>
        </w:tc>
        <w:tc>
          <w:tcPr>
            <w:tcW w:w="2126" w:type="dxa"/>
          </w:tcPr>
          <w:p w14:paraId="4BB3B027" w14:textId="77CFE3CE" w:rsidR="00BF7263" w:rsidRPr="00BF7263" w:rsidRDefault="00DD2A9C" w:rsidP="00BF7263">
            <w:pPr>
              <w:spacing w:line="300" w:lineRule="auto"/>
              <w:rPr>
                <w:rFonts w:ascii="仿宋" w:eastAsia="仿宋" w:hAnsi="仿宋" w:cs="仿宋" w:hint="eastAsia"/>
                <w:sz w:val="22"/>
                <w:szCs w:val="22"/>
              </w:rPr>
            </w:pPr>
            <w:r>
              <w:rPr>
                <w:rFonts w:ascii="仿宋" w:eastAsia="仿宋" w:hAnsi="仿宋" w:cs="仿宋" w:hint="eastAsia"/>
                <w:sz w:val="22"/>
                <w:szCs w:val="22"/>
              </w:rPr>
              <w:t>应急管理大学</w:t>
            </w:r>
          </w:p>
        </w:tc>
        <w:tc>
          <w:tcPr>
            <w:tcW w:w="5670" w:type="dxa"/>
          </w:tcPr>
          <w:p w14:paraId="4779B57D" w14:textId="00D7CEB9" w:rsidR="00BF7263" w:rsidRPr="00BF7263" w:rsidRDefault="00BF7263" w:rsidP="00BF7263">
            <w:pPr>
              <w:spacing w:line="300" w:lineRule="auto"/>
              <w:rPr>
                <w:rFonts w:ascii="仿宋" w:eastAsia="仿宋" w:hAnsi="仿宋" w:cs="仿宋" w:hint="eastAsia"/>
                <w:sz w:val="22"/>
                <w:szCs w:val="22"/>
              </w:rPr>
            </w:pPr>
            <w:r w:rsidRPr="00BF7263">
              <w:rPr>
                <w:rFonts w:ascii="仿宋" w:eastAsia="仿宋" w:hAnsi="仿宋" w:cs="仿宋" w:hint="eastAsia"/>
                <w:sz w:val="22"/>
                <w:szCs w:val="22"/>
              </w:rPr>
              <w:t>负责第6章“资源综合利用”、第8章“减污降碳”的技术内容起草，重点聚焦固体废弃物与排放管控要求。</w:t>
            </w:r>
          </w:p>
        </w:tc>
      </w:tr>
      <w:tr w:rsidR="00BF7263" w:rsidRPr="00BF7263" w14:paraId="4ED4B594" w14:textId="77777777" w:rsidTr="00BF7263">
        <w:tc>
          <w:tcPr>
            <w:tcW w:w="1271" w:type="dxa"/>
            <w:vAlign w:val="center"/>
          </w:tcPr>
          <w:p w14:paraId="3B466A5C" w14:textId="722234D1" w:rsidR="00BF7263" w:rsidRPr="00BF7263" w:rsidRDefault="00BF7263" w:rsidP="00BF7263">
            <w:pPr>
              <w:spacing w:line="300" w:lineRule="auto"/>
              <w:jc w:val="center"/>
              <w:rPr>
                <w:rFonts w:ascii="仿宋" w:eastAsia="仿宋" w:hAnsi="仿宋" w:cs="仿宋" w:hint="eastAsia"/>
                <w:sz w:val="22"/>
                <w:szCs w:val="22"/>
              </w:rPr>
            </w:pPr>
            <w:r w:rsidRPr="00BF7263">
              <w:rPr>
                <w:rFonts w:ascii="仿宋" w:eastAsia="仿宋" w:hAnsi="仿宋" w:cs="仿宋" w:hint="eastAsia"/>
                <w:sz w:val="22"/>
                <w:szCs w:val="22"/>
              </w:rPr>
              <w:t>蒋高鹏</w:t>
            </w:r>
          </w:p>
        </w:tc>
        <w:tc>
          <w:tcPr>
            <w:tcW w:w="2126" w:type="dxa"/>
          </w:tcPr>
          <w:p w14:paraId="176B1C46" w14:textId="76C93BD6" w:rsidR="00BF7263" w:rsidRPr="00BF7263" w:rsidRDefault="00BF7263" w:rsidP="00BF7263">
            <w:pPr>
              <w:spacing w:line="300" w:lineRule="auto"/>
              <w:rPr>
                <w:rFonts w:ascii="仿宋" w:eastAsia="仿宋" w:hAnsi="仿宋" w:cs="仿宋" w:hint="eastAsia"/>
                <w:sz w:val="22"/>
                <w:szCs w:val="22"/>
              </w:rPr>
            </w:pPr>
            <w:r w:rsidRPr="00BF7263">
              <w:rPr>
                <w:rFonts w:ascii="仿宋" w:eastAsia="仿宋" w:hAnsi="仿宋" w:cs="仿宋" w:hint="eastAsia"/>
                <w:sz w:val="22"/>
                <w:szCs w:val="22"/>
              </w:rPr>
              <w:t>安徽工业大学</w:t>
            </w:r>
          </w:p>
        </w:tc>
        <w:tc>
          <w:tcPr>
            <w:tcW w:w="5670" w:type="dxa"/>
          </w:tcPr>
          <w:p w14:paraId="03285C89" w14:textId="2DCDC546" w:rsidR="00BF7263" w:rsidRPr="00BF7263" w:rsidRDefault="00BF7263" w:rsidP="00BF7263">
            <w:pPr>
              <w:spacing w:line="300" w:lineRule="auto"/>
              <w:rPr>
                <w:rFonts w:ascii="仿宋" w:eastAsia="仿宋" w:hAnsi="仿宋" w:cs="仿宋" w:hint="eastAsia"/>
                <w:sz w:val="22"/>
                <w:szCs w:val="22"/>
              </w:rPr>
            </w:pPr>
            <w:r w:rsidRPr="00BF7263">
              <w:rPr>
                <w:rFonts w:ascii="仿宋" w:eastAsia="仿宋" w:hAnsi="仿宋" w:cs="仿宋" w:hint="eastAsia"/>
                <w:sz w:val="22"/>
                <w:szCs w:val="22"/>
              </w:rPr>
              <w:t>负责第7章“节能降耗”、第9章“生态固碳”的技术内容起草，重点负责节能技术与</w:t>
            </w:r>
            <w:proofErr w:type="gramStart"/>
            <w:r w:rsidRPr="00BF7263">
              <w:rPr>
                <w:rFonts w:ascii="仿宋" w:eastAsia="仿宋" w:hAnsi="仿宋" w:cs="仿宋" w:hint="eastAsia"/>
                <w:sz w:val="22"/>
                <w:szCs w:val="22"/>
              </w:rPr>
              <w:t>生态碳汇部分</w:t>
            </w:r>
            <w:proofErr w:type="gramEnd"/>
            <w:r w:rsidRPr="00BF7263">
              <w:rPr>
                <w:rFonts w:ascii="仿宋" w:eastAsia="仿宋" w:hAnsi="仿宋" w:cs="仿宋" w:hint="eastAsia"/>
                <w:sz w:val="22"/>
                <w:szCs w:val="22"/>
              </w:rPr>
              <w:t>。</w:t>
            </w:r>
          </w:p>
        </w:tc>
      </w:tr>
    </w:tbl>
    <w:p w14:paraId="5B355AE9" w14:textId="77777777" w:rsidR="00BF7263" w:rsidRPr="00BF7263" w:rsidRDefault="00BF7263" w:rsidP="00BF7263">
      <w:pPr>
        <w:spacing w:line="300" w:lineRule="auto"/>
        <w:ind w:firstLineChars="200" w:firstLine="480"/>
        <w:rPr>
          <w:rFonts w:ascii="仿宋" w:eastAsia="仿宋" w:hAnsi="仿宋" w:cs="仿宋" w:hint="eastAsia"/>
          <w:sz w:val="24"/>
        </w:rPr>
      </w:pPr>
      <w:r w:rsidRPr="00BF7263">
        <w:rPr>
          <w:rFonts w:ascii="仿宋" w:eastAsia="仿宋" w:hAnsi="仿宋" w:cs="仿宋" w:hint="eastAsia"/>
          <w:sz w:val="24"/>
        </w:rPr>
        <w:lastRenderedPageBreak/>
        <w:t>总体框架与统稿：由XXX（牵头单位负责人）负责组建起草组，确定标准编制大纲与技术路线，并负责最终稿的综合统稿与审定。</w:t>
      </w:r>
    </w:p>
    <w:p w14:paraId="3BA4A52A" w14:textId="77777777" w:rsidR="00BF7263" w:rsidRPr="00BF7263" w:rsidRDefault="00BF7263" w:rsidP="00BF7263">
      <w:pPr>
        <w:spacing w:line="300" w:lineRule="auto"/>
        <w:ind w:firstLineChars="200" w:firstLine="480"/>
        <w:rPr>
          <w:rFonts w:ascii="仿宋" w:eastAsia="仿宋" w:hAnsi="仿宋" w:cs="仿宋" w:hint="eastAsia"/>
          <w:sz w:val="24"/>
        </w:rPr>
      </w:pPr>
      <w:r w:rsidRPr="00BF7263">
        <w:rPr>
          <w:rFonts w:ascii="仿宋" w:eastAsia="仿宋" w:hAnsi="仿宋" w:cs="仿宋" w:hint="eastAsia"/>
          <w:sz w:val="24"/>
        </w:rPr>
        <w:t>章节起草与编制：各起草人依据上表分工，负责所承担章节的初稿撰写、技术内容深化、数据核实及条款表述的规范化工作。</w:t>
      </w:r>
    </w:p>
    <w:p w14:paraId="4451DD7F" w14:textId="148F2C28" w:rsidR="00BF7263" w:rsidRPr="00BF7263" w:rsidRDefault="00BF7263" w:rsidP="00BF7263">
      <w:pPr>
        <w:spacing w:line="300" w:lineRule="auto"/>
        <w:ind w:firstLineChars="200" w:firstLine="480"/>
        <w:rPr>
          <w:rFonts w:ascii="仿宋" w:eastAsia="仿宋" w:hAnsi="仿宋" w:cs="仿宋" w:hint="eastAsia"/>
          <w:sz w:val="24"/>
        </w:rPr>
      </w:pPr>
      <w:r w:rsidRPr="00BF7263">
        <w:rPr>
          <w:rFonts w:ascii="仿宋" w:eastAsia="仿宋" w:hAnsi="仿宋" w:cs="仿宋" w:hint="eastAsia"/>
          <w:sz w:val="24"/>
        </w:rPr>
        <w:t>关键技术论证：针对“低碳矿山”定义、碳排放强度核算边界、智能化与低碳运输、地质封存等关键技术要求，由相关领域的起草人（</w:t>
      </w:r>
      <w:r>
        <w:rPr>
          <w:rFonts w:ascii="仿宋" w:eastAsia="仿宋" w:hAnsi="仿宋" w:cs="仿宋" w:hint="eastAsia"/>
          <w:sz w:val="24"/>
        </w:rPr>
        <w:t>张凯</w:t>
      </w:r>
      <w:r w:rsidRPr="00BF7263">
        <w:rPr>
          <w:rFonts w:ascii="仿宋" w:eastAsia="仿宋" w:hAnsi="仿宋" w:cs="仿宋" w:hint="eastAsia"/>
          <w:sz w:val="24"/>
        </w:rPr>
        <w:t>、</w:t>
      </w:r>
      <w:r>
        <w:rPr>
          <w:rFonts w:ascii="仿宋" w:eastAsia="仿宋" w:hAnsi="仿宋" w:cs="仿宋" w:hint="eastAsia"/>
          <w:sz w:val="24"/>
        </w:rPr>
        <w:t>张晓博</w:t>
      </w:r>
      <w:r w:rsidR="001673D2">
        <w:rPr>
          <w:rFonts w:ascii="仿宋" w:eastAsia="仿宋" w:hAnsi="仿宋" w:cs="仿宋" w:hint="eastAsia"/>
          <w:sz w:val="24"/>
        </w:rPr>
        <w:t>、蒋高鹏</w:t>
      </w:r>
      <w:r w:rsidRPr="00BF7263">
        <w:rPr>
          <w:rFonts w:ascii="仿宋" w:eastAsia="仿宋" w:hAnsi="仿宋" w:cs="仿宋" w:hint="eastAsia"/>
          <w:sz w:val="24"/>
        </w:rPr>
        <w:t>）牵头组织专题研讨与文献调研，确保内容的科学性与先进性。</w:t>
      </w:r>
    </w:p>
    <w:p w14:paraId="29F57AFA" w14:textId="1D7556AB" w:rsidR="00BF7263" w:rsidRPr="00BF7263" w:rsidRDefault="00BF7263" w:rsidP="00BF7263">
      <w:pPr>
        <w:spacing w:line="300" w:lineRule="auto"/>
        <w:ind w:firstLineChars="200" w:firstLine="480"/>
        <w:rPr>
          <w:rFonts w:ascii="仿宋" w:eastAsia="仿宋" w:hAnsi="仿宋" w:cs="仿宋" w:hint="eastAsia"/>
          <w:sz w:val="24"/>
        </w:rPr>
      </w:pPr>
      <w:r w:rsidRPr="00BF7263">
        <w:rPr>
          <w:rFonts w:ascii="仿宋" w:eastAsia="仿宋" w:hAnsi="仿宋" w:cs="仿宋" w:hint="eastAsia"/>
          <w:sz w:val="24"/>
        </w:rPr>
        <w:t>协调与审核：起草组内部建立了交叉审核机制，各章节完成后均由其他相关领域起草人进行技术审核，并由</w:t>
      </w:r>
      <w:r>
        <w:rPr>
          <w:rFonts w:ascii="仿宋" w:eastAsia="仿宋" w:hAnsi="仿宋" w:cs="仿宋" w:hint="eastAsia"/>
          <w:sz w:val="24"/>
        </w:rPr>
        <w:t>张凯、张晓博</w:t>
      </w:r>
      <w:r w:rsidRPr="00BF7263">
        <w:rPr>
          <w:rFonts w:ascii="仿宋" w:eastAsia="仿宋" w:hAnsi="仿宋" w:cs="仿宋" w:hint="eastAsia"/>
          <w:sz w:val="24"/>
        </w:rPr>
        <w:t>负责组织召开多次内部研讨会，协调处理分歧，确保标准内容的协调一致与可操作性。</w:t>
      </w:r>
    </w:p>
    <w:p w14:paraId="0505DDF9" w14:textId="21EBFAD1" w:rsidR="00BF7263" w:rsidRDefault="00BF7263" w:rsidP="00BF7263">
      <w:pPr>
        <w:spacing w:line="300" w:lineRule="auto"/>
        <w:ind w:firstLineChars="200" w:firstLine="480"/>
        <w:rPr>
          <w:rFonts w:ascii="仿宋" w:eastAsia="仿宋" w:hAnsi="仿宋" w:cs="仿宋" w:hint="eastAsia"/>
          <w:sz w:val="24"/>
        </w:rPr>
      </w:pPr>
      <w:r w:rsidRPr="00BF7263">
        <w:rPr>
          <w:rFonts w:ascii="仿宋" w:eastAsia="仿宋" w:hAnsi="仿宋" w:cs="仿宋" w:hint="eastAsia"/>
          <w:sz w:val="24"/>
        </w:rPr>
        <w:t>通过以上明确分工与协作，起草组系统、高效地完成了《低碳矿山建设指南》的编制工作，确保了标准既符合行业政策导向，又具备扎实的技术基础和实践指导价值。</w:t>
      </w:r>
    </w:p>
    <w:bookmarkEnd w:id="4"/>
    <w:p w14:paraId="7D0FBEDF" w14:textId="77777777" w:rsidR="009A0541" w:rsidRDefault="00302E5C">
      <w:pPr>
        <w:spacing w:line="300" w:lineRule="auto"/>
        <w:rPr>
          <w:rFonts w:ascii="仿宋" w:eastAsia="仿宋" w:hAnsi="仿宋" w:cs="仿宋" w:hint="eastAsia"/>
          <w:b/>
          <w:sz w:val="24"/>
        </w:rPr>
      </w:pPr>
      <w:r>
        <w:rPr>
          <w:rFonts w:ascii="仿宋" w:eastAsia="仿宋" w:hAnsi="仿宋" w:cs="仿宋" w:hint="eastAsia"/>
          <w:b/>
          <w:sz w:val="24"/>
        </w:rPr>
        <w:t>3  起草阶段的主要工作内容</w:t>
      </w:r>
    </w:p>
    <w:p w14:paraId="4586E2E0" w14:textId="77777777" w:rsidR="001673D2" w:rsidRPr="001673D2" w:rsidRDefault="001673D2" w:rsidP="001673D2">
      <w:pPr>
        <w:spacing w:line="300" w:lineRule="auto"/>
        <w:ind w:firstLineChars="200" w:firstLine="504"/>
        <w:rPr>
          <w:rFonts w:ascii="仿宋" w:eastAsia="仿宋" w:hAnsi="仿宋" w:cs="仿宋" w:hint="eastAsia"/>
          <w:spacing w:val="6"/>
          <w:sz w:val="24"/>
        </w:rPr>
      </w:pPr>
      <w:r w:rsidRPr="001673D2">
        <w:rPr>
          <w:rFonts w:ascii="仿宋" w:eastAsia="仿宋" w:hAnsi="仿宋" w:cs="仿宋" w:hint="eastAsia"/>
          <w:spacing w:val="6"/>
          <w:sz w:val="24"/>
        </w:rPr>
        <w:t>本标准编制工作严格遵循标准化工作程序，历经前期准备、草案起草、调研论证、征求意见、审查完善等阶段，确保编制过程的科学性、公开性和协商一致性。主要工作过程如下：</w:t>
      </w:r>
    </w:p>
    <w:p w14:paraId="28FFBBDE" w14:textId="40F9C3B2" w:rsidR="001673D2" w:rsidRPr="001673D2" w:rsidRDefault="001673D2" w:rsidP="001673D2">
      <w:pPr>
        <w:spacing w:line="300" w:lineRule="auto"/>
        <w:ind w:firstLineChars="200" w:firstLine="504"/>
        <w:rPr>
          <w:rFonts w:ascii="仿宋" w:eastAsia="仿宋" w:hAnsi="仿宋" w:cs="仿宋" w:hint="eastAsia"/>
          <w:spacing w:val="6"/>
          <w:sz w:val="24"/>
        </w:rPr>
      </w:pPr>
      <w:r w:rsidRPr="001673D2">
        <w:rPr>
          <w:rFonts w:ascii="仿宋" w:eastAsia="仿宋" w:hAnsi="仿宋" w:cs="仿宋" w:hint="eastAsia"/>
          <w:spacing w:val="6"/>
          <w:sz w:val="24"/>
        </w:rPr>
        <w:t>（1）</w:t>
      </w:r>
      <w:r w:rsidRPr="001673D2">
        <w:rPr>
          <w:rFonts w:ascii="仿宋" w:eastAsia="仿宋" w:hAnsi="仿宋" w:cs="仿宋" w:hint="eastAsia"/>
          <w:sz w:val="24"/>
        </w:rPr>
        <w:t>前期</w:t>
      </w:r>
      <w:r w:rsidRPr="001673D2">
        <w:rPr>
          <w:rFonts w:ascii="仿宋" w:eastAsia="仿宋" w:hAnsi="仿宋" w:cs="仿宋" w:hint="eastAsia"/>
          <w:spacing w:val="6"/>
          <w:sz w:val="24"/>
        </w:rPr>
        <w:t>准备与预研（202</w:t>
      </w:r>
      <w:r>
        <w:rPr>
          <w:rFonts w:ascii="仿宋" w:eastAsia="仿宋" w:hAnsi="仿宋" w:cs="仿宋" w:hint="eastAsia"/>
          <w:spacing w:val="6"/>
          <w:sz w:val="24"/>
        </w:rPr>
        <w:t>4</w:t>
      </w:r>
      <w:r w:rsidRPr="001673D2">
        <w:rPr>
          <w:rFonts w:ascii="仿宋" w:eastAsia="仿宋" w:hAnsi="仿宋" w:cs="仿宋" w:hint="eastAsia"/>
          <w:spacing w:val="6"/>
          <w:sz w:val="24"/>
        </w:rPr>
        <w:t>年11月—2024年1月）</w:t>
      </w:r>
    </w:p>
    <w:p w14:paraId="75D70E02" w14:textId="35F2B1AC" w:rsidR="001673D2" w:rsidRPr="001673D2" w:rsidRDefault="001673D2" w:rsidP="001673D2">
      <w:pPr>
        <w:spacing w:line="300" w:lineRule="auto"/>
        <w:ind w:firstLineChars="200" w:firstLine="504"/>
        <w:rPr>
          <w:rFonts w:ascii="仿宋" w:eastAsia="仿宋" w:hAnsi="仿宋" w:cs="仿宋" w:hint="eastAsia"/>
          <w:spacing w:val="6"/>
          <w:sz w:val="24"/>
        </w:rPr>
      </w:pPr>
      <w:r w:rsidRPr="001673D2">
        <w:rPr>
          <w:rFonts w:ascii="仿宋" w:eastAsia="仿宋" w:hAnsi="仿宋" w:cs="仿宋" w:hint="eastAsia"/>
          <w:spacing w:val="6"/>
          <w:sz w:val="24"/>
        </w:rPr>
        <w:t>标准起草</w:t>
      </w:r>
      <w:proofErr w:type="gramStart"/>
      <w:r w:rsidRPr="001673D2">
        <w:rPr>
          <w:rFonts w:ascii="仿宋" w:eastAsia="仿宋" w:hAnsi="仿宋" w:cs="仿宋" w:hint="eastAsia"/>
          <w:spacing w:val="6"/>
          <w:sz w:val="24"/>
        </w:rPr>
        <w:t>组系统</w:t>
      </w:r>
      <w:proofErr w:type="gramEnd"/>
      <w:r w:rsidRPr="001673D2">
        <w:rPr>
          <w:rFonts w:ascii="仿宋" w:eastAsia="仿宋" w:hAnsi="仿宋" w:cs="仿宋" w:hint="eastAsia"/>
          <w:spacing w:val="6"/>
          <w:sz w:val="24"/>
        </w:rPr>
        <w:t>收集、整理并分析了国内外与低碳矿山、绿色矿山、碳排放核算、节能降耗及生态修复相关的法律法规、政策文件、技术标准及学术文献，明确了标准编制的政策依据、技术方向与核心框架。在此基础之上，结合我国矿山行业低碳转型的迫切需求，初步确立了</w:t>
      </w:r>
      <w:r>
        <w:rPr>
          <w:rFonts w:ascii="仿宋" w:eastAsia="仿宋" w:hAnsi="仿宋" w:cs="仿宋" w:hint="eastAsia"/>
          <w:spacing w:val="6"/>
          <w:sz w:val="24"/>
        </w:rPr>
        <w:t>标准</w:t>
      </w:r>
      <w:r w:rsidRPr="001673D2">
        <w:rPr>
          <w:rFonts w:ascii="仿宋" w:eastAsia="仿宋" w:hAnsi="仿宋" w:cs="仿宋" w:hint="eastAsia"/>
          <w:spacing w:val="6"/>
          <w:sz w:val="24"/>
        </w:rPr>
        <w:t>的定位、原则与涵盖范围。</w:t>
      </w:r>
    </w:p>
    <w:p w14:paraId="25D35254" w14:textId="48D55F4D" w:rsidR="001673D2" w:rsidRPr="001673D2" w:rsidRDefault="001673D2" w:rsidP="001673D2">
      <w:pPr>
        <w:spacing w:line="300" w:lineRule="auto"/>
        <w:ind w:firstLineChars="200" w:firstLine="504"/>
        <w:rPr>
          <w:rFonts w:ascii="仿宋" w:eastAsia="仿宋" w:hAnsi="仿宋" w:cs="仿宋" w:hint="eastAsia"/>
          <w:spacing w:val="6"/>
          <w:sz w:val="24"/>
        </w:rPr>
      </w:pPr>
      <w:r w:rsidRPr="001673D2">
        <w:rPr>
          <w:rFonts w:ascii="仿宋" w:eastAsia="仿宋" w:hAnsi="仿宋" w:cs="仿宋" w:hint="eastAsia"/>
          <w:spacing w:val="6"/>
          <w:sz w:val="24"/>
        </w:rPr>
        <w:t>（2）标准</w:t>
      </w:r>
      <w:r w:rsidRPr="001673D2">
        <w:rPr>
          <w:rFonts w:ascii="仿宋" w:eastAsia="仿宋" w:hAnsi="仿宋" w:cs="仿宋" w:hint="eastAsia"/>
          <w:sz w:val="24"/>
        </w:rPr>
        <w:t>草案</w:t>
      </w:r>
      <w:r w:rsidRPr="001673D2">
        <w:rPr>
          <w:rFonts w:ascii="仿宋" w:eastAsia="仿宋" w:hAnsi="仿宋" w:cs="仿宋" w:hint="eastAsia"/>
          <w:spacing w:val="6"/>
          <w:sz w:val="24"/>
        </w:rPr>
        <w:t>形成与首次研讨（202</w:t>
      </w:r>
      <w:r>
        <w:rPr>
          <w:rFonts w:ascii="仿宋" w:eastAsia="仿宋" w:hAnsi="仿宋" w:cs="仿宋" w:hint="eastAsia"/>
          <w:spacing w:val="6"/>
          <w:sz w:val="24"/>
        </w:rPr>
        <w:t>5</w:t>
      </w:r>
      <w:r w:rsidRPr="001673D2">
        <w:rPr>
          <w:rFonts w:ascii="仿宋" w:eastAsia="仿宋" w:hAnsi="仿宋" w:cs="仿宋" w:hint="eastAsia"/>
          <w:spacing w:val="6"/>
          <w:sz w:val="24"/>
        </w:rPr>
        <w:t>年</w:t>
      </w:r>
      <w:r>
        <w:rPr>
          <w:rFonts w:ascii="仿宋" w:eastAsia="仿宋" w:hAnsi="仿宋" w:cs="仿宋" w:hint="eastAsia"/>
          <w:spacing w:val="6"/>
          <w:sz w:val="24"/>
        </w:rPr>
        <w:t>1</w:t>
      </w:r>
      <w:r w:rsidRPr="001673D2">
        <w:rPr>
          <w:rFonts w:ascii="仿宋" w:eastAsia="仿宋" w:hAnsi="仿宋" w:cs="仿宋" w:hint="eastAsia"/>
          <w:spacing w:val="6"/>
          <w:sz w:val="24"/>
        </w:rPr>
        <w:t>月—202</w:t>
      </w:r>
      <w:r>
        <w:rPr>
          <w:rFonts w:ascii="仿宋" w:eastAsia="仿宋" w:hAnsi="仿宋" w:cs="仿宋" w:hint="eastAsia"/>
          <w:spacing w:val="6"/>
          <w:sz w:val="24"/>
        </w:rPr>
        <w:t>5</w:t>
      </w:r>
      <w:r w:rsidRPr="001673D2">
        <w:rPr>
          <w:rFonts w:ascii="仿宋" w:eastAsia="仿宋" w:hAnsi="仿宋" w:cs="仿宋" w:hint="eastAsia"/>
          <w:spacing w:val="6"/>
          <w:sz w:val="24"/>
        </w:rPr>
        <w:t>年3月）</w:t>
      </w:r>
    </w:p>
    <w:p w14:paraId="370A3855" w14:textId="0DF0A678" w:rsidR="001673D2" w:rsidRPr="001673D2" w:rsidRDefault="001673D2" w:rsidP="001673D2">
      <w:pPr>
        <w:spacing w:line="300" w:lineRule="auto"/>
        <w:ind w:firstLineChars="200" w:firstLine="504"/>
        <w:rPr>
          <w:rFonts w:ascii="仿宋" w:eastAsia="仿宋" w:hAnsi="仿宋" w:cs="仿宋" w:hint="eastAsia"/>
          <w:spacing w:val="6"/>
          <w:sz w:val="24"/>
        </w:rPr>
      </w:pPr>
      <w:r w:rsidRPr="001673D2">
        <w:rPr>
          <w:rFonts w:ascii="仿宋" w:eastAsia="仿宋" w:hAnsi="仿宋" w:cs="仿宋" w:hint="eastAsia"/>
          <w:spacing w:val="6"/>
          <w:sz w:val="24"/>
        </w:rPr>
        <w:t>在前期研究</w:t>
      </w:r>
      <w:r w:rsidRPr="001673D2">
        <w:rPr>
          <w:rFonts w:ascii="仿宋" w:eastAsia="仿宋" w:hAnsi="仿宋" w:cs="仿宋" w:hint="eastAsia"/>
          <w:sz w:val="24"/>
        </w:rPr>
        <w:t>基础</w:t>
      </w:r>
      <w:r w:rsidRPr="001673D2">
        <w:rPr>
          <w:rFonts w:ascii="仿宋" w:eastAsia="仿宋" w:hAnsi="仿宋" w:cs="仿宋" w:hint="eastAsia"/>
          <w:spacing w:val="6"/>
          <w:sz w:val="24"/>
        </w:rPr>
        <w:t>上，起草组完成了标准草案初稿。202</w:t>
      </w:r>
      <w:r>
        <w:rPr>
          <w:rFonts w:ascii="仿宋" w:eastAsia="仿宋" w:hAnsi="仿宋" w:cs="仿宋" w:hint="eastAsia"/>
          <w:spacing w:val="6"/>
          <w:sz w:val="24"/>
        </w:rPr>
        <w:t>5</w:t>
      </w:r>
      <w:r w:rsidRPr="001673D2">
        <w:rPr>
          <w:rFonts w:ascii="仿宋" w:eastAsia="仿宋" w:hAnsi="仿宋" w:cs="仿宋" w:hint="eastAsia"/>
          <w:spacing w:val="6"/>
          <w:sz w:val="24"/>
        </w:rPr>
        <w:t>年3月，组织召开标准启动会会议明确了标准的编制原则、技术路线与分工，并对草案框架及核心概念进行了深入讨论，确立了标准应涵盖“开采-资源利用-节能-减污-生态固碳-管理-创新”的全链条要求，并制定了详细的调研与修改计划。</w:t>
      </w:r>
    </w:p>
    <w:p w14:paraId="49696246" w14:textId="2CADF5B4" w:rsidR="001673D2" w:rsidRPr="001673D2" w:rsidRDefault="001673D2" w:rsidP="001673D2">
      <w:pPr>
        <w:spacing w:line="300" w:lineRule="auto"/>
        <w:ind w:firstLineChars="200" w:firstLine="504"/>
        <w:rPr>
          <w:rFonts w:ascii="仿宋" w:eastAsia="仿宋" w:hAnsi="仿宋" w:cs="仿宋" w:hint="eastAsia"/>
          <w:spacing w:val="6"/>
          <w:sz w:val="24"/>
        </w:rPr>
      </w:pPr>
      <w:r w:rsidRPr="001673D2">
        <w:rPr>
          <w:rFonts w:ascii="仿宋" w:eastAsia="仿宋" w:hAnsi="仿宋" w:cs="仿宋" w:hint="eastAsia"/>
          <w:spacing w:val="6"/>
          <w:sz w:val="24"/>
        </w:rPr>
        <w:t>（3）实地</w:t>
      </w:r>
      <w:r w:rsidRPr="001673D2">
        <w:rPr>
          <w:rFonts w:ascii="仿宋" w:eastAsia="仿宋" w:hAnsi="仿宋" w:cs="仿宋" w:hint="eastAsia"/>
          <w:sz w:val="24"/>
        </w:rPr>
        <w:t>调研</w:t>
      </w:r>
      <w:r w:rsidRPr="001673D2">
        <w:rPr>
          <w:rFonts w:ascii="仿宋" w:eastAsia="仿宋" w:hAnsi="仿宋" w:cs="仿宋" w:hint="eastAsia"/>
          <w:spacing w:val="6"/>
          <w:sz w:val="24"/>
        </w:rPr>
        <w:t>与专题论证（202</w:t>
      </w:r>
      <w:r>
        <w:rPr>
          <w:rFonts w:ascii="仿宋" w:eastAsia="仿宋" w:hAnsi="仿宋" w:cs="仿宋" w:hint="eastAsia"/>
          <w:spacing w:val="6"/>
          <w:sz w:val="24"/>
        </w:rPr>
        <w:t>5</w:t>
      </w:r>
      <w:r w:rsidRPr="001673D2">
        <w:rPr>
          <w:rFonts w:ascii="仿宋" w:eastAsia="仿宋" w:hAnsi="仿宋" w:cs="仿宋" w:hint="eastAsia"/>
          <w:spacing w:val="6"/>
          <w:sz w:val="24"/>
        </w:rPr>
        <w:t>年</w:t>
      </w:r>
      <w:r>
        <w:rPr>
          <w:rFonts w:ascii="仿宋" w:eastAsia="仿宋" w:hAnsi="仿宋" w:cs="仿宋" w:hint="eastAsia"/>
          <w:spacing w:val="6"/>
          <w:sz w:val="24"/>
        </w:rPr>
        <w:t>4</w:t>
      </w:r>
      <w:r w:rsidRPr="001673D2">
        <w:rPr>
          <w:rFonts w:ascii="仿宋" w:eastAsia="仿宋" w:hAnsi="仿宋" w:cs="仿宋" w:hint="eastAsia"/>
          <w:spacing w:val="6"/>
          <w:sz w:val="24"/>
        </w:rPr>
        <w:t>月—202</w:t>
      </w:r>
      <w:r>
        <w:rPr>
          <w:rFonts w:ascii="仿宋" w:eastAsia="仿宋" w:hAnsi="仿宋" w:cs="仿宋" w:hint="eastAsia"/>
          <w:spacing w:val="6"/>
          <w:sz w:val="24"/>
        </w:rPr>
        <w:t>5</w:t>
      </w:r>
      <w:r w:rsidRPr="001673D2">
        <w:rPr>
          <w:rFonts w:ascii="仿宋" w:eastAsia="仿宋" w:hAnsi="仿宋" w:cs="仿宋" w:hint="eastAsia"/>
          <w:spacing w:val="6"/>
          <w:sz w:val="24"/>
        </w:rPr>
        <w:t>年</w:t>
      </w:r>
      <w:r>
        <w:rPr>
          <w:rFonts w:ascii="仿宋" w:eastAsia="仿宋" w:hAnsi="仿宋" w:cs="仿宋" w:hint="eastAsia"/>
          <w:spacing w:val="6"/>
          <w:sz w:val="24"/>
        </w:rPr>
        <w:t>7</w:t>
      </w:r>
      <w:r w:rsidRPr="001673D2">
        <w:rPr>
          <w:rFonts w:ascii="仿宋" w:eastAsia="仿宋" w:hAnsi="仿宋" w:cs="仿宋" w:hint="eastAsia"/>
          <w:spacing w:val="6"/>
          <w:sz w:val="24"/>
        </w:rPr>
        <w:t>月）</w:t>
      </w:r>
    </w:p>
    <w:p w14:paraId="6AEC01E7" w14:textId="0AF9F766" w:rsidR="001673D2" w:rsidRPr="001673D2" w:rsidRDefault="001673D2" w:rsidP="001673D2">
      <w:pPr>
        <w:spacing w:line="300" w:lineRule="auto"/>
        <w:ind w:firstLineChars="200" w:firstLine="504"/>
        <w:rPr>
          <w:rFonts w:ascii="仿宋" w:eastAsia="仿宋" w:hAnsi="仿宋" w:cs="仿宋" w:hint="eastAsia"/>
          <w:spacing w:val="6"/>
          <w:sz w:val="24"/>
        </w:rPr>
      </w:pPr>
      <w:r w:rsidRPr="001673D2">
        <w:rPr>
          <w:rFonts w:ascii="仿宋" w:eastAsia="仿宋" w:hAnsi="仿宋" w:cs="仿宋" w:hint="eastAsia"/>
          <w:spacing w:val="6"/>
          <w:sz w:val="24"/>
        </w:rPr>
        <w:t>为增强标准的适用性与可操作性，起草组选取了山西、内蒙古、陕西等典型产煤地区的多个矿山</w:t>
      </w:r>
      <w:r w:rsidRPr="001673D2">
        <w:rPr>
          <w:rFonts w:ascii="仿宋" w:eastAsia="仿宋" w:hAnsi="仿宋" w:cs="仿宋" w:hint="eastAsia"/>
          <w:sz w:val="24"/>
        </w:rPr>
        <w:t>企业</w:t>
      </w:r>
      <w:r w:rsidRPr="001673D2">
        <w:rPr>
          <w:rFonts w:ascii="仿宋" w:eastAsia="仿宋" w:hAnsi="仿宋" w:cs="仿宋" w:hint="eastAsia"/>
          <w:spacing w:val="6"/>
          <w:sz w:val="24"/>
        </w:rPr>
        <w:t>进行实地调研，重点考察了充填开采、瓦斯综合利用、智能节能系统、光伏+储能、矿区</w:t>
      </w:r>
      <w:proofErr w:type="gramStart"/>
      <w:r w:rsidRPr="001673D2">
        <w:rPr>
          <w:rFonts w:ascii="仿宋" w:eastAsia="仿宋" w:hAnsi="仿宋" w:cs="仿宋" w:hint="eastAsia"/>
          <w:spacing w:val="6"/>
          <w:sz w:val="24"/>
        </w:rPr>
        <w:t>生态碳汇等</w:t>
      </w:r>
      <w:proofErr w:type="gramEnd"/>
      <w:r w:rsidRPr="001673D2">
        <w:rPr>
          <w:rFonts w:ascii="仿宋" w:eastAsia="仿宋" w:hAnsi="仿宋" w:cs="仿宋" w:hint="eastAsia"/>
          <w:spacing w:val="6"/>
          <w:sz w:val="24"/>
        </w:rPr>
        <w:t>低碳实践的现状、技术难点与管理需求。调研结束后，起草组召开多次内部专题研讨会，就存在不同意见的技术问题进行了集中论证，最终基于技术可行性和行业普适性原则达成共识，并据此对草案进行了实质性修改，形成了标准讨论稿。</w:t>
      </w:r>
    </w:p>
    <w:p w14:paraId="76BFC0C6" w14:textId="24E1799D" w:rsidR="001673D2" w:rsidRPr="001673D2" w:rsidRDefault="001673D2" w:rsidP="001673D2">
      <w:pPr>
        <w:spacing w:line="300" w:lineRule="auto"/>
        <w:ind w:firstLineChars="200" w:firstLine="504"/>
        <w:rPr>
          <w:rFonts w:ascii="仿宋" w:eastAsia="仿宋" w:hAnsi="仿宋" w:cs="仿宋" w:hint="eastAsia"/>
          <w:spacing w:val="6"/>
          <w:sz w:val="24"/>
        </w:rPr>
      </w:pPr>
      <w:r w:rsidRPr="001673D2">
        <w:rPr>
          <w:rFonts w:ascii="仿宋" w:eastAsia="仿宋" w:hAnsi="仿宋" w:cs="仿宋" w:hint="eastAsia"/>
          <w:spacing w:val="6"/>
          <w:sz w:val="24"/>
        </w:rPr>
        <w:t>（4）征求意见与处理（202</w:t>
      </w:r>
      <w:r>
        <w:rPr>
          <w:rFonts w:ascii="仿宋" w:eastAsia="仿宋" w:hAnsi="仿宋" w:cs="仿宋" w:hint="eastAsia"/>
          <w:spacing w:val="6"/>
          <w:sz w:val="24"/>
        </w:rPr>
        <w:t>5</w:t>
      </w:r>
      <w:r w:rsidRPr="001673D2">
        <w:rPr>
          <w:rFonts w:ascii="仿宋" w:eastAsia="仿宋" w:hAnsi="仿宋" w:cs="仿宋" w:hint="eastAsia"/>
          <w:spacing w:val="6"/>
          <w:sz w:val="24"/>
        </w:rPr>
        <w:t>年8月—202</w:t>
      </w:r>
      <w:r>
        <w:rPr>
          <w:rFonts w:ascii="仿宋" w:eastAsia="仿宋" w:hAnsi="仿宋" w:cs="仿宋" w:hint="eastAsia"/>
          <w:spacing w:val="6"/>
          <w:sz w:val="24"/>
        </w:rPr>
        <w:t>6</w:t>
      </w:r>
      <w:r w:rsidRPr="001673D2">
        <w:rPr>
          <w:rFonts w:ascii="仿宋" w:eastAsia="仿宋" w:hAnsi="仿宋" w:cs="仿宋" w:hint="eastAsia"/>
          <w:spacing w:val="6"/>
          <w:sz w:val="24"/>
        </w:rPr>
        <w:t>年1月）</w:t>
      </w:r>
    </w:p>
    <w:p w14:paraId="1D07A26F" w14:textId="0ED967DC" w:rsidR="00F549C7" w:rsidRDefault="00F549C7" w:rsidP="005E21B3">
      <w:pPr>
        <w:spacing w:line="300" w:lineRule="auto"/>
        <w:ind w:firstLineChars="200" w:firstLine="504"/>
        <w:rPr>
          <w:rFonts w:ascii="仿宋" w:eastAsia="仿宋" w:hAnsi="仿宋" w:cs="仿宋" w:hint="eastAsia"/>
          <w:sz w:val="24"/>
        </w:rPr>
      </w:pPr>
      <w:bookmarkStart w:id="5" w:name="OLE_LINK1"/>
      <w:r>
        <w:rPr>
          <w:rFonts w:ascii="仿宋" w:eastAsia="仿宋" w:hAnsi="仿宋" w:cs="仿宋" w:hint="eastAsia"/>
          <w:spacing w:val="6"/>
          <w:sz w:val="24"/>
        </w:rPr>
        <w:t>专家建议</w:t>
      </w:r>
      <w:r w:rsidRPr="00F549C7">
        <w:rPr>
          <w:rFonts w:ascii="仿宋" w:eastAsia="仿宋" w:hAnsi="仿宋" w:cs="仿宋" w:hint="eastAsia"/>
          <w:spacing w:val="6"/>
          <w:sz w:val="24"/>
        </w:rPr>
        <w:t>将《低碳矿山建设规程》更名为《低碳矿山建设指南》。当前矿山企业低碳转型处于探索与机遇并存的关键时期，企业基础与条件差异显著，采用“指南”形</w:t>
      </w:r>
      <w:r w:rsidRPr="00F549C7">
        <w:rPr>
          <w:rFonts w:ascii="仿宋" w:eastAsia="仿宋" w:hAnsi="仿宋" w:cs="仿宋" w:hint="eastAsia"/>
          <w:spacing w:val="6"/>
          <w:sz w:val="24"/>
        </w:rPr>
        <w:lastRenderedPageBreak/>
        <w:t>式有利于提供模块化、可选择的路径方案，降低采纳门槛，激发企业自主性</w:t>
      </w:r>
      <w:r>
        <w:rPr>
          <w:rFonts w:ascii="仿宋" w:eastAsia="仿宋" w:hAnsi="仿宋" w:cs="仿宋" w:hint="eastAsia"/>
          <w:spacing w:val="6"/>
          <w:sz w:val="24"/>
        </w:rPr>
        <w:t>；</w:t>
      </w:r>
      <w:r w:rsidRPr="00F549C7">
        <w:rPr>
          <w:rFonts w:ascii="仿宋" w:eastAsia="仿宋" w:hAnsi="仿宋" w:cs="仿宋" w:hint="eastAsia"/>
          <w:spacing w:val="6"/>
          <w:sz w:val="24"/>
        </w:rPr>
        <w:t>也顺应了国家“双碳”战略所倡导的因地制宜、分类施策的柔性引导思路，使标准成为连接顶层设计与基层实践的有效工具。</w:t>
      </w:r>
      <w:r>
        <w:rPr>
          <w:rFonts w:ascii="仿宋" w:eastAsia="仿宋" w:hAnsi="仿宋" w:cs="仿宋" w:hint="eastAsia"/>
          <w:spacing w:val="6"/>
          <w:sz w:val="24"/>
        </w:rPr>
        <w:t>此外，</w:t>
      </w:r>
      <w:r w:rsidRPr="001673D2">
        <w:rPr>
          <w:rFonts w:ascii="仿宋" w:eastAsia="仿宋" w:hAnsi="仿宋" w:cs="仿宋" w:hint="eastAsia"/>
          <w:spacing w:val="6"/>
          <w:sz w:val="24"/>
        </w:rPr>
        <w:t>起草组进一步细化条文，形成了《</w:t>
      </w:r>
      <w:bookmarkStart w:id="6" w:name="OLE_LINK2"/>
      <w:r w:rsidRPr="001673D2">
        <w:rPr>
          <w:rFonts w:ascii="仿宋" w:eastAsia="仿宋" w:hAnsi="仿宋" w:cs="仿宋" w:hint="eastAsia"/>
          <w:spacing w:val="6"/>
          <w:sz w:val="24"/>
        </w:rPr>
        <w:t>低碳矿山建设指南</w:t>
      </w:r>
      <w:bookmarkEnd w:id="6"/>
      <w:r w:rsidRPr="001673D2">
        <w:rPr>
          <w:rFonts w:ascii="仿宋" w:eastAsia="仿宋" w:hAnsi="仿宋" w:cs="仿宋" w:hint="eastAsia"/>
          <w:spacing w:val="6"/>
          <w:sz w:val="24"/>
        </w:rPr>
        <w:t>》（征求意见稿）。</w:t>
      </w:r>
    </w:p>
    <w:bookmarkEnd w:id="5"/>
    <w:p w14:paraId="02B81A7E" w14:textId="77777777" w:rsidR="009A0541" w:rsidRDefault="00302E5C">
      <w:pPr>
        <w:spacing w:line="300" w:lineRule="auto"/>
        <w:rPr>
          <w:rFonts w:ascii="仿宋" w:eastAsia="仿宋" w:hAnsi="仿宋" w:cs="仿宋" w:hint="eastAsia"/>
          <w:b/>
          <w:sz w:val="24"/>
        </w:rPr>
      </w:pPr>
      <w:r>
        <w:rPr>
          <w:rFonts w:ascii="仿宋" w:eastAsia="仿宋" w:hAnsi="仿宋" w:cs="仿宋" w:hint="eastAsia"/>
          <w:b/>
          <w:sz w:val="24"/>
        </w:rPr>
        <w:t>4  标准编制原则及与国家法律法规和强制性标准及有关标准的关系</w:t>
      </w:r>
    </w:p>
    <w:p w14:paraId="19777369" w14:textId="37DA4120" w:rsidR="009A0541" w:rsidRPr="005E21B3" w:rsidRDefault="00302E5C">
      <w:pPr>
        <w:spacing w:line="300" w:lineRule="auto"/>
        <w:rPr>
          <w:rFonts w:ascii="仿宋" w:eastAsia="仿宋" w:hAnsi="仿宋" w:cs="仿宋" w:hint="eastAsia"/>
          <w:b/>
          <w:sz w:val="24"/>
        </w:rPr>
      </w:pPr>
      <w:bookmarkStart w:id="7" w:name="_Hlk219017218"/>
      <w:r w:rsidRPr="005E21B3">
        <w:rPr>
          <w:rFonts w:ascii="仿宋" w:eastAsia="仿宋" w:hAnsi="仿宋" w:cs="仿宋" w:hint="eastAsia"/>
          <w:b/>
          <w:sz w:val="24"/>
        </w:rPr>
        <w:t>4.1编制原则</w:t>
      </w:r>
    </w:p>
    <w:p w14:paraId="2F8E3D5F" w14:textId="77777777" w:rsidR="005E21B3" w:rsidRPr="005E21B3" w:rsidRDefault="005E21B3" w:rsidP="005E21B3">
      <w:pPr>
        <w:spacing w:line="300" w:lineRule="auto"/>
        <w:ind w:firstLineChars="200" w:firstLine="504"/>
        <w:rPr>
          <w:rFonts w:ascii="仿宋" w:eastAsia="仿宋" w:hAnsi="仿宋" w:cs="仿宋" w:hint="eastAsia"/>
          <w:spacing w:val="6"/>
          <w:sz w:val="24"/>
        </w:rPr>
      </w:pPr>
      <w:r w:rsidRPr="005E21B3">
        <w:rPr>
          <w:rFonts w:ascii="仿宋" w:eastAsia="仿宋" w:hAnsi="仿宋" w:cs="仿宋" w:hint="eastAsia"/>
          <w:spacing w:val="6"/>
          <w:sz w:val="24"/>
        </w:rPr>
        <w:t>本标准的编制遵循以下原则：</w:t>
      </w:r>
    </w:p>
    <w:p w14:paraId="52F55382" w14:textId="77777777" w:rsidR="005E21B3" w:rsidRPr="005E21B3" w:rsidRDefault="005E21B3" w:rsidP="005E21B3">
      <w:pPr>
        <w:spacing w:line="300" w:lineRule="auto"/>
        <w:ind w:firstLineChars="200" w:firstLine="506"/>
        <w:rPr>
          <w:rFonts w:ascii="仿宋" w:eastAsia="仿宋" w:hAnsi="仿宋" w:cs="仿宋" w:hint="eastAsia"/>
          <w:spacing w:val="6"/>
          <w:sz w:val="24"/>
        </w:rPr>
      </w:pPr>
      <w:r w:rsidRPr="005E21B3">
        <w:rPr>
          <w:rFonts w:ascii="仿宋" w:eastAsia="仿宋" w:hAnsi="仿宋" w:cs="仿宋" w:hint="eastAsia"/>
          <w:b/>
          <w:bCs/>
          <w:spacing w:val="6"/>
          <w:sz w:val="24"/>
        </w:rPr>
        <w:t>统一性原则：</w:t>
      </w:r>
      <w:r w:rsidRPr="005E21B3">
        <w:rPr>
          <w:rFonts w:ascii="仿宋" w:eastAsia="仿宋" w:hAnsi="仿宋" w:cs="仿宋" w:hint="eastAsia"/>
          <w:spacing w:val="6"/>
          <w:sz w:val="24"/>
        </w:rPr>
        <w:t>确保标准内容结构符合GB/T 1.1-2020的规定，内部术语、定义、表述和格式协调一致，逻辑严谨。</w:t>
      </w:r>
    </w:p>
    <w:p w14:paraId="7256D291" w14:textId="77777777" w:rsidR="005E21B3" w:rsidRPr="005E21B3" w:rsidRDefault="005E21B3" w:rsidP="005E21B3">
      <w:pPr>
        <w:spacing w:line="300" w:lineRule="auto"/>
        <w:ind w:firstLineChars="200" w:firstLine="506"/>
        <w:rPr>
          <w:rFonts w:ascii="仿宋" w:eastAsia="仿宋" w:hAnsi="仿宋" w:cs="仿宋" w:hint="eastAsia"/>
          <w:spacing w:val="6"/>
          <w:sz w:val="24"/>
        </w:rPr>
      </w:pPr>
      <w:r w:rsidRPr="005E21B3">
        <w:rPr>
          <w:rFonts w:ascii="仿宋" w:eastAsia="仿宋" w:hAnsi="仿宋" w:cs="仿宋" w:hint="eastAsia"/>
          <w:b/>
          <w:bCs/>
          <w:spacing w:val="6"/>
          <w:sz w:val="24"/>
        </w:rPr>
        <w:t>协调性原则：</w:t>
      </w:r>
      <w:r w:rsidRPr="005E21B3">
        <w:rPr>
          <w:rFonts w:ascii="仿宋" w:eastAsia="仿宋" w:hAnsi="仿宋" w:cs="仿宋" w:hint="eastAsia"/>
          <w:spacing w:val="6"/>
          <w:sz w:val="24"/>
        </w:rPr>
        <w:t>注重与现行有效的国家法律法规、产业政策以及相关国家标准、行业标准（特别是强制性标准）的衔接与协调，避免矛盾和冲突。</w:t>
      </w:r>
    </w:p>
    <w:p w14:paraId="299D5482" w14:textId="77777777" w:rsidR="005E21B3" w:rsidRPr="005E21B3" w:rsidRDefault="005E21B3" w:rsidP="005E21B3">
      <w:pPr>
        <w:spacing w:line="300" w:lineRule="auto"/>
        <w:ind w:firstLineChars="200" w:firstLine="506"/>
        <w:rPr>
          <w:rFonts w:ascii="仿宋" w:eastAsia="仿宋" w:hAnsi="仿宋" w:cs="仿宋" w:hint="eastAsia"/>
          <w:spacing w:val="6"/>
          <w:sz w:val="24"/>
        </w:rPr>
      </w:pPr>
      <w:r w:rsidRPr="005E21B3">
        <w:rPr>
          <w:rFonts w:ascii="仿宋" w:eastAsia="仿宋" w:hAnsi="仿宋" w:cs="仿宋" w:hint="eastAsia"/>
          <w:b/>
          <w:bCs/>
          <w:spacing w:val="6"/>
          <w:sz w:val="24"/>
        </w:rPr>
        <w:t>适用性原则：</w:t>
      </w:r>
      <w:r w:rsidRPr="005E21B3">
        <w:rPr>
          <w:rFonts w:ascii="仿宋" w:eastAsia="仿宋" w:hAnsi="仿宋" w:cs="仿宋" w:hint="eastAsia"/>
          <w:spacing w:val="6"/>
          <w:sz w:val="24"/>
        </w:rPr>
        <w:t>紧密结合我国矿山行业发展现状与低碳转型实际需求，内容设置兼顾技术先进性与实践可操作性，适用于新建、改扩建及生产矿山的低碳建设与改造。</w:t>
      </w:r>
    </w:p>
    <w:p w14:paraId="3DE3C1CB" w14:textId="77777777" w:rsidR="005E21B3" w:rsidRPr="005E21B3" w:rsidRDefault="005E21B3" w:rsidP="005E21B3">
      <w:pPr>
        <w:spacing w:line="300" w:lineRule="auto"/>
        <w:ind w:firstLineChars="200" w:firstLine="506"/>
        <w:rPr>
          <w:rFonts w:ascii="仿宋" w:eastAsia="仿宋" w:hAnsi="仿宋" w:cs="仿宋" w:hint="eastAsia"/>
          <w:spacing w:val="6"/>
          <w:sz w:val="24"/>
        </w:rPr>
      </w:pPr>
      <w:r w:rsidRPr="005E21B3">
        <w:rPr>
          <w:rFonts w:ascii="仿宋" w:eastAsia="仿宋" w:hAnsi="仿宋" w:cs="仿宋" w:hint="eastAsia"/>
          <w:b/>
          <w:bCs/>
          <w:spacing w:val="6"/>
          <w:sz w:val="24"/>
        </w:rPr>
        <w:t>一致性原则：</w:t>
      </w:r>
      <w:r w:rsidRPr="005E21B3">
        <w:rPr>
          <w:rFonts w:ascii="仿宋" w:eastAsia="仿宋" w:hAnsi="仿宋" w:cs="仿宋" w:hint="eastAsia"/>
          <w:spacing w:val="6"/>
          <w:sz w:val="24"/>
        </w:rPr>
        <w:t>标准的技术要求、管理理念与我国“双碳”战略目标及相关行业规划保持一致，旨在引导矿山行业系统性降低碳排放。</w:t>
      </w:r>
    </w:p>
    <w:p w14:paraId="298EF8D5" w14:textId="7FFD81F4" w:rsidR="009A0541" w:rsidRPr="005E21B3" w:rsidRDefault="00302E5C">
      <w:pPr>
        <w:spacing w:line="300" w:lineRule="auto"/>
        <w:rPr>
          <w:rFonts w:ascii="仿宋" w:eastAsia="仿宋" w:hAnsi="仿宋" w:cs="仿宋" w:hint="eastAsia"/>
          <w:b/>
          <w:sz w:val="24"/>
        </w:rPr>
      </w:pPr>
      <w:r w:rsidRPr="005E21B3">
        <w:rPr>
          <w:rFonts w:ascii="仿宋" w:eastAsia="仿宋" w:hAnsi="仿宋" w:cs="仿宋" w:hint="eastAsia"/>
          <w:b/>
          <w:sz w:val="24"/>
        </w:rPr>
        <w:t>4.2与法律法规、强制性标准的关系</w:t>
      </w:r>
    </w:p>
    <w:bookmarkEnd w:id="7"/>
    <w:p w14:paraId="2EF53F32" w14:textId="77777777" w:rsidR="005E21B3" w:rsidRPr="005E21B3" w:rsidRDefault="005E21B3" w:rsidP="005E21B3">
      <w:pPr>
        <w:spacing w:line="300" w:lineRule="auto"/>
        <w:ind w:firstLineChars="200" w:firstLine="504"/>
        <w:rPr>
          <w:rFonts w:ascii="仿宋" w:eastAsia="仿宋" w:hAnsi="仿宋" w:cs="仿宋" w:hint="eastAsia"/>
          <w:spacing w:val="6"/>
          <w:sz w:val="24"/>
        </w:rPr>
      </w:pPr>
      <w:r w:rsidRPr="005E21B3">
        <w:rPr>
          <w:rFonts w:ascii="仿宋" w:eastAsia="仿宋" w:hAnsi="仿宋" w:cs="仿宋" w:hint="eastAsia"/>
          <w:spacing w:val="6"/>
          <w:sz w:val="24"/>
        </w:rPr>
        <w:t>本标准在编制和实施过程中，严格遵循《中华人民共和国环境保护法》、《中华人民共和国节约能源法》、《中华人民共和国矿产资源法》、《中华人民共和国煤炭法》等国家法律法规，以及国家关于</w:t>
      </w:r>
      <w:proofErr w:type="gramStart"/>
      <w:r w:rsidRPr="005E21B3">
        <w:rPr>
          <w:rFonts w:ascii="仿宋" w:eastAsia="仿宋" w:hAnsi="仿宋" w:cs="仿宋" w:hint="eastAsia"/>
          <w:spacing w:val="6"/>
          <w:sz w:val="24"/>
        </w:rPr>
        <w:t>碳达峰碳</w:t>
      </w:r>
      <w:proofErr w:type="gramEnd"/>
      <w:r w:rsidRPr="005E21B3">
        <w:rPr>
          <w:rFonts w:ascii="仿宋" w:eastAsia="仿宋" w:hAnsi="仿宋" w:cs="仿宋" w:hint="eastAsia"/>
          <w:spacing w:val="6"/>
          <w:sz w:val="24"/>
        </w:rPr>
        <w:t>中和、绿色发展的系列政策文件。</w:t>
      </w:r>
    </w:p>
    <w:p w14:paraId="3B127D98" w14:textId="361766E8" w:rsidR="005E21B3" w:rsidRPr="005E21B3" w:rsidRDefault="005E21B3" w:rsidP="005E21B3">
      <w:pPr>
        <w:spacing w:line="300" w:lineRule="auto"/>
        <w:ind w:firstLineChars="200" w:firstLine="504"/>
        <w:rPr>
          <w:rFonts w:ascii="仿宋" w:eastAsia="仿宋" w:hAnsi="仿宋" w:cs="仿宋" w:hint="eastAsia"/>
          <w:spacing w:val="6"/>
          <w:sz w:val="24"/>
        </w:rPr>
      </w:pPr>
      <w:r w:rsidRPr="005E21B3">
        <w:rPr>
          <w:rFonts w:ascii="仿宋" w:eastAsia="仿宋" w:hAnsi="仿宋" w:cs="仿宋" w:hint="eastAsia"/>
          <w:spacing w:val="6"/>
          <w:sz w:val="24"/>
        </w:rPr>
        <w:t>本标准引用了多项强制性国家标准，如《煤炭工业污染物排放标准》</w:t>
      </w:r>
      <w:r>
        <w:rPr>
          <w:rFonts w:ascii="仿宋" w:eastAsia="仿宋" w:hAnsi="仿宋" w:cs="仿宋" w:hint="eastAsia"/>
          <w:spacing w:val="6"/>
          <w:sz w:val="24"/>
        </w:rPr>
        <w:t>（</w:t>
      </w:r>
      <w:r w:rsidRPr="005E21B3">
        <w:rPr>
          <w:rFonts w:ascii="仿宋" w:eastAsia="仿宋" w:hAnsi="仿宋" w:cs="仿宋" w:hint="eastAsia"/>
          <w:spacing w:val="6"/>
          <w:sz w:val="24"/>
        </w:rPr>
        <w:t>GB 20426</w:t>
      </w:r>
      <w:r>
        <w:rPr>
          <w:rFonts w:ascii="仿宋" w:eastAsia="仿宋" w:hAnsi="仿宋" w:cs="仿宋" w:hint="eastAsia"/>
          <w:spacing w:val="6"/>
          <w:sz w:val="24"/>
        </w:rPr>
        <w:t>）</w:t>
      </w:r>
      <w:r w:rsidRPr="005E21B3">
        <w:rPr>
          <w:rFonts w:ascii="仿宋" w:eastAsia="仿宋" w:hAnsi="仿宋" w:cs="仿宋" w:hint="eastAsia"/>
          <w:spacing w:val="6"/>
          <w:sz w:val="24"/>
        </w:rPr>
        <w:t>、《煤层气（煤矿瓦斯）排放标准》</w:t>
      </w:r>
      <w:r>
        <w:rPr>
          <w:rFonts w:ascii="仿宋" w:eastAsia="仿宋" w:hAnsi="仿宋" w:cs="仿宋" w:hint="eastAsia"/>
          <w:spacing w:val="6"/>
          <w:sz w:val="24"/>
        </w:rPr>
        <w:t>（</w:t>
      </w:r>
      <w:r w:rsidRPr="005E21B3">
        <w:rPr>
          <w:rFonts w:ascii="仿宋" w:eastAsia="仿宋" w:hAnsi="仿宋" w:cs="仿宋" w:hint="eastAsia"/>
          <w:spacing w:val="6"/>
          <w:sz w:val="24"/>
        </w:rPr>
        <w:t>GB 21522</w:t>
      </w:r>
      <w:r>
        <w:rPr>
          <w:rFonts w:ascii="仿宋" w:eastAsia="仿宋" w:hAnsi="仿宋" w:cs="仿宋" w:hint="eastAsia"/>
          <w:spacing w:val="6"/>
          <w:sz w:val="24"/>
        </w:rPr>
        <w:t>）</w:t>
      </w:r>
      <w:r w:rsidRPr="005E21B3">
        <w:rPr>
          <w:rFonts w:ascii="仿宋" w:eastAsia="仿宋" w:hAnsi="仿宋" w:cs="仿宋" w:hint="eastAsia"/>
          <w:spacing w:val="6"/>
          <w:sz w:val="24"/>
        </w:rPr>
        <w:t>、《煤炭工业露天矿设计规范》</w:t>
      </w:r>
      <w:r>
        <w:rPr>
          <w:rFonts w:ascii="仿宋" w:eastAsia="仿宋" w:hAnsi="仿宋" w:cs="仿宋" w:hint="eastAsia"/>
          <w:spacing w:val="6"/>
          <w:sz w:val="24"/>
        </w:rPr>
        <w:t>（</w:t>
      </w:r>
      <w:r w:rsidRPr="005E21B3">
        <w:rPr>
          <w:rFonts w:ascii="仿宋" w:eastAsia="仿宋" w:hAnsi="仿宋" w:cs="仿宋" w:hint="eastAsia"/>
          <w:spacing w:val="6"/>
          <w:sz w:val="24"/>
        </w:rPr>
        <w:t>GB 50197</w:t>
      </w:r>
      <w:r>
        <w:rPr>
          <w:rFonts w:ascii="仿宋" w:eastAsia="仿宋" w:hAnsi="仿宋" w:cs="仿宋" w:hint="eastAsia"/>
          <w:spacing w:val="6"/>
          <w:sz w:val="24"/>
        </w:rPr>
        <w:t>）</w:t>
      </w:r>
      <w:r w:rsidRPr="005E21B3">
        <w:rPr>
          <w:rFonts w:ascii="仿宋" w:eastAsia="仿宋" w:hAnsi="仿宋" w:cs="仿宋" w:hint="eastAsia"/>
          <w:spacing w:val="6"/>
          <w:sz w:val="24"/>
        </w:rPr>
        <w:t>、《煤炭工业矿井设计规范》</w:t>
      </w:r>
      <w:r>
        <w:rPr>
          <w:rFonts w:ascii="仿宋" w:eastAsia="仿宋" w:hAnsi="仿宋" w:cs="仿宋" w:hint="eastAsia"/>
          <w:spacing w:val="6"/>
          <w:sz w:val="24"/>
        </w:rPr>
        <w:t>（</w:t>
      </w:r>
      <w:r w:rsidRPr="005E21B3">
        <w:rPr>
          <w:rFonts w:ascii="仿宋" w:eastAsia="仿宋" w:hAnsi="仿宋" w:cs="仿宋" w:hint="eastAsia"/>
          <w:spacing w:val="6"/>
          <w:sz w:val="24"/>
        </w:rPr>
        <w:t>GB 50215</w:t>
      </w:r>
      <w:r>
        <w:rPr>
          <w:rFonts w:ascii="仿宋" w:eastAsia="仿宋" w:hAnsi="仿宋" w:cs="仿宋" w:hint="eastAsia"/>
          <w:spacing w:val="6"/>
          <w:sz w:val="24"/>
        </w:rPr>
        <w:t>）</w:t>
      </w:r>
      <w:r w:rsidRPr="005E21B3">
        <w:rPr>
          <w:rFonts w:ascii="仿宋" w:eastAsia="仿宋" w:hAnsi="仿宋" w:cs="仿宋" w:hint="eastAsia"/>
          <w:spacing w:val="6"/>
          <w:sz w:val="24"/>
        </w:rPr>
        <w:t>等。本标准中的所有相关技术指标、排放限值、安全环保等要求，均不低于所引用的强制性国家标准的规定。本标准是在强制性标准设定的底线要求基础上，对矿山低碳化建设提出了更系统、更全面的引导性和推荐性要求，是对现有强制性标准体系的补充和深化。</w:t>
      </w:r>
    </w:p>
    <w:p w14:paraId="6CECBDBF" w14:textId="54703FAB" w:rsidR="009A0541" w:rsidRPr="005E21B3" w:rsidRDefault="00302E5C">
      <w:pPr>
        <w:spacing w:line="300" w:lineRule="auto"/>
        <w:rPr>
          <w:rFonts w:ascii="仿宋" w:eastAsia="仿宋" w:hAnsi="仿宋" w:cs="仿宋" w:hint="eastAsia"/>
          <w:b/>
          <w:sz w:val="24"/>
        </w:rPr>
      </w:pPr>
      <w:bookmarkStart w:id="8" w:name="_Hlk219017361"/>
      <w:r w:rsidRPr="005E21B3">
        <w:rPr>
          <w:rFonts w:ascii="仿宋" w:eastAsia="仿宋" w:hAnsi="仿宋" w:cs="仿宋" w:hint="eastAsia"/>
          <w:b/>
          <w:sz w:val="24"/>
        </w:rPr>
        <w:t>4.3与</w:t>
      </w:r>
      <w:r w:rsidR="005E21B3" w:rsidRPr="005E21B3">
        <w:rPr>
          <w:rFonts w:ascii="仿宋" w:eastAsia="仿宋" w:hAnsi="仿宋" w:cs="仿宋" w:hint="eastAsia"/>
          <w:b/>
          <w:sz w:val="24"/>
        </w:rPr>
        <w:t>相关</w:t>
      </w:r>
      <w:r w:rsidRPr="005E21B3">
        <w:rPr>
          <w:rFonts w:ascii="仿宋" w:eastAsia="仿宋" w:hAnsi="仿宋" w:cs="仿宋" w:hint="eastAsia"/>
          <w:b/>
          <w:sz w:val="24"/>
        </w:rPr>
        <w:t>标准</w:t>
      </w:r>
      <w:r w:rsidR="005E21B3" w:rsidRPr="005E21B3">
        <w:rPr>
          <w:rFonts w:ascii="仿宋" w:eastAsia="仿宋" w:hAnsi="仿宋" w:cs="仿宋" w:hint="eastAsia"/>
          <w:b/>
          <w:sz w:val="24"/>
        </w:rPr>
        <w:t>的关系及主要技术指标特点</w:t>
      </w:r>
    </w:p>
    <w:p w14:paraId="391B1283" w14:textId="79CE0CAD" w:rsidR="005E21B3" w:rsidRPr="005E21B3" w:rsidRDefault="005E21B3" w:rsidP="005E21B3">
      <w:pPr>
        <w:spacing w:line="300" w:lineRule="auto"/>
        <w:ind w:firstLineChars="200" w:firstLine="504"/>
        <w:rPr>
          <w:rFonts w:ascii="仿宋" w:eastAsia="仿宋" w:hAnsi="仿宋" w:cs="仿宋" w:hint="eastAsia"/>
          <w:spacing w:val="6"/>
          <w:sz w:val="24"/>
        </w:rPr>
      </w:pPr>
      <w:bookmarkStart w:id="9" w:name="_Hlk219017407"/>
      <w:bookmarkEnd w:id="8"/>
      <w:r w:rsidRPr="005E21B3">
        <w:rPr>
          <w:rFonts w:ascii="仿宋" w:eastAsia="仿宋" w:hAnsi="仿宋" w:cs="仿宋" w:hint="eastAsia"/>
          <w:spacing w:val="6"/>
          <w:sz w:val="24"/>
        </w:rPr>
        <w:t>本标准与相关标准协调互补，主要特点与差异如下：</w:t>
      </w:r>
    </w:p>
    <w:bookmarkEnd w:id="9"/>
    <w:p w14:paraId="05478636" w14:textId="5127FA25" w:rsidR="005E21B3" w:rsidRPr="005E21B3" w:rsidRDefault="005E21B3" w:rsidP="005E21B3">
      <w:pPr>
        <w:spacing w:line="300" w:lineRule="auto"/>
        <w:ind w:firstLineChars="200" w:firstLine="504"/>
        <w:rPr>
          <w:rFonts w:ascii="仿宋" w:eastAsia="仿宋" w:hAnsi="仿宋" w:cs="仿宋" w:hint="eastAsia"/>
          <w:spacing w:val="6"/>
          <w:sz w:val="24"/>
        </w:rPr>
      </w:pPr>
      <w:r>
        <w:rPr>
          <w:rFonts w:ascii="仿宋" w:eastAsia="仿宋" w:hAnsi="仿宋" w:cs="仿宋" w:hint="eastAsia"/>
          <w:spacing w:val="6"/>
          <w:sz w:val="24"/>
        </w:rPr>
        <w:t>（1）</w:t>
      </w:r>
      <w:r w:rsidRPr="005E21B3">
        <w:rPr>
          <w:rFonts w:ascii="仿宋" w:eastAsia="仿宋" w:hAnsi="仿宋" w:cs="仿宋" w:hint="eastAsia"/>
          <w:spacing w:val="6"/>
          <w:sz w:val="24"/>
        </w:rPr>
        <w:t>与《煤炭行业绿色矿山建设规范》</w:t>
      </w:r>
      <w:r>
        <w:rPr>
          <w:rFonts w:ascii="仿宋" w:eastAsia="仿宋" w:hAnsi="仿宋" w:cs="仿宋" w:hint="eastAsia"/>
          <w:spacing w:val="6"/>
          <w:sz w:val="24"/>
        </w:rPr>
        <w:t>（</w:t>
      </w:r>
      <w:r w:rsidRPr="005E21B3">
        <w:rPr>
          <w:rFonts w:ascii="仿宋" w:eastAsia="仿宋" w:hAnsi="仿宋" w:cs="仿宋" w:hint="eastAsia"/>
          <w:spacing w:val="6"/>
          <w:sz w:val="24"/>
        </w:rPr>
        <w:t>DZ/T 0315</w:t>
      </w:r>
      <w:r>
        <w:rPr>
          <w:rFonts w:ascii="仿宋" w:eastAsia="仿宋" w:hAnsi="仿宋" w:cs="仿宋" w:hint="eastAsia"/>
          <w:spacing w:val="6"/>
          <w:sz w:val="24"/>
        </w:rPr>
        <w:t>）</w:t>
      </w:r>
      <w:r w:rsidRPr="005E21B3">
        <w:rPr>
          <w:rFonts w:ascii="仿宋" w:eastAsia="仿宋" w:hAnsi="仿宋" w:cs="仿宋" w:hint="eastAsia"/>
          <w:spacing w:val="6"/>
          <w:sz w:val="24"/>
        </w:rPr>
        <w:t>的关系：DZ/T 0315是绿色矿山建设的基础性行业标准，涵盖了资源节约、环境保护、矿区和谐等多个方面。本标准以低碳为核心聚焦点，在绿色矿山要求的基础上，系统强化并专门化了碳排放管理、全过程节能降耗、能源结构优化、</w:t>
      </w:r>
      <w:proofErr w:type="gramStart"/>
      <w:r w:rsidRPr="005E21B3">
        <w:rPr>
          <w:rFonts w:ascii="仿宋" w:eastAsia="仿宋" w:hAnsi="仿宋" w:cs="仿宋" w:hint="eastAsia"/>
          <w:spacing w:val="6"/>
          <w:sz w:val="24"/>
        </w:rPr>
        <w:t>生态碳汇提升</w:t>
      </w:r>
      <w:proofErr w:type="gramEnd"/>
      <w:r w:rsidRPr="005E21B3">
        <w:rPr>
          <w:rFonts w:ascii="仿宋" w:eastAsia="仿宋" w:hAnsi="仿宋" w:cs="仿宋" w:hint="eastAsia"/>
          <w:spacing w:val="6"/>
          <w:sz w:val="24"/>
        </w:rPr>
        <w:t>、低碳技术创新等内容，是绿色矿山建设在“双碳”目标下的深化和专项指引，两者目标一致、内容互补。</w:t>
      </w:r>
    </w:p>
    <w:p w14:paraId="740768B3" w14:textId="31A0F620" w:rsidR="005E21B3" w:rsidRPr="005E21B3" w:rsidRDefault="005E21B3" w:rsidP="005E21B3">
      <w:pPr>
        <w:spacing w:line="300" w:lineRule="auto"/>
        <w:ind w:firstLineChars="200" w:firstLine="504"/>
        <w:rPr>
          <w:rFonts w:ascii="仿宋" w:eastAsia="仿宋" w:hAnsi="仿宋" w:cs="仿宋" w:hint="eastAsia"/>
          <w:spacing w:val="6"/>
          <w:sz w:val="24"/>
        </w:rPr>
      </w:pPr>
      <w:r>
        <w:rPr>
          <w:rFonts w:ascii="仿宋" w:eastAsia="仿宋" w:hAnsi="仿宋" w:cs="仿宋" w:hint="eastAsia"/>
          <w:spacing w:val="6"/>
          <w:sz w:val="24"/>
        </w:rPr>
        <w:t>（2）</w:t>
      </w:r>
      <w:r w:rsidRPr="005E21B3">
        <w:rPr>
          <w:rFonts w:ascii="仿宋" w:eastAsia="仿宋" w:hAnsi="仿宋" w:cs="仿宋" w:hint="eastAsia"/>
          <w:spacing w:val="6"/>
          <w:sz w:val="24"/>
        </w:rPr>
        <w:t>与GB/T 29444、GB/T 29445等能耗限额标准的关系：GB/T 29444、GB/T 29445规定了煤炭井工及露天开采单位产品能源消耗的限额与准入值，是重要的节能基础标准。本标准不仅引用和强调了这些关键能耗指标，更进一步提出了建立全过程能耗与碳排放核算体系、推广生产智能化与低碳运输、优化能源结构等系统性</w:t>
      </w:r>
      <w:proofErr w:type="gramStart"/>
      <w:r w:rsidRPr="005E21B3">
        <w:rPr>
          <w:rFonts w:ascii="仿宋" w:eastAsia="仿宋" w:hAnsi="仿宋" w:cs="仿宋" w:hint="eastAsia"/>
          <w:spacing w:val="6"/>
          <w:sz w:val="24"/>
        </w:rPr>
        <w:t>节能降碳路径</w:t>
      </w:r>
      <w:proofErr w:type="gramEnd"/>
      <w:r w:rsidRPr="005E21B3">
        <w:rPr>
          <w:rFonts w:ascii="仿宋" w:eastAsia="仿宋" w:hAnsi="仿宋" w:cs="仿宋" w:hint="eastAsia"/>
          <w:spacing w:val="6"/>
          <w:sz w:val="24"/>
        </w:rPr>
        <w:lastRenderedPageBreak/>
        <w:t>和要求，从单一能耗控制扩展到能源-碳排放的系统管理。</w:t>
      </w:r>
    </w:p>
    <w:p w14:paraId="09DFCA8C" w14:textId="21A37EC5" w:rsidR="005E21B3" w:rsidRPr="005E21B3" w:rsidRDefault="005E21B3" w:rsidP="005E21B3">
      <w:pPr>
        <w:spacing w:line="300" w:lineRule="auto"/>
        <w:ind w:firstLineChars="200" w:firstLine="504"/>
        <w:rPr>
          <w:rFonts w:ascii="仿宋" w:eastAsia="仿宋" w:hAnsi="仿宋" w:cs="仿宋" w:hint="eastAsia"/>
          <w:spacing w:val="6"/>
          <w:sz w:val="24"/>
        </w:rPr>
      </w:pPr>
      <w:r>
        <w:rPr>
          <w:rFonts w:ascii="仿宋" w:eastAsia="仿宋" w:hAnsi="仿宋" w:cs="仿宋" w:hint="eastAsia"/>
          <w:spacing w:val="6"/>
          <w:sz w:val="24"/>
        </w:rPr>
        <w:t>（3）</w:t>
      </w:r>
      <w:r w:rsidRPr="005E21B3">
        <w:rPr>
          <w:rFonts w:ascii="仿宋" w:eastAsia="仿宋" w:hAnsi="仿宋" w:cs="仿宋" w:hint="eastAsia"/>
          <w:spacing w:val="6"/>
          <w:sz w:val="24"/>
        </w:rPr>
        <w:t>与《清洁生产标准 煤炭采选业》</w:t>
      </w:r>
      <w:r>
        <w:rPr>
          <w:rFonts w:ascii="仿宋" w:eastAsia="仿宋" w:hAnsi="仿宋" w:cs="仿宋" w:hint="eastAsia"/>
          <w:spacing w:val="6"/>
          <w:sz w:val="24"/>
        </w:rPr>
        <w:t>（</w:t>
      </w:r>
      <w:r w:rsidRPr="005E21B3">
        <w:rPr>
          <w:rFonts w:ascii="仿宋" w:eastAsia="仿宋" w:hAnsi="仿宋" w:cs="仿宋" w:hint="eastAsia"/>
          <w:spacing w:val="6"/>
          <w:sz w:val="24"/>
        </w:rPr>
        <w:t>HJ 446-2008</w:t>
      </w:r>
      <w:r>
        <w:rPr>
          <w:rFonts w:ascii="仿宋" w:eastAsia="仿宋" w:hAnsi="仿宋" w:cs="仿宋" w:hint="eastAsia"/>
          <w:spacing w:val="6"/>
          <w:sz w:val="24"/>
        </w:rPr>
        <w:t>）</w:t>
      </w:r>
      <w:r w:rsidRPr="005E21B3">
        <w:rPr>
          <w:rFonts w:ascii="仿宋" w:eastAsia="仿宋" w:hAnsi="仿宋" w:cs="仿宋" w:hint="eastAsia"/>
          <w:spacing w:val="6"/>
          <w:sz w:val="24"/>
        </w:rPr>
        <w:t>等清洁生产标准的关系：清洁生产标准侧重于从源头和生产过程减少污染物的产生。本标准兼容并拓展了清洁生产理念，将“减污”与“降碳”协同考虑，并在其基础上增加了生态固碳（地质、植被、土壤固碳）和绿色产业融合等章节，体现了从过程控制到生态修复与价值实现的延伸。</w:t>
      </w:r>
    </w:p>
    <w:p w14:paraId="5DA2EE8D" w14:textId="5075D2C2" w:rsidR="005E21B3" w:rsidRDefault="005E21B3" w:rsidP="005E21B3">
      <w:pPr>
        <w:spacing w:line="300" w:lineRule="auto"/>
        <w:ind w:firstLineChars="200" w:firstLine="504"/>
        <w:rPr>
          <w:rFonts w:ascii="仿宋" w:eastAsia="仿宋" w:hAnsi="仿宋" w:cs="仿宋" w:hint="eastAsia"/>
          <w:spacing w:val="6"/>
          <w:sz w:val="24"/>
          <w:highlight w:val="lightGray"/>
        </w:rPr>
      </w:pPr>
      <w:r w:rsidRPr="005E21B3">
        <w:rPr>
          <w:rFonts w:ascii="仿宋" w:eastAsia="仿宋" w:hAnsi="仿宋" w:cs="仿宋" w:hint="eastAsia"/>
          <w:spacing w:val="6"/>
          <w:sz w:val="24"/>
        </w:rPr>
        <w:t>本标准填补了矿山领域系统性低碳建设指导性标准的空白。与现有的、侧重于单一环节或单一要素（如设计规范、排放标准、能耗标准）的标准相比，本标准首次系统性地整合了低碳规划、开采、利用、节能、减污、固碳、管理、创新等全链条、多维度技术要求，构建了相对完整的低碳矿山建设框架，对推动矿山行业整体低碳转型具有重要的指导和规范意义。</w:t>
      </w:r>
    </w:p>
    <w:p w14:paraId="51383555" w14:textId="77777777" w:rsidR="009A0541" w:rsidRDefault="00302E5C">
      <w:pPr>
        <w:spacing w:line="300" w:lineRule="auto"/>
        <w:rPr>
          <w:rFonts w:ascii="仿宋" w:eastAsia="仿宋" w:hAnsi="仿宋" w:cs="仿宋" w:hint="eastAsia"/>
          <w:b/>
          <w:sz w:val="24"/>
        </w:rPr>
      </w:pPr>
      <w:r>
        <w:rPr>
          <w:rFonts w:ascii="仿宋" w:eastAsia="仿宋" w:hAnsi="仿宋" w:cs="仿宋" w:hint="eastAsia"/>
          <w:b/>
          <w:sz w:val="24"/>
        </w:rPr>
        <w:t>5  标准主要技术内容的论据或依据；修订标准时，应增加新、旧标准水平的对比情况</w:t>
      </w:r>
    </w:p>
    <w:p w14:paraId="7462DBE9" w14:textId="77777777" w:rsidR="009A0541" w:rsidRDefault="00302E5C">
      <w:pPr>
        <w:spacing w:line="300" w:lineRule="auto"/>
        <w:rPr>
          <w:rFonts w:ascii="仿宋" w:eastAsia="仿宋" w:hAnsi="仿宋" w:cs="仿宋" w:hint="eastAsia"/>
          <w:b/>
          <w:sz w:val="24"/>
        </w:rPr>
      </w:pPr>
      <w:r>
        <w:rPr>
          <w:rFonts w:ascii="仿宋" w:eastAsia="仿宋" w:hAnsi="仿宋" w:cs="仿宋" w:hint="eastAsia"/>
          <w:b/>
          <w:sz w:val="24"/>
        </w:rPr>
        <w:t>5.1  标准主要技术内容的论据或依据</w:t>
      </w:r>
    </w:p>
    <w:p w14:paraId="7ADFF45D" w14:textId="77777777" w:rsidR="00831502" w:rsidRPr="00831502" w:rsidRDefault="00831502" w:rsidP="00831502">
      <w:pPr>
        <w:spacing w:line="300" w:lineRule="auto"/>
        <w:ind w:firstLineChars="200" w:firstLine="504"/>
        <w:rPr>
          <w:rFonts w:ascii="仿宋" w:eastAsia="仿宋" w:hAnsi="仿宋" w:cs="仿宋" w:hint="eastAsia"/>
          <w:spacing w:val="6"/>
          <w:sz w:val="24"/>
        </w:rPr>
      </w:pPr>
      <w:r w:rsidRPr="00831502">
        <w:rPr>
          <w:rFonts w:ascii="仿宋" w:eastAsia="仿宋" w:hAnsi="仿宋" w:cs="仿宋" w:hint="eastAsia"/>
          <w:spacing w:val="6"/>
          <w:sz w:val="24"/>
        </w:rPr>
        <w:t>本标准的技术内容设置遵循“系统规划、源头减量、过程优化、末端治理与生态增汇协同”的总体思路，旨在构建覆盖矿山规划、设计、建设、运营全过程的低碳发展框架。核心章节（第4至11章）主要技术内容的确定依据如下：</w:t>
      </w:r>
    </w:p>
    <w:p w14:paraId="4D9EA30B" w14:textId="77E7B92E" w:rsidR="00831502" w:rsidRPr="00831502" w:rsidRDefault="00831502" w:rsidP="00831502">
      <w:pPr>
        <w:spacing w:line="300" w:lineRule="auto"/>
        <w:ind w:firstLineChars="200" w:firstLine="504"/>
        <w:rPr>
          <w:rFonts w:ascii="仿宋" w:eastAsia="仿宋" w:hAnsi="仿宋" w:cs="仿宋" w:hint="eastAsia"/>
          <w:spacing w:val="6"/>
          <w:sz w:val="24"/>
        </w:rPr>
      </w:pPr>
      <w:r>
        <w:rPr>
          <w:rFonts w:ascii="仿宋" w:eastAsia="仿宋" w:hAnsi="仿宋" w:cs="仿宋" w:hint="eastAsia"/>
          <w:spacing w:val="6"/>
          <w:sz w:val="24"/>
        </w:rPr>
        <w:t>（1）</w:t>
      </w:r>
      <w:r w:rsidRPr="00831502">
        <w:rPr>
          <w:rFonts w:ascii="仿宋" w:eastAsia="仿宋" w:hAnsi="仿宋" w:cs="仿宋" w:hint="eastAsia"/>
          <w:spacing w:val="6"/>
          <w:sz w:val="24"/>
        </w:rPr>
        <w:t>总则、开采方式与资源综合利用（第4、5、6章）</w:t>
      </w:r>
    </w:p>
    <w:p w14:paraId="42EB0485" w14:textId="77777777" w:rsidR="00831502" w:rsidRPr="00831502" w:rsidRDefault="00831502" w:rsidP="00831502">
      <w:pPr>
        <w:spacing w:line="300" w:lineRule="auto"/>
        <w:ind w:firstLineChars="200" w:firstLine="504"/>
        <w:rPr>
          <w:rFonts w:ascii="仿宋" w:eastAsia="仿宋" w:hAnsi="仿宋" w:cs="仿宋" w:hint="eastAsia"/>
          <w:spacing w:val="6"/>
          <w:sz w:val="24"/>
        </w:rPr>
      </w:pPr>
      <w:r w:rsidRPr="00831502">
        <w:rPr>
          <w:rFonts w:ascii="仿宋" w:eastAsia="仿宋" w:hAnsi="仿宋" w:cs="仿宋" w:hint="eastAsia"/>
          <w:spacing w:val="6"/>
          <w:sz w:val="24"/>
        </w:rPr>
        <w:t>理论依据：融合了“绿色矿山”、“循环经济”及“生命周期评价”理论，强调在源头开采环节最大限度减少生态扰动与资源损失。充填开采、保水开采等技术要求的设定，基于岩层控制、水文地质保护等工程理论，旨在主动防控环境损害。</w:t>
      </w:r>
    </w:p>
    <w:p w14:paraId="59A778EA" w14:textId="498D18D3" w:rsidR="00831502" w:rsidRPr="00831502" w:rsidRDefault="00831502" w:rsidP="00831502">
      <w:pPr>
        <w:spacing w:line="300" w:lineRule="auto"/>
        <w:ind w:firstLineChars="200" w:firstLine="504"/>
        <w:rPr>
          <w:rFonts w:ascii="仿宋" w:eastAsia="仿宋" w:hAnsi="仿宋" w:cs="仿宋" w:hint="eastAsia"/>
          <w:spacing w:val="6"/>
          <w:sz w:val="24"/>
        </w:rPr>
      </w:pPr>
      <w:r w:rsidRPr="00831502">
        <w:rPr>
          <w:rFonts w:ascii="仿宋" w:eastAsia="仿宋" w:hAnsi="仿宋" w:cs="仿宋" w:hint="eastAsia"/>
          <w:spacing w:val="6"/>
          <w:sz w:val="24"/>
        </w:rPr>
        <w:t>实践与数据依据：“原煤入选率不低于80%”、“矿井水利用率”等具体指标，直接引用或参考了《清洁生产标准 煤炭采选业》</w:t>
      </w:r>
      <w:r>
        <w:rPr>
          <w:rFonts w:ascii="仿宋" w:eastAsia="仿宋" w:hAnsi="仿宋" w:cs="仿宋" w:hint="eastAsia"/>
          <w:spacing w:val="6"/>
          <w:sz w:val="24"/>
        </w:rPr>
        <w:t>（</w:t>
      </w:r>
      <w:r w:rsidRPr="00831502">
        <w:rPr>
          <w:rFonts w:ascii="仿宋" w:eastAsia="仿宋" w:hAnsi="仿宋" w:cs="仿宋" w:hint="eastAsia"/>
          <w:spacing w:val="6"/>
          <w:sz w:val="24"/>
        </w:rPr>
        <w:t>HJ 446-2008</w:t>
      </w:r>
      <w:r>
        <w:rPr>
          <w:rFonts w:ascii="仿宋" w:eastAsia="仿宋" w:hAnsi="仿宋" w:cs="仿宋" w:hint="eastAsia"/>
          <w:spacing w:val="6"/>
          <w:sz w:val="24"/>
        </w:rPr>
        <w:t>）</w:t>
      </w:r>
      <w:r w:rsidRPr="00831502">
        <w:rPr>
          <w:rFonts w:ascii="仿宋" w:eastAsia="仿宋" w:hAnsi="仿宋" w:cs="仿宋" w:hint="eastAsia"/>
          <w:spacing w:val="6"/>
          <w:sz w:val="24"/>
        </w:rPr>
        <w:t>、《煤炭行业绿色矿山建设规范》</w:t>
      </w:r>
      <w:r>
        <w:rPr>
          <w:rFonts w:ascii="仿宋" w:eastAsia="仿宋" w:hAnsi="仿宋" w:cs="仿宋" w:hint="eastAsia"/>
          <w:spacing w:val="6"/>
          <w:sz w:val="24"/>
        </w:rPr>
        <w:t>（</w:t>
      </w:r>
      <w:r w:rsidRPr="00831502">
        <w:rPr>
          <w:rFonts w:ascii="仿宋" w:eastAsia="仿宋" w:hAnsi="仿宋" w:cs="仿宋" w:hint="eastAsia"/>
          <w:spacing w:val="6"/>
          <w:sz w:val="24"/>
        </w:rPr>
        <w:t>DZ/T 0315</w:t>
      </w:r>
      <w:r>
        <w:rPr>
          <w:rFonts w:ascii="仿宋" w:eastAsia="仿宋" w:hAnsi="仿宋" w:cs="仿宋" w:hint="eastAsia"/>
          <w:spacing w:val="6"/>
          <w:sz w:val="24"/>
        </w:rPr>
        <w:t>）</w:t>
      </w:r>
      <w:r w:rsidRPr="00831502">
        <w:rPr>
          <w:rFonts w:ascii="仿宋" w:eastAsia="仿宋" w:hAnsi="仿宋" w:cs="仿宋" w:hint="eastAsia"/>
          <w:spacing w:val="6"/>
          <w:sz w:val="24"/>
        </w:rPr>
        <w:t>等行业广泛认可且实施多年的标准条款，证明了其技术可行性和行业普适性。“回采率”要求则严格遵循GB/T 31089等国家标准，确保与资源管理政策的一致性。对煤矸石、瓦斯等综合利用的强调，来源于大量成功企业的实践经验，证明了其显著的资源环境效益。</w:t>
      </w:r>
    </w:p>
    <w:p w14:paraId="27751B5E" w14:textId="10D9BD2D" w:rsidR="00831502" w:rsidRPr="00831502" w:rsidRDefault="00831502" w:rsidP="00831502">
      <w:pPr>
        <w:spacing w:line="300" w:lineRule="auto"/>
        <w:ind w:firstLineChars="200" w:firstLine="504"/>
        <w:rPr>
          <w:rFonts w:ascii="仿宋" w:eastAsia="仿宋" w:hAnsi="仿宋" w:cs="仿宋" w:hint="eastAsia"/>
          <w:spacing w:val="6"/>
          <w:sz w:val="24"/>
        </w:rPr>
      </w:pPr>
      <w:r>
        <w:rPr>
          <w:rFonts w:ascii="仿宋" w:eastAsia="仿宋" w:hAnsi="仿宋" w:cs="仿宋" w:hint="eastAsia"/>
          <w:spacing w:val="6"/>
          <w:sz w:val="24"/>
        </w:rPr>
        <w:t>（2）</w:t>
      </w:r>
      <w:r w:rsidRPr="00831502">
        <w:rPr>
          <w:rFonts w:ascii="仿宋" w:eastAsia="仿宋" w:hAnsi="仿宋" w:cs="仿宋" w:hint="eastAsia"/>
          <w:spacing w:val="6"/>
          <w:sz w:val="24"/>
        </w:rPr>
        <w:t>节能降耗与能源结构优化（第7章）</w:t>
      </w:r>
    </w:p>
    <w:p w14:paraId="086800CF" w14:textId="77777777" w:rsidR="00831502" w:rsidRPr="00831502" w:rsidRDefault="00831502" w:rsidP="00831502">
      <w:pPr>
        <w:spacing w:line="300" w:lineRule="auto"/>
        <w:ind w:firstLineChars="200" w:firstLine="504"/>
        <w:rPr>
          <w:rFonts w:ascii="仿宋" w:eastAsia="仿宋" w:hAnsi="仿宋" w:cs="仿宋" w:hint="eastAsia"/>
          <w:spacing w:val="6"/>
          <w:sz w:val="24"/>
        </w:rPr>
      </w:pPr>
      <w:r w:rsidRPr="00831502">
        <w:rPr>
          <w:rFonts w:ascii="仿宋" w:eastAsia="仿宋" w:hAnsi="仿宋" w:cs="仿宋" w:hint="eastAsia"/>
          <w:spacing w:val="6"/>
          <w:sz w:val="24"/>
        </w:rPr>
        <w:t>数据与强制标准依据：“单位产品能耗限额”直接引用GB/T 29444和GB/T 29445等国家标准，这些指标是基于对行业大量能耗数据的统计分析制定的强制性或推荐性准入值，具有坚实的统计基础和法律约束力。</w:t>
      </w:r>
    </w:p>
    <w:p w14:paraId="5AFA7FC2" w14:textId="77777777" w:rsidR="00831502" w:rsidRPr="00831502" w:rsidRDefault="00831502" w:rsidP="00831502">
      <w:pPr>
        <w:spacing w:line="300" w:lineRule="auto"/>
        <w:ind w:firstLineChars="200" w:firstLine="504"/>
        <w:rPr>
          <w:rFonts w:ascii="仿宋" w:eastAsia="仿宋" w:hAnsi="仿宋" w:cs="仿宋" w:hint="eastAsia"/>
          <w:spacing w:val="6"/>
          <w:sz w:val="24"/>
        </w:rPr>
      </w:pPr>
      <w:r w:rsidRPr="00831502">
        <w:rPr>
          <w:rFonts w:ascii="仿宋" w:eastAsia="仿宋" w:hAnsi="仿宋" w:cs="仿宋" w:hint="eastAsia"/>
          <w:spacing w:val="6"/>
          <w:sz w:val="24"/>
        </w:rPr>
        <w:t>技术</w:t>
      </w:r>
      <w:r w:rsidRPr="00974E2F">
        <w:rPr>
          <w:rFonts w:ascii="仿宋" w:eastAsia="仿宋" w:hAnsi="仿宋" w:cs="仿宋" w:hint="eastAsia"/>
          <w:spacing w:val="6"/>
          <w:sz w:val="24"/>
        </w:rPr>
        <w:t>发展趋势与实践依据：提出生产智能化、运输电动化、能源结构优化等要求，主要依据是《“十四五”工业绿色发展规划》《煤矿智能化建设指南》等国家政策导向，以及光伏+储能、电动矿卡、余热利用等技术在领先矿区的成功示范应</w:t>
      </w:r>
      <w:r w:rsidRPr="00831502">
        <w:rPr>
          <w:rFonts w:ascii="仿宋" w:eastAsia="仿宋" w:hAnsi="仿宋" w:cs="仿宋" w:hint="eastAsia"/>
          <w:spacing w:val="6"/>
          <w:sz w:val="24"/>
        </w:rPr>
        <w:t>用。这些实践表明，通过技术升级与管理优化，可实现显著的</w:t>
      </w:r>
      <w:proofErr w:type="gramStart"/>
      <w:r w:rsidRPr="00831502">
        <w:rPr>
          <w:rFonts w:ascii="仿宋" w:eastAsia="仿宋" w:hAnsi="仿宋" w:cs="仿宋" w:hint="eastAsia"/>
          <w:spacing w:val="6"/>
          <w:sz w:val="24"/>
        </w:rPr>
        <w:t>节能降碳效果</w:t>
      </w:r>
      <w:proofErr w:type="gramEnd"/>
      <w:r w:rsidRPr="00831502">
        <w:rPr>
          <w:rFonts w:ascii="仿宋" w:eastAsia="仿宋" w:hAnsi="仿宋" w:cs="仿宋" w:hint="eastAsia"/>
          <w:spacing w:val="6"/>
          <w:sz w:val="24"/>
        </w:rPr>
        <w:t>。</w:t>
      </w:r>
    </w:p>
    <w:p w14:paraId="524522AA" w14:textId="70D5467D" w:rsidR="00831502" w:rsidRPr="00831502" w:rsidRDefault="00831502" w:rsidP="00831502">
      <w:pPr>
        <w:spacing w:line="300" w:lineRule="auto"/>
        <w:ind w:firstLineChars="200" w:firstLine="504"/>
        <w:rPr>
          <w:rFonts w:ascii="仿宋" w:eastAsia="仿宋" w:hAnsi="仿宋" w:cs="仿宋" w:hint="eastAsia"/>
          <w:spacing w:val="6"/>
          <w:sz w:val="24"/>
        </w:rPr>
      </w:pPr>
      <w:r>
        <w:rPr>
          <w:rFonts w:ascii="仿宋" w:eastAsia="仿宋" w:hAnsi="仿宋" w:cs="仿宋" w:hint="eastAsia"/>
          <w:spacing w:val="6"/>
          <w:sz w:val="24"/>
        </w:rPr>
        <w:t>（3）</w:t>
      </w:r>
      <w:r w:rsidRPr="00831502">
        <w:rPr>
          <w:rFonts w:ascii="仿宋" w:eastAsia="仿宋" w:hAnsi="仿宋" w:cs="仿宋" w:hint="eastAsia"/>
          <w:spacing w:val="6"/>
          <w:sz w:val="24"/>
        </w:rPr>
        <w:t>减</w:t>
      </w:r>
      <w:proofErr w:type="gramStart"/>
      <w:r w:rsidRPr="00831502">
        <w:rPr>
          <w:rFonts w:ascii="仿宋" w:eastAsia="仿宋" w:hAnsi="仿宋" w:cs="仿宋" w:hint="eastAsia"/>
          <w:spacing w:val="6"/>
          <w:sz w:val="24"/>
        </w:rPr>
        <w:t>污降碳</w:t>
      </w:r>
      <w:proofErr w:type="gramEnd"/>
      <w:r w:rsidRPr="00831502">
        <w:rPr>
          <w:rFonts w:ascii="仿宋" w:eastAsia="仿宋" w:hAnsi="仿宋" w:cs="仿宋" w:hint="eastAsia"/>
          <w:spacing w:val="6"/>
          <w:sz w:val="24"/>
        </w:rPr>
        <w:t>与生态固碳（第8、9章）</w:t>
      </w:r>
    </w:p>
    <w:p w14:paraId="2B80F8B3" w14:textId="77777777" w:rsidR="00831502" w:rsidRPr="00831502" w:rsidRDefault="00831502" w:rsidP="00831502">
      <w:pPr>
        <w:spacing w:line="300" w:lineRule="auto"/>
        <w:ind w:firstLineChars="200" w:firstLine="504"/>
        <w:rPr>
          <w:rFonts w:ascii="仿宋" w:eastAsia="仿宋" w:hAnsi="仿宋" w:cs="仿宋" w:hint="eastAsia"/>
          <w:spacing w:val="6"/>
          <w:sz w:val="24"/>
        </w:rPr>
      </w:pPr>
      <w:r w:rsidRPr="00831502">
        <w:rPr>
          <w:rFonts w:ascii="仿宋" w:eastAsia="仿宋" w:hAnsi="仿宋" w:cs="仿宋" w:hint="eastAsia"/>
          <w:spacing w:val="6"/>
          <w:sz w:val="24"/>
        </w:rPr>
        <w:t xml:space="preserve">法规与强制标准依据：污水、废气（瓦斯）、粉尘、噪声的排放控制要求，均以GB </w:t>
      </w:r>
      <w:r w:rsidRPr="00831502">
        <w:rPr>
          <w:rFonts w:ascii="仿宋" w:eastAsia="仿宋" w:hAnsi="仿宋" w:cs="仿宋" w:hint="eastAsia"/>
          <w:spacing w:val="6"/>
          <w:sz w:val="24"/>
        </w:rPr>
        <w:lastRenderedPageBreak/>
        <w:t>20426、GB 21522、GB 50383等强制性国家标准及DZ/T 0315行业标准为底线，确保本标准的环境要求不低于国家强制性规定。</w:t>
      </w:r>
    </w:p>
    <w:p w14:paraId="42329910" w14:textId="5E4B110D" w:rsidR="00831502" w:rsidRPr="00831502" w:rsidRDefault="00831502" w:rsidP="00831502">
      <w:pPr>
        <w:spacing w:line="300" w:lineRule="auto"/>
        <w:ind w:firstLineChars="200" w:firstLine="504"/>
        <w:rPr>
          <w:rFonts w:ascii="仿宋" w:eastAsia="仿宋" w:hAnsi="仿宋" w:cs="仿宋" w:hint="eastAsia"/>
          <w:spacing w:val="6"/>
          <w:sz w:val="24"/>
        </w:rPr>
      </w:pPr>
      <w:r w:rsidRPr="00831502">
        <w:rPr>
          <w:rFonts w:ascii="仿宋" w:eastAsia="仿宋" w:hAnsi="仿宋" w:cs="仿宋" w:hint="eastAsia"/>
          <w:spacing w:val="6"/>
          <w:sz w:val="24"/>
        </w:rPr>
        <w:t>理论依据：“减污降碳协同增效”是国家环境治理的重要战略方向，相关条款的设置体现了对两者内在关联性的把握。“生态固碳”（地质、植被、土壤）</w:t>
      </w:r>
      <w:r>
        <w:rPr>
          <w:rFonts w:ascii="仿宋" w:eastAsia="仿宋" w:hAnsi="仿宋" w:cs="仿宋" w:hint="eastAsia"/>
          <w:spacing w:val="6"/>
          <w:sz w:val="24"/>
        </w:rPr>
        <w:t>是</w:t>
      </w:r>
      <w:r w:rsidRPr="00831502">
        <w:rPr>
          <w:rFonts w:ascii="仿宋" w:eastAsia="仿宋" w:hAnsi="仿宋" w:cs="仿宋" w:hint="eastAsia"/>
          <w:spacing w:val="6"/>
          <w:sz w:val="24"/>
        </w:rPr>
        <w:t>依据生态系统碳循环、土壤碳库管理、CCUS（碳捕集利用与封存）等科学理论和国际国内认可的生态增汇途径。相关要求参考了林业、生态修复等领域的研究成果和实践指南。</w:t>
      </w:r>
    </w:p>
    <w:p w14:paraId="3011CCD2" w14:textId="118A2AED" w:rsidR="00831502" w:rsidRPr="00831502" w:rsidRDefault="00831502" w:rsidP="00831502">
      <w:pPr>
        <w:spacing w:line="300" w:lineRule="auto"/>
        <w:ind w:firstLineChars="200" w:firstLine="504"/>
        <w:rPr>
          <w:rFonts w:ascii="仿宋" w:eastAsia="仿宋" w:hAnsi="仿宋" w:cs="仿宋" w:hint="eastAsia"/>
          <w:spacing w:val="6"/>
          <w:sz w:val="24"/>
        </w:rPr>
      </w:pPr>
      <w:r>
        <w:rPr>
          <w:rFonts w:ascii="仿宋" w:eastAsia="仿宋" w:hAnsi="仿宋" w:cs="仿宋" w:hint="eastAsia"/>
          <w:spacing w:val="6"/>
          <w:sz w:val="24"/>
        </w:rPr>
        <w:t>（4）</w:t>
      </w:r>
      <w:r w:rsidRPr="00831502">
        <w:rPr>
          <w:rFonts w:ascii="仿宋" w:eastAsia="仿宋" w:hAnsi="仿宋" w:cs="仿宋" w:hint="eastAsia"/>
          <w:spacing w:val="6"/>
          <w:sz w:val="24"/>
        </w:rPr>
        <w:t>低碳管理与科技创新（第10、11章）</w:t>
      </w:r>
    </w:p>
    <w:p w14:paraId="247C7332" w14:textId="4E594743" w:rsidR="00831502" w:rsidRPr="00831502" w:rsidRDefault="00831502" w:rsidP="00831502">
      <w:pPr>
        <w:spacing w:line="300" w:lineRule="auto"/>
        <w:ind w:firstLineChars="200" w:firstLine="504"/>
        <w:rPr>
          <w:rFonts w:ascii="仿宋" w:eastAsia="仿宋" w:hAnsi="仿宋" w:cs="仿宋" w:hint="eastAsia"/>
          <w:spacing w:val="6"/>
          <w:sz w:val="24"/>
        </w:rPr>
      </w:pPr>
      <w:r w:rsidRPr="00831502">
        <w:rPr>
          <w:rFonts w:ascii="仿宋" w:eastAsia="仿宋" w:hAnsi="仿宋" w:cs="仿宋" w:hint="eastAsia"/>
          <w:spacing w:val="6"/>
          <w:sz w:val="24"/>
        </w:rPr>
        <w:t>管理体系标准依据：要求建立能源管理体系（GB/T 23331）、</w:t>
      </w:r>
      <w:r w:rsidR="00974E2F" w:rsidRPr="00974E2F">
        <w:rPr>
          <w:rFonts w:ascii="仿宋" w:eastAsia="仿宋" w:hAnsi="仿宋" w:cs="仿宋" w:hint="eastAsia"/>
          <w:spacing w:val="6"/>
          <w:sz w:val="24"/>
        </w:rPr>
        <w:t>信息化和工业化</w:t>
      </w:r>
      <w:r w:rsidRPr="00831502">
        <w:rPr>
          <w:rFonts w:ascii="仿宋" w:eastAsia="仿宋" w:hAnsi="仿宋" w:cs="仿宋" w:hint="eastAsia"/>
          <w:spacing w:val="6"/>
          <w:sz w:val="24"/>
        </w:rPr>
        <w:t>融合管理体系（GB/T 23001）等，通过系统化、流程化的管理保障低碳目标的持续实现。</w:t>
      </w:r>
    </w:p>
    <w:p w14:paraId="28376A93" w14:textId="47EAD462" w:rsidR="00831502" w:rsidRPr="00831502" w:rsidRDefault="00831502" w:rsidP="00831502">
      <w:pPr>
        <w:spacing w:line="300" w:lineRule="auto"/>
        <w:ind w:firstLineChars="200" w:firstLine="504"/>
        <w:rPr>
          <w:rFonts w:ascii="仿宋" w:eastAsia="仿宋" w:hAnsi="仿宋" w:cs="仿宋" w:hint="eastAsia"/>
          <w:spacing w:val="6"/>
          <w:sz w:val="24"/>
          <w:highlight w:val="lightGray"/>
        </w:rPr>
      </w:pPr>
      <w:r w:rsidRPr="00831502">
        <w:rPr>
          <w:rFonts w:ascii="仿宋" w:eastAsia="仿宋" w:hAnsi="仿宋" w:cs="仿宋" w:hint="eastAsia"/>
          <w:spacing w:val="6"/>
          <w:sz w:val="24"/>
        </w:rPr>
        <w:t>实践依据：设立专职机构、制定专项规划、开展数字化</w:t>
      </w:r>
      <w:proofErr w:type="gramStart"/>
      <w:r w:rsidRPr="00831502">
        <w:rPr>
          <w:rFonts w:ascii="仿宋" w:eastAsia="仿宋" w:hAnsi="仿宋" w:cs="仿宋" w:hint="eastAsia"/>
          <w:spacing w:val="6"/>
          <w:sz w:val="24"/>
        </w:rPr>
        <w:t>碳管理</w:t>
      </w:r>
      <w:proofErr w:type="gramEnd"/>
      <w:r w:rsidRPr="00831502">
        <w:rPr>
          <w:rFonts w:ascii="仿宋" w:eastAsia="仿宋" w:hAnsi="仿宋" w:cs="仿宋" w:hint="eastAsia"/>
          <w:spacing w:val="6"/>
          <w:sz w:val="24"/>
        </w:rPr>
        <w:t>等要求，来源于对国内外先进企业</w:t>
      </w:r>
      <w:proofErr w:type="gramStart"/>
      <w:r w:rsidRPr="00831502">
        <w:rPr>
          <w:rFonts w:ascii="仿宋" w:eastAsia="仿宋" w:hAnsi="仿宋" w:cs="仿宋" w:hint="eastAsia"/>
          <w:spacing w:val="6"/>
          <w:sz w:val="24"/>
        </w:rPr>
        <w:t>最佳管理</w:t>
      </w:r>
      <w:proofErr w:type="gramEnd"/>
      <w:r w:rsidRPr="00831502">
        <w:rPr>
          <w:rFonts w:ascii="仿宋" w:eastAsia="仿宋" w:hAnsi="仿宋" w:cs="仿宋" w:hint="eastAsia"/>
          <w:spacing w:val="6"/>
          <w:sz w:val="24"/>
        </w:rPr>
        <w:t>实践的总结。这些做法已被证明是有效推动组织系统性转型的关键保障。</w:t>
      </w:r>
    </w:p>
    <w:p w14:paraId="2E33D55C" w14:textId="77777777" w:rsidR="009A0541" w:rsidRDefault="00302E5C">
      <w:pPr>
        <w:spacing w:line="300" w:lineRule="auto"/>
        <w:rPr>
          <w:rFonts w:ascii="仿宋" w:eastAsia="仿宋" w:hAnsi="仿宋" w:cs="仿宋" w:hint="eastAsia"/>
          <w:b/>
          <w:sz w:val="24"/>
        </w:rPr>
      </w:pPr>
      <w:r>
        <w:rPr>
          <w:rFonts w:ascii="仿宋" w:eastAsia="仿宋" w:hAnsi="仿宋" w:cs="仿宋" w:hint="eastAsia"/>
          <w:b/>
          <w:sz w:val="24"/>
        </w:rPr>
        <w:t>5.2  修订标准时，应增加新、旧标准水平的对比</w:t>
      </w:r>
    </w:p>
    <w:p w14:paraId="158CF427" w14:textId="132B2854" w:rsidR="009A0541" w:rsidRPr="00772D92" w:rsidRDefault="00772D92" w:rsidP="00772D92">
      <w:pPr>
        <w:spacing w:line="300" w:lineRule="auto"/>
        <w:ind w:firstLineChars="200" w:firstLine="504"/>
        <w:rPr>
          <w:rFonts w:ascii="仿宋" w:eastAsia="仿宋" w:hAnsi="仿宋" w:cs="仿宋" w:hint="eastAsia"/>
          <w:spacing w:val="6"/>
          <w:sz w:val="24"/>
        </w:rPr>
      </w:pPr>
      <w:bookmarkStart w:id="10" w:name="_Hlk219018785"/>
      <w:r w:rsidRPr="00772D92">
        <w:rPr>
          <w:rFonts w:ascii="仿宋" w:eastAsia="仿宋" w:hAnsi="仿宋" w:cs="仿宋" w:hint="eastAsia"/>
          <w:spacing w:val="6"/>
          <w:sz w:val="24"/>
        </w:rPr>
        <w:t>本标准为首次制定，无旧版可供对比。</w:t>
      </w:r>
    </w:p>
    <w:bookmarkEnd w:id="10"/>
    <w:p w14:paraId="5B7F4BD1" w14:textId="77777777" w:rsidR="009A0541" w:rsidRDefault="00302E5C">
      <w:pPr>
        <w:spacing w:line="300" w:lineRule="auto"/>
        <w:rPr>
          <w:rFonts w:ascii="仿宋" w:eastAsia="仿宋" w:hAnsi="仿宋" w:cs="仿宋" w:hint="eastAsia"/>
          <w:b/>
          <w:sz w:val="24"/>
        </w:rPr>
      </w:pPr>
      <w:r>
        <w:rPr>
          <w:rFonts w:ascii="仿宋" w:eastAsia="仿宋" w:hAnsi="仿宋" w:cs="仿宋" w:hint="eastAsia"/>
          <w:b/>
          <w:sz w:val="24"/>
        </w:rPr>
        <w:t>6  主要试验（验证）的分析、综述报告，技术经济论证，预期的经济效果</w:t>
      </w:r>
    </w:p>
    <w:p w14:paraId="3D8C6DFD" w14:textId="77777777" w:rsidR="009A0541" w:rsidRDefault="00302E5C">
      <w:pPr>
        <w:spacing w:line="300" w:lineRule="auto"/>
        <w:rPr>
          <w:rFonts w:ascii="仿宋" w:eastAsia="仿宋" w:hAnsi="仿宋" w:cs="仿宋" w:hint="eastAsia"/>
          <w:b/>
          <w:sz w:val="24"/>
        </w:rPr>
      </w:pPr>
      <w:r>
        <w:rPr>
          <w:rFonts w:ascii="仿宋" w:eastAsia="仿宋" w:hAnsi="仿宋" w:cs="仿宋" w:hint="eastAsia"/>
          <w:b/>
          <w:sz w:val="24"/>
        </w:rPr>
        <w:t>6.1  主要试验（验证）的分析</w:t>
      </w:r>
    </w:p>
    <w:p w14:paraId="4CCDCA3D" w14:textId="590F953B" w:rsidR="00772D92" w:rsidRPr="00772D92" w:rsidRDefault="00772D92" w:rsidP="00772D92">
      <w:pPr>
        <w:spacing w:line="300" w:lineRule="auto"/>
        <w:ind w:firstLineChars="200" w:firstLine="504"/>
        <w:rPr>
          <w:rFonts w:ascii="仿宋" w:eastAsia="仿宋" w:hAnsi="仿宋" w:cs="仿宋" w:hint="eastAsia"/>
          <w:spacing w:val="6"/>
          <w:sz w:val="24"/>
        </w:rPr>
      </w:pPr>
      <w:r w:rsidRPr="00772D92">
        <w:rPr>
          <w:rFonts w:ascii="仿宋" w:eastAsia="仿宋" w:hAnsi="仿宋" w:cs="仿宋" w:hint="eastAsia"/>
          <w:spacing w:val="6"/>
          <w:sz w:val="24"/>
        </w:rPr>
        <w:t>本标准为指导类标准，其核心技术内容（如低碳开采工艺、资源综合利用途径、节能降耗技术、生态</w:t>
      </w:r>
      <w:proofErr w:type="gramStart"/>
      <w:r w:rsidRPr="00772D92">
        <w:rPr>
          <w:rFonts w:ascii="仿宋" w:eastAsia="仿宋" w:hAnsi="仿宋" w:cs="仿宋" w:hint="eastAsia"/>
          <w:spacing w:val="6"/>
          <w:sz w:val="24"/>
        </w:rPr>
        <w:t>固碳措施</w:t>
      </w:r>
      <w:proofErr w:type="gramEnd"/>
      <w:r w:rsidRPr="00772D92">
        <w:rPr>
          <w:rFonts w:ascii="仿宋" w:eastAsia="仿宋" w:hAnsi="仿宋" w:cs="仿宋" w:hint="eastAsia"/>
          <w:spacing w:val="6"/>
          <w:sz w:val="24"/>
        </w:rPr>
        <w:t>等）并非创新性的产品指标或实验方法，因此未专门组织针对标准文本的实验室试验或单一的验证测试。标准中各项技术要求的提出，主要基于</w:t>
      </w:r>
      <w:proofErr w:type="gramStart"/>
      <w:r w:rsidRPr="00772D92">
        <w:rPr>
          <w:rFonts w:ascii="仿宋" w:eastAsia="仿宋" w:hAnsi="仿宋" w:cs="仿宋" w:hint="eastAsia"/>
          <w:spacing w:val="6"/>
          <w:sz w:val="24"/>
        </w:rPr>
        <w:t>以下已</w:t>
      </w:r>
      <w:proofErr w:type="gramEnd"/>
      <w:r w:rsidRPr="00772D92">
        <w:rPr>
          <w:rFonts w:ascii="仿宋" w:eastAsia="仿宋" w:hAnsi="仿宋" w:cs="仿宋" w:hint="eastAsia"/>
          <w:spacing w:val="6"/>
          <w:sz w:val="24"/>
        </w:rPr>
        <w:t>验证的基础：</w:t>
      </w:r>
    </w:p>
    <w:p w14:paraId="26EF779F" w14:textId="43871896" w:rsidR="00772D92" w:rsidRPr="00772D92" w:rsidRDefault="00772D92" w:rsidP="00772D92">
      <w:pPr>
        <w:spacing w:line="300" w:lineRule="auto"/>
        <w:ind w:firstLineChars="200" w:firstLine="504"/>
        <w:rPr>
          <w:rFonts w:ascii="仿宋" w:eastAsia="仿宋" w:hAnsi="仿宋" w:cs="仿宋" w:hint="eastAsia"/>
          <w:spacing w:val="6"/>
          <w:sz w:val="24"/>
        </w:rPr>
      </w:pPr>
      <w:r>
        <w:rPr>
          <w:rFonts w:ascii="仿宋" w:eastAsia="仿宋" w:hAnsi="仿宋" w:cs="仿宋" w:hint="eastAsia"/>
          <w:spacing w:val="6"/>
          <w:sz w:val="24"/>
        </w:rPr>
        <w:t>（1）</w:t>
      </w:r>
      <w:r w:rsidRPr="00772D92">
        <w:rPr>
          <w:rFonts w:ascii="仿宋" w:eastAsia="仿宋" w:hAnsi="仿宋" w:cs="仿宋" w:hint="eastAsia"/>
          <w:spacing w:val="6"/>
          <w:sz w:val="24"/>
        </w:rPr>
        <w:t>已有标准及法规的引用验证：标准中引用的强制性国家标准（如能耗、排放标准）和推荐性行业标准（如绿色矿山建设规范），其技术指标本身已在长期的行业实践、监督检测中获得广泛验证，具备科学性和可操作性。本标准直接引用或依据这些成熟条款，确保了技术内容的可靠性。</w:t>
      </w:r>
    </w:p>
    <w:p w14:paraId="0E9CB247" w14:textId="3F2FBAD7" w:rsidR="00772D92" w:rsidRPr="00772D92" w:rsidRDefault="00772D92" w:rsidP="00772D92">
      <w:pPr>
        <w:spacing w:line="300" w:lineRule="auto"/>
        <w:ind w:firstLineChars="200" w:firstLine="504"/>
        <w:rPr>
          <w:rFonts w:ascii="仿宋" w:eastAsia="仿宋" w:hAnsi="仿宋" w:cs="仿宋" w:hint="eastAsia"/>
          <w:spacing w:val="6"/>
          <w:sz w:val="24"/>
        </w:rPr>
      </w:pPr>
      <w:r>
        <w:rPr>
          <w:rFonts w:ascii="仿宋" w:eastAsia="仿宋" w:hAnsi="仿宋" w:cs="仿宋" w:hint="eastAsia"/>
          <w:spacing w:val="6"/>
          <w:sz w:val="24"/>
        </w:rPr>
        <w:t>（2）</w:t>
      </w:r>
      <w:r w:rsidRPr="00772D92">
        <w:rPr>
          <w:rFonts w:ascii="仿宋" w:eastAsia="仿宋" w:hAnsi="仿宋" w:cs="仿宋" w:hint="eastAsia"/>
          <w:spacing w:val="6"/>
          <w:sz w:val="24"/>
        </w:rPr>
        <w:t>现有技术应用的案例分析验证：起草组通过实地调研、文献研究，系统分析了国内多个先进矿山在充填开采、瓦斯综合利用、智能通风与运输、光伏发电、生态修复等领域的成功案例。这些实际应用案例证明了相关技术要求在当前技术经济条件下的可行性和有效性，构成了对标准条款的实践验证。</w:t>
      </w:r>
    </w:p>
    <w:p w14:paraId="5F18CF4F" w14:textId="08631370" w:rsidR="00772D92" w:rsidRPr="00772D92" w:rsidRDefault="00772D92" w:rsidP="00772D92">
      <w:pPr>
        <w:spacing w:line="300" w:lineRule="auto"/>
        <w:ind w:firstLineChars="200" w:firstLine="504"/>
        <w:rPr>
          <w:rFonts w:ascii="仿宋" w:eastAsia="仿宋" w:hAnsi="仿宋" w:cs="仿宋" w:hint="eastAsia"/>
          <w:spacing w:val="6"/>
          <w:sz w:val="24"/>
        </w:rPr>
      </w:pPr>
      <w:r>
        <w:rPr>
          <w:rFonts w:ascii="仿宋" w:eastAsia="仿宋" w:hAnsi="仿宋" w:cs="仿宋" w:hint="eastAsia"/>
          <w:spacing w:val="6"/>
          <w:sz w:val="24"/>
        </w:rPr>
        <w:t>（3）</w:t>
      </w:r>
      <w:r w:rsidRPr="00772D92">
        <w:rPr>
          <w:rFonts w:ascii="仿宋" w:eastAsia="仿宋" w:hAnsi="仿宋" w:cs="仿宋" w:hint="eastAsia"/>
          <w:spacing w:val="6"/>
          <w:sz w:val="24"/>
        </w:rPr>
        <w:t>专家经验与共识验证：在标准编制过程中，通过多次研讨会、征求意见会及最终技术审查会，汇集了来自科研院所、高校、设计单位及龙头企业的专家意见。对标准中关键技术路径、管理要求的反复讨论与共识达成，本身即是一个严谨的“技术验证”与“逻辑验证”过程。</w:t>
      </w:r>
    </w:p>
    <w:p w14:paraId="2FA21AE4" w14:textId="092AFAF2" w:rsidR="00772D92" w:rsidRDefault="00772D92" w:rsidP="00772D92">
      <w:pPr>
        <w:spacing w:line="300" w:lineRule="auto"/>
        <w:ind w:firstLineChars="200" w:firstLine="504"/>
        <w:rPr>
          <w:rFonts w:ascii="仿宋" w:eastAsia="仿宋" w:hAnsi="仿宋" w:cs="仿宋" w:hint="eastAsia"/>
          <w:spacing w:val="6"/>
          <w:sz w:val="24"/>
          <w:highlight w:val="lightGray"/>
        </w:rPr>
      </w:pPr>
      <w:r w:rsidRPr="00772D92">
        <w:rPr>
          <w:rFonts w:ascii="仿宋" w:eastAsia="仿宋" w:hAnsi="仿宋" w:cs="仿宋" w:hint="eastAsia"/>
          <w:spacing w:val="6"/>
          <w:sz w:val="24"/>
        </w:rPr>
        <w:t>综上，本标准的技术内容建立在已有成熟标准、已验证的工程实践以及行业专家共识之上，确保了其科学、适用和</w:t>
      </w:r>
      <w:proofErr w:type="gramStart"/>
      <w:r w:rsidRPr="00772D92">
        <w:rPr>
          <w:rFonts w:ascii="仿宋" w:eastAsia="仿宋" w:hAnsi="仿宋" w:cs="仿宋" w:hint="eastAsia"/>
          <w:spacing w:val="6"/>
          <w:sz w:val="24"/>
        </w:rPr>
        <w:t>可</w:t>
      </w:r>
      <w:proofErr w:type="gramEnd"/>
      <w:r w:rsidRPr="00772D92">
        <w:rPr>
          <w:rFonts w:ascii="仿宋" w:eastAsia="仿宋" w:hAnsi="仿宋" w:cs="仿宋" w:hint="eastAsia"/>
          <w:spacing w:val="6"/>
          <w:sz w:val="24"/>
        </w:rPr>
        <w:t>实施。</w:t>
      </w:r>
    </w:p>
    <w:p w14:paraId="55F6DE10" w14:textId="77777777" w:rsidR="009A0541" w:rsidRDefault="00302E5C">
      <w:pPr>
        <w:spacing w:line="300" w:lineRule="auto"/>
        <w:rPr>
          <w:rFonts w:ascii="仿宋" w:eastAsia="仿宋" w:hAnsi="仿宋" w:cs="仿宋" w:hint="eastAsia"/>
          <w:b/>
          <w:sz w:val="24"/>
        </w:rPr>
      </w:pPr>
      <w:r>
        <w:rPr>
          <w:rFonts w:ascii="仿宋" w:eastAsia="仿宋" w:hAnsi="仿宋" w:cs="仿宋" w:hint="eastAsia"/>
          <w:b/>
          <w:sz w:val="24"/>
        </w:rPr>
        <w:t>6.2  综述报告</w:t>
      </w:r>
    </w:p>
    <w:p w14:paraId="66532572" w14:textId="59E6DF81" w:rsidR="00772D92" w:rsidRPr="00772D92" w:rsidRDefault="00772D92" w:rsidP="00772D92">
      <w:pPr>
        <w:spacing w:line="300" w:lineRule="auto"/>
        <w:ind w:firstLineChars="200" w:firstLine="504"/>
        <w:rPr>
          <w:rFonts w:ascii="仿宋" w:eastAsia="仿宋" w:hAnsi="仿宋" w:cs="仿宋" w:hint="eastAsia"/>
          <w:spacing w:val="6"/>
          <w:sz w:val="24"/>
        </w:rPr>
      </w:pPr>
      <w:r w:rsidRPr="00772D92">
        <w:rPr>
          <w:rFonts w:ascii="仿宋" w:eastAsia="仿宋" w:hAnsi="仿宋" w:cs="仿宋" w:hint="eastAsia"/>
          <w:spacing w:val="6"/>
          <w:sz w:val="24"/>
        </w:rPr>
        <w:t>为支撑</w:t>
      </w:r>
      <w:r>
        <w:rPr>
          <w:rFonts w:ascii="仿宋" w:eastAsia="仿宋" w:hAnsi="仿宋" w:cs="仿宋" w:hint="eastAsia"/>
          <w:spacing w:val="6"/>
          <w:sz w:val="24"/>
        </w:rPr>
        <w:t>标准</w:t>
      </w:r>
      <w:r w:rsidRPr="00772D92">
        <w:rPr>
          <w:rFonts w:ascii="仿宋" w:eastAsia="仿宋" w:hAnsi="仿宋" w:cs="仿宋" w:hint="eastAsia"/>
          <w:spacing w:val="6"/>
          <w:sz w:val="24"/>
        </w:rPr>
        <w:t>的科学编制，起草</w:t>
      </w:r>
      <w:proofErr w:type="gramStart"/>
      <w:r w:rsidRPr="00772D92">
        <w:rPr>
          <w:rFonts w:ascii="仿宋" w:eastAsia="仿宋" w:hAnsi="仿宋" w:cs="仿宋" w:hint="eastAsia"/>
          <w:spacing w:val="6"/>
          <w:sz w:val="24"/>
        </w:rPr>
        <w:t>组系统</w:t>
      </w:r>
      <w:proofErr w:type="gramEnd"/>
      <w:r w:rsidRPr="00772D92">
        <w:rPr>
          <w:rFonts w:ascii="仿宋" w:eastAsia="仿宋" w:hAnsi="仿宋" w:cs="仿宋" w:hint="eastAsia"/>
          <w:spacing w:val="6"/>
          <w:sz w:val="24"/>
        </w:rPr>
        <w:t>开展了行业调研、技术论证与意见征询工作，</w:t>
      </w:r>
      <w:r w:rsidRPr="00772D92">
        <w:rPr>
          <w:rFonts w:ascii="仿宋" w:eastAsia="仿宋" w:hAnsi="仿宋" w:cs="仿宋" w:hint="eastAsia"/>
          <w:spacing w:val="6"/>
          <w:sz w:val="24"/>
        </w:rPr>
        <w:lastRenderedPageBreak/>
        <w:t>核心结论如下：</w:t>
      </w:r>
    </w:p>
    <w:p w14:paraId="3B7C6A1D" w14:textId="28D09E54" w:rsidR="00772D92" w:rsidRPr="00772D92" w:rsidRDefault="00772D92" w:rsidP="00772D92">
      <w:pPr>
        <w:spacing w:line="300" w:lineRule="auto"/>
        <w:ind w:firstLineChars="200" w:firstLine="504"/>
        <w:rPr>
          <w:rFonts w:ascii="仿宋" w:eastAsia="仿宋" w:hAnsi="仿宋" w:cs="仿宋" w:hint="eastAsia"/>
          <w:spacing w:val="6"/>
          <w:sz w:val="24"/>
        </w:rPr>
      </w:pPr>
      <w:r>
        <w:rPr>
          <w:rFonts w:ascii="仿宋" w:eastAsia="仿宋" w:hAnsi="仿宋" w:cs="仿宋" w:hint="eastAsia"/>
          <w:spacing w:val="6"/>
          <w:sz w:val="24"/>
        </w:rPr>
        <w:t>（1）</w:t>
      </w:r>
      <w:r w:rsidRPr="00772D92">
        <w:rPr>
          <w:rFonts w:ascii="仿宋" w:eastAsia="仿宋" w:hAnsi="仿宋" w:cs="仿宋" w:hint="eastAsia"/>
          <w:spacing w:val="6"/>
          <w:sz w:val="24"/>
        </w:rPr>
        <w:t>行业现状与需求：调研表明，在“双碳”战略下，矿山行业低碳转型需求迫切。领先企业已在智能开采、资源综合利用、清洁能源替代等方面开展实践，但整体发展不均衡，亟需系统性技术指引。制定本标准具有明确的现实必要性和广泛的行业基础。</w:t>
      </w:r>
    </w:p>
    <w:p w14:paraId="20F16CFC" w14:textId="2A2E2C78" w:rsidR="00772D92" w:rsidRPr="00772D92" w:rsidRDefault="00772D92" w:rsidP="00772D92">
      <w:pPr>
        <w:spacing w:line="300" w:lineRule="auto"/>
        <w:ind w:firstLineChars="200" w:firstLine="504"/>
        <w:rPr>
          <w:rFonts w:ascii="仿宋" w:eastAsia="仿宋" w:hAnsi="仿宋" w:cs="仿宋" w:hint="eastAsia"/>
          <w:spacing w:val="6"/>
          <w:sz w:val="24"/>
        </w:rPr>
      </w:pPr>
      <w:r>
        <w:rPr>
          <w:rFonts w:ascii="仿宋" w:eastAsia="仿宋" w:hAnsi="仿宋" w:cs="仿宋" w:hint="eastAsia"/>
          <w:spacing w:val="6"/>
          <w:sz w:val="24"/>
        </w:rPr>
        <w:t>（2）</w:t>
      </w:r>
      <w:r w:rsidRPr="00772D92">
        <w:rPr>
          <w:rFonts w:ascii="仿宋" w:eastAsia="仿宋" w:hAnsi="仿宋" w:cs="仿宋" w:hint="eastAsia"/>
          <w:spacing w:val="6"/>
          <w:sz w:val="24"/>
        </w:rPr>
        <w:t>技术可行性分析：标准推荐的关键技术路径，如充填开采、瓦斯利用、节能改造、电动运输、分布式光</w:t>
      </w:r>
      <w:proofErr w:type="gramStart"/>
      <w:r w:rsidRPr="00772D92">
        <w:rPr>
          <w:rFonts w:ascii="仿宋" w:eastAsia="仿宋" w:hAnsi="仿宋" w:cs="仿宋" w:hint="eastAsia"/>
          <w:spacing w:val="6"/>
          <w:sz w:val="24"/>
        </w:rPr>
        <w:t>伏及生态碳汇</w:t>
      </w:r>
      <w:proofErr w:type="gramEnd"/>
      <w:r w:rsidRPr="00772D92">
        <w:rPr>
          <w:rFonts w:ascii="仿宋" w:eastAsia="仿宋" w:hAnsi="仿宋" w:cs="仿宋" w:hint="eastAsia"/>
          <w:spacing w:val="6"/>
          <w:sz w:val="24"/>
        </w:rPr>
        <w:t>提升等，均属当前主流或前沿的成熟可行技术，在经济性与适用性上已得到不同规模矿山的实践验证，能够有效支撑低碳建设与改造。</w:t>
      </w:r>
    </w:p>
    <w:p w14:paraId="281D4171" w14:textId="6C9D8878" w:rsidR="00772D92" w:rsidRPr="00772D92" w:rsidRDefault="00772D92" w:rsidP="00772D92">
      <w:pPr>
        <w:spacing w:line="300" w:lineRule="auto"/>
        <w:ind w:firstLineChars="200" w:firstLine="504"/>
        <w:rPr>
          <w:rFonts w:ascii="仿宋" w:eastAsia="仿宋" w:hAnsi="仿宋" w:cs="仿宋" w:hint="eastAsia"/>
          <w:spacing w:val="6"/>
          <w:sz w:val="24"/>
        </w:rPr>
      </w:pPr>
      <w:r>
        <w:rPr>
          <w:rFonts w:ascii="仿宋" w:eastAsia="仿宋" w:hAnsi="仿宋" w:cs="仿宋" w:hint="eastAsia"/>
          <w:spacing w:val="6"/>
          <w:sz w:val="24"/>
        </w:rPr>
        <w:t>（3）</w:t>
      </w:r>
      <w:r w:rsidRPr="00772D92">
        <w:rPr>
          <w:rFonts w:ascii="仿宋" w:eastAsia="仿宋" w:hAnsi="仿宋" w:cs="仿宋" w:hint="eastAsia"/>
          <w:spacing w:val="6"/>
          <w:sz w:val="24"/>
        </w:rPr>
        <w:t>框架与核心指标论证：标准确立的“全生命周期”框架（涵盖开采、利用、节能、减污、固碳、管理、创新）获行业专家共识。核心量化指标（如能耗、回采率、利用率等）严格引用现行国家及行业标准，确保权威性与连续性。“低碳管理”是实现持续减排的制度保障。</w:t>
      </w:r>
    </w:p>
    <w:p w14:paraId="58F6BBF6" w14:textId="1889A852" w:rsidR="00772D92" w:rsidRDefault="00772D92" w:rsidP="00772D92">
      <w:pPr>
        <w:spacing w:line="300" w:lineRule="auto"/>
        <w:ind w:firstLineChars="200" w:firstLine="504"/>
        <w:rPr>
          <w:rFonts w:ascii="仿宋" w:eastAsia="仿宋" w:hAnsi="仿宋" w:cs="仿宋" w:hint="eastAsia"/>
          <w:spacing w:val="6"/>
          <w:sz w:val="24"/>
        </w:rPr>
      </w:pPr>
      <w:r>
        <w:rPr>
          <w:rFonts w:ascii="仿宋" w:eastAsia="仿宋" w:hAnsi="仿宋" w:cs="仿宋" w:hint="eastAsia"/>
          <w:spacing w:val="6"/>
          <w:sz w:val="24"/>
        </w:rPr>
        <w:t>（4）</w:t>
      </w:r>
      <w:r w:rsidRPr="00772D92">
        <w:rPr>
          <w:rFonts w:ascii="仿宋" w:eastAsia="仿宋" w:hAnsi="仿宋" w:cs="仿宋" w:hint="eastAsia"/>
          <w:spacing w:val="6"/>
          <w:sz w:val="24"/>
        </w:rPr>
        <w:t>案例验证与意见吸收：标准主要要求与国内先进矿山的低碳实践高度吻合。通过公开征求意见，</w:t>
      </w:r>
      <w:r w:rsidR="00974E2F">
        <w:rPr>
          <w:rFonts w:ascii="仿宋" w:eastAsia="仿宋" w:hAnsi="仿宋" w:cs="仿宋" w:hint="eastAsia"/>
          <w:spacing w:val="6"/>
          <w:sz w:val="24"/>
        </w:rPr>
        <w:t>将</w:t>
      </w:r>
      <w:r w:rsidRPr="00772D92">
        <w:rPr>
          <w:rFonts w:ascii="仿宋" w:eastAsia="仿宋" w:hAnsi="仿宋" w:cs="仿宋" w:hint="eastAsia"/>
          <w:spacing w:val="6"/>
          <w:sz w:val="24"/>
        </w:rPr>
        <w:t>吸收了各方关于表述严谨性、实施差异性等方面的合理建议，使标准更具可操作性。</w:t>
      </w:r>
    </w:p>
    <w:p w14:paraId="7AB1EA25" w14:textId="4BCFAF41" w:rsidR="009A0541" w:rsidRPr="00772D92" w:rsidRDefault="00974E2F" w:rsidP="00772D92">
      <w:pPr>
        <w:spacing w:line="300" w:lineRule="auto"/>
        <w:ind w:firstLineChars="200" w:firstLine="504"/>
        <w:rPr>
          <w:rFonts w:ascii="仿宋" w:eastAsia="仿宋" w:hAnsi="仿宋" w:cs="仿宋" w:hint="eastAsia"/>
          <w:spacing w:val="6"/>
          <w:sz w:val="24"/>
        </w:rPr>
      </w:pPr>
      <w:r w:rsidRPr="00974E2F">
        <w:rPr>
          <w:rFonts w:ascii="仿宋" w:eastAsia="仿宋" w:hAnsi="仿宋" w:cs="仿宋" w:hint="eastAsia"/>
          <w:spacing w:val="6"/>
          <w:sz w:val="24"/>
        </w:rPr>
        <w:t>本标准内容基于行业研究、技术论证</w:t>
      </w:r>
      <w:r>
        <w:rPr>
          <w:rFonts w:ascii="仿宋" w:eastAsia="仿宋" w:hAnsi="仿宋" w:cs="仿宋" w:hint="eastAsia"/>
          <w:spacing w:val="6"/>
          <w:sz w:val="24"/>
        </w:rPr>
        <w:t>、意见征询、案例比对</w:t>
      </w:r>
      <w:r w:rsidRPr="00974E2F">
        <w:rPr>
          <w:rFonts w:ascii="仿宋" w:eastAsia="仿宋" w:hAnsi="仿宋" w:cs="仿宋" w:hint="eastAsia"/>
          <w:spacing w:val="6"/>
          <w:sz w:val="24"/>
        </w:rPr>
        <w:t>，</w:t>
      </w:r>
      <w:r w:rsidR="00772D92" w:rsidRPr="00772D92">
        <w:rPr>
          <w:rFonts w:ascii="仿宋" w:eastAsia="仿宋" w:hAnsi="仿宋" w:cs="仿宋" w:hint="eastAsia"/>
          <w:spacing w:val="6"/>
          <w:sz w:val="24"/>
        </w:rPr>
        <w:t>兼具科学性、前瞻性、适用性和可操作性，能够有效引导和规范矿山企业的低碳转型实践。</w:t>
      </w:r>
    </w:p>
    <w:p w14:paraId="16708195" w14:textId="77777777" w:rsidR="009A0541" w:rsidRDefault="00302E5C">
      <w:pPr>
        <w:spacing w:line="300" w:lineRule="auto"/>
        <w:rPr>
          <w:rFonts w:ascii="仿宋" w:eastAsia="仿宋" w:hAnsi="仿宋" w:cs="仿宋" w:hint="eastAsia"/>
          <w:b/>
          <w:sz w:val="24"/>
        </w:rPr>
      </w:pPr>
      <w:r>
        <w:rPr>
          <w:rFonts w:ascii="仿宋" w:eastAsia="仿宋" w:hAnsi="仿宋" w:cs="仿宋" w:hint="eastAsia"/>
          <w:b/>
          <w:sz w:val="24"/>
        </w:rPr>
        <w:t>6.3  技术经济论证</w:t>
      </w:r>
    </w:p>
    <w:p w14:paraId="2E142E00" w14:textId="7A6A6B93" w:rsidR="00772D92" w:rsidRDefault="00772D92" w:rsidP="00772D92">
      <w:pPr>
        <w:spacing w:line="300" w:lineRule="auto"/>
        <w:ind w:firstLineChars="200" w:firstLine="504"/>
        <w:rPr>
          <w:rFonts w:ascii="仿宋" w:eastAsia="仿宋" w:hAnsi="仿宋" w:cs="仿宋" w:hint="eastAsia"/>
          <w:spacing w:val="6"/>
          <w:sz w:val="24"/>
        </w:rPr>
      </w:pPr>
      <w:r w:rsidRPr="00772D92">
        <w:rPr>
          <w:rFonts w:ascii="仿宋" w:eastAsia="仿宋" w:hAnsi="仿宋" w:cs="仿宋" w:hint="eastAsia"/>
          <w:spacing w:val="6"/>
          <w:sz w:val="24"/>
        </w:rPr>
        <w:t>实施本标准引导低碳矿山建设，将在技术和经济层面带来综合影响：</w:t>
      </w:r>
    </w:p>
    <w:p w14:paraId="58D0A1CC" w14:textId="1CF996A0" w:rsidR="00772D92" w:rsidRPr="00772D92" w:rsidRDefault="00772D92" w:rsidP="00772D92">
      <w:pPr>
        <w:spacing w:line="300" w:lineRule="auto"/>
        <w:ind w:firstLineChars="200" w:firstLine="504"/>
        <w:rPr>
          <w:rFonts w:ascii="仿宋" w:eastAsia="仿宋" w:hAnsi="仿宋" w:cs="仿宋" w:hint="eastAsia"/>
          <w:spacing w:val="6"/>
          <w:sz w:val="24"/>
        </w:rPr>
      </w:pPr>
      <w:r>
        <w:rPr>
          <w:rFonts w:ascii="仿宋" w:eastAsia="仿宋" w:hAnsi="仿宋" w:cs="仿宋" w:hint="eastAsia"/>
          <w:spacing w:val="6"/>
          <w:sz w:val="24"/>
        </w:rPr>
        <w:t>技术可行性：</w:t>
      </w:r>
      <w:r w:rsidRPr="00772D92">
        <w:rPr>
          <w:rFonts w:ascii="仿宋" w:eastAsia="仿宋" w:hAnsi="仿宋" w:cs="仿宋" w:hint="eastAsia"/>
          <w:spacing w:val="6"/>
          <w:sz w:val="24"/>
        </w:rPr>
        <w:t>标准所倡导的技术和措施，如智能化升级、高效节能设备、清洁能源替代、资源循环利用等，均属于当前市场上可获得或正处于快速推广阶段的</w:t>
      </w:r>
      <w:proofErr w:type="gramStart"/>
      <w:r w:rsidRPr="00772D92">
        <w:rPr>
          <w:rFonts w:ascii="仿宋" w:eastAsia="仿宋" w:hAnsi="仿宋" w:cs="仿宋" w:hint="eastAsia"/>
          <w:spacing w:val="6"/>
          <w:sz w:val="24"/>
        </w:rPr>
        <w:t>成熟或趋成熟</w:t>
      </w:r>
      <w:proofErr w:type="gramEnd"/>
      <w:r w:rsidRPr="00772D92">
        <w:rPr>
          <w:rFonts w:ascii="仿宋" w:eastAsia="仿宋" w:hAnsi="仿宋" w:cs="仿宋" w:hint="eastAsia"/>
          <w:spacing w:val="6"/>
          <w:sz w:val="24"/>
        </w:rPr>
        <w:t>技术。部分前沿探索性内容也已指明技术方向</w:t>
      </w:r>
      <w:r>
        <w:rPr>
          <w:rFonts w:ascii="仿宋" w:eastAsia="仿宋" w:hAnsi="仿宋" w:cs="仿宋" w:hint="eastAsia"/>
          <w:spacing w:val="6"/>
          <w:sz w:val="24"/>
        </w:rPr>
        <w:t>，</w:t>
      </w:r>
      <w:r w:rsidRPr="00772D92">
        <w:rPr>
          <w:rFonts w:ascii="仿宋" w:eastAsia="仿宋" w:hAnsi="仿宋" w:cs="仿宋" w:hint="eastAsia"/>
          <w:spacing w:val="6"/>
          <w:sz w:val="24"/>
        </w:rPr>
        <w:t>整体技术路径清晰可行。</w:t>
      </w:r>
    </w:p>
    <w:p w14:paraId="4DA142A8" w14:textId="77777777" w:rsidR="00772D92" w:rsidRPr="00772D92" w:rsidRDefault="00772D92" w:rsidP="00772D92">
      <w:pPr>
        <w:spacing w:line="300" w:lineRule="auto"/>
        <w:ind w:firstLineChars="200" w:firstLine="504"/>
        <w:rPr>
          <w:rFonts w:ascii="仿宋" w:eastAsia="仿宋" w:hAnsi="仿宋" w:cs="仿宋" w:hint="eastAsia"/>
          <w:spacing w:val="6"/>
          <w:sz w:val="24"/>
        </w:rPr>
      </w:pPr>
      <w:r w:rsidRPr="00772D92">
        <w:rPr>
          <w:rFonts w:ascii="仿宋" w:eastAsia="仿宋" w:hAnsi="仿宋" w:cs="仿宋" w:hint="eastAsia"/>
          <w:spacing w:val="6"/>
          <w:sz w:val="24"/>
        </w:rPr>
        <w:t>经济投入分析：初期实施将涉及一定的增量投资，主要包括：a) 技术升级与设备改造费用（如电动化设备、智能化系统）；b) 清洁能源基础设施投资（如分布式光伏、</w:t>
      </w:r>
      <w:proofErr w:type="gramStart"/>
      <w:r w:rsidRPr="00772D92">
        <w:rPr>
          <w:rFonts w:ascii="仿宋" w:eastAsia="仿宋" w:hAnsi="仿宋" w:cs="仿宋" w:hint="eastAsia"/>
          <w:spacing w:val="6"/>
          <w:sz w:val="24"/>
        </w:rPr>
        <w:t>充换电</w:t>
      </w:r>
      <w:proofErr w:type="gramEnd"/>
      <w:r w:rsidRPr="00772D92">
        <w:rPr>
          <w:rFonts w:ascii="仿宋" w:eastAsia="仿宋" w:hAnsi="仿宋" w:cs="仿宋" w:hint="eastAsia"/>
          <w:spacing w:val="6"/>
          <w:sz w:val="24"/>
        </w:rPr>
        <w:t>设施）；c) 资源综合利用设施投入；d) 生态修复与</w:t>
      </w:r>
      <w:proofErr w:type="gramStart"/>
      <w:r w:rsidRPr="00772D92">
        <w:rPr>
          <w:rFonts w:ascii="仿宋" w:eastAsia="仿宋" w:hAnsi="仿宋" w:cs="仿宋" w:hint="eastAsia"/>
          <w:spacing w:val="6"/>
          <w:sz w:val="24"/>
        </w:rPr>
        <w:t>碳汇能力</w:t>
      </w:r>
      <w:proofErr w:type="gramEnd"/>
      <w:r w:rsidRPr="00772D92">
        <w:rPr>
          <w:rFonts w:ascii="仿宋" w:eastAsia="仿宋" w:hAnsi="仿宋" w:cs="仿宋" w:hint="eastAsia"/>
          <w:spacing w:val="6"/>
          <w:sz w:val="24"/>
        </w:rPr>
        <w:t>提升的额外成本；e) 管理体系构建与人才培训费用。</w:t>
      </w:r>
    </w:p>
    <w:p w14:paraId="7527F995" w14:textId="5BBAC25F" w:rsidR="009A0541" w:rsidRDefault="00772D92" w:rsidP="00772D92">
      <w:pPr>
        <w:spacing w:line="300" w:lineRule="auto"/>
        <w:ind w:firstLineChars="200" w:firstLine="504"/>
        <w:rPr>
          <w:rFonts w:ascii="仿宋" w:eastAsia="仿宋" w:hAnsi="仿宋" w:cs="仿宋" w:hint="eastAsia"/>
          <w:spacing w:val="6"/>
          <w:sz w:val="24"/>
        </w:rPr>
      </w:pPr>
      <w:r w:rsidRPr="00772D92">
        <w:rPr>
          <w:rFonts w:ascii="仿宋" w:eastAsia="仿宋" w:hAnsi="仿宋" w:cs="仿宋" w:hint="eastAsia"/>
          <w:spacing w:val="6"/>
          <w:sz w:val="24"/>
        </w:rPr>
        <w:t>经济效益分析：尽管有初期投入，但从中长期看，将产生显著的经济效益：a) 运营成本节约：通过节能降耗直接降低电、油等能源支出；通过资源综合利用（如煤矸石、矿井水、瓦斯）创造产品收益或节约处置成本。b) 效率提升收益：智能化、自动化改造可提升生产效率和安全水平，降低人工成本。c) 政策与市场收益：符合低碳发展方向，更容易获得绿色信贷、财政补贴等政策支持，并可能在未来的</w:t>
      </w:r>
      <w:proofErr w:type="gramStart"/>
      <w:r w:rsidRPr="00772D92">
        <w:rPr>
          <w:rFonts w:ascii="仿宋" w:eastAsia="仿宋" w:hAnsi="仿宋" w:cs="仿宋" w:hint="eastAsia"/>
          <w:spacing w:val="6"/>
          <w:sz w:val="24"/>
        </w:rPr>
        <w:t>碳市场</w:t>
      </w:r>
      <w:proofErr w:type="gramEnd"/>
      <w:r w:rsidRPr="00772D92">
        <w:rPr>
          <w:rFonts w:ascii="仿宋" w:eastAsia="仿宋" w:hAnsi="仿宋" w:cs="仿宋" w:hint="eastAsia"/>
          <w:spacing w:val="6"/>
          <w:sz w:val="24"/>
        </w:rPr>
        <w:t>交易中获得收益。d) 风险规避与品牌价值：降低环境合</w:t>
      </w:r>
      <w:proofErr w:type="gramStart"/>
      <w:r w:rsidRPr="00772D92">
        <w:rPr>
          <w:rFonts w:ascii="仿宋" w:eastAsia="仿宋" w:hAnsi="仿宋" w:cs="仿宋" w:hint="eastAsia"/>
          <w:spacing w:val="6"/>
          <w:sz w:val="24"/>
        </w:rPr>
        <w:t>规</w:t>
      </w:r>
      <w:proofErr w:type="gramEnd"/>
      <w:r w:rsidRPr="00772D92">
        <w:rPr>
          <w:rFonts w:ascii="仿宋" w:eastAsia="仿宋" w:hAnsi="仿宋" w:cs="仿宋" w:hint="eastAsia"/>
          <w:spacing w:val="6"/>
          <w:sz w:val="24"/>
        </w:rPr>
        <w:t>风险，提升企业绿色品牌形象和社会责任价值，增强可持续发展能力。</w:t>
      </w:r>
    </w:p>
    <w:p w14:paraId="199EBBC6" w14:textId="77777777" w:rsidR="009A0541" w:rsidRDefault="00302E5C">
      <w:pPr>
        <w:spacing w:line="300" w:lineRule="auto"/>
        <w:rPr>
          <w:rFonts w:ascii="仿宋" w:eastAsia="仿宋" w:hAnsi="仿宋" w:cs="仿宋" w:hint="eastAsia"/>
          <w:b/>
          <w:sz w:val="24"/>
        </w:rPr>
      </w:pPr>
      <w:r>
        <w:rPr>
          <w:rFonts w:ascii="仿宋" w:eastAsia="仿宋" w:hAnsi="仿宋" w:cs="仿宋" w:hint="eastAsia"/>
          <w:b/>
          <w:sz w:val="24"/>
        </w:rPr>
        <w:t>6.4  预期的经济效果</w:t>
      </w:r>
    </w:p>
    <w:p w14:paraId="6BB988EB" w14:textId="77777777" w:rsidR="00772D92" w:rsidRPr="00772D92" w:rsidRDefault="00772D92" w:rsidP="00772D92">
      <w:pPr>
        <w:spacing w:line="300" w:lineRule="auto"/>
        <w:ind w:firstLineChars="200" w:firstLine="504"/>
        <w:rPr>
          <w:rFonts w:ascii="仿宋" w:eastAsia="仿宋" w:hAnsi="仿宋" w:cs="仿宋" w:hint="eastAsia"/>
          <w:spacing w:val="6"/>
          <w:sz w:val="24"/>
        </w:rPr>
      </w:pPr>
      <w:r w:rsidRPr="00772D92">
        <w:rPr>
          <w:rFonts w:ascii="仿宋" w:eastAsia="仿宋" w:hAnsi="仿宋" w:cs="仿宋" w:hint="eastAsia"/>
          <w:spacing w:val="6"/>
          <w:sz w:val="24"/>
        </w:rPr>
        <w:t>本标准的实施预计将在行业层面产生积极的宏观经济效益：</w:t>
      </w:r>
    </w:p>
    <w:p w14:paraId="28664D6D" w14:textId="4A1DAA1E" w:rsidR="00772D92" w:rsidRPr="00772D92" w:rsidRDefault="00772D92" w:rsidP="00772D92">
      <w:pPr>
        <w:spacing w:line="300" w:lineRule="auto"/>
        <w:ind w:firstLineChars="200" w:firstLine="504"/>
        <w:rPr>
          <w:rFonts w:ascii="仿宋" w:eastAsia="仿宋" w:hAnsi="仿宋" w:cs="仿宋" w:hint="eastAsia"/>
          <w:spacing w:val="6"/>
          <w:sz w:val="24"/>
        </w:rPr>
      </w:pPr>
      <w:r>
        <w:rPr>
          <w:rFonts w:ascii="仿宋" w:eastAsia="仿宋" w:hAnsi="仿宋" w:cs="仿宋" w:hint="eastAsia"/>
          <w:spacing w:val="6"/>
          <w:sz w:val="24"/>
        </w:rPr>
        <w:lastRenderedPageBreak/>
        <w:t>（1）</w:t>
      </w:r>
      <w:r w:rsidRPr="00772D92">
        <w:rPr>
          <w:rFonts w:ascii="仿宋" w:eastAsia="仿宋" w:hAnsi="仿宋" w:cs="仿宋" w:hint="eastAsia"/>
          <w:spacing w:val="6"/>
          <w:sz w:val="24"/>
        </w:rPr>
        <w:t>直接节能降本：通过系统性推广节能技术和优化能源结构，预计可显著降低矿山行业的单位产品综合能耗，直接减少能源采购成本，提升行业整体能效水平和成本竞争力。</w:t>
      </w:r>
    </w:p>
    <w:p w14:paraId="79C95A48" w14:textId="70B47D71" w:rsidR="00772D92" w:rsidRPr="00772D92" w:rsidRDefault="00772D92" w:rsidP="00772D92">
      <w:pPr>
        <w:spacing w:line="300" w:lineRule="auto"/>
        <w:ind w:firstLineChars="200" w:firstLine="504"/>
        <w:rPr>
          <w:rFonts w:ascii="仿宋" w:eastAsia="仿宋" w:hAnsi="仿宋" w:cs="仿宋" w:hint="eastAsia"/>
          <w:spacing w:val="6"/>
          <w:sz w:val="24"/>
        </w:rPr>
      </w:pPr>
      <w:r>
        <w:rPr>
          <w:rFonts w:ascii="仿宋" w:eastAsia="仿宋" w:hAnsi="仿宋" w:cs="仿宋" w:hint="eastAsia"/>
          <w:spacing w:val="6"/>
          <w:sz w:val="24"/>
        </w:rPr>
        <w:t>（2）</w:t>
      </w:r>
      <w:r w:rsidRPr="00772D92">
        <w:rPr>
          <w:rFonts w:ascii="仿宋" w:eastAsia="仿宋" w:hAnsi="仿宋" w:cs="仿宋" w:hint="eastAsia"/>
          <w:spacing w:val="6"/>
          <w:sz w:val="24"/>
        </w:rPr>
        <w:t>资源价值增值：推动共伴生资源、固体废弃物、矿井水、瓦斯等的规模化、高值化利用，将传统的“废弃物”或“负资产”转化为新的产品或能源，开辟新的经济增长点，提升资源开发的整体价值。</w:t>
      </w:r>
    </w:p>
    <w:p w14:paraId="667B7038" w14:textId="66DA0E15" w:rsidR="00772D92" w:rsidRPr="00772D92" w:rsidRDefault="00772D92" w:rsidP="00772D92">
      <w:pPr>
        <w:spacing w:line="300" w:lineRule="auto"/>
        <w:ind w:firstLineChars="200" w:firstLine="504"/>
        <w:rPr>
          <w:rFonts w:ascii="仿宋" w:eastAsia="仿宋" w:hAnsi="仿宋" w:cs="仿宋" w:hint="eastAsia"/>
          <w:spacing w:val="6"/>
          <w:sz w:val="24"/>
        </w:rPr>
      </w:pPr>
      <w:r>
        <w:rPr>
          <w:rFonts w:ascii="仿宋" w:eastAsia="仿宋" w:hAnsi="仿宋" w:cs="仿宋" w:hint="eastAsia"/>
          <w:spacing w:val="6"/>
          <w:sz w:val="24"/>
        </w:rPr>
        <w:t>（3）</w:t>
      </w:r>
      <w:r w:rsidRPr="00772D92">
        <w:rPr>
          <w:rFonts w:ascii="仿宋" w:eastAsia="仿宋" w:hAnsi="仿宋" w:cs="仿宋" w:hint="eastAsia"/>
          <w:spacing w:val="6"/>
          <w:sz w:val="24"/>
        </w:rPr>
        <w:t>带动相关产业发展：对智能化装备、清洁能源设备、环保技术、</w:t>
      </w:r>
      <w:proofErr w:type="gramStart"/>
      <w:r w:rsidRPr="00772D92">
        <w:rPr>
          <w:rFonts w:ascii="仿宋" w:eastAsia="仿宋" w:hAnsi="仿宋" w:cs="仿宋" w:hint="eastAsia"/>
          <w:spacing w:val="6"/>
          <w:sz w:val="24"/>
        </w:rPr>
        <w:t>碳管理</w:t>
      </w:r>
      <w:proofErr w:type="gramEnd"/>
      <w:r w:rsidRPr="00772D92">
        <w:rPr>
          <w:rFonts w:ascii="仿宋" w:eastAsia="仿宋" w:hAnsi="仿宋" w:cs="仿宋" w:hint="eastAsia"/>
          <w:spacing w:val="6"/>
          <w:sz w:val="24"/>
        </w:rPr>
        <w:t>咨询服务等产生持续需求，有效带动上下游低碳技术和绿色产业的发展。</w:t>
      </w:r>
    </w:p>
    <w:p w14:paraId="4BFA3218" w14:textId="3913B656" w:rsidR="00772D92" w:rsidRPr="00772D92" w:rsidRDefault="00772D92" w:rsidP="00772D92">
      <w:pPr>
        <w:spacing w:line="300" w:lineRule="auto"/>
        <w:ind w:firstLineChars="200" w:firstLine="504"/>
        <w:rPr>
          <w:rFonts w:ascii="仿宋" w:eastAsia="仿宋" w:hAnsi="仿宋" w:cs="仿宋" w:hint="eastAsia"/>
          <w:spacing w:val="6"/>
          <w:sz w:val="24"/>
        </w:rPr>
      </w:pPr>
      <w:r>
        <w:rPr>
          <w:rFonts w:ascii="仿宋" w:eastAsia="仿宋" w:hAnsi="仿宋" w:cs="仿宋" w:hint="eastAsia"/>
          <w:spacing w:val="6"/>
          <w:sz w:val="24"/>
        </w:rPr>
        <w:t>（4）</w:t>
      </w:r>
      <w:r w:rsidRPr="00772D92">
        <w:rPr>
          <w:rFonts w:ascii="仿宋" w:eastAsia="仿宋" w:hAnsi="仿宋" w:cs="仿宋" w:hint="eastAsia"/>
          <w:spacing w:val="6"/>
          <w:sz w:val="24"/>
        </w:rPr>
        <w:t>减少环境治理外部成本：通过源头减量、过程控制和生态修复，大幅减少矿山开发对生态环境的负面影响，从而降低未来社会为治理污染、修复生态所需支付的外部成本，实现经济效益与环境效益的统一。</w:t>
      </w:r>
    </w:p>
    <w:p w14:paraId="22C90C3C" w14:textId="0EB33C7E" w:rsidR="00772D92" w:rsidRDefault="00772D92" w:rsidP="00772D92">
      <w:pPr>
        <w:spacing w:line="300" w:lineRule="auto"/>
        <w:ind w:firstLineChars="200" w:firstLine="504"/>
        <w:rPr>
          <w:rFonts w:ascii="仿宋" w:eastAsia="仿宋" w:hAnsi="仿宋" w:cs="仿宋" w:hint="eastAsia"/>
          <w:spacing w:val="6"/>
          <w:sz w:val="24"/>
          <w:highlight w:val="lightGray"/>
        </w:rPr>
      </w:pPr>
      <w:r w:rsidRPr="00772D92">
        <w:rPr>
          <w:rFonts w:ascii="仿宋" w:eastAsia="仿宋" w:hAnsi="仿宋" w:cs="仿宋" w:hint="eastAsia"/>
          <w:spacing w:val="6"/>
          <w:sz w:val="24"/>
        </w:rPr>
        <w:t>综上所述，本标准的实施不仅有助于单个矿山企业实现降本增效和绿色转型，更将从全行业层面促进资源效率提升、产业结构优化和绿色经济增长，为我国矿业的高质量、可持续发展提供坚实支撑。</w:t>
      </w:r>
    </w:p>
    <w:p w14:paraId="15CC4325" w14:textId="77777777" w:rsidR="009A0541" w:rsidRDefault="00302E5C">
      <w:pPr>
        <w:spacing w:line="300" w:lineRule="auto"/>
        <w:rPr>
          <w:rFonts w:ascii="仿宋" w:eastAsia="仿宋" w:hAnsi="仿宋" w:cs="仿宋" w:hint="eastAsia"/>
          <w:b/>
          <w:sz w:val="24"/>
        </w:rPr>
      </w:pPr>
      <w:r>
        <w:rPr>
          <w:rFonts w:ascii="仿宋" w:eastAsia="仿宋" w:hAnsi="仿宋" w:cs="仿宋" w:hint="eastAsia"/>
          <w:b/>
          <w:sz w:val="24"/>
        </w:rPr>
        <w:t>7  采用国际标准的程度及水平的简要说明</w:t>
      </w:r>
    </w:p>
    <w:p w14:paraId="0F9BAB6F" w14:textId="16016F12" w:rsidR="00A45488" w:rsidRPr="00A45488" w:rsidRDefault="00A45488" w:rsidP="00A45488">
      <w:pPr>
        <w:spacing w:line="300" w:lineRule="auto"/>
        <w:ind w:firstLineChars="200" w:firstLine="504"/>
        <w:rPr>
          <w:rFonts w:ascii="仿宋" w:eastAsia="仿宋" w:hAnsi="仿宋" w:cs="仿宋" w:hint="eastAsia"/>
          <w:spacing w:val="6"/>
          <w:sz w:val="24"/>
        </w:rPr>
      </w:pPr>
      <w:bookmarkStart w:id="11" w:name="_Hlk219019369"/>
      <w:r w:rsidRPr="00A45488">
        <w:rPr>
          <w:rFonts w:ascii="仿宋" w:eastAsia="仿宋" w:hAnsi="仿宋" w:cs="仿宋" w:hint="eastAsia"/>
          <w:spacing w:val="6"/>
          <w:sz w:val="24"/>
        </w:rPr>
        <w:t>本标准未采用国际标准。</w:t>
      </w:r>
    </w:p>
    <w:bookmarkEnd w:id="11"/>
    <w:p w14:paraId="11FDFA74" w14:textId="77777777" w:rsidR="009A0541" w:rsidRDefault="00302E5C">
      <w:pPr>
        <w:spacing w:line="300" w:lineRule="auto"/>
        <w:rPr>
          <w:rFonts w:ascii="仿宋" w:eastAsia="仿宋" w:hAnsi="仿宋" w:cs="仿宋" w:hint="eastAsia"/>
          <w:b/>
          <w:sz w:val="24"/>
        </w:rPr>
      </w:pPr>
      <w:r>
        <w:rPr>
          <w:rFonts w:ascii="仿宋" w:eastAsia="仿宋" w:hAnsi="仿宋" w:cs="仿宋" w:hint="eastAsia"/>
          <w:b/>
          <w:sz w:val="24"/>
        </w:rPr>
        <w:t>8  重大分歧意见的处理经过和依据</w:t>
      </w:r>
    </w:p>
    <w:p w14:paraId="16CC0BD0" w14:textId="7DCF6EA5" w:rsidR="009A0541" w:rsidRDefault="00A45488" w:rsidP="00A45488">
      <w:pPr>
        <w:spacing w:line="300" w:lineRule="auto"/>
        <w:ind w:firstLineChars="200" w:firstLine="504"/>
        <w:rPr>
          <w:rFonts w:ascii="仿宋" w:eastAsia="仿宋" w:hAnsi="仿宋" w:cs="仿宋" w:hint="eastAsia"/>
          <w:spacing w:val="6"/>
          <w:sz w:val="24"/>
        </w:rPr>
      </w:pPr>
      <w:bookmarkStart w:id="12" w:name="_Hlk219019375"/>
      <w:r w:rsidRPr="00A45488">
        <w:rPr>
          <w:rFonts w:ascii="仿宋" w:eastAsia="仿宋" w:hAnsi="仿宋" w:cs="仿宋" w:hint="eastAsia"/>
          <w:spacing w:val="6"/>
          <w:sz w:val="24"/>
        </w:rPr>
        <w:t>本文件在制定过程中无重大分歧意见。</w:t>
      </w:r>
    </w:p>
    <w:bookmarkEnd w:id="12"/>
    <w:p w14:paraId="2CEDD858" w14:textId="7DB918CF" w:rsidR="009A0541" w:rsidRDefault="00302E5C">
      <w:pPr>
        <w:spacing w:line="300" w:lineRule="auto"/>
        <w:rPr>
          <w:rFonts w:ascii="仿宋" w:eastAsia="仿宋" w:hAnsi="仿宋" w:cs="仿宋" w:hint="eastAsia"/>
          <w:b/>
          <w:sz w:val="24"/>
        </w:rPr>
      </w:pPr>
      <w:r>
        <w:rPr>
          <w:rFonts w:ascii="仿宋" w:eastAsia="仿宋" w:hAnsi="仿宋" w:cs="仿宋" w:hint="eastAsia"/>
          <w:b/>
          <w:sz w:val="24"/>
        </w:rPr>
        <w:t>9  贯彻标准的要求和措施建议</w:t>
      </w:r>
    </w:p>
    <w:p w14:paraId="59CC1FB0" w14:textId="77777777" w:rsidR="00A45488" w:rsidRPr="00A45488" w:rsidRDefault="00A45488" w:rsidP="00A45488">
      <w:pPr>
        <w:spacing w:line="360" w:lineRule="auto"/>
        <w:ind w:firstLineChars="200" w:firstLine="504"/>
        <w:rPr>
          <w:rFonts w:ascii="仿宋" w:eastAsia="仿宋" w:hAnsi="仿宋" w:cs="仿宋" w:hint="eastAsia"/>
          <w:spacing w:val="6"/>
          <w:sz w:val="24"/>
        </w:rPr>
      </w:pPr>
      <w:r w:rsidRPr="00A45488">
        <w:rPr>
          <w:rFonts w:ascii="仿宋" w:eastAsia="仿宋" w:hAnsi="仿宋" w:cs="仿宋" w:hint="eastAsia"/>
          <w:spacing w:val="6"/>
          <w:sz w:val="24"/>
        </w:rPr>
        <w:t>为保障《低碳矿山建设指南》有效实施，推动矿山低碳转型，提出以下贯彻要求与措施建议：</w:t>
      </w:r>
    </w:p>
    <w:p w14:paraId="55B34BFD" w14:textId="316011AE" w:rsidR="00A45488" w:rsidRPr="00A45488" w:rsidRDefault="00A45488" w:rsidP="00A45488">
      <w:pPr>
        <w:spacing w:line="360" w:lineRule="auto"/>
        <w:ind w:firstLineChars="200" w:firstLine="504"/>
        <w:rPr>
          <w:rFonts w:ascii="仿宋" w:eastAsia="仿宋" w:hAnsi="仿宋" w:cs="仿宋" w:hint="eastAsia"/>
          <w:spacing w:val="6"/>
          <w:sz w:val="24"/>
        </w:rPr>
      </w:pPr>
      <w:r>
        <w:rPr>
          <w:rFonts w:ascii="仿宋" w:eastAsia="仿宋" w:hAnsi="仿宋" w:cs="仿宋" w:hint="eastAsia"/>
          <w:spacing w:val="6"/>
          <w:sz w:val="24"/>
        </w:rPr>
        <w:t>（1）</w:t>
      </w:r>
      <w:r w:rsidRPr="00A45488">
        <w:rPr>
          <w:rFonts w:ascii="仿宋" w:eastAsia="仿宋" w:hAnsi="仿宋" w:cs="仿宋" w:hint="eastAsia"/>
          <w:spacing w:val="6"/>
          <w:sz w:val="24"/>
        </w:rPr>
        <w:t>组织与制度保障</w:t>
      </w:r>
      <w:r>
        <w:rPr>
          <w:rFonts w:ascii="仿宋" w:eastAsia="仿宋" w:hAnsi="仿宋" w:cs="仿宋" w:hint="eastAsia"/>
          <w:spacing w:val="6"/>
          <w:sz w:val="24"/>
        </w:rPr>
        <w:t>。</w:t>
      </w:r>
      <w:r w:rsidRPr="00A45488">
        <w:rPr>
          <w:rFonts w:ascii="仿宋" w:eastAsia="仿宋" w:hAnsi="仿宋" w:cs="仿宋" w:hint="eastAsia"/>
          <w:spacing w:val="6"/>
          <w:sz w:val="24"/>
        </w:rPr>
        <w:t>建议由行业协会牵头组织标准宣贯，各地相关部门协同推进，将低碳矿山建设要求纳入政策考核与激励体系，鼓励制定配套细则。</w:t>
      </w:r>
    </w:p>
    <w:p w14:paraId="6BF413DF" w14:textId="1B2B06A3" w:rsidR="00A45488" w:rsidRPr="00A45488" w:rsidRDefault="00A45488" w:rsidP="00A45488">
      <w:pPr>
        <w:spacing w:line="360" w:lineRule="auto"/>
        <w:ind w:firstLineChars="200" w:firstLine="504"/>
        <w:rPr>
          <w:rFonts w:ascii="仿宋" w:eastAsia="仿宋" w:hAnsi="仿宋" w:cs="仿宋" w:hint="eastAsia"/>
          <w:spacing w:val="6"/>
          <w:sz w:val="24"/>
        </w:rPr>
      </w:pPr>
      <w:r>
        <w:rPr>
          <w:rFonts w:ascii="仿宋" w:eastAsia="仿宋" w:hAnsi="仿宋" w:cs="仿宋" w:hint="eastAsia"/>
          <w:spacing w:val="6"/>
          <w:sz w:val="24"/>
        </w:rPr>
        <w:t>（2）</w:t>
      </w:r>
      <w:r w:rsidRPr="00A45488">
        <w:rPr>
          <w:rFonts w:ascii="仿宋" w:eastAsia="仿宋" w:hAnsi="仿宋" w:cs="仿宋" w:hint="eastAsia"/>
          <w:spacing w:val="6"/>
          <w:sz w:val="24"/>
        </w:rPr>
        <w:t>技术推广与创新</w:t>
      </w:r>
      <w:r>
        <w:rPr>
          <w:rFonts w:ascii="仿宋" w:eastAsia="仿宋" w:hAnsi="仿宋" w:cs="仿宋" w:hint="eastAsia"/>
          <w:spacing w:val="6"/>
          <w:sz w:val="24"/>
        </w:rPr>
        <w:t>。</w:t>
      </w:r>
      <w:r w:rsidRPr="00A45488">
        <w:rPr>
          <w:rFonts w:ascii="仿宋" w:eastAsia="仿宋" w:hAnsi="仿宋" w:cs="仿宋" w:hint="eastAsia"/>
          <w:spacing w:val="6"/>
          <w:sz w:val="24"/>
        </w:rPr>
        <w:t>围绕智能化、低碳运输、能源优化等重点，推广成熟技术，支持建设示范项目。鼓励开展技术攻关，持续提升标准的技术适用性。</w:t>
      </w:r>
    </w:p>
    <w:p w14:paraId="2872AF42" w14:textId="0CED0A3A" w:rsidR="00A45488" w:rsidRPr="00A45488" w:rsidRDefault="00A45488" w:rsidP="00A45488">
      <w:pPr>
        <w:spacing w:line="360" w:lineRule="auto"/>
        <w:ind w:firstLineChars="200" w:firstLine="504"/>
        <w:rPr>
          <w:rFonts w:ascii="仿宋" w:eastAsia="仿宋" w:hAnsi="仿宋" w:cs="仿宋" w:hint="eastAsia"/>
          <w:spacing w:val="6"/>
          <w:sz w:val="24"/>
        </w:rPr>
      </w:pPr>
      <w:r>
        <w:rPr>
          <w:rFonts w:ascii="仿宋" w:eastAsia="仿宋" w:hAnsi="仿宋" w:cs="仿宋" w:hint="eastAsia"/>
          <w:spacing w:val="6"/>
          <w:sz w:val="24"/>
        </w:rPr>
        <w:t>（3）</w:t>
      </w:r>
      <w:r w:rsidRPr="00A45488">
        <w:rPr>
          <w:rFonts w:ascii="仿宋" w:eastAsia="仿宋" w:hAnsi="仿宋" w:cs="仿宋" w:hint="eastAsia"/>
          <w:spacing w:val="6"/>
          <w:sz w:val="24"/>
        </w:rPr>
        <w:t>分步实施与培训</w:t>
      </w:r>
      <w:r>
        <w:rPr>
          <w:rFonts w:ascii="仿宋" w:eastAsia="仿宋" w:hAnsi="仿宋" w:cs="仿宋" w:hint="eastAsia"/>
          <w:spacing w:val="6"/>
          <w:sz w:val="24"/>
        </w:rPr>
        <w:t>。</w:t>
      </w:r>
      <w:r w:rsidRPr="00A45488">
        <w:rPr>
          <w:rFonts w:ascii="仿宋" w:eastAsia="仿宋" w:hAnsi="仿宋" w:cs="仿宋" w:hint="eastAsia"/>
          <w:spacing w:val="6"/>
          <w:sz w:val="24"/>
        </w:rPr>
        <w:t>新建及改扩建矿山应直接执行本标准；生产矿山可设定过渡期，逐步开展低碳改造。组织开展多层次标准培训，提升从业人员实施能力。</w:t>
      </w:r>
    </w:p>
    <w:p w14:paraId="5813D509" w14:textId="3A8322F0" w:rsidR="009A0541" w:rsidRDefault="00A45488" w:rsidP="00A45488">
      <w:pPr>
        <w:spacing w:line="360" w:lineRule="auto"/>
        <w:ind w:firstLineChars="200" w:firstLine="504"/>
        <w:rPr>
          <w:rFonts w:ascii="仿宋" w:eastAsia="仿宋" w:hAnsi="仿宋" w:cs="仿宋" w:hint="eastAsia"/>
          <w:spacing w:val="6"/>
          <w:sz w:val="24"/>
        </w:rPr>
      </w:pPr>
      <w:r>
        <w:rPr>
          <w:rFonts w:ascii="仿宋" w:eastAsia="仿宋" w:hAnsi="仿宋" w:cs="仿宋" w:hint="eastAsia"/>
          <w:spacing w:val="6"/>
          <w:sz w:val="24"/>
        </w:rPr>
        <w:t>（4）</w:t>
      </w:r>
      <w:r w:rsidRPr="00A45488">
        <w:rPr>
          <w:rFonts w:ascii="仿宋" w:eastAsia="仿宋" w:hAnsi="仿宋" w:cs="仿宋" w:hint="eastAsia"/>
          <w:spacing w:val="6"/>
          <w:sz w:val="24"/>
        </w:rPr>
        <w:t>推广应用与效果评估</w:t>
      </w:r>
      <w:r>
        <w:rPr>
          <w:rFonts w:ascii="仿宋" w:eastAsia="仿宋" w:hAnsi="仿宋" w:cs="仿宋" w:hint="eastAsia"/>
          <w:spacing w:val="6"/>
          <w:sz w:val="24"/>
        </w:rPr>
        <w:t>。</w:t>
      </w:r>
      <w:r w:rsidRPr="00A45488">
        <w:rPr>
          <w:rFonts w:ascii="仿宋" w:eastAsia="仿宋" w:hAnsi="仿宋" w:cs="仿宋" w:hint="eastAsia"/>
          <w:spacing w:val="6"/>
          <w:sz w:val="24"/>
        </w:rPr>
        <w:t>通过政策激励、市场认证、数字化宣传等方式扩大标准应用。适时对实施情况进行跟踪评估，收集反馈，为标准修订提供依据。</w:t>
      </w:r>
    </w:p>
    <w:p w14:paraId="0BE09264" w14:textId="77777777" w:rsidR="009A0541" w:rsidRDefault="00302E5C">
      <w:pPr>
        <w:spacing w:line="300" w:lineRule="auto"/>
        <w:rPr>
          <w:rFonts w:ascii="仿宋" w:eastAsia="仿宋" w:hAnsi="仿宋" w:cs="仿宋" w:hint="eastAsia"/>
          <w:b/>
          <w:sz w:val="24"/>
        </w:rPr>
      </w:pPr>
      <w:r>
        <w:rPr>
          <w:rFonts w:ascii="仿宋" w:eastAsia="仿宋" w:hAnsi="仿宋" w:cs="仿宋" w:hint="eastAsia"/>
          <w:b/>
          <w:sz w:val="24"/>
        </w:rPr>
        <w:t>10  其他应予说明的事项，如涉及专利的处理等</w:t>
      </w:r>
    </w:p>
    <w:p w14:paraId="00C6FB6E" w14:textId="0CA6A109" w:rsidR="009A0541" w:rsidRDefault="00A45488">
      <w:pPr>
        <w:spacing w:line="360" w:lineRule="auto"/>
        <w:ind w:firstLineChars="200" w:firstLine="480"/>
        <w:rPr>
          <w:rFonts w:ascii="仿宋" w:eastAsia="仿宋" w:hAnsi="仿宋" w:cs="仿宋" w:hint="eastAsia"/>
          <w:sz w:val="24"/>
          <w:highlight w:val="lightGray"/>
        </w:rPr>
      </w:pPr>
      <w:bookmarkStart w:id="13" w:name="_Hlk219019395"/>
      <w:r w:rsidRPr="00A45488">
        <w:rPr>
          <w:rFonts w:ascii="仿宋" w:eastAsia="仿宋" w:hAnsi="仿宋" w:cs="仿宋" w:hint="eastAsia"/>
          <w:sz w:val="24"/>
        </w:rPr>
        <w:t>经编制工作组检索，目前本文件的规定内容未涉及专利。</w:t>
      </w:r>
      <w:bookmarkEnd w:id="13"/>
    </w:p>
    <w:sectPr w:rsidR="009A0541">
      <w:pgSz w:w="11906" w:h="16838"/>
      <w:pgMar w:top="1418" w:right="1134" w:bottom="1134" w:left="1418" w:header="993" w:footer="1134" w:gutter="0"/>
      <w:pgNumType w:start="1"/>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C4CAA" w14:textId="77777777" w:rsidR="00430A52" w:rsidRDefault="00430A52" w:rsidP="00920706">
      <w:r>
        <w:separator/>
      </w:r>
    </w:p>
  </w:endnote>
  <w:endnote w:type="continuationSeparator" w:id="0">
    <w:p w14:paraId="72932EC2" w14:textId="77777777" w:rsidR="00430A52" w:rsidRDefault="00430A52" w:rsidP="00920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322E6" w14:textId="77777777" w:rsidR="00430A52" w:rsidRDefault="00430A52" w:rsidP="00920706">
      <w:r>
        <w:separator/>
      </w:r>
    </w:p>
  </w:footnote>
  <w:footnote w:type="continuationSeparator" w:id="0">
    <w:p w14:paraId="4E927089" w14:textId="77777777" w:rsidR="00430A52" w:rsidRDefault="00430A52" w:rsidP="009207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 w15:restartNumberingAfterBreak="0">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pStyle w:val="2"/>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3" w15:restartNumberingAfterBreak="0">
    <w:nsid w:val="0D983844"/>
    <w:multiLevelType w:val="multilevel"/>
    <w:tmpl w:val="0D983844"/>
    <w:lvl w:ilvl="0">
      <w:start w:val="1"/>
      <w:numFmt w:val="decimal"/>
      <w:pStyle w:val="a2"/>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4" w15:restartNumberingAfterBreak="0">
    <w:nsid w:val="0DDE2B46"/>
    <w:multiLevelType w:val="multilevel"/>
    <w:tmpl w:val="0DDE2B46"/>
    <w:lvl w:ilvl="0">
      <w:start w:val="1"/>
      <w:numFmt w:val="lowerLetter"/>
      <w:pStyle w:val="a3"/>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5" w15:restartNumberingAfterBreak="0">
    <w:nsid w:val="105E14EC"/>
    <w:multiLevelType w:val="multilevel"/>
    <w:tmpl w:val="105E14EC"/>
    <w:lvl w:ilvl="0">
      <w:start w:val="1"/>
      <w:numFmt w:val="lowerLetter"/>
      <w:pStyle w:val="a4"/>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6" w15:restartNumberingAfterBreak="0">
    <w:nsid w:val="1DBF583A"/>
    <w:multiLevelType w:val="multilevel"/>
    <w:tmpl w:val="1DBF583A"/>
    <w:lvl w:ilvl="0">
      <w:start w:val="1"/>
      <w:numFmt w:val="decimal"/>
      <w:pStyle w:val="a5"/>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7" w15:restartNumberingAfterBreak="0">
    <w:nsid w:val="1FC91163"/>
    <w:multiLevelType w:val="multilevel"/>
    <w:tmpl w:val="1FC91163"/>
    <w:lvl w:ilvl="0">
      <w:start w:val="1"/>
      <w:numFmt w:val="decimal"/>
      <w:pStyle w:val="a6"/>
      <w:suff w:val="nothing"/>
      <w:lvlText w:val="%1　"/>
      <w:lvlJc w:val="left"/>
      <w:pPr>
        <w:ind w:left="142" w:firstLine="0"/>
      </w:pPr>
      <w:rPr>
        <w:rFonts w:ascii="黑体" w:eastAsia="黑体" w:hAnsi="Times New Roman" w:hint="eastAsia"/>
        <w:b w:val="0"/>
        <w:i w:val="0"/>
        <w:sz w:val="21"/>
        <w:szCs w:val="21"/>
      </w:rPr>
    </w:lvl>
    <w:lvl w:ilvl="1">
      <w:start w:val="1"/>
      <w:numFmt w:val="decimal"/>
      <w:pStyle w:val="a7"/>
      <w:suff w:val="nothing"/>
      <w:lvlText w:val="%1.%2　"/>
      <w:lvlJc w:val="left"/>
      <w:pPr>
        <w:ind w:left="284"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pStyle w:val="a8"/>
      <w:suff w:val="nothing"/>
      <w:lvlText w:val="%1.%2.%3　"/>
      <w:lvlJc w:val="left"/>
      <w:pPr>
        <w:ind w:left="993" w:firstLine="0"/>
      </w:pPr>
      <w:rPr>
        <w:rFonts w:ascii="黑体" w:eastAsia="黑体" w:hAnsi="Times New Roman" w:hint="eastAsia"/>
        <w:b w:val="0"/>
        <w:i w:val="0"/>
        <w:sz w:val="21"/>
      </w:rPr>
    </w:lvl>
    <w:lvl w:ilvl="3">
      <w:start w:val="1"/>
      <w:numFmt w:val="decimal"/>
      <w:suff w:val="nothing"/>
      <w:lvlText w:val="%1.%2.%3.%4　"/>
      <w:lvlJc w:val="left"/>
      <w:pPr>
        <w:ind w:left="1276" w:firstLine="0"/>
      </w:pPr>
      <w:rPr>
        <w:rFonts w:ascii="黑体" w:eastAsia="黑体" w:hAnsi="Times New Roman" w:hint="eastAsia"/>
        <w:b w:val="0"/>
        <w:i w:val="0"/>
        <w:sz w:val="21"/>
      </w:rPr>
    </w:lvl>
    <w:lvl w:ilvl="4">
      <w:start w:val="1"/>
      <w:numFmt w:val="decimal"/>
      <w:pStyle w:val="a9"/>
      <w:suff w:val="nothing"/>
      <w:lvlText w:val="%1.%2.%3.%4.%5　"/>
      <w:lvlJc w:val="left"/>
      <w:pPr>
        <w:ind w:left="0" w:firstLine="0"/>
      </w:pPr>
      <w:rPr>
        <w:rFonts w:ascii="黑体" w:eastAsia="黑体" w:hAnsi="Times New Roman" w:hint="eastAsia"/>
        <w:b w:val="0"/>
        <w:i w:val="0"/>
        <w:sz w:val="21"/>
      </w:rPr>
    </w:lvl>
    <w:lvl w:ilvl="5">
      <w:start w:val="1"/>
      <w:numFmt w:val="decimal"/>
      <w:pStyle w:val="aa"/>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8" w15:restartNumberingAfterBreak="0">
    <w:nsid w:val="22827D5B"/>
    <w:multiLevelType w:val="multilevel"/>
    <w:tmpl w:val="22827D5B"/>
    <w:lvl w:ilvl="0">
      <w:start w:val="1"/>
      <w:numFmt w:val="none"/>
      <w:pStyle w:val="ab"/>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9" w15:restartNumberingAfterBreak="0">
    <w:nsid w:val="2A8F7113"/>
    <w:multiLevelType w:val="multilevel"/>
    <w:tmpl w:val="2A8F7113"/>
    <w:lvl w:ilvl="0">
      <w:start w:val="1"/>
      <w:numFmt w:val="upperLetter"/>
      <w:pStyle w:val="ac"/>
      <w:suff w:val="space"/>
      <w:lvlText w:val="%1"/>
      <w:lvlJc w:val="left"/>
      <w:pPr>
        <w:ind w:left="623" w:hanging="425"/>
      </w:pPr>
      <w:rPr>
        <w:rFonts w:hint="eastAsia"/>
      </w:rPr>
    </w:lvl>
    <w:lvl w:ilvl="1">
      <w:start w:val="1"/>
      <w:numFmt w:val="decimal"/>
      <w:pStyle w:val="ad"/>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0" w15:restartNumberingAfterBreak="0">
    <w:nsid w:val="2C5917C3"/>
    <w:multiLevelType w:val="multilevel"/>
    <w:tmpl w:val="2C5917C3"/>
    <w:lvl w:ilvl="0">
      <w:start w:val="1"/>
      <w:numFmt w:val="none"/>
      <w:pStyle w:val="ae"/>
      <w:suff w:val="nothing"/>
      <w:lvlText w:val="%1——"/>
      <w:lvlJc w:val="left"/>
      <w:pPr>
        <w:ind w:left="833" w:hanging="408"/>
      </w:pPr>
      <w:rPr>
        <w:rFonts w:hint="eastAsia"/>
      </w:rPr>
    </w:lvl>
    <w:lvl w:ilvl="1">
      <w:start w:val="1"/>
      <w:numFmt w:val="bullet"/>
      <w:pStyle w:val="af"/>
      <w:lvlText w:val=""/>
      <w:lvlJc w:val="left"/>
      <w:pPr>
        <w:tabs>
          <w:tab w:val="left" w:pos="760"/>
        </w:tabs>
        <w:ind w:left="1264" w:hanging="413"/>
      </w:pPr>
      <w:rPr>
        <w:rFonts w:ascii="Symbol" w:hAnsi="Symbol" w:hint="default"/>
        <w:color w:val="auto"/>
      </w:rPr>
    </w:lvl>
    <w:lvl w:ilvl="2">
      <w:start w:val="1"/>
      <w:numFmt w:val="bullet"/>
      <w:pStyle w:val="af0"/>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D733618"/>
    <w:multiLevelType w:val="multilevel"/>
    <w:tmpl w:val="3D733618"/>
    <w:lvl w:ilvl="0">
      <w:start w:val="1"/>
      <w:numFmt w:val="decimal"/>
      <w:pStyle w:val="af1"/>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2" w15:restartNumberingAfterBreak="0">
    <w:nsid w:val="4B733A5F"/>
    <w:multiLevelType w:val="multilevel"/>
    <w:tmpl w:val="4B733A5F"/>
    <w:lvl w:ilvl="0">
      <w:start w:val="1"/>
      <w:numFmt w:val="decimal"/>
      <w:pStyle w:val="af2"/>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3" w15:restartNumberingAfterBreak="0">
    <w:nsid w:val="60B55DC2"/>
    <w:multiLevelType w:val="multilevel"/>
    <w:tmpl w:val="60B55DC2"/>
    <w:lvl w:ilvl="0">
      <w:start w:val="1"/>
      <w:numFmt w:val="upperLetter"/>
      <w:pStyle w:val="af3"/>
      <w:lvlText w:val="%1"/>
      <w:lvlJc w:val="left"/>
      <w:pPr>
        <w:tabs>
          <w:tab w:val="left" w:pos="0"/>
        </w:tabs>
        <w:ind w:left="0" w:hanging="425"/>
      </w:pPr>
      <w:rPr>
        <w:rFonts w:hint="eastAsia"/>
      </w:rPr>
    </w:lvl>
    <w:lvl w:ilvl="1">
      <w:start w:val="1"/>
      <w:numFmt w:val="decimal"/>
      <w:pStyle w:val="af4"/>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4" w15:restartNumberingAfterBreak="0">
    <w:nsid w:val="646260FA"/>
    <w:multiLevelType w:val="multilevel"/>
    <w:tmpl w:val="646260FA"/>
    <w:lvl w:ilvl="0">
      <w:start w:val="1"/>
      <w:numFmt w:val="decimal"/>
      <w:pStyle w:val="af5"/>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5" w15:restartNumberingAfterBreak="0">
    <w:nsid w:val="657D3FBC"/>
    <w:multiLevelType w:val="multilevel"/>
    <w:tmpl w:val="657D3FBC"/>
    <w:lvl w:ilvl="0">
      <w:start w:val="1"/>
      <w:numFmt w:val="upperLetter"/>
      <w:pStyle w:val="af6"/>
      <w:suff w:val="nothing"/>
      <w:lvlText w:val="附　录　%1"/>
      <w:lvlJc w:val="left"/>
      <w:pPr>
        <w:ind w:left="840" w:firstLine="0"/>
      </w:pPr>
      <w:rPr>
        <w:rFonts w:ascii="黑体" w:eastAsia="黑体" w:hAnsi="Times New Roman" w:hint="eastAsia"/>
        <w:b w:val="0"/>
        <w:i w:val="0"/>
        <w:spacing w:val="0"/>
        <w:w w:val="100"/>
        <w:sz w:val="21"/>
      </w:rPr>
    </w:lvl>
    <w:lvl w:ilvl="1">
      <w:start w:val="1"/>
      <w:numFmt w:val="decimal"/>
      <w:pStyle w:val="af7"/>
      <w:suff w:val="nothing"/>
      <w:lvlText w:val="%1.%2　"/>
      <w:lvlJc w:val="left"/>
      <w:pPr>
        <w:ind w:left="840" w:firstLine="0"/>
      </w:pPr>
      <w:rPr>
        <w:rFonts w:ascii="黑体" w:eastAsia="黑体" w:hAnsi="Times New Roman" w:hint="eastAsia"/>
        <w:b w:val="0"/>
        <w:i w:val="0"/>
        <w:snapToGrid/>
        <w:spacing w:val="0"/>
        <w:w w:val="100"/>
        <w:kern w:val="21"/>
        <w:sz w:val="21"/>
      </w:rPr>
    </w:lvl>
    <w:lvl w:ilvl="2">
      <w:start w:val="1"/>
      <w:numFmt w:val="decimal"/>
      <w:pStyle w:val="af8"/>
      <w:suff w:val="nothing"/>
      <w:lvlText w:val="%1.%2.%3　"/>
      <w:lvlJc w:val="left"/>
      <w:pPr>
        <w:ind w:left="840" w:firstLine="0"/>
      </w:pPr>
      <w:rPr>
        <w:rFonts w:ascii="黑体" w:eastAsia="黑体" w:hAnsi="Times New Roman" w:hint="eastAsia"/>
        <w:b w:val="0"/>
        <w:i w:val="0"/>
        <w:sz w:val="21"/>
      </w:rPr>
    </w:lvl>
    <w:lvl w:ilvl="3">
      <w:start w:val="1"/>
      <w:numFmt w:val="decimal"/>
      <w:pStyle w:val="af9"/>
      <w:suff w:val="nothing"/>
      <w:lvlText w:val="%1.%2.%3.%4　"/>
      <w:lvlJc w:val="left"/>
      <w:pPr>
        <w:ind w:left="840" w:firstLine="0"/>
      </w:pPr>
      <w:rPr>
        <w:rFonts w:ascii="黑体" w:eastAsia="黑体" w:hAnsi="Times New Roman" w:hint="eastAsia"/>
        <w:b w:val="0"/>
        <w:i w:val="0"/>
        <w:sz w:val="21"/>
      </w:rPr>
    </w:lvl>
    <w:lvl w:ilvl="4">
      <w:start w:val="1"/>
      <w:numFmt w:val="decimal"/>
      <w:pStyle w:val="afa"/>
      <w:suff w:val="nothing"/>
      <w:lvlText w:val="%1.%2.%3.%4.%5　"/>
      <w:lvlJc w:val="left"/>
      <w:pPr>
        <w:ind w:left="840" w:firstLine="0"/>
      </w:pPr>
      <w:rPr>
        <w:rFonts w:ascii="黑体" w:eastAsia="黑体" w:hAnsi="Times New Roman" w:hint="eastAsia"/>
        <w:b w:val="0"/>
        <w:i w:val="0"/>
        <w:sz w:val="21"/>
      </w:rPr>
    </w:lvl>
    <w:lvl w:ilvl="5">
      <w:start w:val="1"/>
      <w:numFmt w:val="decimal"/>
      <w:pStyle w:val="afb"/>
      <w:suff w:val="nothing"/>
      <w:lvlText w:val="%1.%2.%3.%4.%5.%6　"/>
      <w:lvlJc w:val="left"/>
      <w:pPr>
        <w:ind w:left="840" w:firstLine="0"/>
      </w:pPr>
      <w:rPr>
        <w:rFonts w:ascii="黑体" w:eastAsia="黑体" w:hAnsi="Times New Roman" w:hint="eastAsia"/>
        <w:b w:val="0"/>
        <w:i w:val="0"/>
        <w:sz w:val="21"/>
      </w:rPr>
    </w:lvl>
    <w:lvl w:ilvl="6">
      <w:start w:val="1"/>
      <w:numFmt w:val="decimal"/>
      <w:pStyle w:val="afc"/>
      <w:suff w:val="nothing"/>
      <w:lvlText w:val="%1.%2.%3.%4.%5.%6.%7　"/>
      <w:lvlJc w:val="left"/>
      <w:pPr>
        <w:ind w:left="840" w:firstLine="0"/>
      </w:pPr>
      <w:rPr>
        <w:rFonts w:ascii="黑体" w:eastAsia="黑体" w:hAnsi="Times New Roman" w:hint="eastAsia"/>
        <w:b w:val="0"/>
        <w:i w:val="0"/>
        <w:sz w:val="21"/>
      </w:rPr>
    </w:lvl>
    <w:lvl w:ilvl="7">
      <w:start w:val="1"/>
      <w:numFmt w:val="decimal"/>
      <w:lvlText w:val="%1.%2.%3.%4.%5.%6.%7.%8"/>
      <w:lvlJc w:val="left"/>
      <w:pPr>
        <w:tabs>
          <w:tab w:val="left" w:pos="5234"/>
        </w:tabs>
        <w:ind w:left="5234" w:hanging="1418"/>
      </w:pPr>
      <w:rPr>
        <w:rFonts w:hint="eastAsia"/>
      </w:rPr>
    </w:lvl>
    <w:lvl w:ilvl="8">
      <w:start w:val="1"/>
      <w:numFmt w:val="decimal"/>
      <w:lvlText w:val="%1.%2.%3.%4.%5.%6.%7.%8.%9"/>
      <w:lvlJc w:val="left"/>
      <w:pPr>
        <w:tabs>
          <w:tab w:val="left" w:pos="5942"/>
        </w:tabs>
        <w:ind w:left="5942" w:hanging="1700"/>
      </w:pPr>
      <w:rPr>
        <w:rFonts w:hint="eastAsia"/>
      </w:rPr>
    </w:lvl>
  </w:abstractNum>
  <w:abstractNum w:abstractNumId="16" w15:restartNumberingAfterBreak="0">
    <w:nsid w:val="6D6C07CD"/>
    <w:multiLevelType w:val="multilevel"/>
    <w:tmpl w:val="6D6C07CD"/>
    <w:lvl w:ilvl="0">
      <w:start w:val="1"/>
      <w:numFmt w:val="lowerLetter"/>
      <w:pStyle w:val="afd"/>
      <w:lvlText w:val="%1)"/>
      <w:lvlJc w:val="left"/>
      <w:pPr>
        <w:tabs>
          <w:tab w:val="left" w:pos="839"/>
        </w:tabs>
        <w:ind w:left="839" w:hanging="419"/>
      </w:pPr>
      <w:rPr>
        <w:rFonts w:ascii="宋体" w:eastAsia="宋体" w:hint="eastAsia"/>
        <w:b w:val="0"/>
        <w:i w:val="0"/>
        <w:sz w:val="21"/>
      </w:rPr>
    </w:lvl>
    <w:lvl w:ilvl="1">
      <w:start w:val="1"/>
      <w:numFmt w:val="decimal"/>
      <w:pStyle w:val="afe"/>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7" w15:restartNumberingAfterBreak="0">
    <w:nsid w:val="6DBF04F4"/>
    <w:multiLevelType w:val="multilevel"/>
    <w:tmpl w:val="6DBF04F4"/>
    <w:lvl w:ilvl="0">
      <w:start w:val="1"/>
      <w:numFmt w:val="none"/>
      <w:pStyle w:val="aff"/>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18" w15:restartNumberingAfterBreak="0">
    <w:nsid w:val="7933628F"/>
    <w:multiLevelType w:val="multilevel"/>
    <w:tmpl w:val="7933628F"/>
    <w:lvl w:ilvl="0">
      <w:start w:val="1"/>
      <w:numFmt w:val="lowerLetter"/>
      <w:pStyle w:val="aff0"/>
      <w:lvlText w:val="%1)"/>
      <w:lvlJc w:val="left"/>
      <w:pPr>
        <w:tabs>
          <w:tab w:val="left" w:pos="840"/>
        </w:tabs>
        <w:ind w:left="839" w:hanging="419"/>
      </w:pPr>
      <w:rPr>
        <w:rFonts w:ascii="宋体" w:eastAsia="宋体" w:hint="eastAsia"/>
        <w:b w:val="0"/>
        <w:i w:val="0"/>
        <w:sz w:val="21"/>
        <w:szCs w:val="21"/>
      </w:rPr>
    </w:lvl>
    <w:lvl w:ilvl="1">
      <w:start w:val="1"/>
      <w:numFmt w:val="decimal"/>
      <w:pStyle w:val="aff1"/>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num w:numId="1" w16cid:durableId="1797748496">
    <w:abstractNumId w:val="2"/>
  </w:num>
  <w:num w:numId="2" w16cid:durableId="6294319">
    <w:abstractNumId w:val="11"/>
  </w:num>
  <w:num w:numId="3" w16cid:durableId="450442488">
    <w:abstractNumId w:val="7"/>
  </w:num>
  <w:num w:numId="4" w16cid:durableId="1592005655">
    <w:abstractNumId w:val="10"/>
  </w:num>
  <w:num w:numId="5" w16cid:durableId="375739703">
    <w:abstractNumId w:val="18"/>
  </w:num>
  <w:num w:numId="6" w16cid:durableId="1072896086">
    <w:abstractNumId w:val="17"/>
  </w:num>
  <w:num w:numId="7" w16cid:durableId="984238354">
    <w:abstractNumId w:val="0"/>
  </w:num>
  <w:num w:numId="8" w16cid:durableId="1738824834">
    <w:abstractNumId w:val="12"/>
  </w:num>
  <w:num w:numId="9" w16cid:durableId="1769934231">
    <w:abstractNumId w:val="8"/>
  </w:num>
  <w:num w:numId="10" w16cid:durableId="1145780291">
    <w:abstractNumId w:val="6"/>
  </w:num>
  <w:num w:numId="11" w16cid:durableId="1960449159">
    <w:abstractNumId w:val="15"/>
  </w:num>
  <w:num w:numId="12" w16cid:durableId="763570094">
    <w:abstractNumId w:val="13"/>
  </w:num>
  <w:num w:numId="13" w16cid:durableId="2138063121">
    <w:abstractNumId w:val="16"/>
  </w:num>
  <w:num w:numId="14" w16cid:durableId="899169434">
    <w:abstractNumId w:val="9"/>
  </w:num>
  <w:num w:numId="15" w16cid:durableId="782649997">
    <w:abstractNumId w:val="1"/>
  </w:num>
  <w:num w:numId="16" w16cid:durableId="708607701">
    <w:abstractNumId w:val="4"/>
  </w:num>
  <w:num w:numId="17" w16cid:durableId="1558542535">
    <w:abstractNumId w:val="14"/>
  </w:num>
  <w:num w:numId="18" w16cid:durableId="1907568360">
    <w:abstractNumId w:val="3"/>
  </w:num>
  <w:num w:numId="19" w16cid:durableId="11231154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925"/>
    <w:rsid w:val="00000244"/>
    <w:rsid w:val="0000185F"/>
    <w:rsid w:val="00001E3D"/>
    <w:rsid w:val="00003F75"/>
    <w:rsid w:val="00003F8A"/>
    <w:rsid w:val="00004DA4"/>
    <w:rsid w:val="0000586F"/>
    <w:rsid w:val="0000693A"/>
    <w:rsid w:val="00010B01"/>
    <w:rsid w:val="00010F23"/>
    <w:rsid w:val="00011970"/>
    <w:rsid w:val="0001221C"/>
    <w:rsid w:val="000134DF"/>
    <w:rsid w:val="00013D86"/>
    <w:rsid w:val="00013E02"/>
    <w:rsid w:val="000143EA"/>
    <w:rsid w:val="000147DB"/>
    <w:rsid w:val="00015122"/>
    <w:rsid w:val="0001520A"/>
    <w:rsid w:val="00015C7E"/>
    <w:rsid w:val="000177A9"/>
    <w:rsid w:val="00017E89"/>
    <w:rsid w:val="0002143C"/>
    <w:rsid w:val="000218CD"/>
    <w:rsid w:val="00022755"/>
    <w:rsid w:val="0002336F"/>
    <w:rsid w:val="0002356C"/>
    <w:rsid w:val="000236DF"/>
    <w:rsid w:val="00023E88"/>
    <w:rsid w:val="00024255"/>
    <w:rsid w:val="00025A65"/>
    <w:rsid w:val="00026C31"/>
    <w:rsid w:val="00027280"/>
    <w:rsid w:val="000279E6"/>
    <w:rsid w:val="00027B9A"/>
    <w:rsid w:val="00030439"/>
    <w:rsid w:val="0003065D"/>
    <w:rsid w:val="00030F88"/>
    <w:rsid w:val="0003155D"/>
    <w:rsid w:val="0003165C"/>
    <w:rsid w:val="000317FF"/>
    <w:rsid w:val="00031B09"/>
    <w:rsid w:val="000320A7"/>
    <w:rsid w:val="000322CB"/>
    <w:rsid w:val="000329FB"/>
    <w:rsid w:val="0003318E"/>
    <w:rsid w:val="00033EE9"/>
    <w:rsid w:val="00035925"/>
    <w:rsid w:val="00036ECC"/>
    <w:rsid w:val="000432E4"/>
    <w:rsid w:val="00043348"/>
    <w:rsid w:val="00043715"/>
    <w:rsid w:val="00043D77"/>
    <w:rsid w:val="00045904"/>
    <w:rsid w:val="000461AD"/>
    <w:rsid w:val="000464FB"/>
    <w:rsid w:val="00047AB1"/>
    <w:rsid w:val="00051387"/>
    <w:rsid w:val="00052B1C"/>
    <w:rsid w:val="00052ED8"/>
    <w:rsid w:val="000570E4"/>
    <w:rsid w:val="000635DF"/>
    <w:rsid w:val="00064957"/>
    <w:rsid w:val="00065376"/>
    <w:rsid w:val="000674EB"/>
    <w:rsid w:val="00067CDF"/>
    <w:rsid w:val="000736F3"/>
    <w:rsid w:val="00074FBE"/>
    <w:rsid w:val="000754C0"/>
    <w:rsid w:val="000761CD"/>
    <w:rsid w:val="0008005C"/>
    <w:rsid w:val="00080A20"/>
    <w:rsid w:val="00080A8B"/>
    <w:rsid w:val="0008246B"/>
    <w:rsid w:val="00082615"/>
    <w:rsid w:val="00082645"/>
    <w:rsid w:val="0008346C"/>
    <w:rsid w:val="00083A09"/>
    <w:rsid w:val="00084A40"/>
    <w:rsid w:val="00084E22"/>
    <w:rsid w:val="0008532A"/>
    <w:rsid w:val="00086576"/>
    <w:rsid w:val="00086E54"/>
    <w:rsid w:val="000876FB"/>
    <w:rsid w:val="0009005E"/>
    <w:rsid w:val="0009265B"/>
    <w:rsid w:val="00092857"/>
    <w:rsid w:val="00092CD6"/>
    <w:rsid w:val="00092DC8"/>
    <w:rsid w:val="000958CD"/>
    <w:rsid w:val="000A1CD7"/>
    <w:rsid w:val="000A20A9"/>
    <w:rsid w:val="000A48B1"/>
    <w:rsid w:val="000A54CE"/>
    <w:rsid w:val="000A5604"/>
    <w:rsid w:val="000A5667"/>
    <w:rsid w:val="000A5704"/>
    <w:rsid w:val="000B0797"/>
    <w:rsid w:val="000B2A5E"/>
    <w:rsid w:val="000B3143"/>
    <w:rsid w:val="000B320E"/>
    <w:rsid w:val="000B3EA6"/>
    <w:rsid w:val="000B4860"/>
    <w:rsid w:val="000B4937"/>
    <w:rsid w:val="000B4FC5"/>
    <w:rsid w:val="000B514C"/>
    <w:rsid w:val="000B72C9"/>
    <w:rsid w:val="000B7822"/>
    <w:rsid w:val="000B7F97"/>
    <w:rsid w:val="000C0052"/>
    <w:rsid w:val="000C057D"/>
    <w:rsid w:val="000C0CC2"/>
    <w:rsid w:val="000C1148"/>
    <w:rsid w:val="000C2C7A"/>
    <w:rsid w:val="000C312D"/>
    <w:rsid w:val="000C3640"/>
    <w:rsid w:val="000C4D78"/>
    <w:rsid w:val="000C6B05"/>
    <w:rsid w:val="000C6CFC"/>
    <w:rsid w:val="000C6DD6"/>
    <w:rsid w:val="000C73D4"/>
    <w:rsid w:val="000C7924"/>
    <w:rsid w:val="000C7F3D"/>
    <w:rsid w:val="000D063A"/>
    <w:rsid w:val="000D07F3"/>
    <w:rsid w:val="000D1CE9"/>
    <w:rsid w:val="000D2CF3"/>
    <w:rsid w:val="000D339E"/>
    <w:rsid w:val="000D383A"/>
    <w:rsid w:val="000D3A3F"/>
    <w:rsid w:val="000D3D4C"/>
    <w:rsid w:val="000D4F51"/>
    <w:rsid w:val="000D5F7D"/>
    <w:rsid w:val="000D6EE1"/>
    <w:rsid w:val="000D718B"/>
    <w:rsid w:val="000E0C46"/>
    <w:rsid w:val="000E3624"/>
    <w:rsid w:val="000E5942"/>
    <w:rsid w:val="000E5B6F"/>
    <w:rsid w:val="000E651D"/>
    <w:rsid w:val="000E6D83"/>
    <w:rsid w:val="000E73F5"/>
    <w:rsid w:val="000E7840"/>
    <w:rsid w:val="000F030C"/>
    <w:rsid w:val="000F0A34"/>
    <w:rsid w:val="000F0E2F"/>
    <w:rsid w:val="000F129C"/>
    <w:rsid w:val="000F2ACC"/>
    <w:rsid w:val="000F2BB7"/>
    <w:rsid w:val="000F2D13"/>
    <w:rsid w:val="000F364E"/>
    <w:rsid w:val="000F47A8"/>
    <w:rsid w:val="000F4D6B"/>
    <w:rsid w:val="000F5F14"/>
    <w:rsid w:val="000F6470"/>
    <w:rsid w:val="000F727D"/>
    <w:rsid w:val="000F74A3"/>
    <w:rsid w:val="000F7C36"/>
    <w:rsid w:val="00101798"/>
    <w:rsid w:val="00101F50"/>
    <w:rsid w:val="0010213F"/>
    <w:rsid w:val="001025ED"/>
    <w:rsid w:val="001037AD"/>
    <w:rsid w:val="00104EAD"/>
    <w:rsid w:val="001056DE"/>
    <w:rsid w:val="00105908"/>
    <w:rsid w:val="00106B60"/>
    <w:rsid w:val="00107020"/>
    <w:rsid w:val="001074F4"/>
    <w:rsid w:val="00107B67"/>
    <w:rsid w:val="0011009A"/>
    <w:rsid w:val="00110978"/>
    <w:rsid w:val="001110DA"/>
    <w:rsid w:val="00111643"/>
    <w:rsid w:val="00111EFE"/>
    <w:rsid w:val="001124C0"/>
    <w:rsid w:val="001137DA"/>
    <w:rsid w:val="00113C83"/>
    <w:rsid w:val="0011457F"/>
    <w:rsid w:val="0011466F"/>
    <w:rsid w:val="00114A9A"/>
    <w:rsid w:val="00117046"/>
    <w:rsid w:val="001170C0"/>
    <w:rsid w:val="001209C6"/>
    <w:rsid w:val="00121884"/>
    <w:rsid w:val="0012219F"/>
    <w:rsid w:val="0012263B"/>
    <w:rsid w:val="00122C27"/>
    <w:rsid w:val="00123E7C"/>
    <w:rsid w:val="0012432D"/>
    <w:rsid w:val="00126D28"/>
    <w:rsid w:val="00130849"/>
    <w:rsid w:val="00130B08"/>
    <w:rsid w:val="00130FD7"/>
    <w:rsid w:val="0013175F"/>
    <w:rsid w:val="001336B0"/>
    <w:rsid w:val="001343AE"/>
    <w:rsid w:val="00135EF0"/>
    <w:rsid w:val="00136DB9"/>
    <w:rsid w:val="001424A2"/>
    <w:rsid w:val="001425CD"/>
    <w:rsid w:val="00143527"/>
    <w:rsid w:val="00144756"/>
    <w:rsid w:val="001463DE"/>
    <w:rsid w:val="00146DD6"/>
    <w:rsid w:val="0015021D"/>
    <w:rsid w:val="001504ED"/>
    <w:rsid w:val="001509DF"/>
    <w:rsid w:val="00151128"/>
    <w:rsid w:val="001512B4"/>
    <w:rsid w:val="00151319"/>
    <w:rsid w:val="00151D25"/>
    <w:rsid w:val="00152ACD"/>
    <w:rsid w:val="00156336"/>
    <w:rsid w:val="00160EF0"/>
    <w:rsid w:val="00160FA1"/>
    <w:rsid w:val="001620A5"/>
    <w:rsid w:val="0016235F"/>
    <w:rsid w:val="001628C1"/>
    <w:rsid w:val="00162D21"/>
    <w:rsid w:val="00162EAF"/>
    <w:rsid w:val="00163DE7"/>
    <w:rsid w:val="00164CAA"/>
    <w:rsid w:val="00164E53"/>
    <w:rsid w:val="0016699D"/>
    <w:rsid w:val="00166DCA"/>
    <w:rsid w:val="00166E63"/>
    <w:rsid w:val="001673D2"/>
    <w:rsid w:val="001677DD"/>
    <w:rsid w:val="0017023C"/>
    <w:rsid w:val="00170C74"/>
    <w:rsid w:val="00173AD6"/>
    <w:rsid w:val="00173EDB"/>
    <w:rsid w:val="00173F14"/>
    <w:rsid w:val="00175159"/>
    <w:rsid w:val="00175730"/>
    <w:rsid w:val="00175736"/>
    <w:rsid w:val="00176208"/>
    <w:rsid w:val="00176CFA"/>
    <w:rsid w:val="001771C4"/>
    <w:rsid w:val="00177295"/>
    <w:rsid w:val="00177A7E"/>
    <w:rsid w:val="00180147"/>
    <w:rsid w:val="00180186"/>
    <w:rsid w:val="00180832"/>
    <w:rsid w:val="001817F5"/>
    <w:rsid w:val="0018211B"/>
    <w:rsid w:val="0018319D"/>
    <w:rsid w:val="00184017"/>
    <w:rsid w:val="001840D3"/>
    <w:rsid w:val="00184BCC"/>
    <w:rsid w:val="00184BF9"/>
    <w:rsid w:val="00185F76"/>
    <w:rsid w:val="00186866"/>
    <w:rsid w:val="001900F8"/>
    <w:rsid w:val="00190B65"/>
    <w:rsid w:val="00191258"/>
    <w:rsid w:val="00192027"/>
    <w:rsid w:val="00192680"/>
    <w:rsid w:val="00193037"/>
    <w:rsid w:val="00193A2C"/>
    <w:rsid w:val="00194317"/>
    <w:rsid w:val="0019434A"/>
    <w:rsid w:val="001958A1"/>
    <w:rsid w:val="0019683E"/>
    <w:rsid w:val="00196A14"/>
    <w:rsid w:val="001971C4"/>
    <w:rsid w:val="00197883"/>
    <w:rsid w:val="00197FBE"/>
    <w:rsid w:val="001A0EDA"/>
    <w:rsid w:val="001A112B"/>
    <w:rsid w:val="001A11EE"/>
    <w:rsid w:val="001A224A"/>
    <w:rsid w:val="001A288E"/>
    <w:rsid w:val="001A2BD6"/>
    <w:rsid w:val="001A4A3D"/>
    <w:rsid w:val="001A5919"/>
    <w:rsid w:val="001A5930"/>
    <w:rsid w:val="001B019E"/>
    <w:rsid w:val="001B12E2"/>
    <w:rsid w:val="001B1374"/>
    <w:rsid w:val="001B16C4"/>
    <w:rsid w:val="001B2419"/>
    <w:rsid w:val="001B276B"/>
    <w:rsid w:val="001B2934"/>
    <w:rsid w:val="001B2D8E"/>
    <w:rsid w:val="001B2F54"/>
    <w:rsid w:val="001B3317"/>
    <w:rsid w:val="001B3916"/>
    <w:rsid w:val="001B3FBB"/>
    <w:rsid w:val="001B5DC6"/>
    <w:rsid w:val="001B69BD"/>
    <w:rsid w:val="001B6DC2"/>
    <w:rsid w:val="001B7E54"/>
    <w:rsid w:val="001B7E9A"/>
    <w:rsid w:val="001C0B70"/>
    <w:rsid w:val="001C149C"/>
    <w:rsid w:val="001C1760"/>
    <w:rsid w:val="001C1BAC"/>
    <w:rsid w:val="001C1DA2"/>
    <w:rsid w:val="001C1EB3"/>
    <w:rsid w:val="001C21AC"/>
    <w:rsid w:val="001C2557"/>
    <w:rsid w:val="001C3D39"/>
    <w:rsid w:val="001C4030"/>
    <w:rsid w:val="001C47BA"/>
    <w:rsid w:val="001C4983"/>
    <w:rsid w:val="001C59EA"/>
    <w:rsid w:val="001C5DE4"/>
    <w:rsid w:val="001C698B"/>
    <w:rsid w:val="001D2A71"/>
    <w:rsid w:val="001D312D"/>
    <w:rsid w:val="001D3968"/>
    <w:rsid w:val="001D3C3C"/>
    <w:rsid w:val="001D406C"/>
    <w:rsid w:val="001D4128"/>
    <w:rsid w:val="001D41EE"/>
    <w:rsid w:val="001D438C"/>
    <w:rsid w:val="001D4D78"/>
    <w:rsid w:val="001D5277"/>
    <w:rsid w:val="001D57D6"/>
    <w:rsid w:val="001D5CAE"/>
    <w:rsid w:val="001D6285"/>
    <w:rsid w:val="001D64D4"/>
    <w:rsid w:val="001D67FD"/>
    <w:rsid w:val="001D7CA6"/>
    <w:rsid w:val="001E0380"/>
    <w:rsid w:val="001E13B1"/>
    <w:rsid w:val="001E2253"/>
    <w:rsid w:val="001E27F5"/>
    <w:rsid w:val="001E2BCF"/>
    <w:rsid w:val="001E2E39"/>
    <w:rsid w:val="001E33FA"/>
    <w:rsid w:val="001E509B"/>
    <w:rsid w:val="001E5472"/>
    <w:rsid w:val="001E56DF"/>
    <w:rsid w:val="001E5F6A"/>
    <w:rsid w:val="001E5FCB"/>
    <w:rsid w:val="001E6E5B"/>
    <w:rsid w:val="001E706C"/>
    <w:rsid w:val="001E73EA"/>
    <w:rsid w:val="001E75D2"/>
    <w:rsid w:val="001E794F"/>
    <w:rsid w:val="001F0304"/>
    <w:rsid w:val="001F12D9"/>
    <w:rsid w:val="001F14CF"/>
    <w:rsid w:val="001F31A7"/>
    <w:rsid w:val="001F33AA"/>
    <w:rsid w:val="001F3A19"/>
    <w:rsid w:val="001F5249"/>
    <w:rsid w:val="00201053"/>
    <w:rsid w:val="00201FAB"/>
    <w:rsid w:val="0020204A"/>
    <w:rsid w:val="00203AC1"/>
    <w:rsid w:val="0020486D"/>
    <w:rsid w:val="00204883"/>
    <w:rsid w:val="002048C8"/>
    <w:rsid w:val="00205460"/>
    <w:rsid w:val="00205B87"/>
    <w:rsid w:val="00205E8C"/>
    <w:rsid w:val="00207048"/>
    <w:rsid w:val="002075E6"/>
    <w:rsid w:val="00207B61"/>
    <w:rsid w:val="002112D0"/>
    <w:rsid w:val="00211312"/>
    <w:rsid w:val="00213B25"/>
    <w:rsid w:val="00213C2D"/>
    <w:rsid w:val="0021580F"/>
    <w:rsid w:val="002160F2"/>
    <w:rsid w:val="00216E83"/>
    <w:rsid w:val="00217782"/>
    <w:rsid w:val="002204BD"/>
    <w:rsid w:val="00220961"/>
    <w:rsid w:val="00220F1C"/>
    <w:rsid w:val="00221751"/>
    <w:rsid w:val="00222882"/>
    <w:rsid w:val="002228DA"/>
    <w:rsid w:val="002244C3"/>
    <w:rsid w:val="002264DF"/>
    <w:rsid w:val="00226CEC"/>
    <w:rsid w:val="0022789A"/>
    <w:rsid w:val="0022798A"/>
    <w:rsid w:val="0023035E"/>
    <w:rsid w:val="0023345A"/>
    <w:rsid w:val="002335A8"/>
    <w:rsid w:val="00233F28"/>
    <w:rsid w:val="00233F99"/>
    <w:rsid w:val="00234467"/>
    <w:rsid w:val="00236A10"/>
    <w:rsid w:val="00236B59"/>
    <w:rsid w:val="00237D8D"/>
    <w:rsid w:val="00237E07"/>
    <w:rsid w:val="00240331"/>
    <w:rsid w:val="00241DA2"/>
    <w:rsid w:val="002436BE"/>
    <w:rsid w:val="0024394D"/>
    <w:rsid w:val="00244C2C"/>
    <w:rsid w:val="00245579"/>
    <w:rsid w:val="00247290"/>
    <w:rsid w:val="00247FEE"/>
    <w:rsid w:val="00250E7D"/>
    <w:rsid w:val="00251423"/>
    <w:rsid w:val="0025157B"/>
    <w:rsid w:val="0025182B"/>
    <w:rsid w:val="0025276A"/>
    <w:rsid w:val="00252A2B"/>
    <w:rsid w:val="002541BF"/>
    <w:rsid w:val="00254450"/>
    <w:rsid w:val="00254EA7"/>
    <w:rsid w:val="002565D5"/>
    <w:rsid w:val="0025799D"/>
    <w:rsid w:val="002608BC"/>
    <w:rsid w:val="002622C0"/>
    <w:rsid w:val="00263556"/>
    <w:rsid w:val="00265663"/>
    <w:rsid w:val="00267403"/>
    <w:rsid w:val="00271C7C"/>
    <w:rsid w:val="0027210D"/>
    <w:rsid w:val="002729E9"/>
    <w:rsid w:val="002731BC"/>
    <w:rsid w:val="0027462A"/>
    <w:rsid w:val="002750C7"/>
    <w:rsid w:val="0027638F"/>
    <w:rsid w:val="00276458"/>
    <w:rsid w:val="00276D21"/>
    <w:rsid w:val="002778AE"/>
    <w:rsid w:val="00277CBD"/>
    <w:rsid w:val="002812E3"/>
    <w:rsid w:val="00281305"/>
    <w:rsid w:val="0028269A"/>
    <w:rsid w:val="00283590"/>
    <w:rsid w:val="00283D79"/>
    <w:rsid w:val="00283F59"/>
    <w:rsid w:val="00284245"/>
    <w:rsid w:val="0028500E"/>
    <w:rsid w:val="002850EC"/>
    <w:rsid w:val="00285C7A"/>
    <w:rsid w:val="00285DAA"/>
    <w:rsid w:val="00286973"/>
    <w:rsid w:val="002871F5"/>
    <w:rsid w:val="002901EB"/>
    <w:rsid w:val="00290316"/>
    <w:rsid w:val="00290BFD"/>
    <w:rsid w:val="00290F2C"/>
    <w:rsid w:val="0029106E"/>
    <w:rsid w:val="00292E94"/>
    <w:rsid w:val="002932ED"/>
    <w:rsid w:val="00294E70"/>
    <w:rsid w:val="00295163"/>
    <w:rsid w:val="00295A6A"/>
    <w:rsid w:val="00295C5F"/>
    <w:rsid w:val="00296991"/>
    <w:rsid w:val="00297257"/>
    <w:rsid w:val="002A01D3"/>
    <w:rsid w:val="002A1924"/>
    <w:rsid w:val="002A1EA8"/>
    <w:rsid w:val="002A1F04"/>
    <w:rsid w:val="002A1F67"/>
    <w:rsid w:val="002A40A1"/>
    <w:rsid w:val="002A58DB"/>
    <w:rsid w:val="002A59B5"/>
    <w:rsid w:val="002A5D83"/>
    <w:rsid w:val="002A61D1"/>
    <w:rsid w:val="002A62E7"/>
    <w:rsid w:val="002A6D11"/>
    <w:rsid w:val="002A7420"/>
    <w:rsid w:val="002A76F4"/>
    <w:rsid w:val="002A7D0A"/>
    <w:rsid w:val="002B0696"/>
    <w:rsid w:val="002B0F12"/>
    <w:rsid w:val="002B1077"/>
    <w:rsid w:val="002B1308"/>
    <w:rsid w:val="002B1E73"/>
    <w:rsid w:val="002B204A"/>
    <w:rsid w:val="002B3346"/>
    <w:rsid w:val="002B3464"/>
    <w:rsid w:val="002B39F5"/>
    <w:rsid w:val="002B3B64"/>
    <w:rsid w:val="002B4554"/>
    <w:rsid w:val="002C100E"/>
    <w:rsid w:val="002C4A0C"/>
    <w:rsid w:val="002C72D8"/>
    <w:rsid w:val="002C72DC"/>
    <w:rsid w:val="002C7AE1"/>
    <w:rsid w:val="002D11FA"/>
    <w:rsid w:val="002D32E6"/>
    <w:rsid w:val="002D3747"/>
    <w:rsid w:val="002D429E"/>
    <w:rsid w:val="002D6485"/>
    <w:rsid w:val="002D67C6"/>
    <w:rsid w:val="002D70F8"/>
    <w:rsid w:val="002D7399"/>
    <w:rsid w:val="002D78B6"/>
    <w:rsid w:val="002E0DDF"/>
    <w:rsid w:val="002E0EA0"/>
    <w:rsid w:val="002E1582"/>
    <w:rsid w:val="002E18EC"/>
    <w:rsid w:val="002E2205"/>
    <w:rsid w:val="002E2644"/>
    <w:rsid w:val="002E2906"/>
    <w:rsid w:val="002E363B"/>
    <w:rsid w:val="002E3EFB"/>
    <w:rsid w:val="002E52DF"/>
    <w:rsid w:val="002E5635"/>
    <w:rsid w:val="002E576E"/>
    <w:rsid w:val="002E5EEA"/>
    <w:rsid w:val="002E64C3"/>
    <w:rsid w:val="002E6857"/>
    <w:rsid w:val="002E6A2C"/>
    <w:rsid w:val="002F01C3"/>
    <w:rsid w:val="002F0582"/>
    <w:rsid w:val="002F12A2"/>
    <w:rsid w:val="002F1360"/>
    <w:rsid w:val="002F1D8C"/>
    <w:rsid w:val="002F1D9C"/>
    <w:rsid w:val="002F21DA"/>
    <w:rsid w:val="002F2439"/>
    <w:rsid w:val="002F319B"/>
    <w:rsid w:val="002F349D"/>
    <w:rsid w:val="002F3A6B"/>
    <w:rsid w:val="002F5033"/>
    <w:rsid w:val="002F53A8"/>
    <w:rsid w:val="002F5467"/>
    <w:rsid w:val="00301ACA"/>
    <w:rsid w:val="00301BD4"/>
    <w:rsid w:val="00301F39"/>
    <w:rsid w:val="00302E5C"/>
    <w:rsid w:val="00303BD0"/>
    <w:rsid w:val="00304318"/>
    <w:rsid w:val="00304A82"/>
    <w:rsid w:val="00304D39"/>
    <w:rsid w:val="0030542E"/>
    <w:rsid w:val="00305478"/>
    <w:rsid w:val="0030664E"/>
    <w:rsid w:val="003068C0"/>
    <w:rsid w:val="00307107"/>
    <w:rsid w:val="00307612"/>
    <w:rsid w:val="0030767C"/>
    <w:rsid w:val="003115FD"/>
    <w:rsid w:val="0031191B"/>
    <w:rsid w:val="00311E2F"/>
    <w:rsid w:val="0031228C"/>
    <w:rsid w:val="00312755"/>
    <w:rsid w:val="00312873"/>
    <w:rsid w:val="00313F0E"/>
    <w:rsid w:val="00314D23"/>
    <w:rsid w:val="00314E39"/>
    <w:rsid w:val="003150FC"/>
    <w:rsid w:val="00315B07"/>
    <w:rsid w:val="00315E49"/>
    <w:rsid w:val="003161E6"/>
    <w:rsid w:val="00316844"/>
    <w:rsid w:val="00317604"/>
    <w:rsid w:val="0032134C"/>
    <w:rsid w:val="0032190E"/>
    <w:rsid w:val="00321B13"/>
    <w:rsid w:val="00322CBE"/>
    <w:rsid w:val="00324790"/>
    <w:rsid w:val="00325926"/>
    <w:rsid w:val="003263E3"/>
    <w:rsid w:val="003266DB"/>
    <w:rsid w:val="00326B93"/>
    <w:rsid w:val="003277A1"/>
    <w:rsid w:val="00327A8A"/>
    <w:rsid w:val="0033099B"/>
    <w:rsid w:val="00330BBC"/>
    <w:rsid w:val="00330D9C"/>
    <w:rsid w:val="0033123A"/>
    <w:rsid w:val="003318A3"/>
    <w:rsid w:val="00332207"/>
    <w:rsid w:val="00333782"/>
    <w:rsid w:val="003342B3"/>
    <w:rsid w:val="0033474B"/>
    <w:rsid w:val="00335670"/>
    <w:rsid w:val="003359F7"/>
    <w:rsid w:val="00335EB0"/>
    <w:rsid w:val="00336226"/>
    <w:rsid w:val="00336610"/>
    <w:rsid w:val="00336D90"/>
    <w:rsid w:val="00336E10"/>
    <w:rsid w:val="00336FC4"/>
    <w:rsid w:val="00337456"/>
    <w:rsid w:val="00337FDA"/>
    <w:rsid w:val="00340E40"/>
    <w:rsid w:val="003411F7"/>
    <w:rsid w:val="00341566"/>
    <w:rsid w:val="00342ADB"/>
    <w:rsid w:val="0034361C"/>
    <w:rsid w:val="00343F73"/>
    <w:rsid w:val="00344086"/>
    <w:rsid w:val="003442F7"/>
    <w:rsid w:val="00345060"/>
    <w:rsid w:val="0034534B"/>
    <w:rsid w:val="00345C4F"/>
    <w:rsid w:val="00345D0C"/>
    <w:rsid w:val="00346503"/>
    <w:rsid w:val="00346F20"/>
    <w:rsid w:val="003478C8"/>
    <w:rsid w:val="00350D67"/>
    <w:rsid w:val="00351644"/>
    <w:rsid w:val="0035323B"/>
    <w:rsid w:val="00353A8F"/>
    <w:rsid w:val="00356C95"/>
    <w:rsid w:val="0035701F"/>
    <w:rsid w:val="003574D1"/>
    <w:rsid w:val="00357CD0"/>
    <w:rsid w:val="00360546"/>
    <w:rsid w:val="003609D2"/>
    <w:rsid w:val="003620BA"/>
    <w:rsid w:val="00362A78"/>
    <w:rsid w:val="0036371F"/>
    <w:rsid w:val="003637B5"/>
    <w:rsid w:val="00363F22"/>
    <w:rsid w:val="003642A6"/>
    <w:rsid w:val="00364CD5"/>
    <w:rsid w:val="00365963"/>
    <w:rsid w:val="0036610E"/>
    <w:rsid w:val="00366286"/>
    <w:rsid w:val="00366C09"/>
    <w:rsid w:val="00367B80"/>
    <w:rsid w:val="003707BC"/>
    <w:rsid w:val="00370C72"/>
    <w:rsid w:val="003722A0"/>
    <w:rsid w:val="003723AE"/>
    <w:rsid w:val="00373319"/>
    <w:rsid w:val="00373500"/>
    <w:rsid w:val="00373C00"/>
    <w:rsid w:val="00375564"/>
    <w:rsid w:val="00375C37"/>
    <w:rsid w:val="00376725"/>
    <w:rsid w:val="0037678A"/>
    <w:rsid w:val="00376BB3"/>
    <w:rsid w:val="00376F28"/>
    <w:rsid w:val="00377C95"/>
    <w:rsid w:val="00380190"/>
    <w:rsid w:val="00381EA0"/>
    <w:rsid w:val="003821B1"/>
    <w:rsid w:val="00382315"/>
    <w:rsid w:val="00383109"/>
    <w:rsid w:val="00383191"/>
    <w:rsid w:val="00383AAF"/>
    <w:rsid w:val="00383AC4"/>
    <w:rsid w:val="00386255"/>
    <w:rsid w:val="00386DED"/>
    <w:rsid w:val="0038714A"/>
    <w:rsid w:val="00387788"/>
    <w:rsid w:val="00387BE1"/>
    <w:rsid w:val="003912E7"/>
    <w:rsid w:val="00393477"/>
    <w:rsid w:val="00393947"/>
    <w:rsid w:val="00394301"/>
    <w:rsid w:val="003955EC"/>
    <w:rsid w:val="00395E45"/>
    <w:rsid w:val="003962B2"/>
    <w:rsid w:val="003A039D"/>
    <w:rsid w:val="003A04A7"/>
    <w:rsid w:val="003A2275"/>
    <w:rsid w:val="003A2DF8"/>
    <w:rsid w:val="003A34E2"/>
    <w:rsid w:val="003A6A4F"/>
    <w:rsid w:val="003A7088"/>
    <w:rsid w:val="003B00DF"/>
    <w:rsid w:val="003B01D7"/>
    <w:rsid w:val="003B0F8B"/>
    <w:rsid w:val="003B1275"/>
    <w:rsid w:val="003B1778"/>
    <w:rsid w:val="003B18C1"/>
    <w:rsid w:val="003B1E5A"/>
    <w:rsid w:val="003B23BB"/>
    <w:rsid w:val="003B29B7"/>
    <w:rsid w:val="003B3CC4"/>
    <w:rsid w:val="003B44D2"/>
    <w:rsid w:val="003B4A71"/>
    <w:rsid w:val="003B5144"/>
    <w:rsid w:val="003B51C2"/>
    <w:rsid w:val="003B60BD"/>
    <w:rsid w:val="003B60FD"/>
    <w:rsid w:val="003B67E7"/>
    <w:rsid w:val="003B68F0"/>
    <w:rsid w:val="003B6AFB"/>
    <w:rsid w:val="003C0C85"/>
    <w:rsid w:val="003C11AB"/>
    <w:rsid w:val="003C11CB"/>
    <w:rsid w:val="003C192D"/>
    <w:rsid w:val="003C21BD"/>
    <w:rsid w:val="003C272D"/>
    <w:rsid w:val="003C32A4"/>
    <w:rsid w:val="003C38FB"/>
    <w:rsid w:val="003C3B43"/>
    <w:rsid w:val="003C63EC"/>
    <w:rsid w:val="003C6422"/>
    <w:rsid w:val="003C6615"/>
    <w:rsid w:val="003C6A2D"/>
    <w:rsid w:val="003C72F6"/>
    <w:rsid w:val="003C75F3"/>
    <w:rsid w:val="003C78A3"/>
    <w:rsid w:val="003C7AC0"/>
    <w:rsid w:val="003D053B"/>
    <w:rsid w:val="003D1660"/>
    <w:rsid w:val="003D1D79"/>
    <w:rsid w:val="003D3FD0"/>
    <w:rsid w:val="003D4B69"/>
    <w:rsid w:val="003D509B"/>
    <w:rsid w:val="003D600D"/>
    <w:rsid w:val="003D6830"/>
    <w:rsid w:val="003D7312"/>
    <w:rsid w:val="003D732C"/>
    <w:rsid w:val="003D79CA"/>
    <w:rsid w:val="003D7ABD"/>
    <w:rsid w:val="003E1434"/>
    <w:rsid w:val="003E1867"/>
    <w:rsid w:val="003E1E2A"/>
    <w:rsid w:val="003E22EC"/>
    <w:rsid w:val="003E2B3D"/>
    <w:rsid w:val="003E359B"/>
    <w:rsid w:val="003E5729"/>
    <w:rsid w:val="003E6F66"/>
    <w:rsid w:val="003F0213"/>
    <w:rsid w:val="003F043E"/>
    <w:rsid w:val="003F074C"/>
    <w:rsid w:val="003F0AE8"/>
    <w:rsid w:val="003F1909"/>
    <w:rsid w:val="003F3116"/>
    <w:rsid w:val="003F3D96"/>
    <w:rsid w:val="003F420D"/>
    <w:rsid w:val="003F4EE0"/>
    <w:rsid w:val="003F6945"/>
    <w:rsid w:val="004007C2"/>
    <w:rsid w:val="0040186A"/>
    <w:rsid w:val="00402153"/>
    <w:rsid w:val="00402FC1"/>
    <w:rsid w:val="0040417B"/>
    <w:rsid w:val="00407E39"/>
    <w:rsid w:val="004100EF"/>
    <w:rsid w:val="004115E0"/>
    <w:rsid w:val="004119C5"/>
    <w:rsid w:val="0041250D"/>
    <w:rsid w:val="0041259A"/>
    <w:rsid w:val="00414D15"/>
    <w:rsid w:val="00415671"/>
    <w:rsid w:val="00416F23"/>
    <w:rsid w:val="00417FA4"/>
    <w:rsid w:val="004201E3"/>
    <w:rsid w:val="00421016"/>
    <w:rsid w:val="0042189A"/>
    <w:rsid w:val="00421990"/>
    <w:rsid w:val="00421C6B"/>
    <w:rsid w:val="004243BC"/>
    <w:rsid w:val="00425082"/>
    <w:rsid w:val="00426532"/>
    <w:rsid w:val="004266F4"/>
    <w:rsid w:val="00426CE8"/>
    <w:rsid w:val="00430A52"/>
    <w:rsid w:val="004313AD"/>
    <w:rsid w:val="00431DEB"/>
    <w:rsid w:val="0043219C"/>
    <w:rsid w:val="0043379A"/>
    <w:rsid w:val="004341B7"/>
    <w:rsid w:val="00434BC4"/>
    <w:rsid w:val="0043634F"/>
    <w:rsid w:val="004367D5"/>
    <w:rsid w:val="00437290"/>
    <w:rsid w:val="004373F1"/>
    <w:rsid w:val="004405A1"/>
    <w:rsid w:val="00440DF1"/>
    <w:rsid w:val="004421A9"/>
    <w:rsid w:val="00442A61"/>
    <w:rsid w:val="00442D26"/>
    <w:rsid w:val="0044406C"/>
    <w:rsid w:val="00444665"/>
    <w:rsid w:val="004450B4"/>
    <w:rsid w:val="0044513C"/>
    <w:rsid w:val="00446767"/>
    <w:rsid w:val="00446B29"/>
    <w:rsid w:val="0044710F"/>
    <w:rsid w:val="0044798B"/>
    <w:rsid w:val="00447ED8"/>
    <w:rsid w:val="00450CA8"/>
    <w:rsid w:val="00450E51"/>
    <w:rsid w:val="00452B0F"/>
    <w:rsid w:val="00452F18"/>
    <w:rsid w:val="00453F9A"/>
    <w:rsid w:val="00454738"/>
    <w:rsid w:val="004556B2"/>
    <w:rsid w:val="0045689D"/>
    <w:rsid w:val="00461837"/>
    <w:rsid w:val="00461AF5"/>
    <w:rsid w:val="0046216A"/>
    <w:rsid w:val="00462486"/>
    <w:rsid w:val="0046286A"/>
    <w:rsid w:val="00462B27"/>
    <w:rsid w:val="00463925"/>
    <w:rsid w:val="00463CEA"/>
    <w:rsid w:val="00463D06"/>
    <w:rsid w:val="004640AF"/>
    <w:rsid w:val="0046461B"/>
    <w:rsid w:val="0046530F"/>
    <w:rsid w:val="00467A9E"/>
    <w:rsid w:val="004704A0"/>
    <w:rsid w:val="004706FB"/>
    <w:rsid w:val="0047136C"/>
    <w:rsid w:val="00471E91"/>
    <w:rsid w:val="00474389"/>
    <w:rsid w:val="00474675"/>
    <w:rsid w:val="0047470C"/>
    <w:rsid w:val="00474E6B"/>
    <w:rsid w:val="00475425"/>
    <w:rsid w:val="0047565F"/>
    <w:rsid w:val="00475744"/>
    <w:rsid w:val="00475BF1"/>
    <w:rsid w:val="00476174"/>
    <w:rsid w:val="00476AE6"/>
    <w:rsid w:val="00476EE0"/>
    <w:rsid w:val="00477049"/>
    <w:rsid w:val="00477EDB"/>
    <w:rsid w:val="00480475"/>
    <w:rsid w:val="00480E32"/>
    <w:rsid w:val="00481387"/>
    <w:rsid w:val="00481A3B"/>
    <w:rsid w:val="00482988"/>
    <w:rsid w:val="00484136"/>
    <w:rsid w:val="0048446D"/>
    <w:rsid w:val="0049091E"/>
    <w:rsid w:val="00491AAD"/>
    <w:rsid w:val="00491B94"/>
    <w:rsid w:val="0049363C"/>
    <w:rsid w:val="0049372C"/>
    <w:rsid w:val="00493E9E"/>
    <w:rsid w:val="00494014"/>
    <w:rsid w:val="004949D2"/>
    <w:rsid w:val="00494B23"/>
    <w:rsid w:val="00496024"/>
    <w:rsid w:val="00496421"/>
    <w:rsid w:val="00496A1F"/>
    <w:rsid w:val="00497052"/>
    <w:rsid w:val="004A0348"/>
    <w:rsid w:val="004A0386"/>
    <w:rsid w:val="004A1C38"/>
    <w:rsid w:val="004A35F9"/>
    <w:rsid w:val="004A471A"/>
    <w:rsid w:val="004A4B9E"/>
    <w:rsid w:val="004A4CCB"/>
    <w:rsid w:val="004A5191"/>
    <w:rsid w:val="004A78DA"/>
    <w:rsid w:val="004B0C30"/>
    <w:rsid w:val="004B192C"/>
    <w:rsid w:val="004B24C1"/>
    <w:rsid w:val="004B255A"/>
    <w:rsid w:val="004B28EC"/>
    <w:rsid w:val="004B2CBA"/>
    <w:rsid w:val="004B3260"/>
    <w:rsid w:val="004B33B7"/>
    <w:rsid w:val="004B3A41"/>
    <w:rsid w:val="004B3CAD"/>
    <w:rsid w:val="004B43D0"/>
    <w:rsid w:val="004B670C"/>
    <w:rsid w:val="004B6D83"/>
    <w:rsid w:val="004B7E4D"/>
    <w:rsid w:val="004C13EF"/>
    <w:rsid w:val="004C1D17"/>
    <w:rsid w:val="004C292F"/>
    <w:rsid w:val="004C2CD1"/>
    <w:rsid w:val="004C2F60"/>
    <w:rsid w:val="004C4741"/>
    <w:rsid w:val="004C4BD2"/>
    <w:rsid w:val="004C61B0"/>
    <w:rsid w:val="004C69DD"/>
    <w:rsid w:val="004C7499"/>
    <w:rsid w:val="004C74DE"/>
    <w:rsid w:val="004C7F67"/>
    <w:rsid w:val="004D07FF"/>
    <w:rsid w:val="004D31E4"/>
    <w:rsid w:val="004D40AC"/>
    <w:rsid w:val="004D43F7"/>
    <w:rsid w:val="004D5786"/>
    <w:rsid w:val="004D5B95"/>
    <w:rsid w:val="004D6973"/>
    <w:rsid w:val="004E0C3C"/>
    <w:rsid w:val="004E2191"/>
    <w:rsid w:val="004E2C42"/>
    <w:rsid w:val="004E3615"/>
    <w:rsid w:val="004E455C"/>
    <w:rsid w:val="004E4935"/>
    <w:rsid w:val="004E52A8"/>
    <w:rsid w:val="004E5EDD"/>
    <w:rsid w:val="004E6CD5"/>
    <w:rsid w:val="004E7A2E"/>
    <w:rsid w:val="004F22E9"/>
    <w:rsid w:val="004F3D9F"/>
    <w:rsid w:val="004F4CF0"/>
    <w:rsid w:val="004F5307"/>
    <w:rsid w:val="004F6621"/>
    <w:rsid w:val="004F7E1B"/>
    <w:rsid w:val="00500858"/>
    <w:rsid w:val="005009C2"/>
    <w:rsid w:val="00500A32"/>
    <w:rsid w:val="00500A79"/>
    <w:rsid w:val="00500ED2"/>
    <w:rsid w:val="00502DCC"/>
    <w:rsid w:val="0050399D"/>
    <w:rsid w:val="00504651"/>
    <w:rsid w:val="005056E6"/>
    <w:rsid w:val="005057F3"/>
    <w:rsid w:val="0050606B"/>
    <w:rsid w:val="00510280"/>
    <w:rsid w:val="00510925"/>
    <w:rsid w:val="00510E3E"/>
    <w:rsid w:val="00513D73"/>
    <w:rsid w:val="00514A43"/>
    <w:rsid w:val="00514ACF"/>
    <w:rsid w:val="005156EE"/>
    <w:rsid w:val="005174E5"/>
    <w:rsid w:val="00517A11"/>
    <w:rsid w:val="00517F55"/>
    <w:rsid w:val="0052074F"/>
    <w:rsid w:val="00520A4F"/>
    <w:rsid w:val="00520F3B"/>
    <w:rsid w:val="0052204B"/>
    <w:rsid w:val="00522393"/>
    <w:rsid w:val="00522620"/>
    <w:rsid w:val="00524877"/>
    <w:rsid w:val="00525656"/>
    <w:rsid w:val="005257E7"/>
    <w:rsid w:val="00525EDE"/>
    <w:rsid w:val="00525FDD"/>
    <w:rsid w:val="005262EA"/>
    <w:rsid w:val="00526B5E"/>
    <w:rsid w:val="00530A6E"/>
    <w:rsid w:val="00534A09"/>
    <w:rsid w:val="00534B3D"/>
    <w:rsid w:val="00534C02"/>
    <w:rsid w:val="005361B4"/>
    <w:rsid w:val="00536F58"/>
    <w:rsid w:val="00536F76"/>
    <w:rsid w:val="0053795B"/>
    <w:rsid w:val="00540882"/>
    <w:rsid w:val="005409BD"/>
    <w:rsid w:val="0054264B"/>
    <w:rsid w:val="00543442"/>
    <w:rsid w:val="00543786"/>
    <w:rsid w:val="00543899"/>
    <w:rsid w:val="00545E17"/>
    <w:rsid w:val="005465BE"/>
    <w:rsid w:val="00546A57"/>
    <w:rsid w:val="00547AF8"/>
    <w:rsid w:val="00550378"/>
    <w:rsid w:val="0055137F"/>
    <w:rsid w:val="00552E01"/>
    <w:rsid w:val="005533D7"/>
    <w:rsid w:val="005541B2"/>
    <w:rsid w:val="00555063"/>
    <w:rsid w:val="00555FFE"/>
    <w:rsid w:val="00556CEE"/>
    <w:rsid w:val="00561683"/>
    <w:rsid w:val="005633D8"/>
    <w:rsid w:val="00563FEF"/>
    <w:rsid w:val="00565A91"/>
    <w:rsid w:val="005666D4"/>
    <w:rsid w:val="005669DD"/>
    <w:rsid w:val="00566C38"/>
    <w:rsid w:val="005703DE"/>
    <w:rsid w:val="0057115F"/>
    <w:rsid w:val="00571319"/>
    <w:rsid w:val="00574EBF"/>
    <w:rsid w:val="00574F43"/>
    <w:rsid w:val="00576509"/>
    <w:rsid w:val="0057732B"/>
    <w:rsid w:val="005773AA"/>
    <w:rsid w:val="005800DB"/>
    <w:rsid w:val="00580490"/>
    <w:rsid w:val="00581357"/>
    <w:rsid w:val="00581C6B"/>
    <w:rsid w:val="005839D7"/>
    <w:rsid w:val="0058441D"/>
    <w:rsid w:val="0058464E"/>
    <w:rsid w:val="00584770"/>
    <w:rsid w:val="00586310"/>
    <w:rsid w:val="005878E3"/>
    <w:rsid w:val="005904A5"/>
    <w:rsid w:val="005908DD"/>
    <w:rsid w:val="00590BC3"/>
    <w:rsid w:val="0059246F"/>
    <w:rsid w:val="00593B48"/>
    <w:rsid w:val="005946CA"/>
    <w:rsid w:val="00595273"/>
    <w:rsid w:val="00595DD1"/>
    <w:rsid w:val="0059648A"/>
    <w:rsid w:val="005966B0"/>
    <w:rsid w:val="00596DCA"/>
    <w:rsid w:val="00597F62"/>
    <w:rsid w:val="005A01CB"/>
    <w:rsid w:val="005A1524"/>
    <w:rsid w:val="005A18C9"/>
    <w:rsid w:val="005A29AD"/>
    <w:rsid w:val="005A4542"/>
    <w:rsid w:val="005A4556"/>
    <w:rsid w:val="005A492C"/>
    <w:rsid w:val="005A58FF"/>
    <w:rsid w:val="005A5B6B"/>
    <w:rsid w:val="005A5EAF"/>
    <w:rsid w:val="005A64C0"/>
    <w:rsid w:val="005A6F87"/>
    <w:rsid w:val="005A79E2"/>
    <w:rsid w:val="005B01F5"/>
    <w:rsid w:val="005B1EDA"/>
    <w:rsid w:val="005B2BC4"/>
    <w:rsid w:val="005B3C11"/>
    <w:rsid w:val="005B52B0"/>
    <w:rsid w:val="005B628D"/>
    <w:rsid w:val="005B7231"/>
    <w:rsid w:val="005C0253"/>
    <w:rsid w:val="005C02B3"/>
    <w:rsid w:val="005C1093"/>
    <w:rsid w:val="005C11BC"/>
    <w:rsid w:val="005C1C28"/>
    <w:rsid w:val="005C45E6"/>
    <w:rsid w:val="005C5157"/>
    <w:rsid w:val="005C671D"/>
    <w:rsid w:val="005C6DB5"/>
    <w:rsid w:val="005D1947"/>
    <w:rsid w:val="005D1DA0"/>
    <w:rsid w:val="005D225D"/>
    <w:rsid w:val="005D2BB1"/>
    <w:rsid w:val="005D4B59"/>
    <w:rsid w:val="005D57AD"/>
    <w:rsid w:val="005D623B"/>
    <w:rsid w:val="005D72D9"/>
    <w:rsid w:val="005D7A70"/>
    <w:rsid w:val="005D7ABD"/>
    <w:rsid w:val="005D7BD6"/>
    <w:rsid w:val="005E042C"/>
    <w:rsid w:val="005E19E7"/>
    <w:rsid w:val="005E1BA2"/>
    <w:rsid w:val="005E2011"/>
    <w:rsid w:val="005E21B3"/>
    <w:rsid w:val="005E266C"/>
    <w:rsid w:val="005E29E4"/>
    <w:rsid w:val="005E2D10"/>
    <w:rsid w:val="005E38C9"/>
    <w:rsid w:val="005E684D"/>
    <w:rsid w:val="005E6BB3"/>
    <w:rsid w:val="005E7775"/>
    <w:rsid w:val="005E7805"/>
    <w:rsid w:val="005E78E2"/>
    <w:rsid w:val="005F0AC6"/>
    <w:rsid w:val="005F0D35"/>
    <w:rsid w:val="005F18AE"/>
    <w:rsid w:val="005F25E2"/>
    <w:rsid w:val="005F3E62"/>
    <w:rsid w:val="005F48D4"/>
    <w:rsid w:val="005F54EE"/>
    <w:rsid w:val="005F57EF"/>
    <w:rsid w:val="005F689E"/>
    <w:rsid w:val="005F71CC"/>
    <w:rsid w:val="005F7BBB"/>
    <w:rsid w:val="00600A20"/>
    <w:rsid w:val="006025EC"/>
    <w:rsid w:val="006044D2"/>
    <w:rsid w:val="006053B6"/>
    <w:rsid w:val="00607982"/>
    <w:rsid w:val="00613265"/>
    <w:rsid w:val="0061347E"/>
    <w:rsid w:val="00615CCD"/>
    <w:rsid w:val="006164EA"/>
    <w:rsid w:val="00616B62"/>
    <w:rsid w:val="0061716C"/>
    <w:rsid w:val="00617C4A"/>
    <w:rsid w:val="00620054"/>
    <w:rsid w:val="0062133B"/>
    <w:rsid w:val="00622E5D"/>
    <w:rsid w:val="006243A1"/>
    <w:rsid w:val="00624DD5"/>
    <w:rsid w:val="006254BC"/>
    <w:rsid w:val="00625609"/>
    <w:rsid w:val="00626C67"/>
    <w:rsid w:val="00626F00"/>
    <w:rsid w:val="00630858"/>
    <w:rsid w:val="00632180"/>
    <w:rsid w:val="00632353"/>
    <w:rsid w:val="006325BC"/>
    <w:rsid w:val="00632E56"/>
    <w:rsid w:val="006333D4"/>
    <w:rsid w:val="00635CBA"/>
    <w:rsid w:val="00636354"/>
    <w:rsid w:val="006369A6"/>
    <w:rsid w:val="00640017"/>
    <w:rsid w:val="006410AE"/>
    <w:rsid w:val="00641A71"/>
    <w:rsid w:val="00643301"/>
    <w:rsid w:val="0064338B"/>
    <w:rsid w:val="00645728"/>
    <w:rsid w:val="0064580C"/>
    <w:rsid w:val="00646542"/>
    <w:rsid w:val="006504F4"/>
    <w:rsid w:val="00651A3C"/>
    <w:rsid w:val="00651AA5"/>
    <w:rsid w:val="00651E39"/>
    <w:rsid w:val="00651E4D"/>
    <w:rsid w:val="00652619"/>
    <w:rsid w:val="0065318B"/>
    <w:rsid w:val="0065379B"/>
    <w:rsid w:val="00653FEA"/>
    <w:rsid w:val="00654051"/>
    <w:rsid w:val="00654BC9"/>
    <w:rsid w:val="006552FD"/>
    <w:rsid w:val="00656CEF"/>
    <w:rsid w:val="0065778C"/>
    <w:rsid w:val="00661667"/>
    <w:rsid w:val="00661D8B"/>
    <w:rsid w:val="006622D9"/>
    <w:rsid w:val="00662DC5"/>
    <w:rsid w:val="00663AF3"/>
    <w:rsid w:val="00663B75"/>
    <w:rsid w:val="00664442"/>
    <w:rsid w:val="0066462C"/>
    <w:rsid w:val="006669F5"/>
    <w:rsid w:val="00666B6C"/>
    <w:rsid w:val="00666DD5"/>
    <w:rsid w:val="006674BB"/>
    <w:rsid w:val="00667E18"/>
    <w:rsid w:val="00670F56"/>
    <w:rsid w:val="00672368"/>
    <w:rsid w:val="006725A4"/>
    <w:rsid w:val="00672EEA"/>
    <w:rsid w:val="006730BA"/>
    <w:rsid w:val="00673C9D"/>
    <w:rsid w:val="00675F55"/>
    <w:rsid w:val="00676BF3"/>
    <w:rsid w:val="00676CBC"/>
    <w:rsid w:val="00676E8A"/>
    <w:rsid w:val="0067711D"/>
    <w:rsid w:val="00681681"/>
    <w:rsid w:val="00682682"/>
    <w:rsid w:val="00682702"/>
    <w:rsid w:val="00682CAE"/>
    <w:rsid w:val="00682FC0"/>
    <w:rsid w:val="0068309F"/>
    <w:rsid w:val="006831D2"/>
    <w:rsid w:val="00684D3E"/>
    <w:rsid w:val="006851CE"/>
    <w:rsid w:val="00685A41"/>
    <w:rsid w:val="00685BA7"/>
    <w:rsid w:val="00686EAD"/>
    <w:rsid w:val="00690386"/>
    <w:rsid w:val="006914A5"/>
    <w:rsid w:val="00691685"/>
    <w:rsid w:val="0069175C"/>
    <w:rsid w:val="00691BB9"/>
    <w:rsid w:val="0069209C"/>
    <w:rsid w:val="00692368"/>
    <w:rsid w:val="00692715"/>
    <w:rsid w:val="00692A23"/>
    <w:rsid w:val="00692A5F"/>
    <w:rsid w:val="00694312"/>
    <w:rsid w:val="00694D8B"/>
    <w:rsid w:val="00697159"/>
    <w:rsid w:val="006A0617"/>
    <w:rsid w:val="006A21DF"/>
    <w:rsid w:val="006A2852"/>
    <w:rsid w:val="006A2EBC"/>
    <w:rsid w:val="006A3DF3"/>
    <w:rsid w:val="006A466C"/>
    <w:rsid w:val="006A5523"/>
    <w:rsid w:val="006A5C81"/>
    <w:rsid w:val="006A5EA0"/>
    <w:rsid w:val="006A6D00"/>
    <w:rsid w:val="006A6E07"/>
    <w:rsid w:val="006A783B"/>
    <w:rsid w:val="006A7B33"/>
    <w:rsid w:val="006B3D0C"/>
    <w:rsid w:val="006B4E13"/>
    <w:rsid w:val="006B669A"/>
    <w:rsid w:val="006B70EE"/>
    <w:rsid w:val="006B745F"/>
    <w:rsid w:val="006B75DD"/>
    <w:rsid w:val="006C08A6"/>
    <w:rsid w:val="006C3ACF"/>
    <w:rsid w:val="006C4638"/>
    <w:rsid w:val="006C5496"/>
    <w:rsid w:val="006C5DA7"/>
    <w:rsid w:val="006C6780"/>
    <w:rsid w:val="006C67E0"/>
    <w:rsid w:val="006C7ABA"/>
    <w:rsid w:val="006D0049"/>
    <w:rsid w:val="006D0236"/>
    <w:rsid w:val="006D0755"/>
    <w:rsid w:val="006D0D60"/>
    <w:rsid w:val="006D1122"/>
    <w:rsid w:val="006D2007"/>
    <w:rsid w:val="006D2C8F"/>
    <w:rsid w:val="006D2ED3"/>
    <w:rsid w:val="006D3B88"/>
    <w:rsid w:val="006D3C00"/>
    <w:rsid w:val="006D4DDA"/>
    <w:rsid w:val="006D5102"/>
    <w:rsid w:val="006D53ED"/>
    <w:rsid w:val="006D5A81"/>
    <w:rsid w:val="006D6CF4"/>
    <w:rsid w:val="006D7872"/>
    <w:rsid w:val="006D7FC7"/>
    <w:rsid w:val="006E03D5"/>
    <w:rsid w:val="006E0E93"/>
    <w:rsid w:val="006E13E2"/>
    <w:rsid w:val="006E284B"/>
    <w:rsid w:val="006E3675"/>
    <w:rsid w:val="006E4040"/>
    <w:rsid w:val="006E48F2"/>
    <w:rsid w:val="006E4A7F"/>
    <w:rsid w:val="006E5C67"/>
    <w:rsid w:val="006F05DD"/>
    <w:rsid w:val="006F285A"/>
    <w:rsid w:val="006F2E95"/>
    <w:rsid w:val="006F3AC2"/>
    <w:rsid w:val="006F3C32"/>
    <w:rsid w:val="006F4820"/>
    <w:rsid w:val="00701F1F"/>
    <w:rsid w:val="00703938"/>
    <w:rsid w:val="007046E1"/>
    <w:rsid w:val="00704775"/>
    <w:rsid w:val="00704DF6"/>
    <w:rsid w:val="00705F93"/>
    <w:rsid w:val="0070651C"/>
    <w:rsid w:val="00706D15"/>
    <w:rsid w:val="007077A9"/>
    <w:rsid w:val="007103CE"/>
    <w:rsid w:val="00710A30"/>
    <w:rsid w:val="00711BE6"/>
    <w:rsid w:val="007127A4"/>
    <w:rsid w:val="00712E79"/>
    <w:rsid w:val="007132A3"/>
    <w:rsid w:val="00713A89"/>
    <w:rsid w:val="00713E2A"/>
    <w:rsid w:val="007140AF"/>
    <w:rsid w:val="00714538"/>
    <w:rsid w:val="00714AEF"/>
    <w:rsid w:val="00714C72"/>
    <w:rsid w:val="00715BA8"/>
    <w:rsid w:val="00716421"/>
    <w:rsid w:val="00716570"/>
    <w:rsid w:val="00716A96"/>
    <w:rsid w:val="00720026"/>
    <w:rsid w:val="00721094"/>
    <w:rsid w:val="0072110B"/>
    <w:rsid w:val="0072127A"/>
    <w:rsid w:val="00722EB9"/>
    <w:rsid w:val="00723192"/>
    <w:rsid w:val="00723D92"/>
    <w:rsid w:val="007243B6"/>
    <w:rsid w:val="00724E6D"/>
    <w:rsid w:val="00724EFB"/>
    <w:rsid w:val="00730676"/>
    <w:rsid w:val="00731A04"/>
    <w:rsid w:val="0073270D"/>
    <w:rsid w:val="00733127"/>
    <w:rsid w:val="0073366B"/>
    <w:rsid w:val="00736857"/>
    <w:rsid w:val="00736F9E"/>
    <w:rsid w:val="00737424"/>
    <w:rsid w:val="00737532"/>
    <w:rsid w:val="00740C4D"/>
    <w:rsid w:val="00740EA0"/>
    <w:rsid w:val="007419C3"/>
    <w:rsid w:val="00741D31"/>
    <w:rsid w:val="00742415"/>
    <w:rsid w:val="00742B23"/>
    <w:rsid w:val="00742EB8"/>
    <w:rsid w:val="00743E2C"/>
    <w:rsid w:val="007446CC"/>
    <w:rsid w:val="00744F22"/>
    <w:rsid w:val="0074519A"/>
    <w:rsid w:val="007467A7"/>
    <w:rsid w:val="007469DD"/>
    <w:rsid w:val="007472A6"/>
    <w:rsid w:val="007472B0"/>
    <w:rsid w:val="0074741B"/>
    <w:rsid w:val="0074759E"/>
    <w:rsid w:val="0074784D"/>
    <w:rsid w:val="007478EA"/>
    <w:rsid w:val="00747EF5"/>
    <w:rsid w:val="0075068E"/>
    <w:rsid w:val="0075122D"/>
    <w:rsid w:val="0075415C"/>
    <w:rsid w:val="0075505D"/>
    <w:rsid w:val="00755A32"/>
    <w:rsid w:val="007602A9"/>
    <w:rsid w:val="00760E0E"/>
    <w:rsid w:val="00762D6C"/>
    <w:rsid w:val="00763502"/>
    <w:rsid w:val="00763DB8"/>
    <w:rsid w:val="00764D74"/>
    <w:rsid w:val="00765427"/>
    <w:rsid w:val="007659D4"/>
    <w:rsid w:val="00766C8A"/>
    <w:rsid w:val="007673E3"/>
    <w:rsid w:val="007718EA"/>
    <w:rsid w:val="00771B2E"/>
    <w:rsid w:val="00772720"/>
    <w:rsid w:val="00772D92"/>
    <w:rsid w:val="00772F76"/>
    <w:rsid w:val="00773129"/>
    <w:rsid w:val="00774F11"/>
    <w:rsid w:val="0077545A"/>
    <w:rsid w:val="00776549"/>
    <w:rsid w:val="00776E03"/>
    <w:rsid w:val="00780300"/>
    <w:rsid w:val="00782AA5"/>
    <w:rsid w:val="007835A1"/>
    <w:rsid w:val="007841C1"/>
    <w:rsid w:val="00784395"/>
    <w:rsid w:val="0078485C"/>
    <w:rsid w:val="0078587C"/>
    <w:rsid w:val="00786AEB"/>
    <w:rsid w:val="00787342"/>
    <w:rsid w:val="007913AB"/>
    <w:rsid w:val="007914F7"/>
    <w:rsid w:val="007929CE"/>
    <w:rsid w:val="007929D1"/>
    <w:rsid w:val="00793793"/>
    <w:rsid w:val="00793EC2"/>
    <w:rsid w:val="007956C5"/>
    <w:rsid w:val="00795F38"/>
    <w:rsid w:val="007967B6"/>
    <w:rsid w:val="00796925"/>
    <w:rsid w:val="00796B4A"/>
    <w:rsid w:val="00797E61"/>
    <w:rsid w:val="007A1868"/>
    <w:rsid w:val="007A19E0"/>
    <w:rsid w:val="007A225B"/>
    <w:rsid w:val="007A2CAC"/>
    <w:rsid w:val="007A55C6"/>
    <w:rsid w:val="007A5FB9"/>
    <w:rsid w:val="007A763F"/>
    <w:rsid w:val="007A767B"/>
    <w:rsid w:val="007A7A6B"/>
    <w:rsid w:val="007A7B63"/>
    <w:rsid w:val="007B0A5E"/>
    <w:rsid w:val="007B1427"/>
    <w:rsid w:val="007B1625"/>
    <w:rsid w:val="007B1F4F"/>
    <w:rsid w:val="007B3349"/>
    <w:rsid w:val="007B3E20"/>
    <w:rsid w:val="007B4F4F"/>
    <w:rsid w:val="007B5CEF"/>
    <w:rsid w:val="007B706E"/>
    <w:rsid w:val="007B71EB"/>
    <w:rsid w:val="007B74CA"/>
    <w:rsid w:val="007C0081"/>
    <w:rsid w:val="007C076D"/>
    <w:rsid w:val="007C0873"/>
    <w:rsid w:val="007C2119"/>
    <w:rsid w:val="007C2DB0"/>
    <w:rsid w:val="007C517D"/>
    <w:rsid w:val="007C53BA"/>
    <w:rsid w:val="007C5735"/>
    <w:rsid w:val="007C6021"/>
    <w:rsid w:val="007C612A"/>
    <w:rsid w:val="007C6205"/>
    <w:rsid w:val="007C686A"/>
    <w:rsid w:val="007C6E1E"/>
    <w:rsid w:val="007C728E"/>
    <w:rsid w:val="007C7ADF"/>
    <w:rsid w:val="007D0EDE"/>
    <w:rsid w:val="007D1138"/>
    <w:rsid w:val="007D1303"/>
    <w:rsid w:val="007D2C53"/>
    <w:rsid w:val="007D30AA"/>
    <w:rsid w:val="007D3D60"/>
    <w:rsid w:val="007D3F66"/>
    <w:rsid w:val="007D41CF"/>
    <w:rsid w:val="007D60C4"/>
    <w:rsid w:val="007D6712"/>
    <w:rsid w:val="007D7568"/>
    <w:rsid w:val="007E0048"/>
    <w:rsid w:val="007E014D"/>
    <w:rsid w:val="007E1980"/>
    <w:rsid w:val="007E1C77"/>
    <w:rsid w:val="007E20AE"/>
    <w:rsid w:val="007E29C5"/>
    <w:rsid w:val="007E4185"/>
    <w:rsid w:val="007E4645"/>
    <w:rsid w:val="007E4B76"/>
    <w:rsid w:val="007E4E29"/>
    <w:rsid w:val="007E500A"/>
    <w:rsid w:val="007E52C6"/>
    <w:rsid w:val="007E5A3A"/>
    <w:rsid w:val="007E5EA8"/>
    <w:rsid w:val="007E603A"/>
    <w:rsid w:val="007F0BAC"/>
    <w:rsid w:val="007F0CF1"/>
    <w:rsid w:val="007F12A5"/>
    <w:rsid w:val="007F13B1"/>
    <w:rsid w:val="007F2129"/>
    <w:rsid w:val="007F2828"/>
    <w:rsid w:val="007F4038"/>
    <w:rsid w:val="007F4968"/>
    <w:rsid w:val="007F4CF1"/>
    <w:rsid w:val="007F57DC"/>
    <w:rsid w:val="007F70CB"/>
    <w:rsid w:val="007F758D"/>
    <w:rsid w:val="007F7D52"/>
    <w:rsid w:val="007F7FC4"/>
    <w:rsid w:val="008010E1"/>
    <w:rsid w:val="00802D33"/>
    <w:rsid w:val="00802E22"/>
    <w:rsid w:val="008035FA"/>
    <w:rsid w:val="00803948"/>
    <w:rsid w:val="0080449A"/>
    <w:rsid w:val="00804BAA"/>
    <w:rsid w:val="0080654C"/>
    <w:rsid w:val="008071C3"/>
    <w:rsid w:val="008071C6"/>
    <w:rsid w:val="00807397"/>
    <w:rsid w:val="00807B30"/>
    <w:rsid w:val="00810918"/>
    <w:rsid w:val="00810CED"/>
    <w:rsid w:val="00812E29"/>
    <w:rsid w:val="008132C9"/>
    <w:rsid w:val="00814460"/>
    <w:rsid w:val="008156A6"/>
    <w:rsid w:val="00816ACD"/>
    <w:rsid w:val="00816DA1"/>
    <w:rsid w:val="00817A00"/>
    <w:rsid w:val="0082049A"/>
    <w:rsid w:val="00820923"/>
    <w:rsid w:val="00821336"/>
    <w:rsid w:val="0082221F"/>
    <w:rsid w:val="008234DF"/>
    <w:rsid w:val="008235B0"/>
    <w:rsid w:val="00825544"/>
    <w:rsid w:val="00825B60"/>
    <w:rsid w:val="008261C7"/>
    <w:rsid w:val="00826428"/>
    <w:rsid w:val="0082663A"/>
    <w:rsid w:val="00826ABA"/>
    <w:rsid w:val="00826C4B"/>
    <w:rsid w:val="008301CF"/>
    <w:rsid w:val="00831502"/>
    <w:rsid w:val="008315E0"/>
    <w:rsid w:val="00831AE5"/>
    <w:rsid w:val="00831FED"/>
    <w:rsid w:val="00833DF0"/>
    <w:rsid w:val="00833EA5"/>
    <w:rsid w:val="00835C7D"/>
    <w:rsid w:val="00835DB3"/>
    <w:rsid w:val="0083617B"/>
    <w:rsid w:val="0083674C"/>
    <w:rsid w:val="008371BD"/>
    <w:rsid w:val="00837F21"/>
    <w:rsid w:val="00840B34"/>
    <w:rsid w:val="00841489"/>
    <w:rsid w:val="008435FB"/>
    <w:rsid w:val="00844608"/>
    <w:rsid w:val="008447C6"/>
    <w:rsid w:val="008448C8"/>
    <w:rsid w:val="00845EBB"/>
    <w:rsid w:val="00846405"/>
    <w:rsid w:val="0084689C"/>
    <w:rsid w:val="00847591"/>
    <w:rsid w:val="00847A8B"/>
    <w:rsid w:val="00847D4E"/>
    <w:rsid w:val="008504A8"/>
    <w:rsid w:val="00850AFC"/>
    <w:rsid w:val="00851112"/>
    <w:rsid w:val="008519F1"/>
    <w:rsid w:val="008521D2"/>
    <w:rsid w:val="0085282E"/>
    <w:rsid w:val="00852DD2"/>
    <w:rsid w:val="00853B5F"/>
    <w:rsid w:val="00853D8C"/>
    <w:rsid w:val="00855651"/>
    <w:rsid w:val="00861D42"/>
    <w:rsid w:val="0086457B"/>
    <w:rsid w:val="00864825"/>
    <w:rsid w:val="008651AB"/>
    <w:rsid w:val="00865343"/>
    <w:rsid w:val="008659BC"/>
    <w:rsid w:val="008668AD"/>
    <w:rsid w:val="00866C5B"/>
    <w:rsid w:val="00870C42"/>
    <w:rsid w:val="00870DA7"/>
    <w:rsid w:val="0087198C"/>
    <w:rsid w:val="008725A9"/>
    <w:rsid w:val="008728B8"/>
    <w:rsid w:val="00872C1F"/>
    <w:rsid w:val="00873056"/>
    <w:rsid w:val="008735A1"/>
    <w:rsid w:val="00873B42"/>
    <w:rsid w:val="00874777"/>
    <w:rsid w:val="00874EF6"/>
    <w:rsid w:val="00875C29"/>
    <w:rsid w:val="0087616E"/>
    <w:rsid w:val="00876896"/>
    <w:rsid w:val="00876926"/>
    <w:rsid w:val="00876A3E"/>
    <w:rsid w:val="00876CBD"/>
    <w:rsid w:val="00877481"/>
    <w:rsid w:val="00877807"/>
    <w:rsid w:val="00880133"/>
    <w:rsid w:val="00880D5D"/>
    <w:rsid w:val="00881A13"/>
    <w:rsid w:val="0088281F"/>
    <w:rsid w:val="00884284"/>
    <w:rsid w:val="008847D8"/>
    <w:rsid w:val="00884D05"/>
    <w:rsid w:val="008856D8"/>
    <w:rsid w:val="008866FA"/>
    <w:rsid w:val="00886CED"/>
    <w:rsid w:val="008903DC"/>
    <w:rsid w:val="0089090A"/>
    <w:rsid w:val="00890CC7"/>
    <w:rsid w:val="008914F3"/>
    <w:rsid w:val="008917FB"/>
    <w:rsid w:val="008921FC"/>
    <w:rsid w:val="0089262B"/>
    <w:rsid w:val="00892E82"/>
    <w:rsid w:val="008938F3"/>
    <w:rsid w:val="00893A1A"/>
    <w:rsid w:val="00896006"/>
    <w:rsid w:val="0089727D"/>
    <w:rsid w:val="008A01E6"/>
    <w:rsid w:val="008A0295"/>
    <w:rsid w:val="008A06F0"/>
    <w:rsid w:val="008A0941"/>
    <w:rsid w:val="008A0B2E"/>
    <w:rsid w:val="008A15F6"/>
    <w:rsid w:val="008A1FF1"/>
    <w:rsid w:val="008A216D"/>
    <w:rsid w:val="008A2867"/>
    <w:rsid w:val="008A485E"/>
    <w:rsid w:val="008A4B8F"/>
    <w:rsid w:val="008A5A7D"/>
    <w:rsid w:val="008A6241"/>
    <w:rsid w:val="008A6384"/>
    <w:rsid w:val="008A65B7"/>
    <w:rsid w:val="008B00A2"/>
    <w:rsid w:val="008B15FC"/>
    <w:rsid w:val="008B2718"/>
    <w:rsid w:val="008B3689"/>
    <w:rsid w:val="008B40B0"/>
    <w:rsid w:val="008B4AA8"/>
    <w:rsid w:val="008B53DC"/>
    <w:rsid w:val="008B59D9"/>
    <w:rsid w:val="008B5D59"/>
    <w:rsid w:val="008B65C1"/>
    <w:rsid w:val="008B6D8A"/>
    <w:rsid w:val="008B70CB"/>
    <w:rsid w:val="008C0E66"/>
    <w:rsid w:val="008C1B58"/>
    <w:rsid w:val="008C1DF0"/>
    <w:rsid w:val="008C256F"/>
    <w:rsid w:val="008C2A37"/>
    <w:rsid w:val="008C2B8A"/>
    <w:rsid w:val="008C2F68"/>
    <w:rsid w:val="008C3361"/>
    <w:rsid w:val="008C39AE"/>
    <w:rsid w:val="008C590D"/>
    <w:rsid w:val="008C7C2D"/>
    <w:rsid w:val="008D1125"/>
    <w:rsid w:val="008D2983"/>
    <w:rsid w:val="008D3798"/>
    <w:rsid w:val="008D3B1B"/>
    <w:rsid w:val="008D3D22"/>
    <w:rsid w:val="008D4171"/>
    <w:rsid w:val="008D57B6"/>
    <w:rsid w:val="008D5866"/>
    <w:rsid w:val="008D6742"/>
    <w:rsid w:val="008D6B71"/>
    <w:rsid w:val="008D7116"/>
    <w:rsid w:val="008E031B"/>
    <w:rsid w:val="008E07FB"/>
    <w:rsid w:val="008E1CCE"/>
    <w:rsid w:val="008E2402"/>
    <w:rsid w:val="008E244E"/>
    <w:rsid w:val="008E2CBC"/>
    <w:rsid w:val="008E4079"/>
    <w:rsid w:val="008E41DA"/>
    <w:rsid w:val="008E474D"/>
    <w:rsid w:val="008E4E99"/>
    <w:rsid w:val="008E5C90"/>
    <w:rsid w:val="008E6EF0"/>
    <w:rsid w:val="008E7029"/>
    <w:rsid w:val="008E76AC"/>
    <w:rsid w:val="008E7EF6"/>
    <w:rsid w:val="008F1F1E"/>
    <w:rsid w:val="008F1F98"/>
    <w:rsid w:val="008F2066"/>
    <w:rsid w:val="008F207D"/>
    <w:rsid w:val="008F2485"/>
    <w:rsid w:val="008F3A11"/>
    <w:rsid w:val="008F4854"/>
    <w:rsid w:val="008F5D40"/>
    <w:rsid w:val="008F6758"/>
    <w:rsid w:val="008F7006"/>
    <w:rsid w:val="0090023F"/>
    <w:rsid w:val="009004B6"/>
    <w:rsid w:val="0090154E"/>
    <w:rsid w:val="009018C2"/>
    <w:rsid w:val="009023CC"/>
    <w:rsid w:val="00902A41"/>
    <w:rsid w:val="009040DD"/>
    <w:rsid w:val="009044AE"/>
    <w:rsid w:val="0090538F"/>
    <w:rsid w:val="00905B47"/>
    <w:rsid w:val="00905CFC"/>
    <w:rsid w:val="00906C37"/>
    <w:rsid w:val="009100AA"/>
    <w:rsid w:val="00910624"/>
    <w:rsid w:val="009119AA"/>
    <w:rsid w:val="0091224D"/>
    <w:rsid w:val="009123E7"/>
    <w:rsid w:val="0091331C"/>
    <w:rsid w:val="00913657"/>
    <w:rsid w:val="009136C7"/>
    <w:rsid w:val="009138AB"/>
    <w:rsid w:val="0091460F"/>
    <w:rsid w:val="009158D9"/>
    <w:rsid w:val="00920706"/>
    <w:rsid w:val="00923A06"/>
    <w:rsid w:val="009248CA"/>
    <w:rsid w:val="009258BF"/>
    <w:rsid w:val="009264A5"/>
    <w:rsid w:val="00926550"/>
    <w:rsid w:val="00926E27"/>
    <w:rsid w:val="009271E9"/>
    <w:rsid w:val="0092722D"/>
    <w:rsid w:val="009279DE"/>
    <w:rsid w:val="0093006A"/>
    <w:rsid w:val="00930116"/>
    <w:rsid w:val="009314DF"/>
    <w:rsid w:val="00931ED7"/>
    <w:rsid w:val="009322FF"/>
    <w:rsid w:val="00934892"/>
    <w:rsid w:val="00937531"/>
    <w:rsid w:val="0094212C"/>
    <w:rsid w:val="00943700"/>
    <w:rsid w:val="00944213"/>
    <w:rsid w:val="00944D10"/>
    <w:rsid w:val="00944DC4"/>
    <w:rsid w:val="00945959"/>
    <w:rsid w:val="00947420"/>
    <w:rsid w:val="00950433"/>
    <w:rsid w:val="0095141B"/>
    <w:rsid w:val="00952058"/>
    <w:rsid w:val="0095448F"/>
    <w:rsid w:val="00954689"/>
    <w:rsid w:val="00956FD9"/>
    <w:rsid w:val="009572C3"/>
    <w:rsid w:val="00957536"/>
    <w:rsid w:val="0096026E"/>
    <w:rsid w:val="00961508"/>
    <w:rsid w:val="009617C9"/>
    <w:rsid w:val="009617E3"/>
    <w:rsid w:val="00961916"/>
    <w:rsid w:val="00961C93"/>
    <w:rsid w:val="00962BF2"/>
    <w:rsid w:val="00965324"/>
    <w:rsid w:val="00965A15"/>
    <w:rsid w:val="00965A97"/>
    <w:rsid w:val="00970794"/>
    <w:rsid w:val="00970817"/>
    <w:rsid w:val="0097091E"/>
    <w:rsid w:val="009712F2"/>
    <w:rsid w:val="00972227"/>
    <w:rsid w:val="009726DF"/>
    <w:rsid w:val="009729A9"/>
    <w:rsid w:val="0097368D"/>
    <w:rsid w:val="00974E24"/>
    <w:rsid w:val="00974E2F"/>
    <w:rsid w:val="00975558"/>
    <w:rsid w:val="009760D3"/>
    <w:rsid w:val="00977132"/>
    <w:rsid w:val="009803D4"/>
    <w:rsid w:val="00980CF0"/>
    <w:rsid w:val="00980EA3"/>
    <w:rsid w:val="00981A4B"/>
    <w:rsid w:val="00982501"/>
    <w:rsid w:val="00982A92"/>
    <w:rsid w:val="0098317E"/>
    <w:rsid w:val="00983CD2"/>
    <w:rsid w:val="009853EF"/>
    <w:rsid w:val="009877D3"/>
    <w:rsid w:val="0099016C"/>
    <w:rsid w:val="0099040A"/>
    <w:rsid w:val="00990C76"/>
    <w:rsid w:val="009919A5"/>
    <w:rsid w:val="00992AE3"/>
    <w:rsid w:val="00993B58"/>
    <w:rsid w:val="0099453B"/>
    <w:rsid w:val="00994E8F"/>
    <w:rsid w:val="009951DC"/>
    <w:rsid w:val="009959BB"/>
    <w:rsid w:val="0099699B"/>
    <w:rsid w:val="00996B07"/>
    <w:rsid w:val="00997158"/>
    <w:rsid w:val="0099736C"/>
    <w:rsid w:val="009973BD"/>
    <w:rsid w:val="009A0541"/>
    <w:rsid w:val="009A0978"/>
    <w:rsid w:val="009A0991"/>
    <w:rsid w:val="009A160D"/>
    <w:rsid w:val="009A36B3"/>
    <w:rsid w:val="009A374A"/>
    <w:rsid w:val="009A3A7C"/>
    <w:rsid w:val="009A4107"/>
    <w:rsid w:val="009A54EF"/>
    <w:rsid w:val="009A6D81"/>
    <w:rsid w:val="009B0252"/>
    <w:rsid w:val="009B1096"/>
    <w:rsid w:val="009B1830"/>
    <w:rsid w:val="009B2ADB"/>
    <w:rsid w:val="009B31C0"/>
    <w:rsid w:val="009B39CD"/>
    <w:rsid w:val="009B4911"/>
    <w:rsid w:val="009B542D"/>
    <w:rsid w:val="009B603A"/>
    <w:rsid w:val="009B74A9"/>
    <w:rsid w:val="009B7CD7"/>
    <w:rsid w:val="009C0686"/>
    <w:rsid w:val="009C0987"/>
    <w:rsid w:val="009C0DB7"/>
    <w:rsid w:val="009C1E1C"/>
    <w:rsid w:val="009C2D0E"/>
    <w:rsid w:val="009C2F5E"/>
    <w:rsid w:val="009C31CB"/>
    <w:rsid w:val="009C36DF"/>
    <w:rsid w:val="009C3916"/>
    <w:rsid w:val="009C3DAC"/>
    <w:rsid w:val="009C42E0"/>
    <w:rsid w:val="009C47F5"/>
    <w:rsid w:val="009C55D6"/>
    <w:rsid w:val="009C69D1"/>
    <w:rsid w:val="009C7A34"/>
    <w:rsid w:val="009D0107"/>
    <w:rsid w:val="009D0539"/>
    <w:rsid w:val="009D1546"/>
    <w:rsid w:val="009D34B3"/>
    <w:rsid w:val="009D3BE2"/>
    <w:rsid w:val="009D3C19"/>
    <w:rsid w:val="009D3D38"/>
    <w:rsid w:val="009D40BD"/>
    <w:rsid w:val="009D5362"/>
    <w:rsid w:val="009D5847"/>
    <w:rsid w:val="009D6191"/>
    <w:rsid w:val="009D6D1A"/>
    <w:rsid w:val="009E0393"/>
    <w:rsid w:val="009E1415"/>
    <w:rsid w:val="009E35B4"/>
    <w:rsid w:val="009E3A07"/>
    <w:rsid w:val="009E3F7E"/>
    <w:rsid w:val="009E4506"/>
    <w:rsid w:val="009E4513"/>
    <w:rsid w:val="009E6116"/>
    <w:rsid w:val="009E62CC"/>
    <w:rsid w:val="009E63F3"/>
    <w:rsid w:val="009E6BE8"/>
    <w:rsid w:val="009F0AC8"/>
    <w:rsid w:val="009F2164"/>
    <w:rsid w:val="009F2926"/>
    <w:rsid w:val="009F346B"/>
    <w:rsid w:val="009F3ABF"/>
    <w:rsid w:val="009F3C2A"/>
    <w:rsid w:val="009F48A1"/>
    <w:rsid w:val="009F4EBF"/>
    <w:rsid w:val="009F598F"/>
    <w:rsid w:val="009F686C"/>
    <w:rsid w:val="00A00D99"/>
    <w:rsid w:val="00A02AD6"/>
    <w:rsid w:val="00A02E43"/>
    <w:rsid w:val="00A033BE"/>
    <w:rsid w:val="00A0520E"/>
    <w:rsid w:val="00A0599D"/>
    <w:rsid w:val="00A063DC"/>
    <w:rsid w:val="00A065F9"/>
    <w:rsid w:val="00A0704C"/>
    <w:rsid w:val="00A07F26"/>
    <w:rsid w:val="00A07F34"/>
    <w:rsid w:val="00A1094D"/>
    <w:rsid w:val="00A10AFE"/>
    <w:rsid w:val="00A11FC3"/>
    <w:rsid w:val="00A1373A"/>
    <w:rsid w:val="00A1377C"/>
    <w:rsid w:val="00A138BB"/>
    <w:rsid w:val="00A13914"/>
    <w:rsid w:val="00A13DE1"/>
    <w:rsid w:val="00A150ED"/>
    <w:rsid w:val="00A16244"/>
    <w:rsid w:val="00A16894"/>
    <w:rsid w:val="00A1737C"/>
    <w:rsid w:val="00A20BA0"/>
    <w:rsid w:val="00A22086"/>
    <w:rsid w:val="00A22154"/>
    <w:rsid w:val="00A22F7D"/>
    <w:rsid w:val="00A233C1"/>
    <w:rsid w:val="00A24095"/>
    <w:rsid w:val="00A24241"/>
    <w:rsid w:val="00A248C9"/>
    <w:rsid w:val="00A24A33"/>
    <w:rsid w:val="00A24A63"/>
    <w:rsid w:val="00A25C38"/>
    <w:rsid w:val="00A30DE5"/>
    <w:rsid w:val="00A33213"/>
    <w:rsid w:val="00A33A07"/>
    <w:rsid w:val="00A34FD6"/>
    <w:rsid w:val="00A36BBE"/>
    <w:rsid w:val="00A36EEB"/>
    <w:rsid w:val="00A3796D"/>
    <w:rsid w:val="00A402B0"/>
    <w:rsid w:val="00A4307A"/>
    <w:rsid w:val="00A434EB"/>
    <w:rsid w:val="00A45488"/>
    <w:rsid w:val="00A455D0"/>
    <w:rsid w:val="00A457BC"/>
    <w:rsid w:val="00A46103"/>
    <w:rsid w:val="00A47EBB"/>
    <w:rsid w:val="00A50E10"/>
    <w:rsid w:val="00A51CDD"/>
    <w:rsid w:val="00A51FE0"/>
    <w:rsid w:val="00A525A2"/>
    <w:rsid w:val="00A525BF"/>
    <w:rsid w:val="00A52BA2"/>
    <w:rsid w:val="00A536B0"/>
    <w:rsid w:val="00A536B7"/>
    <w:rsid w:val="00A564AE"/>
    <w:rsid w:val="00A572E5"/>
    <w:rsid w:val="00A57458"/>
    <w:rsid w:val="00A57A58"/>
    <w:rsid w:val="00A610AF"/>
    <w:rsid w:val="00A61FBB"/>
    <w:rsid w:val="00A61FCB"/>
    <w:rsid w:val="00A620E0"/>
    <w:rsid w:val="00A636A9"/>
    <w:rsid w:val="00A64D29"/>
    <w:rsid w:val="00A65D09"/>
    <w:rsid w:val="00A65F29"/>
    <w:rsid w:val="00A66520"/>
    <w:rsid w:val="00A6730D"/>
    <w:rsid w:val="00A70D13"/>
    <w:rsid w:val="00A71625"/>
    <w:rsid w:val="00A71B9B"/>
    <w:rsid w:val="00A72878"/>
    <w:rsid w:val="00A72A3D"/>
    <w:rsid w:val="00A730CD"/>
    <w:rsid w:val="00A73CD0"/>
    <w:rsid w:val="00A7433E"/>
    <w:rsid w:val="00A74A38"/>
    <w:rsid w:val="00A751C7"/>
    <w:rsid w:val="00A75CEA"/>
    <w:rsid w:val="00A77708"/>
    <w:rsid w:val="00A77D85"/>
    <w:rsid w:val="00A80FF9"/>
    <w:rsid w:val="00A812AC"/>
    <w:rsid w:val="00A819F2"/>
    <w:rsid w:val="00A82A35"/>
    <w:rsid w:val="00A837D8"/>
    <w:rsid w:val="00A854D5"/>
    <w:rsid w:val="00A85D57"/>
    <w:rsid w:val="00A865F3"/>
    <w:rsid w:val="00A866FC"/>
    <w:rsid w:val="00A87844"/>
    <w:rsid w:val="00A90233"/>
    <w:rsid w:val="00A91433"/>
    <w:rsid w:val="00A928C8"/>
    <w:rsid w:val="00A93140"/>
    <w:rsid w:val="00A93891"/>
    <w:rsid w:val="00A94A86"/>
    <w:rsid w:val="00A9638C"/>
    <w:rsid w:val="00A9702A"/>
    <w:rsid w:val="00A973A6"/>
    <w:rsid w:val="00AA038C"/>
    <w:rsid w:val="00AA147F"/>
    <w:rsid w:val="00AA176B"/>
    <w:rsid w:val="00AA17FC"/>
    <w:rsid w:val="00AA2FE0"/>
    <w:rsid w:val="00AA3593"/>
    <w:rsid w:val="00AA376F"/>
    <w:rsid w:val="00AA47EC"/>
    <w:rsid w:val="00AA574C"/>
    <w:rsid w:val="00AA5D15"/>
    <w:rsid w:val="00AA7A09"/>
    <w:rsid w:val="00AB06AE"/>
    <w:rsid w:val="00AB2D57"/>
    <w:rsid w:val="00AB3B50"/>
    <w:rsid w:val="00AB429C"/>
    <w:rsid w:val="00AB4AF1"/>
    <w:rsid w:val="00AB51CC"/>
    <w:rsid w:val="00AB5BA3"/>
    <w:rsid w:val="00AB5CAD"/>
    <w:rsid w:val="00AB61CF"/>
    <w:rsid w:val="00AB73CD"/>
    <w:rsid w:val="00AB76C3"/>
    <w:rsid w:val="00AB794F"/>
    <w:rsid w:val="00AC05B1"/>
    <w:rsid w:val="00AC070C"/>
    <w:rsid w:val="00AC077F"/>
    <w:rsid w:val="00AC1788"/>
    <w:rsid w:val="00AC1E1C"/>
    <w:rsid w:val="00AC35F6"/>
    <w:rsid w:val="00AC3920"/>
    <w:rsid w:val="00AC3B91"/>
    <w:rsid w:val="00AC3F27"/>
    <w:rsid w:val="00AC4F15"/>
    <w:rsid w:val="00AD0054"/>
    <w:rsid w:val="00AD0063"/>
    <w:rsid w:val="00AD23C8"/>
    <w:rsid w:val="00AD2BEC"/>
    <w:rsid w:val="00AD2E33"/>
    <w:rsid w:val="00AD356C"/>
    <w:rsid w:val="00AD3661"/>
    <w:rsid w:val="00AD404A"/>
    <w:rsid w:val="00AD4322"/>
    <w:rsid w:val="00AD5436"/>
    <w:rsid w:val="00AD5F91"/>
    <w:rsid w:val="00AD7EC7"/>
    <w:rsid w:val="00AE05D1"/>
    <w:rsid w:val="00AE0A01"/>
    <w:rsid w:val="00AE0A7E"/>
    <w:rsid w:val="00AE0CEF"/>
    <w:rsid w:val="00AE1A5E"/>
    <w:rsid w:val="00AE2914"/>
    <w:rsid w:val="00AE3452"/>
    <w:rsid w:val="00AE378B"/>
    <w:rsid w:val="00AE3871"/>
    <w:rsid w:val="00AE566C"/>
    <w:rsid w:val="00AE58C4"/>
    <w:rsid w:val="00AE6868"/>
    <w:rsid w:val="00AE6B6B"/>
    <w:rsid w:val="00AE6D15"/>
    <w:rsid w:val="00AE6D4C"/>
    <w:rsid w:val="00AF0BAC"/>
    <w:rsid w:val="00AF244F"/>
    <w:rsid w:val="00AF41DC"/>
    <w:rsid w:val="00AF42EE"/>
    <w:rsid w:val="00AF47C4"/>
    <w:rsid w:val="00AF5860"/>
    <w:rsid w:val="00AF7477"/>
    <w:rsid w:val="00AF790E"/>
    <w:rsid w:val="00B01008"/>
    <w:rsid w:val="00B014EC"/>
    <w:rsid w:val="00B01A3A"/>
    <w:rsid w:val="00B02AFE"/>
    <w:rsid w:val="00B02D2D"/>
    <w:rsid w:val="00B04182"/>
    <w:rsid w:val="00B042C3"/>
    <w:rsid w:val="00B043A0"/>
    <w:rsid w:val="00B0575A"/>
    <w:rsid w:val="00B06678"/>
    <w:rsid w:val="00B06E5C"/>
    <w:rsid w:val="00B07A3D"/>
    <w:rsid w:val="00B07A86"/>
    <w:rsid w:val="00B07AE3"/>
    <w:rsid w:val="00B104EF"/>
    <w:rsid w:val="00B10F77"/>
    <w:rsid w:val="00B11430"/>
    <w:rsid w:val="00B11811"/>
    <w:rsid w:val="00B118B8"/>
    <w:rsid w:val="00B11AC4"/>
    <w:rsid w:val="00B12EC5"/>
    <w:rsid w:val="00B135B6"/>
    <w:rsid w:val="00B13E64"/>
    <w:rsid w:val="00B13F2C"/>
    <w:rsid w:val="00B142D9"/>
    <w:rsid w:val="00B14A5D"/>
    <w:rsid w:val="00B14D2C"/>
    <w:rsid w:val="00B15226"/>
    <w:rsid w:val="00B20268"/>
    <w:rsid w:val="00B20745"/>
    <w:rsid w:val="00B20B75"/>
    <w:rsid w:val="00B20B9C"/>
    <w:rsid w:val="00B220CC"/>
    <w:rsid w:val="00B2239D"/>
    <w:rsid w:val="00B2249B"/>
    <w:rsid w:val="00B229D7"/>
    <w:rsid w:val="00B22C89"/>
    <w:rsid w:val="00B233E7"/>
    <w:rsid w:val="00B26DF6"/>
    <w:rsid w:val="00B30C85"/>
    <w:rsid w:val="00B316A7"/>
    <w:rsid w:val="00B31BDA"/>
    <w:rsid w:val="00B32399"/>
    <w:rsid w:val="00B340D0"/>
    <w:rsid w:val="00B3460A"/>
    <w:rsid w:val="00B353EB"/>
    <w:rsid w:val="00B35B06"/>
    <w:rsid w:val="00B37BDA"/>
    <w:rsid w:val="00B40121"/>
    <w:rsid w:val="00B4080E"/>
    <w:rsid w:val="00B408E6"/>
    <w:rsid w:val="00B40ECC"/>
    <w:rsid w:val="00B41A1C"/>
    <w:rsid w:val="00B421AC"/>
    <w:rsid w:val="00B42B65"/>
    <w:rsid w:val="00B439C4"/>
    <w:rsid w:val="00B43F6B"/>
    <w:rsid w:val="00B44692"/>
    <w:rsid w:val="00B4535E"/>
    <w:rsid w:val="00B46AA0"/>
    <w:rsid w:val="00B51826"/>
    <w:rsid w:val="00B52A8C"/>
    <w:rsid w:val="00B53D30"/>
    <w:rsid w:val="00B54B51"/>
    <w:rsid w:val="00B552F6"/>
    <w:rsid w:val="00B5552B"/>
    <w:rsid w:val="00B56065"/>
    <w:rsid w:val="00B56F53"/>
    <w:rsid w:val="00B57CCD"/>
    <w:rsid w:val="00B60AC5"/>
    <w:rsid w:val="00B610D2"/>
    <w:rsid w:val="00B61DF6"/>
    <w:rsid w:val="00B636A8"/>
    <w:rsid w:val="00B646CC"/>
    <w:rsid w:val="00B65054"/>
    <w:rsid w:val="00B65198"/>
    <w:rsid w:val="00B65425"/>
    <w:rsid w:val="00B665C6"/>
    <w:rsid w:val="00B66A2B"/>
    <w:rsid w:val="00B66C51"/>
    <w:rsid w:val="00B6705F"/>
    <w:rsid w:val="00B70888"/>
    <w:rsid w:val="00B71C1C"/>
    <w:rsid w:val="00B723FE"/>
    <w:rsid w:val="00B72585"/>
    <w:rsid w:val="00B7560A"/>
    <w:rsid w:val="00B760AF"/>
    <w:rsid w:val="00B7719F"/>
    <w:rsid w:val="00B77D2C"/>
    <w:rsid w:val="00B77ED8"/>
    <w:rsid w:val="00B805AF"/>
    <w:rsid w:val="00B8163C"/>
    <w:rsid w:val="00B81B12"/>
    <w:rsid w:val="00B81D2B"/>
    <w:rsid w:val="00B829F3"/>
    <w:rsid w:val="00B82E28"/>
    <w:rsid w:val="00B83274"/>
    <w:rsid w:val="00B85238"/>
    <w:rsid w:val="00B86009"/>
    <w:rsid w:val="00B869EC"/>
    <w:rsid w:val="00B8751C"/>
    <w:rsid w:val="00B87C25"/>
    <w:rsid w:val="00B91D4A"/>
    <w:rsid w:val="00B91EEC"/>
    <w:rsid w:val="00B92366"/>
    <w:rsid w:val="00B92443"/>
    <w:rsid w:val="00B933C4"/>
    <w:rsid w:val="00B9397A"/>
    <w:rsid w:val="00B94280"/>
    <w:rsid w:val="00B94BB2"/>
    <w:rsid w:val="00B94BDA"/>
    <w:rsid w:val="00B9633D"/>
    <w:rsid w:val="00B9644A"/>
    <w:rsid w:val="00B96D1C"/>
    <w:rsid w:val="00BA0B75"/>
    <w:rsid w:val="00BA2EBE"/>
    <w:rsid w:val="00BA3C8D"/>
    <w:rsid w:val="00BA3CEB"/>
    <w:rsid w:val="00BA4A6F"/>
    <w:rsid w:val="00BA68FA"/>
    <w:rsid w:val="00BA6C62"/>
    <w:rsid w:val="00BB0F28"/>
    <w:rsid w:val="00BB1801"/>
    <w:rsid w:val="00BB190C"/>
    <w:rsid w:val="00BB2AA9"/>
    <w:rsid w:val="00BB2F69"/>
    <w:rsid w:val="00BB458A"/>
    <w:rsid w:val="00BB6A70"/>
    <w:rsid w:val="00BB7415"/>
    <w:rsid w:val="00BB7601"/>
    <w:rsid w:val="00BC0231"/>
    <w:rsid w:val="00BC18EA"/>
    <w:rsid w:val="00BC21EB"/>
    <w:rsid w:val="00BC258B"/>
    <w:rsid w:val="00BC27DF"/>
    <w:rsid w:val="00BC3790"/>
    <w:rsid w:val="00BC5446"/>
    <w:rsid w:val="00BC713B"/>
    <w:rsid w:val="00BC717C"/>
    <w:rsid w:val="00BC7F01"/>
    <w:rsid w:val="00BD00D3"/>
    <w:rsid w:val="00BD1081"/>
    <w:rsid w:val="00BD1357"/>
    <w:rsid w:val="00BD143A"/>
    <w:rsid w:val="00BD1659"/>
    <w:rsid w:val="00BD1816"/>
    <w:rsid w:val="00BD2BAA"/>
    <w:rsid w:val="00BD36F0"/>
    <w:rsid w:val="00BD3925"/>
    <w:rsid w:val="00BD3AA9"/>
    <w:rsid w:val="00BD4A18"/>
    <w:rsid w:val="00BD5242"/>
    <w:rsid w:val="00BD5DC8"/>
    <w:rsid w:val="00BD5E4C"/>
    <w:rsid w:val="00BD6DB2"/>
    <w:rsid w:val="00BE027C"/>
    <w:rsid w:val="00BE11CF"/>
    <w:rsid w:val="00BE1C9E"/>
    <w:rsid w:val="00BE21AB"/>
    <w:rsid w:val="00BE3C1F"/>
    <w:rsid w:val="00BE3FC9"/>
    <w:rsid w:val="00BE4FB3"/>
    <w:rsid w:val="00BE55CB"/>
    <w:rsid w:val="00BE6DA1"/>
    <w:rsid w:val="00BE74D7"/>
    <w:rsid w:val="00BF203E"/>
    <w:rsid w:val="00BF2066"/>
    <w:rsid w:val="00BF2D62"/>
    <w:rsid w:val="00BF3BE5"/>
    <w:rsid w:val="00BF4227"/>
    <w:rsid w:val="00BF5642"/>
    <w:rsid w:val="00BF617A"/>
    <w:rsid w:val="00BF6FCE"/>
    <w:rsid w:val="00BF7263"/>
    <w:rsid w:val="00BF7E56"/>
    <w:rsid w:val="00C0095E"/>
    <w:rsid w:val="00C02B17"/>
    <w:rsid w:val="00C03298"/>
    <w:rsid w:val="00C0379D"/>
    <w:rsid w:val="00C03931"/>
    <w:rsid w:val="00C04F0E"/>
    <w:rsid w:val="00C05FE3"/>
    <w:rsid w:val="00C06AF1"/>
    <w:rsid w:val="00C06DD0"/>
    <w:rsid w:val="00C06FD5"/>
    <w:rsid w:val="00C10AA8"/>
    <w:rsid w:val="00C10BB4"/>
    <w:rsid w:val="00C12E22"/>
    <w:rsid w:val="00C13033"/>
    <w:rsid w:val="00C13DF8"/>
    <w:rsid w:val="00C15676"/>
    <w:rsid w:val="00C15C98"/>
    <w:rsid w:val="00C16121"/>
    <w:rsid w:val="00C16634"/>
    <w:rsid w:val="00C1663B"/>
    <w:rsid w:val="00C16B5E"/>
    <w:rsid w:val="00C20260"/>
    <w:rsid w:val="00C206AA"/>
    <w:rsid w:val="00C2136D"/>
    <w:rsid w:val="00C214EE"/>
    <w:rsid w:val="00C215F5"/>
    <w:rsid w:val="00C22038"/>
    <w:rsid w:val="00C2314B"/>
    <w:rsid w:val="00C231B2"/>
    <w:rsid w:val="00C243A4"/>
    <w:rsid w:val="00C24971"/>
    <w:rsid w:val="00C25456"/>
    <w:rsid w:val="00C268A2"/>
    <w:rsid w:val="00C26BE5"/>
    <w:rsid w:val="00C26E4D"/>
    <w:rsid w:val="00C27909"/>
    <w:rsid w:val="00C27B03"/>
    <w:rsid w:val="00C27B9C"/>
    <w:rsid w:val="00C27BB0"/>
    <w:rsid w:val="00C3111F"/>
    <w:rsid w:val="00C314E1"/>
    <w:rsid w:val="00C31BF2"/>
    <w:rsid w:val="00C324CF"/>
    <w:rsid w:val="00C32A72"/>
    <w:rsid w:val="00C33345"/>
    <w:rsid w:val="00C3389C"/>
    <w:rsid w:val="00C340AE"/>
    <w:rsid w:val="00C34397"/>
    <w:rsid w:val="00C34695"/>
    <w:rsid w:val="00C35E18"/>
    <w:rsid w:val="00C36BFC"/>
    <w:rsid w:val="00C3788B"/>
    <w:rsid w:val="00C379B3"/>
    <w:rsid w:val="00C37AAE"/>
    <w:rsid w:val="00C40818"/>
    <w:rsid w:val="00C4095D"/>
    <w:rsid w:val="00C412D3"/>
    <w:rsid w:val="00C45217"/>
    <w:rsid w:val="00C45B3D"/>
    <w:rsid w:val="00C50EB8"/>
    <w:rsid w:val="00C51518"/>
    <w:rsid w:val="00C54226"/>
    <w:rsid w:val="00C544B4"/>
    <w:rsid w:val="00C569D2"/>
    <w:rsid w:val="00C5732C"/>
    <w:rsid w:val="00C601D2"/>
    <w:rsid w:val="00C622A2"/>
    <w:rsid w:val="00C631A4"/>
    <w:rsid w:val="00C638C3"/>
    <w:rsid w:val="00C63AFD"/>
    <w:rsid w:val="00C63E6A"/>
    <w:rsid w:val="00C65A7F"/>
    <w:rsid w:val="00C65BCC"/>
    <w:rsid w:val="00C65DD5"/>
    <w:rsid w:val="00C66970"/>
    <w:rsid w:val="00C67D58"/>
    <w:rsid w:val="00C70F62"/>
    <w:rsid w:val="00C726FB"/>
    <w:rsid w:val="00C75DE7"/>
    <w:rsid w:val="00C76EDC"/>
    <w:rsid w:val="00C77FCA"/>
    <w:rsid w:val="00C8016C"/>
    <w:rsid w:val="00C830D2"/>
    <w:rsid w:val="00C83C31"/>
    <w:rsid w:val="00C83EAE"/>
    <w:rsid w:val="00C8507A"/>
    <w:rsid w:val="00C85FC7"/>
    <w:rsid w:val="00C8691C"/>
    <w:rsid w:val="00C86AB9"/>
    <w:rsid w:val="00C8764A"/>
    <w:rsid w:val="00C9132C"/>
    <w:rsid w:val="00C917E0"/>
    <w:rsid w:val="00C91D81"/>
    <w:rsid w:val="00C92232"/>
    <w:rsid w:val="00C92BC9"/>
    <w:rsid w:val="00C93448"/>
    <w:rsid w:val="00C949B4"/>
    <w:rsid w:val="00C974DA"/>
    <w:rsid w:val="00CA10AF"/>
    <w:rsid w:val="00CA163F"/>
    <w:rsid w:val="00CA168A"/>
    <w:rsid w:val="00CA2B70"/>
    <w:rsid w:val="00CA357E"/>
    <w:rsid w:val="00CA4310"/>
    <w:rsid w:val="00CA44F9"/>
    <w:rsid w:val="00CA4A69"/>
    <w:rsid w:val="00CA5AE3"/>
    <w:rsid w:val="00CA6B5D"/>
    <w:rsid w:val="00CA739C"/>
    <w:rsid w:val="00CB0671"/>
    <w:rsid w:val="00CB1D24"/>
    <w:rsid w:val="00CB2092"/>
    <w:rsid w:val="00CB2B3C"/>
    <w:rsid w:val="00CB2F17"/>
    <w:rsid w:val="00CB30D3"/>
    <w:rsid w:val="00CB341F"/>
    <w:rsid w:val="00CB3744"/>
    <w:rsid w:val="00CB383B"/>
    <w:rsid w:val="00CB5109"/>
    <w:rsid w:val="00CB6030"/>
    <w:rsid w:val="00CB656F"/>
    <w:rsid w:val="00CB6785"/>
    <w:rsid w:val="00CB680D"/>
    <w:rsid w:val="00CB6CDE"/>
    <w:rsid w:val="00CB720A"/>
    <w:rsid w:val="00CC04CE"/>
    <w:rsid w:val="00CC109D"/>
    <w:rsid w:val="00CC2624"/>
    <w:rsid w:val="00CC3613"/>
    <w:rsid w:val="00CC3E0C"/>
    <w:rsid w:val="00CC4730"/>
    <w:rsid w:val="00CC49DA"/>
    <w:rsid w:val="00CC57CC"/>
    <w:rsid w:val="00CC58D3"/>
    <w:rsid w:val="00CC6102"/>
    <w:rsid w:val="00CC63B0"/>
    <w:rsid w:val="00CC6DFE"/>
    <w:rsid w:val="00CC784D"/>
    <w:rsid w:val="00CC7A25"/>
    <w:rsid w:val="00CC7EB3"/>
    <w:rsid w:val="00CD2A27"/>
    <w:rsid w:val="00CD369F"/>
    <w:rsid w:val="00CD4EA9"/>
    <w:rsid w:val="00CD594C"/>
    <w:rsid w:val="00CD5A35"/>
    <w:rsid w:val="00CD69EA"/>
    <w:rsid w:val="00CD6CE8"/>
    <w:rsid w:val="00CE0227"/>
    <w:rsid w:val="00CE0C0A"/>
    <w:rsid w:val="00CE1757"/>
    <w:rsid w:val="00CE1ACF"/>
    <w:rsid w:val="00CE1DDE"/>
    <w:rsid w:val="00CE2146"/>
    <w:rsid w:val="00CE2E2F"/>
    <w:rsid w:val="00CE31F6"/>
    <w:rsid w:val="00CE4042"/>
    <w:rsid w:val="00CE4871"/>
    <w:rsid w:val="00CE4D0D"/>
    <w:rsid w:val="00CE4FF6"/>
    <w:rsid w:val="00CE5491"/>
    <w:rsid w:val="00CE56F3"/>
    <w:rsid w:val="00CE5DDA"/>
    <w:rsid w:val="00CE6211"/>
    <w:rsid w:val="00CE65A0"/>
    <w:rsid w:val="00CE6DA9"/>
    <w:rsid w:val="00CE7BF7"/>
    <w:rsid w:val="00CF03AD"/>
    <w:rsid w:val="00CF051E"/>
    <w:rsid w:val="00CF100E"/>
    <w:rsid w:val="00CF173C"/>
    <w:rsid w:val="00CF1F3C"/>
    <w:rsid w:val="00CF23B6"/>
    <w:rsid w:val="00CF2EC5"/>
    <w:rsid w:val="00CF3CFB"/>
    <w:rsid w:val="00CF3F3D"/>
    <w:rsid w:val="00CF5D47"/>
    <w:rsid w:val="00CF6B6E"/>
    <w:rsid w:val="00D004BA"/>
    <w:rsid w:val="00D00B0D"/>
    <w:rsid w:val="00D00F4E"/>
    <w:rsid w:val="00D01D56"/>
    <w:rsid w:val="00D0337B"/>
    <w:rsid w:val="00D03964"/>
    <w:rsid w:val="00D043A3"/>
    <w:rsid w:val="00D044E8"/>
    <w:rsid w:val="00D057B7"/>
    <w:rsid w:val="00D05AA0"/>
    <w:rsid w:val="00D06D5E"/>
    <w:rsid w:val="00D07120"/>
    <w:rsid w:val="00D07123"/>
    <w:rsid w:val="00D079B2"/>
    <w:rsid w:val="00D114E9"/>
    <w:rsid w:val="00D11E56"/>
    <w:rsid w:val="00D12A16"/>
    <w:rsid w:val="00D14BFD"/>
    <w:rsid w:val="00D14ED0"/>
    <w:rsid w:val="00D15BF2"/>
    <w:rsid w:val="00D168BF"/>
    <w:rsid w:val="00D17325"/>
    <w:rsid w:val="00D2055E"/>
    <w:rsid w:val="00D211FF"/>
    <w:rsid w:val="00D21D78"/>
    <w:rsid w:val="00D23837"/>
    <w:rsid w:val="00D24740"/>
    <w:rsid w:val="00D25377"/>
    <w:rsid w:val="00D25A60"/>
    <w:rsid w:val="00D265D6"/>
    <w:rsid w:val="00D3221B"/>
    <w:rsid w:val="00D33CE9"/>
    <w:rsid w:val="00D3554E"/>
    <w:rsid w:val="00D35616"/>
    <w:rsid w:val="00D36F4E"/>
    <w:rsid w:val="00D4054D"/>
    <w:rsid w:val="00D40D36"/>
    <w:rsid w:val="00D40FF8"/>
    <w:rsid w:val="00D429C6"/>
    <w:rsid w:val="00D450DF"/>
    <w:rsid w:val="00D45559"/>
    <w:rsid w:val="00D45C9B"/>
    <w:rsid w:val="00D47504"/>
    <w:rsid w:val="00D47748"/>
    <w:rsid w:val="00D5042C"/>
    <w:rsid w:val="00D51E3A"/>
    <w:rsid w:val="00D52B9A"/>
    <w:rsid w:val="00D531B2"/>
    <w:rsid w:val="00D534F8"/>
    <w:rsid w:val="00D5354B"/>
    <w:rsid w:val="00D53D7C"/>
    <w:rsid w:val="00D54CC3"/>
    <w:rsid w:val="00D55369"/>
    <w:rsid w:val="00D6041A"/>
    <w:rsid w:val="00D61ED7"/>
    <w:rsid w:val="00D62F1C"/>
    <w:rsid w:val="00D633EB"/>
    <w:rsid w:val="00D63CB0"/>
    <w:rsid w:val="00D64D1D"/>
    <w:rsid w:val="00D651B5"/>
    <w:rsid w:val="00D65DCE"/>
    <w:rsid w:val="00D671C8"/>
    <w:rsid w:val="00D6756E"/>
    <w:rsid w:val="00D70447"/>
    <w:rsid w:val="00D71ACD"/>
    <w:rsid w:val="00D71E86"/>
    <w:rsid w:val="00D72101"/>
    <w:rsid w:val="00D7288F"/>
    <w:rsid w:val="00D732CE"/>
    <w:rsid w:val="00D733E0"/>
    <w:rsid w:val="00D73461"/>
    <w:rsid w:val="00D752D8"/>
    <w:rsid w:val="00D77CE2"/>
    <w:rsid w:val="00D80C22"/>
    <w:rsid w:val="00D817AC"/>
    <w:rsid w:val="00D81E69"/>
    <w:rsid w:val="00D822FC"/>
    <w:rsid w:val="00D82FF7"/>
    <w:rsid w:val="00D83D8F"/>
    <w:rsid w:val="00D847FE"/>
    <w:rsid w:val="00D84A57"/>
    <w:rsid w:val="00D84D39"/>
    <w:rsid w:val="00D85453"/>
    <w:rsid w:val="00D91230"/>
    <w:rsid w:val="00D914B6"/>
    <w:rsid w:val="00D918EA"/>
    <w:rsid w:val="00D91EFA"/>
    <w:rsid w:val="00D92D32"/>
    <w:rsid w:val="00D92DCC"/>
    <w:rsid w:val="00D9462E"/>
    <w:rsid w:val="00D94B41"/>
    <w:rsid w:val="00D964EA"/>
    <w:rsid w:val="00D966D0"/>
    <w:rsid w:val="00D970F0"/>
    <w:rsid w:val="00DA032D"/>
    <w:rsid w:val="00DA0C59"/>
    <w:rsid w:val="00DA3265"/>
    <w:rsid w:val="00DA32BD"/>
    <w:rsid w:val="00DA36FC"/>
    <w:rsid w:val="00DA3991"/>
    <w:rsid w:val="00DA4C06"/>
    <w:rsid w:val="00DA52AB"/>
    <w:rsid w:val="00DA6731"/>
    <w:rsid w:val="00DA7341"/>
    <w:rsid w:val="00DA79BD"/>
    <w:rsid w:val="00DB0631"/>
    <w:rsid w:val="00DB0929"/>
    <w:rsid w:val="00DB0990"/>
    <w:rsid w:val="00DB2974"/>
    <w:rsid w:val="00DB307B"/>
    <w:rsid w:val="00DB3C35"/>
    <w:rsid w:val="00DB555C"/>
    <w:rsid w:val="00DB5E44"/>
    <w:rsid w:val="00DB7211"/>
    <w:rsid w:val="00DB7E6C"/>
    <w:rsid w:val="00DC0A0B"/>
    <w:rsid w:val="00DC34D2"/>
    <w:rsid w:val="00DC356C"/>
    <w:rsid w:val="00DC4192"/>
    <w:rsid w:val="00DC4502"/>
    <w:rsid w:val="00DC54E5"/>
    <w:rsid w:val="00DC61B9"/>
    <w:rsid w:val="00DC7DBB"/>
    <w:rsid w:val="00DD0A91"/>
    <w:rsid w:val="00DD0CD3"/>
    <w:rsid w:val="00DD0FB8"/>
    <w:rsid w:val="00DD14F8"/>
    <w:rsid w:val="00DD24FC"/>
    <w:rsid w:val="00DD2849"/>
    <w:rsid w:val="00DD2A9C"/>
    <w:rsid w:val="00DD389B"/>
    <w:rsid w:val="00DD3DDD"/>
    <w:rsid w:val="00DD4A2D"/>
    <w:rsid w:val="00DD5A29"/>
    <w:rsid w:val="00DD5D9D"/>
    <w:rsid w:val="00DD6040"/>
    <w:rsid w:val="00DD78E4"/>
    <w:rsid w:val="00DD7EA6"/>
    <w:rsid w:val="00DE01B8"/>
    <w:rsid w:val="00DE06E4"/>
    <w:rsid w:val="00DE19E0"/>
    <w:rsid w:val="00DE29C2"/>
    <w:rsid w:val="00DE2FA6"/>
    <w:rsid w:val="00DE35CB"/>
    <w:rsid w:val="00DE3B5E"/>
    <w:rsid w:val="00DE568B"/>
    <w:rsid w:val="00DE6480"/>
    <w:rsid w:val="00DE7201"/>
    <w:rsid w:val="00DF09F4"/>
    <w:rsid w:val="00DF0C3A"/>
    <w:rsid w:val="00DF1744"/>
    <w:rsid w:val="00DF21E9"/>
    <w:rsid w:val="00DF224F"/>
    <w:rsid w:val="00DF24EA"/>
    <w:rsid w:val="00DF28FC"/>
    <w:rsid w:val="00DF2BA7"/>
    <w:rsid w:val="00DF2BFC"/>
    <w:rsid w:val="00DF2D2B"/>
    <w:rsid w:val="00DF3CC1"/>
    <w:rsid w:val="00DF48DD"/>
    <w:rsid w:val="00DF65A8"/>
    <w:rsid w:val="00DF784D"/>
    <w:rsid w:val="00E00F14"/>
    <w:rsid w:val="00E03CAA"/>
    <w:rsid w:val="00E0538C"/>
    <w:rsid w:val="00E05AD2"/>
    <w:rsid w:val="00E06386"/>
    <w:rsid w:val="00E066E0"/>
    <w:rsid w:val="00E10268"/>
    <w:rsid w:val="00E10639"/>
    <w:rsid w:val="00E11220"/>
    <w:rsid w:val="00E11CC7"/>
    <w:rsid w:val="00E124C3"/>
    <w:rsid w:val="00E12652"/>
    <w:rsid w:val="00E12D84"/>
    <w:rsid w:val="00E145D8"/>
    <w:rsid w:val="00E146EA"/>
    <w:rsid w:val="00E14712"/>
    <w:rsid w:val="00E16DA6"/>
    <w:rsid w:val="00E17B8C"/>
    <w:rsid w:val="00E17FEB"/>
    <w:rsid w:val="00E20B94"/>
    <w:rsid w:val="00E22350"/>
    <w:rsid w:val="00E224E2"/>
    <w:rsid w:val="00E22C05"/>
    <w:rsid w:val="00E230AE"/>
    <w:rsid w:val="00E24EB4"/>
    <w:rsid w:val="00E2597B"/>
    <w:rsid w:val="00E271FF"/>
    <w:rsid w:val="00E308AF"/>
    <w:rsid w:val="00E30A82"/>
    <w:rsid w:val="00E31B61"/>
    <w:rsid w:val="00E320ED"/>
    <w:rsid w:val="00E3241B"/>
    <w:rsid w:val="00E326E4"/>
    <w:rsid w:val="00E329A5"/>
    <w:rsid w:val="00E32DED"/>
    <w:rsid w:val="00E33AFB"/>
    <w:rsid w:val="00E34218"/>
    <w:rsid w:val="00E34ECC"/>
    <w:rsid w:val="00E34FF9"/>
    <w:rsid w:val="00E352F4"/>
    <w:rsid w:val="00E3789C"/>
    <w:rsid w:val="00E37CAD"/>
    <w:rsid w:val="00E40DFB"/>
    <w:rsid w:val="00E41488"/>
    <w:rsid w:val="00E4173F"/>
    <w:rsid w:val="00E421B6"/>
    <w:rsid w:val="00E42D2F"/>
    <w:rsid w:val="00E436E7"/>
    <w:rsid w:val="00E438F7"/>
    <w:rsid w:val="00E4579E"/>
    <w:rsid w:val="00E45BD8"/>
    <w:rsid w:val="00E46282"/>
    <w:rsid w:val="00E4714D"/>
    <w:rsid w:val="00E473DD"/>
    <w:rsid w:val="00E504D9"/>
    <w:rsid w:val="00E50688"/>
    <w:rsid w:val="00E51E15"/>
    <w:rsid w:val="00E5216E"/>
    <w:rsid w:val="00E54BAC"/>
    <w:rsid w:val="00E54FDF"/>
    <w:rsid w:val="00E566F6"/>
    <w:rsid w:val="00E572C3"/>
    <w:rsid w:val="00E57AFC"/>
    <w:rsid w:val="00E60BA7"/>
    <w:rsid w:val="00E62331"/>
    <w:rsid w:val="00E62422"/>
    <w:rsid w:val="00E637FA"/>
    <w:rsid w:val="00E639E9"/>
    <w:rsid w:val="00E64F49"/>
    <w:rsid w:val="00E65040"/>
    <w:rsid w:val="00E6689D"/>
    <w:rsid w:val="00E66EB4"/>
    <w:rsid w:val="00E6756F"/>
    <w:rsid w:val="00E67BC9"/>
    <w:rsid w:val="00E67BEC"/>
    <w:rsid w:val="00E702E3"/>
    <w:rsid w:val="00E709A7"/>
    <w:rsid w:val="00E71DFC"/>
    <w:rsid w:val="00E7624A"/>
    <w:rsid w:val="00E76264"/>
    <w:rsid w:val="00E7631F"/>
    <w:rsid w:val="00E77233"/>
    <w:rsid w:val="00E80E80"/>
    <w:rsid w:val="00E81113"/>
    <w:rsid w:val="00E819CA"/>
    <w:rsid w:val="00E81D88"/>
    <w:rsid w:val="00E82344"/>
    <w:rsid w:val="00E82CCE"/>
    <w:rsid w:val="00E83805"/>
    <w:rsid w:val="00E84C82"/>
    <w:rsid w:val="00E84D64"/>
    <w:rsid w:val="00E85AF0"/>
    <w:rsid w:val="00E86C88"/>
    <w:rsid w:val="00E87408"/>
    <w:rsid w:val="00E875C1"/>
    <w:rsid w:val="00E9023A"/>
    <w:rsid w:val="00E908EA"/>
    <w:rsid w:val="00E914C4"/>
    <w:rsid w:val="00E925E2"/>
    <w:rsid w:val="00E92DD8"/>
    <w:rsid w:val="00E93497"/>
    <w:rsid w:val="00E934F5"/>
    <w:rsid w:val="00E93F20"/>
    <w:rsid w:val="00E94247"/>
    <w:rsid w:val="00E94336"/>
    <w:rsid w:val="00E94997"/>
    <w:rsid w:val="00E96961"/>
    <w:rsid w:val="00E97EDD"/>
    <w:rsid w:val="00EA161C"/>
    <w:rsid w:val="00EA1B85"/>
    <w:rsid w:val="00EA24CF"/>
    <w:rsid w:val="00EA39B4"/>
    <w:rsid w:val="00EA451F"/>
    <w:rsid w:val="00EA5240"/>
    <w:rsid w:val="00EA59B3"/>
    <w:rsid w:val="00EA72EC"/>
    <w:rsid w:val="00EA7CF0"/>
    <w:rsid w:val="00EB11CB"/>
    <w:rsid w:val="00EB275A"/>
    <w:rsid w:val="00EB4583"/>
    <w:rsid w:val="00EB4948"/>
    <w:rsid w:val="00EB4B42"/>
    <w:rsid w:val="00EB5229"/>
    <w:rsid w:val="00EB546C"/>
    <w:rsid w:val="00EB786A"/>
    <w:rsid w:val="00EB7F73"/>
    <w:rsid w:val="00EC06D6"/>
    <w:rsid w:val="00EC0E65"/>
    <w:rsid w:val="00EC1578"/>
    <w:rsid w:val="00EC1C72"/>
    <w:rsid w:val="00EC1D3E"/>
    <w:rsid w:val="00EC3CC9"/>
    <w:rsid w:val="00EC43DF"/>
    <w:rsid w:val="00EC4BE6"/>
    <w:rsid w:val="00EC680A"/>
    <w:rsid w:val="00ED1009"/>
    <w:rsid w:val="00ED2878"/>
    <w:rsid w:val="00ED3AA2"/>
    <w:rsid w:val="00ED5D1D"/>
    <w:rsid w:val="00ED635D"/>
    <w:rsid w:val="00ED7C7B"/>
    <w:rsid w:val="00ED7CD2"/>
    <w:rsid w:val="00EE0196"/>
    <w:rsid w:val="00EE0ACE"/>
    <w:rsid w:val="00EE1D25"/>
    <w:rsid w:val="00EE2BED"/>
    <w:rsid w:val="00EE3371"/>
    <w:rsid w:val="00EE374B"/>
    <w:rsid w:val="00EE42DD"/>
    <w:rsid w:val="00EE450F"/>
    <w:rsid w:val="00EE47E4"/>
    <w:rsid w:val="00EE66C6"/>
    <w:rsid w:val="00EF18F1"/>
    <w:rsid w:val="00EF25B8"/>
    <w:rsid w:val="00EF41B0"/>
    <w:rsid w:val="00EF4420"/>
    <w:rsid w:val="00EF5C1A"/>
    <w:rsid w:val="00EF5E86"/>
    <w:rsid w:val="00EF6B16"/>
    <w:rsid w:val="00EF7443"/>
    <w:rsid w:val="00EF7EA7"/>
    <w:rsid w:val="00F00039"/>
    <w:rsid w:val="00F011FC"/>
    <w:rsid w:val="00F029DC"/>
    <w:rsid w:val="00F0422D"/>
    <w:rsid w:val="00F049D1"/>
    <w:rsid w:val="00F111A3"/>
    <w:rsid w:val="00F111C5"/>
    <w:rsid w:val="00F11BB5"/>
    <w:rsid w:val="00F128E8"/>
    <w:rsid w:val="00F134FD"/>
    <w:rsid w:val="00F135F2"/>
    <w:rsid w:val="00F13CDC"/>
    <w:rsid w:val="00F1417B"/>
    <w:rsid w:val="00F14895"/>
    <w:rsid w:val="00F15ED5"/>
    <w:rsid w:val="00F168A1"/>
    <w:rsid w:val="00F16B4C"/>
    <w:rsid w:val="00F20151"/>
    <w:rsid w:val="00F205B5"/>
    <w:rsid w:val="00F2095F"/>
    <w:rsid w:val="00F21626"/>
    <w:rsid w:val="00F22633"/>
    <w:rsid w:val="00F226B5"/>
    <w:rsid w:val="00F22C0F"/>
    <w:rsid w:val="00F2309D"/>
    <w:rsid w:val="00F23F42"/>
    <w:rsid w:val="00F24032"/>
    <w:rsid w:val="00F243B8"/>
    <w:rsid w:val="00F25AF8"/>
    <w:rsid w:val="00F25C2A"/>
    <w:rsid w:val="00F27871"/>
    <w:rsid w:val="00F27F6D"/>
    <w:rsid w:val="00F3038F"/>
    <w:rsid w:val="00F30D74"/>
    <w:rsid w:val="00F3191E"/>
    <w:rsid w:val="00F32FF2"/>
    <w:rsid w:val="00F33B5F"/>
    <w:rsid w:val="00F34835"/>
    <w:rsid w:val="00F34A57"/>
    <w:rsid w:val="00F34B99"/>
    <w:rsid w:val="00F35833"/>
    <w:rsid w:val="00F36CB0"/>
    <w:rsid w:val="00F3720D"/>
    <w:rsid w:val="00F376A0"/>
    <w:rsid w:val="00F37AC8"/>
    <w:rsid w:val="00F404F7"/>
    <w:rsid w:val="00F40888"/>
    <w:rsid w:val="00F40C88"/>
    <w:rsid w:val="00F434D1"/>
    <w:rsid w:val="00F4364A"/>
    <w:rsid w:val="00F436FD"/>
    <w:rsid w:val="00F46750"/>
    <w:rsid w:val="00F50D7F"/>
    <w:rsid w:val="00F50E48"/>
    <w:rsid w:val="00F52697"/>
    <w:rsid w:val="00F52DAB"/>
    <w:rsid w:val="00F5308D"/>
    <w:rsid w:val="00F53BA3"/>
    <w:rsid w:val="00F543F0"/>
    <w:rsid w:val="00F549C7"/>
    <w:rsid w:val="00F55CD7"/>
    <w:rsid w:val="00F57DB1"/>
    <w:rsid w:val="00F6019D"/>
    <w:rsid w:val="00F60DFC"/>
    <w:rsid w:val="00F63FFB"/>
    <w:rsid w:val="00F644E7"/>
    <w:rsid w:val="00F64CBE"/>
    <w:rsid w:val="00F65C81"/>
    <w:rsid w:val="00F7109F"/>
    <w:rsid w:val="00F710E5"/>
    <w:rsid w:val="00F72090"/>
    <w:rsid w:val="00F72873"/>
    <w:rsid w:val="00F7332E"/>
    <w:rsid w:val="00F73E57"/>
    <w:rsid w:val="00F76199"/>
    <w:rsid w:val="00F76929"/>
    <w:rsid w:val="00F7786E"/>
    <w:rsid w:val="00F77D82"/>
    <w:rsid w:val="00F809A6"/>
    <w:rsid w:val="00F80AB8"/>
    <w:rsid w:val="00F815CD"/>
    <w:rsid w:val="00F817FD"/>
    <w:rsid w:val="00F81D29"/>
    <w:rsid w:val="00F822FF"/>
    <w:rsid w:val="00F843B7"/>
    <w:rsid w:val="00F8503C"/>
    <w:rsid w:val="00F86393"/>
    <w:rsid w:val="00F86697"/>
    <w:rsid w:val="00F87138"/>
    <w:rsid w:val="00F877AE"/>
    <w:rsid w:val="00F87B74"/>
    <w:rsid w:val="00F87D9F"/>
    <w:rsid w:val="00F87F65"/>
    <w:rsid w:val="00F9135B"/>
    <w:rsid w:val="00F91C4D"/>
    <w:rsid w:val="00F92FA2"/>
    <w:rsid w:val="00F92FD9"/>
    <w:rsid w:val="00F935C8"/>
    <w:rsid w:val="00F93740"/>
    <w:rsid w:val="00F93DD1"/>
    <w:rsid w:val="00F9427F"/>
    <w:rsid w:val="00F94A56"/>
    <w:rsid w:val="00F95CF4"/>
    <w:rsid w:val="00F9605C"/>
    <w:rsid w:val="00F97925"/>
    <w:rsid w:val="00FA0DAB"/>
    <w:rsid w:val="00FA104D"/>
    <w:rsid w:val="00FA1523"/>
    <w:rsid w:val="00FA2192"/>
    <w:rsid w:val="00FA2303"/>
    <w:rsid w:val="00FA38CF"/>
    <w:rsid w:val="00FA3AB0"/>
    <w:rsid w:val="00FA3F26"/>
    <w:rsid w:val="00FA4653"/>
    <w:rsid w:val="00FA6684"/>
    <w:rsid w:val="00FA6C36"/>
    <w:rsid w:val="00FA731E"/>
    <w:rsid w:val="00FA7896"/>
    <w:rsid w:val="00FB0321"/>
    <w:rsid w:val="00FB19F9"/>
    <w:rsid w:val="00FB2B38"/>
    <w:rsid w:val="00FB3700"/>
    <w:rsid w:val="00FB41E9"/>
    <w:rsid w:val="00FB42ED"/>
    <w:rsid w:val="00FB4D56"/>
    <w:rsid w:val="00FB5848"/>
    <w:rsid w:val="00FB6720"/>
    <w:rsid w:val="00FB6BA7"/>
    <w:rsid w:val="00FC0DBB"/>
    <w:rsid w:val="00FC1272"/>
    <w:rsid w:val="00FC1768"/>
    <w:rsid w:val="00FC1ED5"/>
    <w:rsid w:val="00FC2C42"/>
    <w:rsid w:val="00FC362F"/>
    <w:rsid w:val="00FC367F"/>
    <w:rsid w:val="00FC3908"/>
    <w:rsid w:val="00FC3B67"/>
    <w:rsid w:val="00FC4049"/>
    <w:rsid w:val="00FC5334"/>
    <w:rsid w:val="00FC544D"/>
    <w:rsid w:val="00FC5B63"/>
    <w:rsid w:val="00FC5C67"/>
    <w:rsid w:val="00FC6358"/>
    <w:rsid w:val="00FC734D"/>
    <w:rsid w:val="00FD01CF"/>
    <w:rsid w:val="00FD0FA8"/>
    <w:rsid w:val="00FD11E4"/>
    <w:rsid w:val="00FD320D"/>
    <w:rsid w:val="00FD4CED"/>
    <w:rsid w:val="00FD508D"/>
    <w:rsid w:val="00FD5814"/>
    <w:rsid w:val="00FD71AC"/>
    <w:rsid w:val="00FD73A1"/>
    <w:rsid w:val="00FD76B8"/>
    <w:rsid w:val="00FE0C67"/>
    <w:rsid w:val="00FE0F06"/>
    <w:rsid w:val="00FE16B0"/>
    <w:rsid w:val="00FE1FCF"/>
    <w:rsid w:val="00FE23DE"/>
    <w:rsid w:val="00FE3D3E"/>
    <w:rsid w:val="00FE43EB"/>
    <w:rsid w:val="00FE5419"/>
    <w:rsid w:val="00FE5845"/>
    <w:rsid w:val="00FE7CBE"/>
    <w:rsid w:val="00FF07E4"/>
    <w:rsid w:val="00FF4645"/>
    <w:rsid w:val="00FF519F"/>
    <w:rsid w:val="00FF5876"/>
    <w:rsid w:val="00FF5B02"/>
    <w:rsid w:val="00FF6BA5"/>
    <w:rsid w:val="00FF6D22"/>
    <w:rsid w:val="00FF6DB4"/>
    <w:rsid w:val="00FF71E0"/>
    <w:rsid w:val="00FF7D83"/>
    <w:rsid w:val="04C06E57"/>
    <w:rsid w:val="0B4F08C1"/>
    <w:rsid w:val="116369F4"/>
    <w:rsid w:val="14A87CF4"/>
    <w:rsid w:val="20505479"/>
    <w:rsid w:val="25C26428"/>
    <w:rsid w:val="2ED74F14"/>
    <w:rsid w:val="352D5354"/>
    <w:rsid w:val="39E124FA"/>
    <w:rsid w:val="47E30849"/>
    <w:rsid w:val="48780F9E"/>
    <w:rsid w:val="53790E64"/>
    <w:rsid w:val="6E8C4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8A64861"/>
  <w15:docId w15:val="{0CE6B495-88FD-4608-9412-936846331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uiPriority="99"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qFormat="1"/>
    <w:lsdException w:name="endnote text" w:semiHidden="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uiPriority="9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uiPriority="99"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f2">
    <w:name w:val="Normal"/>
    <w:qFormat/>
    <w:pPr>
      <w:widowControl w:val="0"/>
      <w:jc w:val="both"/>
    </w:pPr>
    <w:rPr>
      <w:kern w:val="2"/>
      <w:sz w:val="21"/>
      <w:szCs w:val="24"/>
    </w:rPr>
  </w:style>
  <w:style w:type="paragraph" w:styleId="1">
    <w:name w:val="heading 1"/>
    <w:basedOn w:val="aff2"/>
    <w:next w:val="aff2"/>
    <w:link w:val="10"/>
    <w:qFormat/>
    <w:pPr>
      <w:keepNext/>
      <w:keepLines/>
      <w:ind w:firstLine="363"/>
      <w:jc w:val="center"/>
      <w:outlineLvl w:val="0"/>
    </w:pPr>
    <w:rPr>
      <w:b/>
      <w:bCs/>
      <w:kern w:val="44"/>
      <w:sz w:val="28"/>
      <w:szCs w:val="44"/>
      <w:lang w:val="zh-CN"/>
    </w:rPr>
  </w:style>
  <w:style w:type="paragraph" w:styleId="2">
    <w:name w:val="heading 2"/>
    <w:basedOn w:val="aff2"/>
    <w:next w:val="aff2"/>
    <w:link w:val="20"/>
    <w:qFormat/>
    <w:pPr>
      <w:keepNext/>
      <w:keepLines/>
      <w:numPr>
        <w:ilvl w:val="1"/>
        <w:numId w:val="1"/>
      </w:numPr>
      <w:spacing w:before="260" w:after="260" w:line="416" w:lineRule="auto"/>
      <w:outlineLvl w:val="1"/>
    </w:pPr>
    <w:rPr>
      <w:rFonts w:ascii="Cambria" w:hAnsi="Cambria"/>
      <w:b/>
      <w:bCs/>
      <w:kern w:val="0"/>
      <w:sz w:val="32"/>
      <w:szCs w:val="32"/>
      <w:lang w:val="zh-CN"/>
    </w:rPr>
  </w:style>
  <w:style w:type="paragraph" w:styleId="3">
    <w:name w:val="heading 3"/>
    <w:basedOn w:val="2"/>
    <w:next w:val="aff2"/>
    <w:link w:val="30"/>
    <w:qFormat/>
    <w:pPr>
      <w:widowControl/>
      <w:numPr>
        <w:ilvl w:val="0"/>
        <w:numId w:val="0"/>
      </w:numPr>
      <w:tabs>
        <w:tab w:val="left" w:pos="901"/>
        <w:tab w:val="left" w:pos="1134"/>
      </w:tabs>
      <w:spacing w:before="80" w:after="80" w:line="240" w:lineRule="auto"/>
      <w:ind w:left="1134" w:hanging="1134"/>
      <w:jc w:val="left"/>
      <w:outlineLvl w:val="2"/>
    </w:pPr>
    <w:rPr>
      <w:rFonts w:ascii="Times New Roman" w:hAnsi="Times New Roman"/>
      <w:bCs w:val="0"/>
      <w:color w:val="000000"/>
      <w:sz w:val="28"/>
      <w:szCs w:val="24"/>
    </w:rPr>
  </w:style>
  <w:style w:type="paragraph" w:styleId="4">
    <w:name w:val="heading 4"/>
    <w:basedOn w:val="3"/>
    <w:next w:val="aff2"/>
    <w:link w:val="40"/>
    <w:qFormat/>
    <w:pPr>
      <w:outlineLvl w:val="3"/>
    </w:pPr>
    <w:rPr>
      <w:bCs/>
    </w:rPr>
  </w:style>
  <w:style w:type="character" w:default="1" w:styleId="aff3">
    <w:name w:val="Default Paragraph Font"/>
    <w:uiPriority w:val="1"/>
    <w:semiHidden/>
    <w:unhideWhenUsed/>
  </w:style>
  <w:style w:type="table" w:default="1" w:styleId="aff4">
    <w:name w:val="Normal Table"/>
    <w:uiPriority w:val="99"/>
    <w:semiHidden/>
    <w:unhideWhenUsed/>
    <w:tblPr>
      <w:tblInd w:w="0" w:type="dxa"/>
      <w:tblCellMar>
        <w:top w:w="0" w:type="dxa"/>
        <w:left w:w="108" w:type="dxa"/>
        <w:bottom w:w="0" w:type="dxa"/>
        <w:right w:w="108" w:type="dxa"/>
      </w:tblCellMar>
    </w:tblPr>
  </w:style>
  <w:style w:type="numbering" w:default="1" w:styleId="aff5">
    <w:name w:val="No List"/>
    <w:uiPriority w:val="99"/>
    <w:semiHidden/>
    <w:unhideWhenUsed/>
  </w:style>
  <w:style w:type="paragraph" w:styleId="TOC7">
    <w:name w:val="toc 7"/>
    <w:basedOn w:val="aff2"/>
    <w:next w:val="aff2"/>
    <w:uiPriority w:val="39"/>
    <w:qFormat/>
    <w:pPr>
      <w:ind w:left="1260"/>
      <w:jc w:val="left"/>
    </w:pPr>
    <w:rPr>
      <w:rFonts w:ascii="Calibri" w:hAnsi="Calibri"/>
      <w:sz w:val="18"/>
      <w:szCs w:val="18"/>
    </w:rPr>
  </w:style>
  <w:style w:type="paragraph" w:styleId="8">
    <w:name w:val="index 8"/>
    <w:basedOn w:val="aff2"/>
    <w:next w:val="aff2"/>
    <w:pPr>
      <w:ind w:left="1680" w:hanging="210"/>
      <w:jc w:val="left"/>
    </w:pPr>
    <w:rPr>
      <w:rFonts w:ascii="Calibri" w:hAnsi="Calibri"/>
      <w:sz w:val="20"/>
      <w:szCs w:val="20"/>
    </w:rPr>
  </w:style>
  <w:style w:type="paragraph" w:styleId="aff6">
    <w:name w:val="caption"/>
    <w:basedOn w:val="aff2"/>
    <w:next w:val="aff2"/>
    <w:qFormat/>
    <w:pPr>
      <w:spacing w:before="152" w:after="160"/>
    </w:pPr>
    <w:rPr>
      <w:rFonts w:ascii="Arial" w:eastAsia="黑体" w:hAnsi="Arial" w:cs="Arial"/>
      <w:sz w:val="20"/>
      <w:szCs w:val="20"/>
    </w:rPr>
  </w:style>
  <w:style w:type="paragraph" w:styleId="5">
    <w:name w:val="index 5"/>
    <w:basedOn w:val="aff2"/>
    <w:next w:val="aff2"/>
    <w:qFormat/>
    <w:pPr>
      <w:ind w:left="1050" w:hanging="210"/>
      <w:jc w:val="left"/>
    </w:pPr>
    <w:rPr>
      <w:rFonts w:ascii="Calibri" w:hAnsi="Calibri"/>
      <w:sz w:val="20"/>
      <w:szCs w:val="20"/>
    </w:rPr>
  </w:style>
  <w:style w:type="paragraph" w:styleId="aff7">
    <w:name w:val="Document Map"/>
    <w:basedOn w:val="aff2"/>
    <w:link w:val="aff8"/>
    <w:uiPriority w:val="99"/>
    <w:semiHidden/>
    <w:qFormat/>
    <w:pPr>
      <w:shd w:val="clear" w:color="auto" w:fill="000080"/>
    </w:pPr>
    <w:rPr>
      <w:lang w:val="zh-CN"/>
    </w:rPr>
  </w:style>
  <w:style w:type="paragraph" w:styleId="aff9">
    <w:name w:val="annotation text"/>
    <w:basedOn w:val="aff2"/>
    <w:link w:val="affa"/>
    <w:qFormat/>
    <w:pPr>
      <w:adjustRightInd w:val="0"/>
      <w:spacing w:line="360" w:lineRule="atLeast"/>
      <w:ind w:firstLine="709"/>
      <w:jc w:val="left"/>
      <w:textAlignment w:val="baseline"/>
    </w:pPr>
    <w:rPr>
      <w:rFonts w:ascii="Calibri" w:hAnsi="Calibri"/>
      <w:kern w:val="0"/>
      <w:sz w:val="24"/>
      <w:szCs w:val="20"/>
      <w:lang w:val="zh-CN"/>
    </w:rPr>
  </w:style>
  <w:style w:type="paragraph" w:styleId="6">
    <w:name w:val="index 6"/>
    <w:basedOn w:val="aff2"/>
    <w:next w:val="aff2"/>
    <w:qFormat/>
    <w:pPr>
      <w:ind w:left="1260" w:hanging="210"/>
      <w:jc w:val="left"/>
    </w:pPr>
    <w:rPr>
      <w:rFonts w:ascii="Calibri" w:hAnsi="Calibri"/>
      <w:sz w:val="20"/>
      <w:szCs w:val="20"/>
    </w:rPr>
  </w:style>
  <w:style w:type="paragraph" w:styleId="41">
    <w:name w:val="index 4"/>
    <w:basedOn w:val="aff2"/>
    <w:next w:val="aff2"/>
    <w:qFormat/>
    <w:pPr>
      <w:ind w:left="840" w:hanging="210"/>
      <w:jc w:val="left"/>
    </w:pPr>
    <w:rPr>
      <w:rFonts w:ascii="Calibri" w:hAnsi="Calibri"/>
      <w:sz w:val="20"/>
      <w:szCs w:val="20"/>
    </w:rPr>
  </w:style>
  <w:style w:type="paragraph" w:styleId="TOC5">
    <w:name w:val="toc 5"/>
    <w:basedOn w:val="aff2"/>
    <w:next w:val="aff2"/>
    <w:uiPriority w:val="39"/>
    <w:qFormat/>
    <w:pPr>
      <w:ind w:left="840"/>
      <w:jc w:val="left"/>
    </w:pPr>
    <w:rPr>
      <w:rFonts w:ascii="Calibri" w:hAnsi="Calibri"/>
      <w:sz w:val="18"/>
      <w:szCs w:val="18"/>
    </w:rPr>
  </w:style>
  <w:style w:type="paragraph" w:styleId="TOC3">
    <w:name w:val="toc 3"/>
    <w:basedOn w:val="aff2"/>
    <w:next w:val="aff2"/>
    <w:uiPriority w:val="39"/>
    <w:qFormat/>
    <w:pPr>
      <w:ind w:left="420"/>
      <w:jc w:val="left"/>
    </w:pPr>
    <w:rPr>
      <w:rFonts w:ascii="Calibri" w:hAnsi="Calibri"/>
      <w:i/>
      <w:iCs/>
      <w:sz w:val="20"/>
      <w:szCs w:val="20"/>
    </w:rPr>
  </w:style>
  <w:style w:type="paragraph" w:styleId="TOC8">
    <w:name w:val="toc 8"/>
    <w:basedOn w:val="aff2"/>
    <w:next w:val="aff2"/>
    <w:uiPriority w:val="39"/>
    <w:qFormat/>
    <w:pPr>
      <w:ind w:left="1470"/>
      <w:jc w:val="left"/>
    </w:pPr>
    <w:rPr>
      <w:rFonts w:ascii="Calibri" w:hAnsi="Calibri"/>
      <w:sz w:val="18"/>
      <w:szCs w:val="18"/>
    </w:rPr>
  </w:style>
  <w:style w:type="paragraph" w:styleId="31">
    <w:name w:val="index 3"/>
    <w:basedOn w:val="aff2"/>
    <w:next w:val="aff2"/>
    <w:qFormat/>
    <w:pPr>
      <w:ind w:left="630" w:hanging="210"/>
      <w:jc w:val="left"/>
    </w:pPr>
    <w:rPr>
      <w:rFonts w:ascii="Calibri" w:hAnsi="Calibri"/>
      <w:sz w:val="20"/>
      <w:szCs w:val="20"/>
    </w:rPr>
  </w:style>
  <w:style w:type="paragraph" w:styleId="affb">
    <w:name w:val="Date"/>
    <w:basedOn w:val="aff2"/>
    <w:next w:val="aff2"/>
    <w:link w:val="affc"/>
    <w:uiPriority w:val="99"/>
    <w:unhideWhenUsed/>
    <w:qFormat/>
    <w:pPr>
      <w:ind w:leftChars="2500" w:left="100"/>
    </w:pPr>
    <w:rPr>
      <w:kern w:val="0"/>
      <w:sz w:val="20"/>
      <w:szCs w:val="22"/>
      <w:lang w:val="zh-CN"/>
    </w:rPr>
  </w:style>
  <w:style w:type="paragraph" w:styleId="affd">
    <w:name w:val="endnote text"/>
    <w:basedOn w:val="aff2"/>
    <w:semiHidden/>
    <w:qFormat/>
    <w:pPr>
      <w:snapToGrid w:val="0"/>
      <w:jc w:val="left"/>
    </w:pPr>
  </w:style>
  <w:style w:type="paragraph" w:styleId="affe">
    <w:name w:val="Balloon Text"/>
    <w:basedOn w:val="aff2"/>
    <w:link w:val="afff"/>
    <w:qFormat/>
    <w:pPr>
      <w:topLinePunct/>
      <w:spacing w:beforeLines="20"/>
      <w:ind w:firstLineChars="200" w:firstLine="200"/>
      <w:jc w:val="left"/>
    </w:pPr>
    <w:rPr>
      <w:rFonts w:ascii="Calibri" w:hAnsi="Calibri"/>
      <w:color w:val="000000"/>
      <w:kern w:val="0"/>
      <w:sz w:val="18"/>
      <w:szCs w:val="18"/>
      <w:lang w:val="zh-CN"/>
    </w:rPr>
  </w:style>
  <w:style w:type="paragraph" w:styleId="afff0">
    <w:name w:val="footer"/>
    <w:basedOn w:val="aff2"/>
    <w:link w:val="afff1"/>
    <w:qFormat/>
    <w:pPr>
      <w:snapToGrid w:val="0"/>
      <w:ind w:rightChars="100" w:right="210"/>
      <w:jc w:val="right"/>
    </w:pPr>
    <w:rPr>
      <w:sz w:val="18"/>
      <w:szCs w:val="18"/>
      <w:lang w:val="zh-CN"/>
    </w:rPr>
  </w:style>
  <w:style w:type="paragraph" w:styleId="afff2">
    <w:name w:val="header"/>
    <w:basedOn w:val="aff2"/>
    <w:link w:val="afff3"/>
    <w:uiPriority w:val="99"/>
    <w:qFormat/>
    <w:pPr>
      <w:snapToGrid w:val="0"/>
      <w:jc w:val="left"/>
    </w:pPr>
    <w:rPr>
      <w:sz w:val="18"/>
      <w:szCs w:val="18"/>
      <w:lang w:val="zh-CN"/>
    </w:rPr>
  </w:style>
  <w:style w:type="paragraph" w:styleId="TOC1">
    <w:name w:val="toc 1"/>
    <w:basedOn w:val="aff2"/>
    <w:next w:val="aff2"/>
    <w:uiPriority w:val="39"/>
    <w:qFormat/>
    <w:pPr>
      <w:tabs>
        <w:tab w:val="right" w:leader="dot" w:pos="9344"/>
      </w:tabs>
      <w:spacing w:before="120" w:after="120"/>
      <w:jc w:val="center"/>
    </w:pPr>
    <w:rPr>
      <w:rFonts w:ascii="黑体" w:eastAsia="黑体" w:hAnsi="黑体"/>
      <w:bCs/>
      <w:caps/>
      <w:sz w:val="24"/>
    </w:rPr>
  </w:style>
  <w:style w:type="paragraph" w:styleId="TOC4">
    <w:name w:val="toc 4"/>
    <w:basedOn w:val="aff2"/>
    <w:next w:val="aff2"/>
    <w:uiPriority w:val="39"/>
    <w:qFormat/>
    <w:pPr>
      <w:ind w:left="630"/>
      <w:jc w:val="left"/>
    </w:pPr>
    <w:rPr>
      <w:rFonts w:ascii="Calibri" w:hAnsi="Calibri"/>
      <w:sz w:val="18"/>
      <w:szCs w:val="18"/>
    </w:rPr>
  </w:style>
  <w:style w:type="paragraph" w:styleId="afff4">
    <w:name w:val="index heading"/>
    <w:basedOn w:val="aff2"/>
    <w:next w:val="11"/>
    <w:qFormat/>
    <w:pPr>
      <w:spacing w:before="120" w:after="120"/>
      <w:jc w:val="center"/>
    </w:pPr>
    <w:rPr>
      <w:rFonts w:ascii="Calibri" w:hAnsi="Calibri"/>
      <w:b/>
      <w:bCs/>
      <w:iCs/>
      <w:szCs w:val="20"/>
    </w:rPr>
  </w:style>
  <w:style w:type="paragraph" w:styleId="11">
    <w:name w:val="index 1"/>
    <w:basedOn w:val="aff2"/>
    <w:next w:val="afff5"/>
    <w:qFormat/>
    <w:pPr>
      <w:tabs>
        <w:tab w:val="right" w:leader="dot" w:pos="9299"/>
      </w:tabs>
      <w:jc w:val="left"/>
    </w:pPr>
    <w:rPr>
      <w:rFonts w:ascii="宋体"/>
      <w:szCs w:val="21"/>
    </w:rPr>
  </w:style>
  <w:style w:type="paragraph" w:customStyle="1" w:styleId="afff5">
    <w:name w:val="段"/>
    <w:link w:val="Char"/>
    <w:qFormat/>
    <w:pPr>
      <w:tabs>
        <w:tab w:val="center" w:pos="4201"/>
        <w:tab w:val="right" w:leader="dot" w:pos="9298"/>
      </w:tabs>
      <w:autoSpaceDE w:val="0"/>
      <w:autoSpaceDN w:val="0"/>
      <w:ind w:firstLineChars="200" w:firstLine="420"/>
      <w:jc w:val="both"/>
    </w:pPr>
    <w:rPr>
      <w:rFonts w:ascii="宋体"/>
      <w:sz w:val="21"/>
    </w:rPr>
  </w:style>
  <w:style w:type="paragraph" w:styleId="af1">
    <w:name w:val="footnote text"/>
    <w:basedOn w:val="aff2"/>
    <w:qFormat/>
    <w:pPr>
      <w:numPr>
        <w:numId w:val="2"/>
      </w:numPr>
      <w:snapToGrid w:val="0"/>
      <w:jc w:val="left"/>
    </w:pPr>
    <w:rPr>
      <w:rFonts w:ascii="宋体"/>
      <w:sz w:val="18"/>
      <w:szCs w:val="18"/>
    </w:rPr>
  </w:style>
  <w:style w:type="paragraph" w:styleId="TOC6">
    <w:name w:val="toc 6"/>
    <w:basedOn w:val="aff2"/>
    <w:next w:val="aff2"/>
    <w:uiPriority w:val="39"/>
    <w:qFormat/>
    <w:pPr>
      <w:ind w:left="1050"/>
      <w:jc w:val="left"/>
    </w:pPr>
    <w:rPr>
      <w:rFonts w:ascii="Calibri" w:hAnsi="Calibri"/>
      <w:sz w:val="18"/>
      <w:szCs w:val="18"/>
    </w:rPr>
  </w:style>
  <w:style w:type="paragraph" w:styleId="7">
    <w:name w:val="index 7"/>
    <w:basedOn w:val="aff2"/>
    <w:next w:val="aff2"/>
    <w:qFormat/>
    <w:pPr>
      <w:ind w:left="1470" w:hanging="210"/>
      <w:jc w:val="left"/>
    </w:pPr>
    <w:rPr>
      <w:rFonts w:ascii="Calibri" w:hAnsi="Calibri"/>
      <w:sz w:val="20"/>
      <w:szCs w:val="20"/>
    </w:rPr>
  </w:style>
  <w:style w:type="paragraph" w:styleId="9">
    <w:name w:val="index 9"/>
    <w:basedOn w:val="aff2"/>
    <w:next w:val="aff2"/>
    <w:qFormat/>
    <w:pPr>
      <w:ind w:left="1890" w:hanging="210"/>
      <w:jc w:val="left"/>
    </w:pPr>
    <w:rPr>
      <w:rFonts w:ascii="Calibri" w:hAnsi="Calibri"/>
      <w:sz w:val="20"/>
      <w:szCs w:val="20"/>
    </w:rPr>
  </w:style>
  <w:style w:type="paragraph" w:styleId="TOC2">
    <w:name w:val="toc 2"/>
    <w:basedOn w:val="aff2"/>
    <w:next w:val="aff2"/>
    <w:uiPriority w:val="39"/>
    <w:qFormat/>
    <w:pPr>
      <w:ind w:left="210"/>
      <w:jc w:val="left"/>
    </w:pPr>
    <w:rPr>
      <w:rFonts w:ascii="Calibri" w:hAnsi="Calibri"/>
      <w:smallCaps/>
      <w:sz w:val="20"/>
      <w:szCs w:val="20"/>
    </w:rPr>
  </w:style>
  <w:style w:type="paragraph" w:styleId="TOC9">
    <w:name w:val="toc 9"/>
    <w:basedOn w:val="aff2"/>
    <w:next w:val="aff2"/>
    <w:uiPriority w:val="39"/>
    <w:qFormat/>
    <w:pPr>
      <w:ind w:left="1680"/>
      <w:jc w:val="left"/>
    </w:pPr>
    <w:rPr>
      <w:rFonts w:ascii="Calibri" w:hAnsi="Calibri"/>
      <w:sz w:val="18"/>
      <w:szCs w:val="18"/>
    </w:rPr>
  </w:style>
  <w:style w:type="paragraph" w:styleId="21">
    <w:name w:val="index 2"/>
    <w:basedOn w:val="aff2"/>
    <w:next w:val="aff2"/>
    <w:qFormat/>
    <w:pPr>
      <w:ind w:left="420" w:hanging="210"/>
      <w:jc w:val="left"/>
    </w:pPr>
    <w:rPr>
      <w:rFonts w:ascii="Calibri" w:hAnsi="Calibri"/>
      <w:sz w:val="20"/>
      <w:szCs w:val="20"/>
    </w:rPr>
  </w:style>
  <w:style w:type="paragraph" w:styleId="afff6">
    <w:name w:val="Title"/>
    <w:basedOn w:val="aff2"/>
    <w:link w:val="afff7"/>
    <w:qFormat/>
    <w:pPr>
      <w:widowControl/>
      <w:spacing w:after="60"/>
      <w:jc w:val="left"/>
      <w:outlineLvl w:val="0"/>
    </w:pPr>
    <w:rPr>
      <w:rFonts w:ascii="Arial" w:hAnsi="Arial"/>
      <w:b/>
      <w:kern w:val="0"/>
      <w:sz w:val="30"/>
      <w:szCs w:val="20"/>
      <w:lang w:val="zh-CN"/>
    </w:rPr>
  </w:style>
  <w:style w:type="paragraph" w:styleId="afff8">
    <w:name w:val="annotation subject"/>
    <w:basedOn w:val="aff9"/>
    <w:next w:val="aff9"/>
    <w:link w:val="afff9"/>
    <w:qFormat/>
    <w:pPr>
      <w:topLinePunct/>
      <w:adjustRightInd/>
      <w:spacing w:beforeLines="20" w:line="288" w:lineRule="auto"/>
      <w:ind w:firstLineChars="200" w:firstLine="200"/>
      <w:textAlignment w:val="auto"/>
    </w:pPr>
    <w:rPr>
      <w:b/>
      <w:bCs/>
      <w:color w:val="000000"/>
    </w:rPr>
  </w:style>
  <w:style w:type="table" w:styleId="afffa">
    <w:name w:val="Table Grid"/>
    <w:basedOn w:val="aff4"/>
    <w:uiPriority w:val="5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b">
    <w:name w:val="Strong"/>
    <w:uiPriority w:val="22"/>
    <w:qFormat/>
    <w:rPr>
      <w:b/>
      <w:bCs/>
    </w:rPr>
  </w:style>
  <w:style w:type="character" w:styleId="afffc">
    <w:name w:val="endnote reference"/>
    <w:semiHidden/>
    <w:qFormat/>
    <w:rPr>
      <w:vertAlign w:val="superscript"/>
    </w:rPr>
  </w:style>
  <w:style w:type="character" w:styleId="afffd">
    <w:name w:val="page number"/>
    <w:qFormat/>
    <w:rPr>
      <w:rFonts w:ascii="Times New Roman" w:eastAsia="宋体" w:hAnsi="Times New Roman"/>
      <w:sz w:val="18"/>
    </w:rPr>
  </w:style>
  <w:style w:type="character" w:styleId="afffe">
    <w:name w:val="FollowedHyperlink"/>
    <w:qFormat/>
    <w:rPr>
      <w:color w:val="800080"/>
      <w:u w:val="single"/>
    </w:rPr>
  </w:style>
  <w:style w:type="character" w:styleId="affff">
    <w:name w:val="Hyperlink"/>
    <w:uiPriority w:val="99"/>
    <w:qFormat/>
    <w:rPr>
      <w:color w:val="0000FF"/>
      <w:spacing w:val="0"/>
      <w:w w:val="100"/>
      <w:szCs w:val="21"/>
      <w:u w:val="single"/>
    </w:rPr>
  </w:style>
  <w:style w:type="character" w:styleId="affff0">
    <w:name w:val="annotation reference"/>
    <w:qFormat/>
    <w:rPr>
      <w:sz w:val="21"/>
      <w:szCs w:val="21"/>
    </w:rPr>
  </w:style>
  <w:style w:type="character" w:styleId="affff1">
    <w:name w:val="footnote reference"/>
    <w:semiHidden/>
    <w:qFormat/>
    <w:rPr>
      <w:vertAlign w:val="superscript"/>
    </w:rPr>
  </w:style>
  <w:style w:type="character" w:customStyle="1" w:styleId="Char">
    <w:name w:val="段 Char"/>
    <w:link w:val="afff5"/>
    <w:qFormat/>
    <w:rPr>
      <w:rFonts w:ascii="宋体"/>
      <w:sz w:val="21"/>
      <w:lang w:val="en-US" w:eastAsia="zh-CN" w:bidi="ar-SA"/>
    </w:rPr>
  </w:style>
  <w:style w:type="paragraph" w:customStyle="1" w:styleId="a7">
    <w:name w:val="一级条标题"/>
    <w:next w:val="afff5"/>
    <w:qFormat/>
    <w:pPr>
      <w:numPr>
        <w:ilvl w:val="1"/>
        <w:numId w:val="3"/>
      </w:numPr>
      <w:spacing w:beforeLines="50" w:before="156" w:afterLines="50" w:after="156"/>
      <w:outlineLvl w:val="2"/>
    </w:pPr>
    <w:rPr>
      <w:rFonts w:ascii="黑体" w:eastAsia="黑体"/>
      <w:sz w:val="21"/>
      <w:szCs w:val="21"/>
    </w:rPr>
  </w:style>
  <w:style w:type="paragraph" w:customStyle="1" w:styleId="affff2">
    <w:name w:val="标准书脚_奇数页"/>
    <w:qFormat/>
    <w:pPr>
      <w:spacing w:before="120"/>
      <w:ind w:right="198"/>
      <w:jc w:val="right"/>
    </w:pPr>
    <w:rPr>
      <w:rFonts w:ascii="宋体"/>
      <w:sz w:val="18"/>
      <w:szCs w:val="18"/>
    </w:rPr>
  </w:style>
  <w:style w:type="paragraph" w:customStyle="1" w:styleId="affff3">
    <w:name w:val="标准书眉_奇数页"/>
    <w:next w:val="aff2"/>
    <w:qFormat/>
    <w:pPr>
      <w:tabs>
        <w:tab w:val="center" w:pos="4154"/>
        <w:tab w:val="right" w:pos="8306"/>
      </w:tabs>
      <w:spacing w:after="220"/>
      <w:jc w:val="right"/>
    </w:pPr>
    <w:rPr>
      <w:rFonts w:ascii="黑体" w:eastAsia="黑体"/>
      <w:sz w:val="21"/>
      <w:szCs w:val="21"/>
    </w:rPr>
  </w:style>
  <w:style w:type="paragraph" w:customStyle="1" w:styleId="a6">
    <w:name w:val="章标题"/>
    <w:next w:val="afff5"/>
    <w:qFormat/>
    <w:pPr>
      <w:numPr>
        <w:numId w:val="3"/>
      </w:numPr>
      <w:spacing w:beforeLines="100" w:before="312" w:afterLines="100" w:after="312"/>
      <w:ind w:left="0"/>
      <w:jc w:val="both"/>
      <w:outlineLvl w:val="1"/>
    </w:pPr>
    <w:rPr>
      <w:rFonts w:ascii="黑体" w:eastAsia="黑体"/>
      <w:sz w:val="21"/>
    </w:rPr>
  </w:style>
  <w:style w:type="paragraph" w:customStyle="1" w:styleId="a8">
    <w:name w:val="二级条标题"/>
    <w:basedOn w:val="a7"/>
    <w:next w:val="afff5"/>
    <w:qFormat/>
    <w:pPr>
      <w:numPr>
        <w:ilvl w:val="2"/>
      </w:numPr>
      <w:spacing w:before="50" w:after="50"/>
      <w:outlineLvl w:val="3"/>
    </w:pPr>
  </w:style>
  <w:style w:type="paragraph" w:customStyle="1" w:styleId="22">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e">
    <w:name w:val="列项——（一级）"/>
    <w:qFormat/>
    <w:pPr>
      <w:widowControl w:val="0"/>
      <w:numPr>
        <w:numId w:val="4"/>
      </w:numPr>
      <w:jc w:val="both"/>
    </w:pPr>
    <w:rPr>
      <w:rFonts w:ascii="宋体"/>
      <w:sz w:val="21"/>
    </w:rPr>
  </w:style>
  <w:style w:type="paragraph" w:customStyle="1" w:styleId="af">
    <w:name w:val="列项●（二级）"/>
    <w:qFormat/>
    <w:pPr>
      <w:numPr>
        <w:ilvl w:val="1"/>
        <w:numId w:val="4"/>
      </w:numPr>
      <w:tabs>
        <w:tab w:val="left" w:pos="840"/>
      </w:tabs>
      <w:jc w:val="both"/>
    </w:pPr>
    <w:rPr>
      <w:rFonts w:ascii="宋体"/>
      <w:sz w:val="21"/>
    </w:rPr>
  </w:style>
  <w:style w:type="paragraph" w:customStyle="1" w:styleId="affff4">
    <w:name w:val="目次、标准名称标题"/>
    <w:basedOn w:val="aff2"/>
    <w:next w:val="afff5"/>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ff5">
    <w:name w:val="三级条标题"/>
    <w:basedOn w:val="a8"/>
    <w:next w:val="afff5"/>
    <w:qFormat/>
    <w:pPr>
      <w:numPr>
        <w:ilvl w:val="0"/>
        <w:numId w:val="0"/>
      </w:numPr>
      <w:outlineLvl w:val="4"/>
    </w:pPr>
  </w:style>
  <w:style w:type="paragraph" w:customStyle="1" w:styleId="a1">
    <w:name w:val="示例"/>
    <w:next w:val="affff6"/>
    <w:qFormat/>
    <w:pPr>
      <w:widowControl w:val="0"/>
      <w:numPr>
        <w:numId w:val="1"/>
      </w:numPr>
      <w:jc w:val="both"/>
    </w:pPr>
    <w:rPr>
      <w:rFonts w:ascii="宋体"/>
      <w:sz w:val="18"/>
      <w:szCs w:val="18"/>
    </w:rPr>
  </w:style>
  <w:style w:type="paragraph" w:customStyle="1" w:styleId="affff6">
    <w:name w:val="示例内容"/>
    <w:qFormat/>
    <w:pPr>
      <w:ind w:firstLineChars="200" w:firstLine="200"/>
    </w:pPr>
    <w:rPr>
      <w:rFonts w:ascii="宋体"/>
      <w:sz w:val="18"/>
      <w:szCs w:val="18"/>
    </w:rPr>
  </w:style>
  <w:style w:type="paragraph" w:customStyle="1" w:styleId="aff1">
    <w:name w:val="数字编号列项（二级）"/>
    <w:qFormat/>
    <w:pPr>
      <w:numPr>
        <w:ilvl w:val="1"/>
        <w:numId w:val="5"/>
      </w:numPr>
      <w:jc w:val="both"/>
    </w:pPr>
    <w:rPr>
      <w:rFonts w:ascii="宋体"/>
      <w:sz w:val="21"/>
    </w:rPr>
  </w:style>
  <w:style w:type="paragraph" w:customStyle="1" w:styleId="a9">
    <w:name w:val="四级条标题"/>
    <w:basedOn w:val="affff5"/>
    <w:next w:val="afff5"/>
    <w:qFormat/>
    <w:pPr>
      <w:numPr>
        <w:ilvl w:val="4"/>
        <w:numId w:val="3"/>
      </w:numPr>
      <w:outlineLvl w:val="5"/>
    </w:pPr>
  </w:style>
  <w:style w:type="paragraph" w:customStyle="1" w:styleId="aa">
    <w:name w:val="五级条标题"/>
    <w:basedOn w:val="a9"/>
    <w:next w:val="afff5"/>
    <w:qFormat/>
    <w:pPr>
      <w:numPr>
        <w:ilvl w:val="5"/>
      </w:numPr>
      <w:outlineLvl w:val="6"/>
    </w:pPr>
  </w:style>
  <w:style w:type="paragraph" w:customStyle="1" w:styleId="aff">
    <w:name w:val="注："/>
    <w:next w:val="afff5"/>
    <w:qFormat/>
    <w:pPr>
      <w:widowControl w:val="0"/>
      <w:numPr>
        <w:numId w:val="6"/>
      </w:numPr>
      <w:autoSpaceDE w:val="0"/>
      <w:autoSpaceDN w:val="0"/>
      <w:jc w:val="both"/>
    </w:pPr>
    <w:rPr>
      <w:rFonts w:ascii="宋体"/>
      <w:sz w:val="18"/>
      <w:szCs w:val="18"/>
    </w:rPr>
  </w:style>
  <w:style w:type="paragraph" w:customStyle="1" w:styleId="a">
    <w:name w:val="注×："/>
    <w:qFormat/>
    <w:pPr>
      <w:widowControl w:val="0"/>
      <w:numPr>
        <w:numId w:val="7"/>
      </w:numPr>
      <w:autoSpaceDE w:val="0"/>
      <w:autoSpaceDN w:val="0"/>
      <w:jc w:val="both"/>
    </w:pPr>
    <w:rPr>
      <w:rFonts w:ascii="宋体"/>
      <w:sz w:val="18"/>
      <w:szCs w:val="18"/>
    </w:rPr>
  </w:style>
  <w:style w:type="paragraph" w:customStyle="1" w:styleId="aff0">
    <w:name w:val="字母编号列项（一级）"/>
    <w:qFormat/>
    <w:pPr>
      <w:numPr>
        <w:numId w:val="5"/>
      </w:numPr>
      <w:jc w:val="both"/>
    </w:pPr>
    <w:rPr>
      <w:rFonts w:ascii="宋体"/>
      <w:sz w:val="21"/>
    </w:rPr>
  </w:style>
  <w:style w:type="paragraph" w:customStyle="1" w:styleId="af0">
    <w:name w:val="列项◆（三级）"/>
    <w:basedOn w:val="aff2"/>
    <w:qFormat/>
    <w:pPr>
      <w:numPr>
        <w:ilvl w:val="2"/>
        <w:numId w:val="4"/>
      </w:numPr>
    </w:pPr>
    <w:rPr>
      <w:rFonts w:ascii="宋体"/>
      <w:szCs w:val="21"/>
    </w:rPr>
  </w:style>
  <w:style w:type="paragraph" w:customStyle="1" w:styleId="affff7">
    <w:name w:val="编号列项（三级）"/>
    <w:qFormat/>
    <w:rPr>
      <w:rFonts w:ascii="宋体"/>
      <w:sz w:val="21"/>
    </w:rPr>
  </w:style>
  <w:style w:type="paragraph" w:customStyle="1" w:styleId="af2">
    <w:name w:val="示例×："/>
    <w:basedOn w:val="a6"/>
    <w:qFormat/>
    <w:pPr>
      <w:numPr>
        <w:numId w:val="8"/>
      </w:numPr>
      <w:spacing w:beforeLines="0" w:before="0" w:afterLines="0" w:after="0"/>
      <w:outlineLvl w:val="9"/>
    </w:pPr>
    <w:rPr>
      <w:rFonts w:ascii="宋体" w:eastAsia="宋体"/>
      <w:sz w:val="18"/>
      <w:szCs w:val="18"/>
    </w:rPr>
  </w:style>
  <w:style w:type="paragraph" w:customStyle="1" w:styleId="affff8">
    <w:name w:val="二级无"/>
    <w:basedOn w:val="a8"/>
    <w:qFormat/>
    <w:pPr>
      <w:spacing w:beforeLines="0" w:before="0" w:afterLines="0" w:after="0"/>
      <w:ind w:left="0"/>
    </w:pPr>
    <w:rPr>
      <w:rFonts w:ascii="宋体" w:eastAsia="宋体"/>
    </w:rPr>
  </w:style>
  <w:style w:type="paragraph" w:customStyle="1" w:styleId="ab">
    <w:name w:val="注：（正文）"/>
    <w:basedOn w:val="aff"/>
    <w:next w:val="afff5"/>
    <w:qFormat/>
    <w:pPr>
      <w:numPr>
        <w:numId w:val="9"/>
      </w:numPr>
    </w:pPr>
  </w:style>
  <w:style w:type="paragraph" w:customStyle="1" w:styleId="a5">
    <w:name w:val="注×：（正文）"/>
    <w:qFormat/>
    <w:pPr>
      <w:numPr>
        <w:numId w:val="10"/>
      </w:numPr>
      <w:jc w:val="both"/>
    </w:pPr>
    <w:rPr>
      <w:rFonts w:ascii="宋体"/>
      <w:sz w:val="18"/>
      <w:szCs w:val="18"/>
    </w:rPr>
  </w:style>
  <w:style w:type="paragraph" w:customStyle="1" w:styleId="affff9">
    <w:name w:val="标准标志"/>
    <w:next w:val="aff2"/>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a">
    <w:name w:val="标准称谓"/>
    <w:next w:val="aff2"/>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b">
    <w:name w:val="标准书脚_偶数页"/>
    <w:qFormat/>
    <w:pPr>
      <w:spacing w:before="120"/>
      <w:ind w:left="221"/>
    </w:pPr>
    <w:rPr>
      <w:rFonts w:ascii="宋体"/>
      <w:sz w:val="18"/>
      <w:szCs w:val="18"/>
    </w:rPr>
  </w:style>
  <w:style w:type="paragraph" w:customStyle="1" w:styleId="affffc">
    <w:name w:val="标准书眉_偶数页"/>
    <w:basedOn w:val="affff3"/>
    <w:next w:val="aff2"/>
    <w:qFormat/>
    <w:pPr>
      <w:jc w:val="left"/>
    </w:pPr>
  </w:style>
  <w:style w:type="paragraph" w:customStyle="1" w:styleId="affffd">
    <w:name w:val="标准书眉一"/>
    <w:qFormat/>
    <w:pPr>
      <w:jc w:val="both"/>
    </w:pPr>
  </w:style>
  <w:style w:type="paragraph" w:customStyle="1" w:styleId="affffe">
    <w:name w:val="参考文献"/>
    <w:basedOn w:val="aff2"/>
    <w:next w:val="afff5"/>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
    <w:name w:val="参考文献、索引标题"/>
    <w:basedOn w:val="aff2"/>
    <w:next w:val="afff5"/>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f0">
    <w:name w:val="发布"/>
    <w:qFormat/>
    <w:rPr>
      <w:rFonts w:ascii="黑体" w:eastAsia="黑体"/>
      <w:spacing w:val="85"/>
      <w:w w:val="100"/>
      <w:position w:val="3"/>
      <w:sz w:val="28"/>
      <w:szCs w:val="28"/>
    </w:rPr>
  </w:style>
  <w:style w:type="paragraph" w:customStyle="1" w:styleId="afffff1">
    <w:name w:val="发布部门"/>
    <w:next w:val="afff5"/>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f2">
    <w:name w:val="发布日期"/>
    <w:qFormat/>
    <w:pPr>
      <w:framePr w:w="3997" w:h="471" w:hRule="exact" w:vSpace="181" w:wrap="around" w:hAnchor="page" w:x="7089" w:y="14097" w:anchorLock="1"/>
    </w:pPr>
    <w:rPr>
      <w:rFonts w:eastAsia="黑体"/>
      <w:sz w:val="28"/>
    </w:rPr>
  </w:style>
  <w:style w:type="paragraph" w:customStyle="1" w:styleId="afffff3">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2">
    <w:name w:val="封面标准号1"/>
    <w:qFormat/>
    <w:pPr>
      <w:widowControl w:val="0"/>
      <w:kinsoku w:val="0"/>
      <w:overflowPunct w:val="0"/>
      <w:autoSpaceDE w:val="0"/>
      <w:autoSpaceDN w:val="0"/>
      <w:spacing w:before="308"/>
      <w:jc w:val="right"/>
      <w:textAlignment w:val="center"/>
    </w:pPr>
    <w:rPr>
      <w:sz w:val="28"/>
    </w:rPr>
  </w:style>
  <w:style w:type="paragraph" w:customStyle="1" w:styleId="afffff4">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f5">
    <w:name w:val="封面标准英文名称"/>
    <w:basedOn w:val="afffff4"/>
    <w:qFormat/>
    <w:pPr>
      <w:framePr w:wrap="around"/>
      <w:spacing w:before="370" w:line="400" w:lineRule="exact"/>
    </w:pPr>
    <w:rPr>
      <w:rFonts w:ascii="Times New Roman"/>
      <w:sz w:val="28"/>
      <w:szCs w:val="28"/>
    </w:rPr>
  </w:style>
  <w:style w:type="paragraph" w:customStyle="1" w:styleId="afffff6">
    <w:name w:val="封面一致性程度标识"/>
    <w:basedOn w:val="afffff5"/>
    <w:qFormat/>
    <w:pPr>
      <w:framePr w:wrap="around"/>
      <w:spacing w:before="440"/>
    </w:pPr>
    <w:rPr>
      <w:rFonts w:ascii="宋体" w:eastAsia="宋体"/>
    </w:rPr>
  </w:style>
  <w:style w:type="paragraph" w:customStyle="1" w:styleId="afffff7">
    <w:name w:val="封面标准文稿类别"/>
    <w:basedOn w:val="afffff6"/>
    <w:qFormat/>
    <w:pPr>
      <w:framePr w:wrap="around"/>
      <w:spacing w:after="160" w:line="240" w:lineRule="auto"/>
    </w:pPr>
    <w:rPr>
      <w:sz w:val="24"/>
    </w:rPr>
  </w:style>
  <w:style w:type="paragraph" w:customStyle="1" w:styleId="afffff8">
    <w:name w:val="封面标准文稿编辑信息"/>
    <w:basedOn w:val="afffff7"/>
    <w:qFormat/>
    <w:pPr>
      <w:framePr w:wrap="around"/>
      <w:spacing w:before="180" w:line="180" w:lineRule="exact"/>
    </w:pPr>
    <w:rPr>
      <w:sz w:val="21"/>
    </w:rPr>
  </w:style>
  <w:style w:type="paragraph" w:customStyle="1" w:styleId="afffff9">
    <w:name w:val="封面正文"/>
    <w:qFormat/>
    <w:pPr>
      <w:jc w:val="both"/>
    </w:pPr>
  </w:style>
  <w:style w:type="paragraph" w:customStyle="1" w:styleId="af6">
    <w:name w:val="附录标识"/>
    <w:basedOn w:val="aff2"/>
    <w:next w:val="afff5"/>
    <w:qFormat/>
    <w:pPr>
      <w:keepNext/>
      <w:widowControl/>
      <w:numPr>
        <w:numId w:val="11"/>
      </w:numPr>
      <w:shd w:val="clear" w:color="FFFFFF" w:fill="FFFFFF"/>
      <w:tabs>
        <w:tab w:val="left" w:pos="6405"/>
      </w:tabs>
      <w:spacing w:before="640" w:after="280"/>
      <w:jc w:val="center"/>
      <w:outlineLvl w:val="0"/>
    </w:pPr>
    <w:rPr>
      <w:rFonts w:ascii="黑体" w:eastAsia="黑体"/>
      <w:kern w:val="0"/>
      <w:szCs w:val="20"/>
    </w:rPr>
  </w:style>
  <w:style w:type="paragraph" w:customStyle="1" w:styleId="afffffa">
    <w:name w:val="附录标题"/>
    <w:basedOn w:val="afff5"/>
    <w:next w:val="afff5"/>
    <w:qFormat/>
    <w:pPr>
      <w:ind w:firstLineChars="0" w:firstLine="0"/>
      <w:jc w:val="center"/>
    </w:pPr>
    <w:rPr>
      <w:rFonts w:ascii="黑体" w:eastAsia="黑体"/>
    </w:rPr>
  </w:style>
  <w:style w:type="paragraph" w:customStyle="1" w:styleId="af3">
    <w:name w:val="附录表标号"/>
    <w:basedOn w:val="aff2"/>
    <w:next w:val="afff5"/>
    <w:qFormat/>
    <w:pPr>
      <w:numPr>
        <w:numId w:val="12"/>
      </w:numPr>
      <w:tabs>
        <w:tab w:val="clear" w:pos="0"/>
      </w:tabs>
      <w:spacing w:line="14" w:lineRule="exact"/>
      <w:ind w:left="811" w:hanging="448"/>
      <w:jc w:val="center"/>
      <w:outlineLvl w:val="0"/>
    </w:pPr>
    <w:rPr>
      <w:color w:val="FFFFFF"/>
    </w:rPr>
  </w:style>
  <w:style w:type="paragraph" w:customStyle="1" w:styleId="af4">
    <w:name w:val="附录表标题"/>
    <w:basedOn w:val="aff2"/>
    <w:next w:val="afff5"/>
    <w:qFormat/>
    <w:pPr>
      <w:numPr>
        <w:ilvl w:val="1"/>
        <w:numId w:val="12"/>
      </w:numPr>
      <w:tabs>
        <w:tab w:val="left" w:pos="180"/>
      </w:tabs>
      <w:spacing w:beforeLines="50" w:before="50" w:afterLines="50" w:after="50"/>
      <w:ind w:left="0" w:firstLine="0"/>
      <w:jc w:val="center"/>
    </w:pPr>
    <w:rPr>
      <w:rFonts w:ascii="黑体" w:eastAsia="黑体"/>
      <w:szCs w:val="21"/>
    </w:rPr>
  </w:style>
  <w:style w:type="paragraph" w:customStyle="1" w:styleId="af9">
    <w:name w:val="附录二级条标题"/>
    <w:basedOn w:val="aff2"/>
    <w:next w:val="afff5"/>
    <w:qFormat/>
    <w:pPr>
      <w:widowControl/>
      <w:numPr>
        <w:ilvl w:val="3"/>
        <w:numId w:val="11"/>
      </w:numPr>
      <w:tabs>
        <w:tab w:val="left" w:pos="360"/>
      </w:tabs>
      <w:wordWrap w:val="0"/>
      <w:overflowPunct w:val="0"/>
      <w:autoSpaceDE w:val="0"/>
      <w:autoSpaceDN w:val="0"/>
      <w:spacing w:beforeLines="50" w:before="50" w:afterLines="50" w:after="50"/>
      <w:textAlignment w:val="baseline"/>
      <w:outlineLvl w:val="3"/>
    </w:pPr>
    <w:rPr>
      <w:rFonts w:ascii="黑体" w:eastAsia="黑体"/>
      <w:kern w:val="21"/>
      <w:szCs w:val="20"/>
    </w:rPr>
  </w:style>
  <w:style w:type="paragraph" w:customStyle="1" w:styleId="afffffb">
    <w:name w:val="附录二级无"/>
    <w:basedOn w:val="af9"/>
    <w:qFormat/>
    <w:pPr>
      <w:tabs>
        <w:tab w:val="clear" w:pos="360"/>
      </w:tabs>
      <w:spacing w:beforeLines="0" w:before="0" w:afterLines="0" w:after="0"/>
    </w:pPr>
    <w:rPr>
      <w:rFonts w:ascii="宋体" w:eastAsia="宋体"/>
      <w:szCs w:val="21"/>
    </w:rPr>
  </w:style>
  <w:style w:type="paragraph" w:customStyle="1" w:styleId="afffffc">
    <w:name w:val="附录公式"/>
    <w:basedOn w:val="afff5"/>
    <w:next w:val="afff5"/>
    <w:link w:val="Char0"/>
    <w:qFormat/>
  </w:style>
  <w:style w:type="character" w:customStyle="1" w:styleId="Char0">
    <w:name w:val="附录公式 Char"/>
    <w:basedOn w:val="Char"/>
    <w:link w:val="afffffc"/>
    <w:qFormat/>
    <w:rPr>
      <w:rFonts w:ascii="宋体"/>
      <w:sz w:val="21"/>
      <w:lang w:val="en-US" w:eastAsia="zh-CN" w:bidi="ar-SA"/>
    </w:rPr>
  </w:style>
  <w:style w:type="paragraph" w:customStyle="1" w:styleId="afffffd">
    <w:name w:val="附录公式编号制表符"/>
    <w:basedOn w:val="aff2"/>
    <w:next w:val="afff5"/>
    <w:qFormat/>
    <w:pPr>
      <w:widowControl/>
      <w:tabs>
        <w:tab w:val="center" w:pos="4201"/>
        <w:tab w:val="right" w:leader="dot" w:pos="9298"/>
      </w:tabs>
      <w:autoSpaceDE w:val="0"/>
      <w:autoSpaceDN w:val="0"/>
    </w:pPr>
    <w:rPr>
      <w:rFonts w:ascii="宋体"/>
      <w:kern w:val="0"/>
      <w:szCs w:val="20"/>
    </w:rPr>
  </w:style>
  <w:style w:type="paragraph" w:customStyle="1" w:styleId="afa">
    <w:name w:val="附录三级条标题"/>
    <w:basedOn w:val="af9"/>
    <w:next w:val="afff5"/>
    <w:qFormat/>
    <w:pPr>
      <w:numPr>
        <w:ilvl w:val="4"/>
      </w:numPr>
      <w:outlineLvl w:val="4"/>
    </w:pPr>
  </w:style>
  <w:style w:type="paragraph" w:customStyle="1" w:styleId="afffffe">
    <w:name w:val="附录三级无"/>
    <w:basedOn w:val="afa"/>
    <w:qFormat/>
    <w:pPr>
      <w:tabs>
        <w:tab w:val="clear" w:pos="360"/>
      </w:tabs>
      <w:spacing w:beforeLines="0" w:before="0" w:afterLines="0" w:after="0"/>
    </w:pPr>
    <w:rPr>
      <w:rFonts w:ascii="宋体" w:eastAsia="宋体"/>
      <w:szCs w:val="21"/>
    </w:rPr>
  </w:style>
  <w:style w:type="paragraph" w:customStyle="1" w:styleId="afe">
    <w:name w:val="附录数字编号列项（二级）"/>
    <w:qFormat/>
    <w:pPr>
      <w:numPr>
        <w:ilvl w:val="1"/>
        <w:numId w:val="13"/>
      </w:numPr>
    </w:pPr>
    <w:rPr>
      <w:rFonts w:ascii="宋体"/>
      <w:sz w:val="21"/>
    </w:rPr>
  </w:style>
  <w:style w:type="paragraph" w:customStyle="1" w:styleId="afb">
    <w:name w:val="附录四级条标题"/>
    <w:basedOn w:val="afa"/>
    <w:next w:val="afff5"/>
    <w:qFormat/>
    <w:pPr>
      <w:numPr>
        <w:ilvl w:val="5"/>
      </w:numPr>
      <w:outlineLvl w:val="5"/>
    </w:pPr>
  </w:style>
  <w:style w:type="paragraph" w:customStyle="1" w:styleId="affffff">
    <w:name w:val="附录四级无"/>
    <w:basedOn w:val="afb"/>
    <w:qFormat/>
    <w:pPr>
      <w:tabs>
        <w:tab w:val="clear" w:pos="360"/>
      </w:tabs>
      <w:spacing w:beforeLines="0" w:before="0" w:afterLines="0" w:after="0"/>
    </w:pPr>
    <w:rPr>
      <w:rFonts w:ascii="宋体" w:eastAsia="宋体"/>
      <w:szCs w:val="21"/>
    </w:rPr>
  </w:style>
  <w:style w:type="paragraph" w:customStyle="1" w:styleId="ac">
    <w:name w:val="附录图标号"/>
    <w:basedOn w:val="aff2"/>
    <w:qFormat/>
    <w:pPr>
      <w:keepNext/>
      <w:pageBreakBefore/>
      <w:widowControl/>
      <w:numPr>
        <w:numId w:val="14"/>
      </w:numPr>
      <w:spacing w:line="14" w:lineRule="exact"/>
      <w:ind w:left="0" w:firstLine="363"/>
      <w:jc w:val="center"/>
      <w:outlineLvl w:val="0"/>
    </w:pPr>
    <w:rPr>
      <w:color w:val="FFFFFF"/>
    </w:rPr>
  </w:style>
  <w:style w:type="paragraph" w:customStyle="1" w:styleId="ad">
    <w:name w:val="附录图标题"/>
    <w:basedOn w:val="aff2"/>
    <w:next w:val="afff5"/>
    <w:qFormat/>
    <w:pPr>
      <w:numPr>
        <w:ilvl w:val="1"/>
        <w:numId w:val="14"/>
      </w:numPr>
      <w:tabs>
        <w:tab w:val="left" w:pos="363"/>
      </w:tabs>
      <w:spacing w:beforeLines="50" w:before="50" w:afterLines="50" w:after="50"/>
      <w:ind w:left="0" w:firstLine="0"/>
      <w:jc w:val="center"/>
    </w:pPr>
    <w:rPr>
      <w:rFonts w:ascii="黑体" w:eastAsia="黑体"/>
      <w:szCs w:val="21"/>
    </w:rPr>
  </w:style>
  <w:style w:type="paragraph" w:customStyle="1" w:styleId="afc">
    <w:name w:val="附录五级条标题"/>
    <w:basedOn w:val="afb"/>
    <w:next w:val="afff5"/>
    <w:qFormat/>
    <w:pPr>
      <w:numPr>
        <w:ilvl w:val="6"/>
      </w:numPr>
      <w:outlineLvl w:val="6"/>
    </w:pPr>
  </w:style>
  <w:style w:type="paragraph" w:customStyle="1" w:styleId="affffff0">
    <w:name w:val="附录五级无"/>
    <w:basedOn w:val="afc"/>
    <w:qFormat/>
    <w:pPr>
      <w:tabs>
        <w:tab w:val="clear" w:pos="360"/>
      </w:tabs>
      <w:spacing w:beforeLines="0" w:before="0" w:afterLines="0" w:after="0"/>
    </w:pPr>
    <w:rPr>
      <w:rFonts w:ascii="宋体" w:eastAsia="宋体"/>
      <w:szCs w:val="21"/>
    </w:rPr>
  </w:style>
  <w:style w:type="paragraph" w:customStyle="1" w:styleId="af7">
    <w:name w:val="附录章标题"/>
    <w:next w:val="afff5"/>
    <w:qFormat/>
    <w:pPr>
      <w:numPr>
        <w:ilvl w:val="1"/>
        <w:numId w:val="11"/>
      </w:numPr>
      <w:wordWrap w:val="0"/>
      <w:overflowPunct w:val="0"/>
      <w:autoSpaceDE w:val="0"/>
      <w:spacing w:beforeLines="100" w:before="100" w:afterLines="100" w:after="100"/>
      <w:jc w:val="both"/>
      <w:textAlignment w:val="baseline"/>
      <w:outlineLvl w:val="1"/>
    </w:pPr>
    <w:rPr>
      <w:rFonts w:ascii="黑体" w:eastAsia="黑体"/>
      <w:kern w:val="21"/>
      <w:sz w:val="21"/>
    </w:rPr>
  </w:style>
  <w:style w:type="paragraph" w:customStyle="1" w:styleId="af8">
    <w:name w:val="附录一级条标题"/>
    <w:basedOn w:val="af7"/>
    <w:next w:val="afff5"/>
    <w:qFormat/>
    <w:pPr>
      <w:numPr>
        <w:ilvl w:val="2"/>
      </w:numPr>
      <w:tabs>
        <w:tab w:val="left" w:pos="360"/>
      </w:tabs>
      <w:autoSpaceDN w:val="0"/>
      <w:spacing w:beforeLines="50" w:before="50" w:afterLines="50" w:after="50"/>
      <w:outlineLvl w:val="2"/>
    </w:pPr>
  </w:style>
  <w:style w:type="paragraph" w:customStyle="1" w:styleId="affffff1">
    <w:name w:val="附录一级无"/>
    <w:basedOn w:val="af8"/>
    <w:qFormat/>
    <w:pPr>
      <w:tabs>
        <w:tab w:val="clear" w:pos="360"/>
      </w:tabs>
      <w:spacing w:beforeLines="0" w:before="0" w:afterLines="0" w:after="0"/>
    </w:pPr>
    <w:rPr>
      <w:rFonts w:ascii="宋体" w:eastAsia="宋体"/>
      <w:szCs w:val="21"/>
    </w:rPr>
  </w:style>
  <w:style w:type="paragraph" w:customStyle="1" w:styleId="afd">
    <w:name w:val="附录字母编号列项（一级）"/>
    <w:qFormat/>
    <w:pPr>
      <w:numPr>
        <w:numId w:val="13"/>
      </w:numPr>
    </w:pPr>
    <w:rPr>
      <w:rFonts w:ascii="宋体"/>
      <w:sz w:val="21"/>
    </w:rPr>
  </w:style>
  <w:style w:type="paragraph" w:customStyle="1" w:styleId="affffff2">
    <w:name w:val="列项说明"/>
    <w:basedOn w:val="aff2"/>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3">
    <w:name w:val="列项说明数字编号"/>
    <w:qFormat/>
    <w:pPr>
      <w:ind w:leftChars="400" w:left="600" w:hangingChars="200" w:hanging="200"/>
    </w:pPr>
    <w:rPr>
      <w:rFonts w:ascii="宋体"/>
      <w:sz w:val="21"/>
    </w:rPr>
  </w:style>
  <w:style w:type="paragraph" w:customStyle="1" w:styleId="affffff4">
    <w:name w:val="目次、索引正文"/>
    <w:qFormat/>
    <w:pPr>
      <w:spacing w:line="320" w:lineRule="exact"/>
      <w:jc w:val="both"/>
    </w:pPr>
    <w:rPr>
      <w:rFonts w:ascii="宋体"/>
      <w:sz w:val="21"/>
    </w:rPr>
  </w:style>
  <w:style w:type="paragraph" w:customStyle="1" w:styleId="affffff5">
    <w:name w:val="其他标准标志"/>
    <w:basedOn w:val="affff9"/>
    <w:qFormat/>
    <w:pPr>
      <w:framePr w:w="6101" w:wrap="around" w:vAnchor="page" w:hAnchor="page" w:x="4673" w:y="942"/>
    </w:pPr>
    <w:rPr>
      <w:w w:val="130"/>
    </w:rPr>
  </w:style>
  <w:style w:type="paragraph" w:customStyle="1" w:styleId="affffff6">
    <w:name w:val="其他标准称谓"/>
    <w:next w:val="aff2"/>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7">
    <w:name w:val="其他发布部门"/>
    <w:basedOn w:val="afffff1"/>
    <w:qFormat/>
    <w:pPr>
      <w:framePr w:wrap="around" w:y="15310"/>
      <w:spacing w:line="0" w:lineRule="atLeast"/>
    </w:pPr>
    <w:rPr>
      <w:rFonts w:ascii="黑体" w:eastAsia="黑体"/>
      <w:b w:val="0"/>
    </w:rPr>
  </w:style>
  <w:style w:type="paragraph" w:customStyle="1" w:styleId="affffff8">
    <w:name w:val="前言、引言标题"/>
    <w:next w:val="afff5"/>
    <w:qFormat/>
    <w:pPr>
      <w:keepNext/>
      <w:pageBreakBefore/>
      <w:shd w:val="clear" w:color="FFFFFF" w:fill="FFFFFF"/>
      <w:spacing w:before="640" w:after="560"/>
      <w:jc w:val="center"/>
      <w:outlineLvl w:val="0"/>
    </w:pPr>
    <w:rPr>
      <w:rFonts w:ascii="黑体" w:eastAsia="黑体"/>
      <w:sz w:val="32"/>
    </w:rPr>
  </w:style>
  <w:style w:type="paragraph" w:customStyle="1" w:styleId="affffff9">
    <w:name w:val="三级无"/>
    <w:basedOn w:val="affff5"/>
    <w:qFormat/>
    <w:pPr>
      <w:spacing w:beforeLines="0" w:before="0" w:afterLines="0" w:after="0"/>
    </w:pPr>
    <w:rPr>
      <w:rFonts w:ascii="宋体" w:eastAsia="宋体"/>
    </w:rPr>
  </w:style>
  <w:style w:type="paragraph" w:customStyle="1" w:styleId="affffffa">
    <w:name w:val="实施日期"/>
    <w:basedOn w:val="afffff2"/>
    <w:qFormat/>
    <w:pPr>
      <w:framePr w:wrap="around" w:vAnchor="page" w:hAnchor="text"/>
      <w:jc w:val="right"/>
    </w:pPr>
  </w:style>
  <w:style w:type="paragraph" w:customStyle="1" w:styleId="affffffb">
    <w:name w:val="示例后文字"/>
    <w:basedOn w:val="afff5"/>
    <w:next w:val="afff5"/>
    <w:qFormat/>
    <w:pPr>
      <w:ind w:firstLine="360"/>
    </w:pPr>
    <w:rPr>
      <w:sz w:val="18"/>
    </w:rPr>
  </w:style>
  <w:style w:type="paragraph" w:customStyle="1" w:styleId="a0">
    <w:name w:val="首示例"/>
    <w:next w:val="afff5"/>
    <w:link w:val="Char1"/>
    <w:qFormat/>
    <w:pPr>
      <w:numPr>
        <w:numId w:val="15"/>
      </w:numPr>
      <w:tabs>
        <w:tab w:val="left" w:pos="360"/>
      </w:tabs>
      <w:ind w:firstLine="0"/>
    </w:pPr>
    <w:rPr>
      <w:rFonts w:ascii="宋体" w:hAnsi="宋体"/>
      <w:kern w:val="2"/>
      <w:sz w:val="18"/>
      <w:szCs w:val="18"/>
    </w:rPr>
  </w:style>
  <w:style w:type="character" w:customStyle="1" w:styleId="Char1">
    <w:name w:val="首示例 Char"/>
    <w:link w:val="a0"/>
    <w:qFormat/>
    <w:rPr>
      <w:rFonts w:ascii="宋体" w:hAnsi="宋体"/>
      <w:kern w:val="2"/>
      <w:sz w:val="18"/>
      <w:szCs w:val="18"/>
      <w:lang w:val="en-US" w:eastAsia="zh-CN" w:bidi="ar-SA"/>
    </w:rPr>
  </w:style>
  <w:style w:type="paragraph" w:customStyle="1" w:styleId="affffffc">
    <w:name w:val="四级无"/>
    <w:basedOn w:val="a9"/>
    <w:qFormat/>
    <w:pPr>
      <w:spacing w:beforeLines="0" w:before="0" w:afterLines="0" w:after="0"/>
    </w:pPr>
    <w:rPr>
      <w:rFonts w:ascii="宋体" w:eastAsia="宋体"/>
    </w:rPr>
  </w:style>
  <w:style w:type="paragraph" w:customStyle="1" w:styleId="affffffd">
    <w:name w:val="条文脚注"/>
    <w:basedOn w:val="af1"/>
    <w:qFormat/>
    <w:pPr>
      <w:numPr>
        <w:numId w:val="0"/>
      </w:numPr>
      <w:jc w:val="both"/>
    </w:pPr>
  </w:style>
  <w:style w:type="paragraph" w:customStyle="1" w:styleId="affffffe">
    <w:name w:val="图标脚注说明"/>
    <w:basedOn w:val="afff5"/>
    <w:qFormat/>
    <w:pPr>
      <w:ind w:left="840" w:firstLineChars="0" w:hanging="420"/>
    </w:pPr>
    <w:rPr>
      <w:sz w:val="18"/>
      <w:szCs w:val="18"/>
    </w:rPr>
  </w:style>
  <w:style w:type="paragraph" w:customStyle="1" w:styleId="a3">
    <w:name w:val="图表脚注说明"/>
    <w:basedOn w:val="aff2"/>
    <w:qFormat/>
    <w:pPr>
      <w:numPr>
        <w:numId w:val="16"/>
      </w:numPr>
    </w:pPr>
    <w:rPr>
      <w:rFonts w:ascii="宋体"/>
      <w:sz w:val="18"/>
      <w:szCs w:val="18"/>
    </w:rPr>
  </w:style>
  <w:style w:type="paragraph" w:customStyle="1" w:styleId="afffffff">
    <w:name w:val="图的脚注"/>
    <w:next w:val="afff5"/>
    <w:qFormat/>
    <w:pPr>
      <w:widowControl w:val="0"/>
      <w:ind w:leftChars="200" w:left="840" w:hangingChars="200" w:hanging="420"/>
      <w:jc w:val="both"/>
    </w:pPr>
    <w:rPr>
      <w:rFonts w:ascii="宋体"/>
      <w:sz w:val="18"/>
    </w:rPr>
  </w:style>
  <w:style w:type="paragraph" w:customStyle="1" w:styleId="afffffff0">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f1">
    <w:name w:val="五级无"/>
    <w:basedOn w:val="aa"/>
    <w:qFormat/>
    <w:pPr>
      <w:spacing w:beforeLines="0" w:before="0" w:afterLines="0" w:after="0"/>
    </w:pPr>
    <w:rPr>
      <w:rFonts w:ascii="宋体" w:eastAsia="宋体"/>
    </w:rPr>
  </w:style>
  <w:style w:type="paragraph" w:customStyle="1" w:styleId="afffffff2">
    <w:name w:val="一级无"/>
    <w:basedOn w:val="a7"/>
    <w:qFormat/>
    <w:pPr>
      <w:spacing w:beforeLines="0" w:before="0" w:afterLines="0" w:after="0"/>
    </w:pPr>
    <w:rPr>
      <w:rFonts w:ascii="宋体" w:eastAsia="宋体"/>
    </w:rPr>
  </w:style>
  <w:style w:type="paragraph" w:customStyle="1" w:styleId="af5">
    <w:name w:val="正文表标题"/>
    <w:next w:val="afff5"/>
    <w:qFormat/>
    <w:pPr>
      <w:numPr>
        <w:numId w:val="17"/>
      </w:numPr>
      <w:tabs>
        <w:tab w:val="left" w:pos="360"/>
      </w:tabs>
      <w:spacing w:beforeLines="50" w:before="156" w:afterLines="50" w:after="156"/>
      <w:jc w:val="center"/>
    </w:pPr>
    <w:rPr>
      <w:rFonts w:ascii="黑体" w:eastAsia="黑体"/>
      <w:sz w:val="21"/>
    </w:rPr>
  </w:style>
  <w:style w:type="paragraph" w:customStyle="1" w:styleId="afffffff3">
    <w:name w:val="正文公式编号制表符"/>
    <w:basedOn w:val="afff5"/>
    <w:next w:val="afff5"/>
    <w:qFormat/>
    <w:pPr>
      <w:ind w:firstLineChars="0" w:firstLine="0"/>
    </w:pPr>
  </w:style>
  <w:style w:type="paragraph" w:customStyle="1" w:styleId="a2">
    <w:name w:val="正文图标题"/>
    <w:next w:val="afff5"/>
    <w:qFormat/>
    <w:pPr>
      <w:numPr>
        <w:numId w:val="18"/>
      </w:numPr>
      <w:spacing w:beforeLines="50" w:before="156" w:afterLines="50" w:after="156"/>
      <w:jc w:val="center"/>
    </w:pPr>
    <w:rPr>
      <w:rFonts w:ascii="黑体" w:eastAsia="黑体"/>
      <w:sz w:val="21"/>
    </w:rPr>
  </w:style>
  <w:style w:type="paragraph" w:customStyle="1" w:styleId="afffffff4">
    <w:name w:val="终结线"/>
    <w:basedOn w:val="aff2"/>
    <w:qFormat/>
    <w:pPr>
      <w:framePr w:hSpace="181" w:vSpace="181" w:wrap="around" w:vAnchor="text" w:hAnchor="margin" w:xAlign="center" w:y="285"/>
    </w:pPr>
  </w:style>
  <w:style w:type="paragraph" w:customStyle="1" w:styleId="afffffff5">
    <w:name w:val="其他发布日期"/>
    <w:basedOn w:val="afffff2"/>
    <w:qFormat/>
    <w:pPr>
      <w:framePr w:wrap="around" w:vAnchor="page" w:hAnchor="text" w:x="1419"/>
    </w:pPr>
  </w:style>
  <w:style w:type="paragraph" w:customStyle="1" w:styleId="afffffff6">
    <w:name w:val="其他实施日期"/>
    <w:basedOn w:val="affffffa"/>
    <w:qFormat/>
    <w:pPr>
      <w:framePr w:wrap="around"/>
    </w:pPr>
  </w:style>
  <w:style w:type="paragraph" w:customStyle="1" w:styleId="23">
    <w:name w:val="封面标准名称2"/>
    <w:basedOn w:val="afffff4"/>
    <w:qFormat/>
    <w:pPr>
      <w:framePr w:wrap="around" w:y="4469"/>
      <w:spacing w:beforeLines="630" w:before="630"/>
    </w:pPr>
  </w:style>
  <w:style w:type="paragraph" w:customStyle="1" w:styleId="24">
    <w:name w:val="封面标准英文名称2"/>
    <w:basedOn w:val="afffff5"/>
    <w:qFormat/>
    <w:pPr>
      <w:framePr w:wrap="around" w:y="4469"/>
    </w:pPr>
  </w:style>
  <w:style w:type="paragraph" w:customStyle="1" w:styleId="25">
    <w:name w:val="封面一致性程度标识2"/>
    <w:basedOn w:val="afffff6"/>
    <w:qFormat/>
    <w:pPr>
      <w:framePr w:wrap="around" w:y="4469"/>
    </w:pPr>
  </w:style>
  <w:style w:type="paragraph" w:customStyle="1" w:styleId="26">
    <w:name w:val="封面标准文稿类别2"/>
    <w:basedOn w:val="afffff7"/>
    <w:qFormat/>
    <w:pPr>
      <w:framePr w:wrap="around" w:y="4469"/>
    </w:pPr>
  </w:style>
  <w:style w:type="paragraph" w:customStyle="1" w:styleId="27">
    <w:name w:val="封面标准文稿编辑信息2"/>
    <w:basedOn w:val="afffff8"/>
    <w:qFormat/>
    <w:pPr>
      <w:framePr w:wrap="around" w:y="4469"/>
    </w:pPr>
  </w:style>
  <w:style w:type="paragraph" w:customStyle="1" w:styleId="CharCharCharCharCharCharChar">
    <w:name w:val="字元 字元 Char Char Char Char Char Char Char"/>
    <w:basedOn w:val="aff2"/>
    <w:qFormat/>
    <w:rPr>
      <w:rFonts w:ascii="宋体"/>
      <w:sz w:val="24"/>
    </w:rPr>
  </w:style>
  <w:style w:type="character" w:customStyle="1" w:styleId="10">
    <w:name w:val="标题 1 字符"/>
    <w:link w:val="1"/>
    <w:qFormat/>
    <w:rPr>
      <w:b/>
      <w:bCs/>
      <w:kern w:val="44"/>
      <w:sz w:val="28"/>
      <w:szCs w:val="44"/>
      <w:lang w:val="zh-CN" w:eastAsia="zh-CN"/>
    </w:rPr>
  </w:style>
  <w:style w:type="character" w:customStyle="1" w:styleId="20">
    <w:name w:val="标题 2 字符"/>
    <w:link w:val="2"/>
    <w:qFormat/>
    <w:rPr>
      <w:rFonts w:ascii="Cambria" w:hAnsi="Cambria"/>
      <w:b/>
      <w:bCs/>
      <w:sz w:val="32"/>
      <w:szCs w:val="32"/>
      <w:lang w:val="zh-CN" w:eastAsia="zh-CN"/>
    </w:rPr>
  </w:style>
  <w:style w:type="character" w:customStyle="1" w:styleId="30">
    <w:name w:val="标题 3 字符"/>
    <w:link w:val="3"/>
    <w:qFormat/>
    <w:rPr>
      <w:b/>
      <w:color w:val="000000"/>
      <w:sz w:val="28"/>
      <w:szCs w:val="24"/>
      <w:lang w:val="zh-CN" w:eastAsia="zh-CN"/>
    </w:rPr>
  </w:style>
  <w:style w:type="character" w:customStyle="1" w:styleId="40">
    <w:name w:val="标题 4 字符"/>
    <w:link w:val="4"/>
    <w:qFormat/>
    <w:rPr>
      <w:b/>
      <w:bCs/>
      <w:color w:val="000000"/>
      <w:sz w:val="28"/>
      <w:szCs w:val="24"/>
      <w:lang w:val="zh-CN" w:eastAsia="zh-CN"/>
    </w:rPr>
  </w:style>
  <w:style w:type="paragraph" w:customStyle="1" w:styleId="afffffff7">
    <w:name w:val="振文"/>
    <w:basedOn w:val="aff2"/>
    <w:link w:val="Char2"/>
    <w:qFormat/>
    <w:pPr>
      <w:spacing w:line="480" w:lineRule="exact"/>
      <w:ind w:firstLineChars="200" w:firstLine="480"/>
    </w:pPr>
    <w:rPr>
      <w:rFonts w:ascii="宋体" w:hAnsi="宋体"/>
      <w:color w:val="000000"/>
      <w:sz w:val="24"/>
      <w:szCs w:val="28"/>
      <w:lang w:val="zh-CN"/>
    </w:rPr>
  </w:style>
  <w:style w:type="character" w:customStyle="1" w:styleId="Char2">
    <w:name w:val="振文 Char"/>
    <w:link w:val="afffffff7"/>
    <w:qFormat/>
    <w:rPr>
      <w:rFonts w:ascii="宋体" w:hAnsi="宋体"/>
      <w:color w:val="000000"/>
      <w:kern w:val="2"/>
      <w:sz w:val="24"/>
      <w:szCs w:val="28"/>
      <w:lang w:val="zh-CN" w:eastAsia="zh-CN"/>
    </w:rPr>
  </w:style>
  <w:style w:type="character" w:customStyle="1" w:styleId="aff8">
    <w:name w:val="文档结构图 字符"/>
    <w:link w:val="aff7"/>
    <w:uiPriority w:val="99"/>
    <w:semiHidden/>
    <w:qFormat/>
    <w:rPr>
      <w:kern w:val="2"/>
      <w:sz w:val="21"/>
      <w:szCs w:val="24"/>
      <w:shd w:val="clear" w:color="auto" w:fill="000080"/>
    </w:rPr>
  </w:style>
  <w:style w:type="character" w:customStyle="1" w:styleId="Char10">
    <w:name w:val="日期 Char1"/>
    <w:qFormat/>
    <w:rPr>
      <w:kern w:val="2"/>
      <w:sz w:val="21"/>
      <w:szCs w:val="24"/>
    </w:rPr>
  </w:style>
  <w:style w:type="character" w:customStyle="1" w:styleId="afff9">
    <w:name w:val="批注主题 字符"/>
    <w:link w:val="afff8"/>
    <w:qFormat/>
    <w:rPr>
      <w:rFonts w:ascii="Calibri" w:hAnsi="Calibri"/>
      <w:b/>
      <w:bCs/>
      <w:color w:val="000000"/>
      <w:sz w:val="24"/>
    </w:rPr>
  </w:style>
  <w:style w:type="character" w:customStyle="1" w:styleId="afff3">
    <w:name w:val="页眉 字符"/>
    <w:link w:val="afff2"/>
    <w:uiPriority w:val="99"/>
    <w:qFormat/>
    <w:rPr>
      <w:kern w:val="2"/>
      <w:sz w:val="18"/>
      <w:szCs w:val="18"/>
    </w:rPr>
  </w:style>
  <w:style w:type="character" w:customStyle="1" w:styleId="affc">
    <w:name w:val="日期 字符"/>
    <w:link w:val="affb"/>
    <w:uiPriority w:val="99"/>
    <w:qFormat/>
    <w:rPr>
      <w:szCs w:val="22"/>
    </w:rPr>
  </w:style>
  <w:style w:type="character" w:customStyle="1" w:styleId="afff1">
    <w:name w:val="页脚 字符"/>
    <w:link w:val="afff0"/>
    <w:qFormat/>
    <w:rPr>
      <w:kern w:val="2"/>
      <w:sz w:val="18"/>
      <w:szCs w:val="18"/>
    </w:rPr>
  </w:style>
  <w:style w:type="character" w:customStyle="1" w:styleId="affa">
    <w:name w:val="批注文字 字符"/>
    <w:link w:val="aff9"/>
    <w:qFormat/>
    <w:rPr>
      <w:rFonts w:ascii="Calibri" w:hAnsi="Calibri"/>
      <w:sz w:val="24"/>
    </w:rPr>
  </w:style>
  <w:style w:type="character" w:customStyle="1" w:styleId="afff7">
    <w:name w:val="标题 字符"/>
    <w:link w:val="afff6"/>
    <w:qFormat/>
    <w:rPr>
      <w:rFonts w:ascii="Arial" w:hAnsi="Arial"/>
      <w:b/>
      <w:sz w:val="30"/>
    </w:rPr>
  </w:style>
  <w:style w:type="character" w:customStyle="1" w:styleId="afff">
    <w:name w:val="批注框文本 字符"/>
    <w:link w:val="affe"/>
    <w:qFormat/>
    <w:rPr>
      <w:rFonts w:ascii="Calibri" w:hAnsi="Calibri"/>
      <w:color w:val="000000"/>
      <w:sz w:val="18"/>
      <w:szCs w:val="18"/>
    </w:rPr>
  </w:style>
  <w:style w:type="character" w:customStyle="1" w:styleId="Char11">
    <w:name w:val="批注文字 Char1"/>
    <w:qFormat/>
    <w:rPr>
      <w:kern w:val="2"/>
      <w:sz w:val="21"/>
      <w:szCs w:val="24"/>
    </w:rPr>
  </w:style>
  <w:style w:type="character" w:customStyle="1" w:styleId="Char12">
    <w:name w:val="批注框文本 Char1"/>
    <w:qFormat/>
    <w:rPr>
      <w:kern w:val="2"/>
      <w:sz w:val="18"/>
      <w:szCs w:val="18"/>
    </w:rPr>
  </w:style>
  <w:style w:type="character" w:customStyle="1" w:styleId="Char13">
    <w:name w:val="批注主题 Char1"/>
    <w:qFormat/>
    <w:rPr>
      <w:b/>
      <w:bCs/>
      <w:kern w:val="2"/>
      <w:sz w:val="21"/>
      <w:szCs w:val="24"/>
    </w:rPr>
  </w:style>
  <w:style w:type="character" w:customStyle="1" w:styleId="Char20">
    <w:name w:val="日期 Char2"/>
    <w:qFormat/>
    <w:rPr>
      <w:kern w:val="2"/>
      <w:sz w:val="21"/>
      <w:szCs w:val="24"/>
    </w:rPr>
  </w:style>
  <w:style w:type="character" w:customStyle="1" w:styleId="Char14">
    <w:name w:val="标题 Char1"/>
    <w:qFormat/>
    <w:rPr>
      <w:rFonts w:ascii="Cambria" w:hAnsi="Cambria" w:cs="Times New Roman"/>
      <w:b/>
      <w:bCs/>
      <w:kern w:val="2"/>
      <w:sz w:val="32"/>
      <w:szCs w:val="32"/>
    </w:rPr>
  </w:style>
  <w:style w:type="paragraph" w:customStyle="1" w:styleId="8--">
    <w:name w:val="网格型8-表格内容-左对齐"/>
    <w:basedOn w:val="aff2"/>
    <w:qFormat/>
    <w:pPr>
      <w:spacing w:line="288" w:lineRule="auto"/>
    </w:pPr>
    <w:rPr>
      <w:sz w:val="24"/>
      <w:szCs w:val="18"/>
    </w:rPr>
  </w:style>
  <w:style w:type="paragraph" w:styleId="afffffff8">
    <w:name w:val="List Paragraph"/>
    <w:basedOn w:val="aff2"/>
    <w:uiPriority w:val="34"/>
    <w:qFormat/>
    <w:pPr>
      <w:topLinePunct/>
      <w:spacing w:beforeLines="20" w:line="288" w:lineRule="auto"/>
      <w:ind w:firstLineChars="200" w:firstLine="420"/>
      <w:jc w:val="left"/>
    </w:pPr>
    <w:rPr>
      <w:rFonts w:ascii="Calibri" w:hAnsi="Calibri"/>
      <w:color w:val="000000"/>
      <w:sz w:val="24"/>
      <w:szCs w:val="21"/>
    </w:rPr>
  </w:style>
  <w:style w:type="paragraph" w:customStyle="1" w:styleId="8-00100">
    <w:name w:val="样式 8 磅 加粗 左侧:  -0.01 厘米 段前: 0 磅 段后: 0 磅"/>
    <w:basedOn w:val="aff2"/>
    <w:qFormat/>
    <w:pPr>
      <w:widowControl/>
      <w:ind w:left="-6"/>
      <w:jc w:val="left"/>
    </w:pPr>
    <w:rPr>
      <w:rFonts w:ascii="Arial" w:hAnsi="Arial" w:cs="宋体"/>
      <w:bCs/>
      <w:kern w:val="0"/>
      <w:szCs w:val="20"/>
      <w:lang w:val="en-GB" w:eastAsia="en-US"/>
    </w:rPr>
  </w:style>
  <w:style w:type="paragraph" w:customStyle="1" w:styleId="Style12">
    <w:name w:val="_Style 12"/>
    <w:basedOn w:val="aff2"/>
    <w:uiPriority w:val="34"/>
    <w:qFormat/>
    <w:pPr>
      <w:ind w:firstLineChars="200" w:firstLine="420"/>
    </w:pPr>
    <w:rPr>
      <w:rFonts w:ascii="Calibri" w:hAnsi="Calibri"/>
      <w:sz w:val="24"/>
    </w:rPr>
  </w:style>
  <w:style w:type="paragraph" w:customStyle="1" w:styleId="8--0">
    <w:name w:val="网格型8-表格内容-居中"/>
    <w:basedOn w:val="aff2"/>
    <w:qFormat/>
    <w:pPr>
      <w:topLinePunct/>
      <w:spacing w:line="288" w:lineRule="auto"/>
      <w:jc w:val="center"/>
    </w:pPr>
    <w:rPr>
      <w:rFonts w:ascii="Calibri" w:hAnsi="Courier New" w:cs="Courier New"/>
      <w:color w:val="000000"/>
      <w:sz w:val="24"/>
      <w:szCs w:val="18"/>
    </w:rPr>
  </w:style>
  <w:style w:type="paragraph" w:customStyle="1" w:styleId="afffffff9">
    <w:name w:val="页脚格式"/>
    <w:basedOn w:val="aff2"/>
    <w:qFormat/>
    <w:pPr>
      <w:topLinePunct/>
      <w:spacing w:line="288" w:lineRule="auto"/>
      <w:jc w:val="left"/>
    </w:pPr>
    <w:rPr>
      <w:rFonts w:ascii="Calibri" w:hAnsi="Calibri"/>
      <w:color w:val="000000"/>
      <w:sz w:val="18"/>
      <w:szCs w:val="18"/>
    </w:rPr>
  </w:style>
  <w:style w:type="paragraph" w:customStyle="1" w:styleId="a4">
    <w:name w:val="项目列表符号"/>
    <w:basedOn w:val="aff2"/>
    <w:qFormat/>
    <w:pPr>
      <w:numPr>
        <w:numId w:val="19"/>
      </w:numPr>
      <w:tabs>
        <w:tab w:val="left" w:pos="397"/>
      </w:tabs>
      <w:topLinePunct/>
      <w:spacing w:beforeLines="20" w:line="288" w:lineRule="auto"/>
      <w:ind w:left="681" w:hanging="284"/>
      <w:jc w:val="left"/>
    </w:pPr>
    <w:rPr>
      <w:color w:val="000000"/>
      <w:sz w:val="24"/>
      <w:szCs w:val="21"/>
    </w:rPr>
  </w:style>
  <w:style w:type="paragraph" w:customStyle="1" w:styleId="StandardOhneEinzug">
    <w:name w:val="StandardOhneEinzug"/>
    <w:basedOn w:val="aff2"/>
    <w:qFormat/>
    <w:pPr>
      <w:widowControl/>
      <w:tabs>
        <w:tab w:val="left" w:pos="4351"/>
      </w:tabs>
      <w:spacing w:after="240" w:line="288" w:lineRule="auto"/>
      <w:ind w:left="3969"/>
      <w:jc w:val="left"/>
    </w:pPr>
    <w:rPr>
      <w:rFonts w:ascii="Arial" w:hAnsi="Arial"/>
      <w:kern w:val="0"/>
      <w:sz w:val="22"/>
      <w:szCs w:val="20"/>
      <w:lang w:val="de-DE"/>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paragraph" w:customStyle="1" w:styleId="afffffffa">
    <w:name w:val="表格文字"/>
    <w:basedOn w:val="aff2"/>
    <w:qFormat/>
    <w:pPr>
      <w:snapToGrid w:val="0"/>
      <w:jc w:val="center"/>
    </w:pPr>
    <w:rPr>
      <w:rFonts w:cs="宋体"/>
      <w:szCs w:val="20"/>
    </w:rPr>
  </w:style>
  <w:style w:type="paragraph" w:customStyle="1" w:styleId="13">
    <w:name w:val="列出段落1"/>
    <w:basedOn w:val="aff2"/>
    <w:uiPriority w:val="34"/>
    <w:qFormat/>
    <w:pPr>
      <w:ind w:firstLineChars="200" w:firstLine="420"/>
    </w:pPr>
  </w:style>
  <w:style w:type="paragraph" w:customStyle="1" w:styleId="afffffffb">
    <w:name w:val="联演正文"/>
    <w:basedOn w:val="aff2"/>
    <w:link w:val="Char3"/>
    <w:qFormat/>
    <w:pPr>
      <w:tabs>
        <w:tab w:val="left" w:pos="540"/>
        <w:tab w:val="left" w:pos="720"/>
      </w:tabs>
      <w:spacing w:line="360" w:lineRule="auto"/>
      <w:ind w:rightChars="-70" w:right="-147" w:firstLine="720"/>
      <w:jc w:val="left"/>
    </w:pPr>
    <w:rPr>
      <w:rFonts w:ascii="仿宋_GB2312" w:eastAsia="仿宋_GB2312" w:hAnsi="宋体"/>
      <w:sz w:val="28"/>
      <w:szCs w:val="28"/>
      <w:lang w:val="zh-CN"/>
    </w:rPr>
  </w:style>
  <w:style w:type="character" w:customStyle="1" w:styleId="Char3">
    <w:name w:val="联演正文 Char"/>
    <w:link w:val="afffffffb"/>
    <w:qFormat/>
    <w:rPr>
      <w:rFonts w:ascii="仿宋_GB2312" w:eastAsia="仿宋_GB2312" w:hAnsi="宋体"/>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2.xml"/><Relationship Id="rId7" Type="http://schemas.openxmlformats.org/officeDocument/2006/relationships/webSettings" Target="webSetting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8F563986-9A00-4763-9C32-70652D4C63A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8</Pages>
  <Words>1121</Words>
  <Characters>6392</Characters>
  <Application>Microsoft Office Word</Application>
  <DocSecurity>0</DocSecurity>
  <Lines>53</Lines>
  <Paragraphs>14</Paragraphs>
  <ScaleCrop>false</ScaleCrop>
  <Company>crec</Company>
  <LinksUpToDate>false</LinksUpToDate>
  <CharactersWithSpaces>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晓博 张</cp:lastModifiedBy>
  <cp:revision>10</cp:revision>
  <cp:lastPrinted>2021-06-30T06:13:00Z</cp:lastPrinted>
  <dcterms:created xsi:type="dcterms:W3CDTF">2022-03-17T10:20:00Z</dcterms:created>
  <dcterms:modified xsi:type="dcterms:W3CDTF">2026-02-05T05:21:00Z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5FD8E11A93CD4A809EA210080388C5ED</vt:lpwstr>
  </property>
</Properties>
</file>