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24DE0">
      <w:pPr>
        <w:pStyle w:val="145"/>
        <w:framePr w:w="9228" w:wrap="around" w:hAnchor="page" w:x="1240"/>
      </w:pPr>
      <w:r>
        <w:rPr>
          <w:rFonts w:ascii="Times New Roman"/>
        </w:rPr>
        <w:t>ICS</w:t>
      </w:r>
      <w:r>
        <w:rPr>
          <w:rFonts w:hAnsi="黑体"/>
        </w:rPr>
        <w:t> </w:t>
      </w:r>
      <w:r>
        <w:fldChar w:fldCharType="begin">
          <w:ffData>
            <w:name w:val="ICS"/>
            <w:enabled/>
            <w:calcOnExit w:val="0"/>
            <w:helpText w:type="text" w:val="请输入正确的ICS号："/>
            <w:textInput>
              <w:default w:val="29.020"/>
            </w:textInput>
          </w:ffData>
        </w:fldChar>
      </w:r>
      <w:r>
        <w:instrText xml:space="preserve"> </w:instrText>
      </w:r>
      <w:bookmarkStart w:id="0" w:name="ICS"/>
      <w:r>
        <w:instrText xml:space="preserve">FORMTEXT </w:instrText>
      </w:r>
      <w:r>
        <w:fldChar w:fldCharType="separate"/>
      </w:r>
      <w:r>
        <w:t>29.020</w:t>
      </w:r>
      <w:r>
        <w:fldChar w:fldCharType="end"/>
      </w:r>
      <w:bookmarkEnd w:id="0"/>
    </w:p>
    <w:tbl>
      <w:tblPr>
        <w:tblStyle w:val="5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44"/>
      </w:tblGrid>
      <w:tr w14:paraId="0E3ED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44" w:type="dxa"/>
            <w:tcBorders>
              <w:top w:val="nil"/>
              <w:left w:val="nil"/>
              <w:bottom w:val="nil"/>
              <w:right w:val="nil"/>
            </w:tcBorders>
          </w:tcPr>
          <w:p w14:paraId="51D25CCC">
            <w:pPr>
              <w:pStyle w:val="145"/>
              <w:framePr w:w="9228" w:wrap="around" w:hAnchor="page" w:x="1240"/>
            </w:pPr>
            <w: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3810" b="0"/>
                      <wp:wrapNone/>
                      <wp:docPr id="1969351051"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CFqSZhUCAAApBAAADgAAAGRycy9lMm9Eb2MueG1srVNNj9Mw&#10;EL0j8R8s32ma0s+o6aq0KiAtsNLCD3AdJ7FIPGbsNi2/fsdOt5TlsgdyiDye8fO8N8/Lu1PbsKNC&#10;p8HkPB0MOVNGQqFNlfMf33fv5pw5L0whGjAq52fl+N3q7ZtlZzM1ghqaQiEjEOOyzua89t5mSeJk&#10;rVrhBmCVoWQJ2ApPIVZJgaIj9LZJRsPhNOkAC4sglXO0u+2T/IKIrwGEstRSbUEeWmV8j4qqEZ4o&#10;uVpbx1ex27JU0n8rS6c8a3JOTH380yW03od/slqKrEJhay0vLYjXtPCCUyu0oUuvUFvhBTug/geq&#10;1RLBQekHEtqkJxIVIRbp8IU2j7WwKnIhqZ29iu7+H6z8enxApgtywmK6eD9Jh5OUMyNamvyH9aeg&#10;T2ddRmWP9gEDQ2fvQf50zMCmFqZSa0ToaiUK6ioN9clfB0Lg6Cjbd1+gIFRx8BClOpXYBkASgZ3i&#10;RM7XiaiTZ5I259PpbDbhTFIqXczTUZxYIrLnwxad/6igZWGRc6SBR3BxvHc+NCOy55LYPDS62Omm&#10;iQFW+02D7CjIHLv4xf6J421ZY0KxgXCsRww7kWUg1gu0h+JMJBF6h9H7okUN+JuzjtyVc/frIFBx&#10;1nw2JNQiHY+DHWMwnsyIF8PbzP42I4wkqJx7zvrlxvcWPljUVU03pZG0gTWJW+pIPAjfd3VplhwU&#10;9bi4PVj0No5Vf1746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ri/s1QAAAAcBAAAPAAAAAAAA&#10;AAEAIAAAACIAAABkcnMvZG93bnJldi54bWxQSwECFAAUAAAACACHTuJACFqSZhUCAAApBAAADgAA&#10;AAAAAAABACAAAAAkAQAAZHJzL2Uyb0RvYy54bWxQSwUGAAAAAAYABgBZAQAAqwUAAAAA&#10;">
                      <v:fill on="t" focussize="0,0"/>
                      <v:stroke on="f"/>
                      <v:imagedata o:title=""/>
                      <o:lock v:ext="edit" aspectratio="f"/>
                    </v:rect>
                  </w:pict>
                </mc:Fallback>
              </mc:AlternateContent>
            </w:r>
            <w:r>
              <w:fldChar w:fldCharType="begin">
                <w:ffData>
                  <w:name w:val="BAH"/>
                  <w:enabled/>
                  <w:calcOnExit w:val="0"/>
                  <w:textInput>
                    <w:default w:val="F 20"/>
                  </w:textInput>
                </w:ffData>
              </w:fldChar>
            </w:r>
            <w:r>
              <w:instrText xml:space="preserve"> FORMTEXT </w:instrText>
            </w:r>
            <w:r>
              <w:fldChar w:fldCharType="separate"/>
            </w:r>
            <w:r>
              <w:t>F 20</w:t>
            </w:r>
            <w:r>
              <w:fldChar w:fldCharType="end"/>
            </w:r>
          </w:p>
        </w:tc>
      </w:tr>
    </w:tbl>
    <w:p w14:paraId="1ACFE3E2">
      <w:pPr>
        <w:pStyle w:val="163"/>
        <w:framePr w:w="7684" w:h="861" w:hRule="exact" w:wrap="around" w:x="2025"/>
        <w:rPr>
          <w:rFonts w:ascii="Times New Roman" w:hAnsi="Times New Roman"/>
          <w:sz w:val="72"/>
          <w:szCs w:val="72"/>
        </w:rPr>
      </w:pPr>
      <w:r>
        <w:rPr>
          <w:rFonts w:hint="eastAsia" w:ascii="Times New Roman" w:hAnsi="Times New Roman"/>
          <w:sz w:val="72"/>
          <w:szCs w:val="72"/>
        </w:rPr>
        <w:t>团体标准</w:t>
      </w:r>
    </w:p>
    <w:p w14:paraId="3466249A">
      <w:pPr>
        <w:pStyle w:val="135"/>
        <w:framePr w:w="9189" w:h="926" w:hRule="exact" w:wrap="around" w:x="1627" w:y="2951"/>
        <w:rPr>
          <w:rFonts w:hint="eastAsia" w:hAnsi="黑体"/>
        </w:rPr>
      </w:pPr>
      <w:r>
        <w:rPr>
          <w:rFonts w:hint="eastAsia" w:hAnsi="黑体" w:cs="宋体"/>
          <w:spacing w:val="1"/>
        </w:rPr>
        <w:t>T</w:t>
      </w:r>
      <w:r>
        <w:rPr>
          <w:rFonts w:hAnsi="黑体" w:cs="宋体"/>
          <w:spacing w:val="1"/>
        </w:rPr>
        <w:t>/CERS</w:t>
      </w:r>
      <w:r>
        <w:rPr>
          <w:rFonts w:hint="eastAsia" w:hAnsi="黑体" w:cs="宋体"/>
          <w:spacing w:val="1"/>
        </w:rPr>
        <w:t>XXXX</w:t>
      </w:r>
      <w:r>
        <w:rPr>
          <w:rFonts w:hAnsi="黑体" w:cs="宋体"/>
          <w:spacing w:val="1"/>
        </w:rPr>
        <w:t>-202</w:t>
      </w:r>
      <w:r>
        <w:rPr>
          <w:rFonts w:hint="eastAsia" w:hAnsi="黑体" w:cs="宋体"/>
          <w:spacing w:val="1"/>
        </w:rPr>
        <w:t>6</w:t>
      </w:r>
      <w:r>
        <w:rPr>
          <w:rFonts w:hAnsi="黑体"/>
        </w:rPr>
        <w:t xml:space="preserve"> </w:t>
      </w:r>
    </w:p>
    <w:tbl>
      <w:tblPr>
        <w:tblStyle w:val="5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33914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4D96F712">
            <w:pPr>
              <w:pStyle w:val="157"/>
              <w:framePr w:w="9189" w:h="926" w:hRule="exact" w:wrap="around" w:x="1627" w:y="2951"/>
            </w:pPr>
            <w: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4445" t="0" r="0" b="2540"/>
                      <wp:wrapNone/>
                      <wp:docPr id="135704550"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n+Qj0QAgAAKAQAAA4AAABkcnMvZTJvRG9jLnhtbK1TwW7b&#10;MAy9D9g/CLovttOk7Yw4RZEgw4BuK9DuAxRZtoXJokYpcbKvHyWnWdZdepgPBilST3xPT4u7Q2/Y&#10;XqHXYCteTHLOlJVQa9tW/Pvz5sMtZz4IWwsDVlX8qDy/W75/txhcqabQgakVMgKxvhxcxbsQXJll&#10;XnaqF34CTlkqNoC9CJRim9UoBkLvTTbN8+tsAKwdglTe0+p6LPITIr4FEJpGS7UGueuVDSMqKiMC&#10;UfKddp4v07RNo2T41jReBWYqTkxD+tMhFG/jP1suRNmicJ2WpxHEW0Z4xakX2tKhZ6i1CILtUP8D&#10;1WuJ4KEJEwl9NhJJihCLIn+lzVMnnEpcSGrvzqL7/wcrv+4fkemanHA1v8ln8zkpY0VPF79+juoM&#10;zpfU9OQeMfLz7gHkD88srDphW3WPCEOnRE0zFbE/+2tDTDxtZdvhC9QEKnYBklCHBvsISBKwQ7qP&#10;4/k+1CEwSYtFMbvKcxpIUm06vb2mOB4hypfdDn34pKBnMag40n0ndLF/8GFsfWlJ04PR9UYbkxJs&#10;tyuDbC/IG5v0ndD9ZZuxsdlC3DYixpVEMzIbFdpCfSSWCKPB6HlR0AH+4mwgc1Xc/9wJVJyZz5aU&#10;+ljMZtGNKZnNb6aU4GVle1kRVhJUxQNnY7gKo4N3DnXb0UlFIm3hntRtdCIelR+nOg1LBkrSncwe&#10;HXqZp64/D3z5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5g8svWAAAACAEAAA8AAAAAAAAAAQAg&#10;AAAAIgAAAGRycy9kb3ducmV2LnhtbFBLAQIUABQAAAAIAIdO4kB5/kI9EAIAACgEAAAOAAAAAAAA&#10;AAEAIAAAACUBAABkcnMvZTJvRG9jLnhtbFBLBQYAAAAABgAGAFkBAACnBQAAAAA=&#10;">
                      <v:fill on="t" focussize="0,0"/>
                      <v:stroke on="f"/>
                      <v:imagedata o:title=""/>
                      <o:lock v:ext="edit" aspectratio="f"/>
                    </v:rect>
                  </w:pict>
                </mc:Fallback>
              </mc:AlternateContent>
            </w:r>
          </w:p>
        </w:tc>
      </w:tr>
    </w:tbl>
    <w:p w14:paraId="66583253">
      <w:pPr>
        <w:pStyle w:val="135"/>
        <w:framePr w:w="9189" w:h="926" w:hRule="exact" w:wrap="around" w:x="1627" w:y="2951"/>
        <w:rPr>
          <w:rFonts w:hint="eastAsia" w:hAnsi="黑体"/>
        </w:rPr>
      </w:pPr>
    </w:p>
    <w:p w14:paraId="608F7F87">
      <w:pPr>
        <w:pStyle w:val="135"/>
        <w:framePr w:w="9189" w:h="926" w:hRule="exact" w:wrap="around" w:x="1627" w:y="2951"/>
        <w:rPr>
          <w:rFonts w:hint="eastAsia" w:hAnsi="黑体"/>
        </w:rPr>
      </w:pPr>
    </w:p>
    <w:p w14:paraId="7C1C5507">
      <w:pPr>
        <w:pStyle w:val="86"/>
        <w:framePr w:wrap="around" w:x="1166" w:y="6824"/>
      </w:pPr>
      <w:bookmarkStart w:id="1" w:name="OLE_LINK3"/>
      <w:bookmarkStart w:id="151" w:name="_GoBack"/>
      <w:r>
        <w:fldChar w:fldCharType="begin">
          <w:ffData>
            <w:name w:val="StdName"/>
            <w:enabled/>
            <w:calcOnExit w:val="0"/>
            <w:textInput>
              <w:default w:val="虚拟电厂运营商技术支持系统技术要求"/>
            </w:textInput>
          </w:ffData>
        </w:fldChar>
      </w:r>
      <w:r>
        <w:instrText xml:space="preserve"> </w:instrText>
      </w:r>
      <w:bookmarkStart w:id="2" w:name="StdName"/>
      <w:r>
        <w:instrText xml:space="preserve">FORMTEXT </w:instrText>
      </w:r>
      <w:r>
        <w:fldChar w:fldCharType="separate"/>
      </w:r>
      <w:r>
        <w:rPr>
          <w:rFonts w:hint="eastAsia"/>
        </w:rPr>
        <w:t>陆上风电场检修</w:t>
      </w:r>
      <w:r>
        <w:rPr>
          <w:rFonts w:hint="eastAsia"/>
          <w:lang w:val="en-US" w:eastAsia="zh-CN"/>
        </w:rPr>
        <w:t>技术要求</w:t>
      </w:r>
      <w:r>
        <w:fldChar w:fldCharType="end"/>
      </w:r>
      <w:bookmarkEnd w:id="1"/>
      <w:bookmarkEnd w:id="2"/>
    </w:p>
    <w:bookmarkEnd w:id="151"/>
    <w:p w14:paraId="65F6D877">
      <w:pPr>
        <w:pStyle w:val="85"/>
        <w:framePr w:wrap="around" w:x="1166" w:y="6824"/>
      </w:pPr>
      <w:r>
        <w:fldChar w:fldCharType="begin">
          <w:ffData>
            <w:name w:val="StdEnglishName"/>
            <w:enabled/>
            <w:calcOnExit w:val="0"/>
            <w:textInput>
              <w:default w:val="Technical requirements for virtual power plant operator technical support system"/>
            </w:textInput>
          </w:ffData>
        </w:fldChar>
      </w:r>
      <w:r>
        <w:instrText xml:space="preserve"> </w:instrText>
      </w:r>
      <w:bookmarkStart w:id="3" w:name="StdEnglishName"/>
      <w:r>
        <w:instrText xml:space="preserve">FORMTEXT </w:instrText>
      </w:r>
      <w:r>
        <w:fldChar w:fldCharType="separate"/>
      </w:r>
      <w:bookmarkStart w:id="4" w:name="OLE_LINK2"/>
      <w:r>
        <w:rPr>
          <w:rFonts w:hint="eastAsia"/>
        </w:rPr>
        <w:t>Technical requirements for maintenance of onshore wind farm</w:t>
      </w:r>
      <w:bookmarkEnd w:id="4"/>
      <w:r>
        <w:fldChar w:fldCharType="end"/>
      </w:r>
      <w:bookmarkEnd w:id="3"/>
    </w:p>
    <w:p w14:paraId="49DB2EDD">
      <w:pPr>
        <w:pStyle w:val="88"/>
        <w:framePr w:wrap="around" w:x="1166" w:y="6824"/>
        <w:jc w:val="both"/>
      </w:pPr>
    </w:p>
    <w:tbl>
      <w:tblPr>
        <w:tblStyle w:val="5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6BC7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8A1A1C2">
            <w:pPr>
              <w:pStyle w:val="107"/>
              <w:framePr w:wrap="around" w:x="1166" w:y="6824"/>
            </w:pPr>
            <w:r>
              <w:rPr>
                <w:rFonts w:hint="eastAsia"/>
              </w:rPr>
              <w:t>（征求意见稿）</w:t>
            </w: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0" t="0" r="2540" b="0"/>
                      <wp:wrapNone/>
                      <wp:docPr id="1031502720"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oWWosw8CAAApBAAADgAAAGRycy9lMm9Eb2MueG1srVPBjtMw&#10;EL0j8Q+W7zRJaYGNmq5WrYqQFljY5QNcx0ksHI8Zu03L1zN2uqW7XPZADtGMZ/w87/l5cX3oDdsr&#10;9BpsxYtJzpmyEmpt24r/eNi8+cCZD8LWwoBVFT8qz6+Xr18tBleqKXRgaoWMQKwvB1fxLgRXZpmX&#10;neqFn4BTlooNYC8CpdhmNYqB0HuTTfP8XTYA1g5BKu9pdT0W+QkRXwIITaOlWoPc9cqGERWVEYEo&#10;+U47z5dp2qZRMnxtGq8CMxUnpiH96RCKt/GfLReibFG4TsvTCOIlIzzj1Att6dAz1FoEwXao/4Hq&#10;tUTw0ISJhD4biSRFiEWRP9PmvhNOJS4ktXdn0f3/g5Vf9nfIdE1OyN8W83z6fkrSWNHTzX//FuUZ&#10;nC+p697dYSTo3S3In55ZWHXCtuoGEYZOiZqGKmJ/9mRDTDxtZdvhM9QEKnYBklKHBvsISBqwQ7qQ&#10;4/lC1CEwSYvFVT7PcxpIUm06n8U4HiHKx90OffiooGcxqDjShSd0sb/1YWx9bEnTg9H1RhuTEmy3&#10;K4NsL8gcm/Sd0P1lm7Gx2ULcNiLGlUQzMhsV2kJ9JJYIo8PofVHQAf7mbCB3Vdz/2glUnJlPlpS6&#10;KmazaMeUzOZJdLysbC8rwkqCqnjgbAxXYbTwzqFuOzqpSKQt3JC6jU7Eo/LjVKdhyUFJupPbo0Uv&#10;89T194U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ia6S1QAAAAoBAAAPAAAAAAAAAAEAIAAA&#10;ACIAAABkcnMvZG93bnJldi54bWxQSwECFAAUAAAACACHTuJAoWWosw8CAAApBAAADgAAAAAAAAAB&#10;ACAAAAAkAQAAZHJzL2Uyb0RvYy54bWxQSwUGAAAAAAYABgBZAQAApQUAAAAA&#10;">
                      <v:fill on="t" focussize="0,0"/>
                      <v:stroke on="f"/>
                      <v:imagedata o:title=""/>
                      <o:lock v:ext="edit" aspectratio="f"/>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3810" t="3810" r="2540" b="0"/>
                      <wp:wrapNone/>
                      <wp:docPr id="1016892432"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HafWdURAgAAKQQAAA4AAABkcnMvZTJvRG9jLnhtbK1TTW8T&#10;MRC9I/EfLN/JfjS0aZRNVRIFIRWoVPgBjte7a+H1mLGTTfj1jL1pCOXSA3tYzXjGz/Oenxd3h96w&#10;vUKvwVa8mOScKSuh1rat+Pdvm3czznwQthYGrKr4UXl+t3z7ZjG4uSqhA1MrZARi/XxwFe9CcPMs&#10;87JTvfATcMpSsQHsRaAU26xGMRB6b7Iyz6+zAbB2CFJ5T6vrschPiPgaQGgaLdUa5K5XNoyoqIwI&#10;RMl32nm+TNM2jZLha9N4FZipODEN6U+HULyN/2y5EPMWheu0PI0gXjPCC0690JYOPUOtRRBsh/of&#10;qF5LBA9NmEjos5FIUoRYFPkLbZ464VTiQlJ7dxbd/z9Y+WX/iEzX5IS8uJ7dltOrkjMrerr5hw9R&#10;nsH5OXU9uUeMBL17APnDMwurTthW3SPC0ClR01BF7M/+2hATT1vZdvgMNYGKXYCk1KHBPgKSBuyQ&#10;LuR4vhB1CEzSYlHe5PRxJql2lU9nFMcjxPx5t0MfPiroWQwqjnThCV3sH3wYW59b0vRgdL3RxqQE&#10;2+3KINsLMscmfSd0f9lmbGy2ELeNiHEl0YzMRoW2UB+JJcLoMHpfFHSAvzgbyF0V9z93AhVn5pMl&#10;pW6L6TTaMSXT9zclJXhZ2V5WhJUEVfHA2RiuwmjhnUPddnRSkUhbuCd1G52IR+XHqU7DkoOSdCe3&#10;R4te5qnrzwtf/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4Yvl1gAAAAkBAAAPAAAAAAAAAAEA&#10;IAAAACIAAABkcnMvZG93bnJldi54bWxQSwECFAAUAAAACACHTuJAdp9Z1RECAAApBAAADgAAAAAA&#10;AAABACAAAAAlAQAAZHJzL2Uyb0RvYy54bWxQSwUGAAAAAAYABgBZAQAAqAUAAAAA&#10;">
                      <v:fill on="t" focussize="0,0"/>
                      <v:stroke on="f"/>
                      <v:imagedata o:title=""/>
                      <o:lock v:ext="edit" aspectratio="f"/>
                    </v:rect>
                  </w:pict>
                </mc:Fallback>
              </mc:AlternateContent>
            </w:r>
          </w:p>
        </w:tc>
      </w:tr>
      <w:tr w14:paraId="6591D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0D1A41D">
            <w:pPr>
              <w:pStyle w:val="109"/>
              <w:framePr w:wrap="around" w:x="1166" w:y="6824"/>
              <w:jc w:val="both"/>
            </w:pPr>
          </w:p>
        </w:tc>
      </w:tr>
    </w:tbl>
    <w:p w14:paraId="2600D0B4">
      <w:pPr>
        <w:pStyle w:val="127"/>
        <w:framePr w:wrap="around" w:x="1132" w:y="14081"/>
      </w:pPr>
      <w:r>
        <w:rPr>
          <w:rFonts w:hint="eastAsia" w:ascii="黑体"/>
        </w:rPr>
        <w:t>2026</w:t>
      </w:r>
      <w:r>
        <w:t xml:space="preserve"> </w:t>
      </w:r>
      <w:r>
        <w:rPr>
          <w:rFonts w:ascii="黑体"/>
        </w:rPr>
        <w:t>-</w:t>
      </w:r>
      <w:r>
        <w:rPr>
          <w:rFonts w:hint="eastAsia" w:ascii="黑体"/>
        </w:rPr>
        <w:t>XX</w:t>
      </w:r>
      <w:r>
        <w:rPr>
          <w:rFonts w:ascii="黑体"/>
        </w:rPr>
        <w:t>-</w:t>
      </w:r>
      <w:r>
        <w:rPr>
          <w:rFonts w:hint="eastAsia" w:ascii="黑体"/>
        </w:rPr>
        <w:t>XX</w:t>
      </w:r>
      <w:r>
        <w:rPr>
          <w:rFonts w:hint="eastAsia"/>
        </w:rPr>
        <w:t>发布</w:t>
      </w:r>
      <w: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-6250940</wp:posOffset>
                </wp:positionV>
                <wp:extent cx="6120130" cy="0"/>
                <wp:effectExtent l="12700" t="13335" r="10795" b="15240"/>
                <wp:wrapNone/>
                <wp:docPr id="739947157" name="直线 4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9050">
                          <a:solidFill>
                            <a:srgbClr val="000000"/>
                          </a:solidFill>
                          <a:round/>
                        </a:ln>
                      </wps:spPr>
                      <wps:bodyPr/>
                    </wps:wsp>
                  </a:graphicData>
                </a:graphic>
              </wp:anchor>
            </w:drawing>
          </mc:Choice>
          <mc:Fallback>
            <w:pict>
              <v:line id="直线 45" o:spid="_x0000_s1026" o:spt="20" style="position:absolute;left:0pt;margin-left:-0.05pt;margin-top:-492.2pt;height:0pt;width:481.9pt;z-index:251663360;mso-width-relative:page;mso-height-relative:page;" filled="f" stroked="t" coordsize="21600,21600" o:gfxdata="UEsDBAoAAAAAAIdO4kAAAAAAAAAAAAAAAAAEAAAAZHJzL1BLAwQUAAAACACHTuJACwOQedYAAAAL&#10;AQAADwAAAGRycy9kb3ducmV2LnhtbE2PwU7DMAyG70i8Q2QkbltaKKMtTScxictulAl2zBqvrWic&#10;qsm69e0xB8ROlu1Pvz8X64vtxYSj7xwpiJcRCKTamY4aBbuPt0UKwgdNRveOUMGMHtbl7U2hc+PO&#10;9I5TFRrBIeRzraANYcil9HWLVvulG5B4d3Sj1YHbsZFm1GcOt718iKKVtLojvtDqATct1t/VyXLK&#10;01f6utXpbp77ap8lm8/tRFap+7s4egER8BL+YfjVZ3Uo2engTmS86BUsYga5ZGmSgGAgWz0+gzj8&#10;jWRZyOsfyh9QSwMEFAAAAAgAh07iQKMUWCbfAQAAqwMAAA4AAABkcnMvZTJvRG9jLnhtbK1TS27b&#10;MBDdF+gdCO5ryUkcx4LlLGykm7Q1kPQANEVZREkOwaEt+yy9Rlfd9Di5Rof0p/lssqgWBMmZefPe&#10;G2p6u7OGbVVADa7mw0HJmXISGu3WNf/+ePfphjOMwjXCgFM13yvkt7OPH6a9r9QFdGAaFRiBOKx6&#10;X/MuRl8VBcpOWYED8MpRsIVgRaRjWBdNED2hW1NclOV10UNofACpEOl2cQjyI2J4DyC0rZZqAXJj&#10;lYsH1KCMiCQJO+2RzzLbtlUyfmtbVJGZmpPSmFdqQvtVWovZVFTrIHyn5ZGCeA+FV5qs0I6anqEW&#10;Igq2CfoNlNUyAEIbBxJscRCSHSEVw/KVNw+d8CprIavRn03H/wcrv26Xgemm5uPLyeRqPByNOXPC&#10;0uCffv56+v2HXY2SSb3HinLnbhmSTLlzD/4e5A9kDuadcGuVyT7uPVUOU0XxoiQd0FOrVf8FGsoR&#10;mwjZsV0bbIIkL9guD2Z/HozaRSbp8npI7lzSzOQpVojqVOgDxs8KLEubmhvtkmeiEtt7jImIqE4p&#10;6drBnTYmz9041hPbSTkqcwWC0U2KpjwM69XcBLYV6enkL8uiyPO0ABvXHLoYd1SdhB4sW0GzX4aT&#10;GzTDTOf43tIjeX7O1f/+sd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wOQedYAAAALAQAADwAA&#10;AAAAAAABACAAAAAiAAAAZHJzL2Rvd25yZXYueG1sUEsBAhQAFAAAAAgAh07iQKMUWCbfAQAAqwMA&#10;AA4AAAAAAAAAAQAgAAAAJQEAAGRycy9lMm9Eb2MueG1sUEsFBgAAAAAGAAYAWQEAAHYFAAAAAA==&#10;">
                <v:fill on="f" focussize="0,0"/>
                <v:stroke weight="1.5pt" color="#000000" joinstyle="round"/>
                <v:imagedata o:title=""/>
                <o:lock v:ext="edit" aspectratio="f"/>
              </v:line>
            </w:pict>
          </mc:Fallback>
        </mc:AlternateContent>
      </w:r>
    </w:p>
    <w:p w14:paraId="0853432A">
      <w:pPr>
        <w:pStyle w:val="122"/>
        <w:framePr w:wrap="around" w:x="6749" w:y="14020"/>
      </w:pPr>
      <w:r>
        <w:rPr>
          <w:rFonts w:hint="eastAsia" w:ascii="黑体"/>
        </w:rPr>
        <w:t>2026</w:t>
      </w:r>
      <w:r>
        <w:t xml:space="preserve"> </w:t>
      </w:r>
      <w:r>
        <w:rPr>
          <w:rFonts w:ascii="黑体"/>
        </w:rPr>
        <w:t>-</w:t>
      </w:r>
      <w:r>
        <w:rPr>
          <w:rFonts w:hint="eastAsia" w:ascii="黑体"/>
        </w:rPr>
        <w:t>XX</w:t>
      </w:r>
      <w:r>
        <w:t xml:space="preserve"> </w:t>
      </w:r>
      <w:r>
        <w:rPr>
          <w:rFonts w:ascii="黑体"/>
        </w:rPr>
        <w:t>-</w:t>
      </w:r>
      <w:r>
        <w:rPr>
          <w:rFonts w:hint="eastAsia"/>
        </w:rPr>
        <w:t>XX实施</w:t>
      </w:r>
    </w:p>
    <w:p w14:paraId="7D445774">
      <w:pPr>
        <w:pStyle w:val="146"/>
        <w:framePr w:h="758" w:hRule="exact" w:wrap="around"/>
        <w:rPr>
          <w:sz w:val="32"/>
          <w:szCs w:val="32"/>
        </w:rPr>
      </w:pPr>
      <w:r>
        <w:rPr>
          <w:rFonts w:hint="eastAsia"/>
          <w:sz w:val="32"/>
          <w:szCs w:val="32"/>
        </w:rPr>
        <w:t>中国能源研究会</w:t>
      </w:r>
      <w:r>
        <w:rPr>
          <w:sz w:val="32"/>
          <w:szCs w:val="32"/>
        </w:rPr>
        <w:t>发布</w:t>
      </w:r>
    </w:p>
    <w:p w14:paraId="41DBFBFF">
      <w:pPr>
        <w:pStyle w:val="37"/>
        <w:sectPr>
          <w:pgSz w:w="11906" w:h="16838"/>
          <w:pgMar w:top="567" w:right="1418" w:bottom="1134" w:left="1418" w:header="0" w:footer="0" w:gutter="0"/>
          <w:pgNumType w:start="1"/>
          <w:cols w:space="720" w:num="1"/>
          <w:docGrid w:type="lines" w:linePitch="312" w:charSpace="0"/>
        </w:sectPr>
      </w:pPr>
      <w:r>
        <w:rPr>
          <w:rFonts w:ascii="黑体"/>
        </w:rPr>
        <mc:AlternateContent>
          <mc:Choice Requires="wps">
            <w:drawing>
              <wp:anchor distT="0" distB="0" distL="114300" distR="114300" simplePos="0" relativeHeight="251664384" behindDoc="0" locked="0" layoutInCell="1" allowOverlap="1">
                <wp:simplePos x="0" y="0"/>
                <wp:positionH relativeFrom="column">
                  <wp:posOffset>-182245</wp:posOffset>
                </wp:positionH>
                <wp:positionV relativeFrom="paragraph">
                  <wp:posOffset>8891905</wp:posOffset>
                </wp:positionV>
                <wp:extent cx="6120130" cy="0"/>
                <wp:effectExtent l="13335" t="12700" r="10160" b="6350"/>
                <wp:wrapNone/>
                <wp:docPr id="423985796" name="直线 4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线 44" o:spid="_x0000_s1026" o:spt="20" style="position:absolute;left:0pt;margin-left:-14.35pt;margin-top:700.15pt;height:0pt;width:481.9pt;z-index:251664384;mso-width-relative:page;mso-height-relative:page;" filled="f" stroked="t" coordsize="21600,21600" o:gfxdata="UEsDBAoAAAAAAIdO4kAAAAAAAAAAAAAAAAAEAAAAZHJzL1BLAwQUAAAACACHTuJA5/RbD9gAAAAN&#10;AQAADwAAAGRycy9kb3ducmV2LnhtbE2Py07DQAxF90j8w8hIbKp2JgmPEjLpAsiODQXE1k1MEpHx&#10;pJnpA74es0CwtO/R9XGxOrpB7WkKvWcLycKAIq5903Nr4eW5mi9BhYjc4OCZLHxSgFV5elJg3vgD&#10;P9F+HVslJRxytNDFOOZah7ojh2HhR2LJ3v3kMMo4tbqZ8CDlbtCpMVfaYc9yocOR7jqqP9Y7ZyFU&#10;r7Stvmb1zLxlrad0e//4gNaenyXmFlSkY/yD4Udf1KEUp43fcRPUYGGeLq8FleDCmAyUIDfZZQJq&#10;87vSZaH/f1F+A1BLAwQUAAAACACHTuJAiFPffd4BAACqAwAADgAAAGRycy9lMm9Eb2MueG1srVNL&#10;choxEN2nKndQaR8GMBAzxeAFlLNxEqpsH6DRaBhVJLVKEgycJdfIKpscx9dIS3zi2BsvPAuV+ve6&#10;32vN7GZvNNtJHxTaig96fc6kFVgru6n448Ptp2vOQgRbg0YrK36Qgd/MP36Yda6UQ2xR19IzArGh&#10;7FzF2xhdWRRBtNJA6KGTloINegORTL8pag8doRtdDPv9SdGhr51HIUMg7/IY5CdE/xZAbBol5BLF&#10;1kgbj6heaohEKbTKBT7P0zaNFPF70wQZma44MY35pCZ0X6ezmM+g3HhwrRKnEeAtI7zgZEBZanqB&#10;WkIEtvXqFZRRwmPAJvYEmuJIJCtCLAb9F9rct+Bk5kJSB3cRPbwfrPi2W3mm6oqPhlfT6/Hn6YQz&#10;C4YW//Tz19PvP2w0SiJ1LpSUu7Arn2iKvb13dyh+BGZx0YLdyDzsw8FR5SBVFP+VJCM4arXuvmJN&#10;ObCNmBXbN94kSNKC7fNiDpfFyH1kgpyTAalzRTsT51gB5bnQ+RC/SDQsXSqulU2aQQm7uxDTIFCe&#10;U5Lb4q3SOu9dW9ZVfDoejnNBQK3qFExpwW/WC+3ZDtLLyV9mRZHnaR63tj420fZEOvE8KrbG+rDy&#10;ZzFohXma03NLb+S5nav//WLz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f0Ww/YAAAADQEAAA8A&#10;AAAAAAAAAQAgAAAAIgAAAGRycy9kb3ducmV2LnhtbFBLAQIUABQAAAAIAIdO4kCIU9993gEAAKoD&#10;AAAOAAAAAAAAAAEAIAAAACcBAABkcnMvZTJvRG9jLnhtbFBLBQYAAAAABgAGAFkBAAB3BQAAAAA=&#10;">
                <v:fill on="f" focussize="0,0"/>
                <v:stroke color="#000000" joinstyle="round"/>
                <v:imagedata o:title=""/>
                <o:lock v:ext="edit" aspectratio="f"/>
              </v:line>
            </w:pict>
          </mc:Fallback>
        </mc:AlternateContent>
      </w:r>
    </w:p>
    <w:p w14:paraId="2F5F2D0B">
      <w:pPr>
        <w:jc w:val="center"/>
        <w:rPr>
          <w:rFonts w:hint="eastAsia" w:ascii="黑体" w:hAnsi="黑体" w:eastAsia="黑体"/>
          <w:b/>
          <w:bCs/>
          <w:sz w:val="32"/>
          <w:szCs w:val="32"/>
        </w:rPr>
      </w:pPr>
      <w:bookmarkStart w:id="5" w:name="_Toc525119157"/>
      <w:bookmarkStart w:id="6" w:name="_Toc525302990"/>
      <w:r>
        <w:rPr>
          <w:rFonts w:hint="eastAsia" w:ascii="黑体" w:hAnsi="黑体" w:eastAsia="黑体"/>
          <w:b/>
          <w:bCs/>
          <w:sz w:val="32"/>
          <w:szCs w:val="32"/>
        </w:rPr>
        <w:t>目</w:t>
      </w:r>
      <w:bookmarkStart w:id="7" w:name="BKML"/>
      <w:r>
        <w:rPr>
          <w:rFonts w:ascii="黑体" w:hAnsi="黑体" w:eastAsia="黑体"/>
          <w:b/>
          <w:bCs/>
          <w:sz w:val="32"/>
          <w:szCs w:val="32"/>
        </w:rPr>
        <w:t>  </w:t>
      </w:r>
      <w:r>
        <w:rPr>
          <w:rFonts w:hint="eastAsia" w:ascii="黑体" w:hAnsi="黑体" w:eastAsia="黑体"/>
          <w:b/>
          <w:bCs/>
          <w:sz w:val="32"/>
          <w:szCs w:val="32"/>
        </w:rPr>
        <w:t>次</w:t>
      </w:r>
      <w:bookmarkEnd w:id="5"/>
      <w:bookmarkEnd w:id="6"/>
      <w:bookmarkEnd w:id="7"/>
    </w:p>
    <w:p w14:paraId="714FDCCE">
      <w:pPr>
        <w:jc w:val="center"/>
        <w:rPr>
          <w:rFonts w:hint="eastAsia" w:ascii="黑体" w:hAnsi="黑体" w:eastAsia="黑体"/>
          <w:b/>
          <w:bCs/>
          <w:sz w:val="32"/>
          <w:szCs w:val="32"/>
        </w:rPr>
      </w:pPr>
    </w:p>
    <w:p w14:paraId="4EB90E4F">
      <w:pPr>
        <w:pStyle w:val="33"/>
        <w:tabs>
          <w:tab w:val="right" w:leader="dot" w:pos="9298"/>
          <w:tab w:val="clear" w:pos="9241"/>
        </w:tabs>
      </w:pPr>
      <w:r>
        <w:fldChar w:fldCharType="begin"/>
      </w:r>
      <w:r>
        <w:instrText xml:space="preserve"> TOC \o "1-3" \h \z \u </w:instrText>
      </w:r>
      <w:r>
        <w:fldChar w:fldCharType="separate"/>
      </w:r>
      <w:r>
        <w:fldChar w:fldCharType="begin"/>
      </w:r>
      <w:r>
        <w:instrText xml:space="preserve"> HYPERLINK \l _Toc28990 </w:instrText>
      </w:r>
      <w:r>
        <w:fldChar w:fldCharType="separate"/>
      </w:r>
      <w:r>
        <w:rPr>
          <w:rFonts w:hint="eastAsia"/>
        </w:rPr>
        <w:t>前</w:t>
      </w:r>
      <w:r>
        <w:rPr>
          <w:rFonts w:hAnsi="黑体"/>
        </w:rPr>
        <w:t>  </w:t>
      </w:r>
      <w:r>
        <w:rPr>
          <w:rFonts w:hint="eastAsia"/>
        </w:rPr>
        <w:t>言</w:t>
      </w:r>
      <w:r>
        <w:tab/>
      </w:r>
      <w:r>
        <w:fldChar w:fldCharType="begin"/>
      </w:r>
      <w:r>
        <w:instrText xml:space="preserve"> PAGEREF _Toc28990 \h </w:instrText>
      </w:r>
      <w:r>
        <w:fldChar w:fldCharType="separate"/>
      </w:r>
      <w:r>
        <w:t>IV</w:t>
      </w:r>
      <w:r>
        <w:fldChar w:fldCharType="end"/>
      </w:r>
      <w:r>
        <w:fldChar w:fldCharType="end"/>
      </w:r>
    </w:p>
    <w:p w14:paraId="70F2263B">
      <w:pPr>
        <w:pStyle w:val="44"/>
        <w:tabs>
          <w:tab w:val="right" w:leader="dot" w:pos="9298"/>
          <w:tab w:val="clear" w:pos="9241"/>
        </w:tabs>
      </w:pPr>
      <w:r>
        <w:fldChar w:fldCharType="begin"/>
      </w:r>
      <w:r>
        <w:instrText xml:space="preserve"> HYPERLINK \l _Toc15940 </w:instrText>
      </w:r>
      <w:r>
        <w:fldChar w:fldCharType="separate"/>
      </w:r>
      <w:r>
        <w:rPr>
          <w:rFonts w:hint="eastAsia" w:ascii="黑体" w:hAnsi="Times New Roman" w:eastAsia="黑体"/>
          <w:i w:val="0"/>
          <w:szCs w:val="21"/>
        </w:rPr>
        <w:t xml:space="preserve">1 </w:t>
      </w:r>
      <w:r>
        <w:rPr>
          <w:rFonts w:hint="eastAsia"/>
        </w:rPr>
        <w:t>范围</w:t>
      </w:r>
      <w:r>
        <w:tab/>
      </w:r>
      <w:r>
        <w:fldChar w:fldCharType="begin"/>
      </w:r>
      <w:r>
        <w:instrText xml:space="preserve"> PAGEREF _Toc15940 \h </w:instrText>
      </w:r>
      <w:r>
        <w:fldChar w:fldCharType="separate"/>
      </w:r>
      <w:r>
        <w:t>1</w:t>
      </w:r>
      <w:r>
        <w:fldChar w:fldCharType="end"/>
      </w:r>
      <w:r>
        <w:fldChar w:fldCharType="end"/>
      </w:r>
    </w:p>
    <w:p w14:paraId="4820ED58">
      <w:pPr>
        <w:pStyle w:val="44"/>
        <w:tabs>
          <w:tab w:val="right" w:leader="dot" w:pos="9298"/>
          <w:tab w:val="clear" w:pos="9241"/>
        </w:tabs>
      </w:pPr>
      <w:r>
        <w:fldChar w:fldCharType="begin"/>
      </w:r>
      <w:r>
        <w:instrText xml:space="preserve"> HYPERLINK \l _Toc23463 </w:instrText>
      </w:r>
      <w:r>
        <w:fldChar w:fldCharType="separate"/>
      </w:r>
      <w:r>
        <w:rPr>
          <w:rFonts w:hint="eastAsia" w:ascii="黑体" w:hAnsi="Times New Roman" w:eastAsia="黑体"/>
          <w:i w:val="0"/>
          <w:szCs w:val="21"/>
        </w:rPr>
        <w:t xml:space="preserve">2 </w:t>
      </w:r>
      <w:r>
        <w:rPr>
          <w:rFonts w:hint="eastAsia"/>
        </w:rPr>
        <w:t>规范性引用文件</w:t>
      </w:r>
      <w:r>
        <w:tab/>
      </w:r>
      <w:r>
        <w:fldChar w:fldCharType="begin"/>
      </w:r>
      <w:r>
        <w:instrText xml:space="preserve"> PAGEREF _Toc23463 \h </w:instrText>
      </w:r>
      <w:r>
        <w:fldChar w:fldCharType="separate"/>
      </w:r>
      <w:r>
        <w:t>1</w:t>
      </w:r>
      <w:r>
        <w:fldChar w:fldCharType="end"/>
      </w:r>
      <w:r>
        <w:fldChar w:fldCharType="end"/>
      </w:r>
    </w:p>
    <w:p w14:paraId="709CF5B0">
      <w:pPr>
        <w:pStyle w:val="44"/>
        <w:tabs>
          <w:tab w:val="right" w:leader="dot" w:pos="9298"/>
          <w:tab w:val="clear" w:pos="9241"/>
        </w:tabs>
      </w:pPr>
      <w:r>
        <w:fldChar w:fldCharType="begin"/>
      </w:r>
      <w:r>
        <w:instrText xml:space="preserve"> HYPERLINK \l _Toc29596 </w:instrText>
      </w:r>
      <w:r>
        <w:fldChar w:fldCharType="separate"/>
      </w:r>
      <w:r>
        <w:rPr>
          <w:rFonts w:hint="eastAsia" w:ascii="黑体" w:hAnsi="Times New Roman" w:eastAsia="黑体"/>
          <w:i w:val="0"/>
          <w:szCs w:val="21"/>
        </w:rPr>
        <w:t xml:space="preserve">3 </w:t>
      </w:r>
      <w:r>
        <w:rPr>
          <w:rFonts w:hint="eastAsia"/>
        </w:rPr>
        <w:t>术语和定义</w:t>
      </w:r>
      <w:r>
        <w:tab/>
      </w:r>
      <w:r>
        <w:fldChar w:fldCharType="begin"/>
      </w:r>
      <w:r>
        <w:instrText xml:space="preserve"> PAGEREF _Toc29596 \h </w:instrText>
      </w:r>
      <w:r>
        <w:fldChar w:fldCharType="separate"/>
      </w:r>
      <w:r>
        <w:t>1</w:t>
      </w:r>
      <w:r>
        <w:fldChar w:fldCharType="end"/>
      </w:r>
      <w:r>
        <w:fldChar w:fldCharType="end"/>
      </w:r>
    </w:p>
    <w:p w14:paraId="27B7F58B">
      <w:pPr>
        <w:pStyle w:val="23"/>
        <w:tabs>
          <w:tab w:val="right" w:leader="dot" w:pos="9298"/>
          <w:tab w:val="clear" w:pos="9241"/>
        </w:tabs>
      </w:pPr>
      <w:r>
        <w:fldChar w:fldCharType="begin"/>
      </w:r>
      <w:r>
        <w:instrText xml:space="preserve"> HYPERLINK \l _Toc6671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3.1 </w:t>
      </w:r>
      <w:r>
        <w:fldChar w:fldCharType="end"/>
      </w:r>
      <w:r>
        <w:fldChar w:fldCharType="begin"/>
      </w:r>
      <w:r>
        <w:instrText xml:space="preserve"> HYPERLINK \l _Toc24502 </w:instrText>
      </w:r>
      <w:r>
        <w:fldChar w:fldCharType="separate"/>
      </w:r>
      <w:r>
        <w:rPr>
          <w:rFonts w:hint="eastAsia"/>
        </w:rPr>
        <w:t>定期</w:t>
      </w:r>
      <w:r>
        <w:t>检修</w:t>
      </w:r>
      <w:r>
        <w:rPr>
          <w:rFonts w:hint="eastAsia"/>
        </w:rPr>
        <w:t xml:space="preserve"> </w:t>
      </w:r>
      <w:r>
        <w:tab/>
      </w:r>
      <w:r>
        <w:fldChar w:fldCharType="begin"/>
      </w:r>
      <w:r>
        <w:instrText xml:space="preserve"> PAGEREF _Toc24502 \h </w:instrText>
      </w:r>
      <w:r>
        <w:fldChar w:fldCharType="separate"/>
      </w:r>
      <w:r>
        <w:t>1</w:t>
      </w:r>
      <w:r>
        <w:fldChar w:fldCharType="end"/>
      </w:r>
      <w:r>
        <w:fldChar w:fldCharType="end"/>
      </w:r>
    </w:p>
    <w:p w14:paraId="653938FB">
      <w:pPr>
        <w:pStyle w:val="23"/>
        <w:tabs>
          <w:tab w:val="right" w:leader="dot" w:pos="9298"/>
          <w:tab w:val="clear" w:pos="9241"/>
        </w:tabs>
      </w:pPr>
      <w:r>
        <w:fldChar w:fldCharType="begin"/>
      </w:r>
      <w:r>
        <w:instrText xml:space="preserve"> HYPERLINK \l _Toc6131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3.2 </w:t>
      </w:r>
      <w:r>
        <w:fldChar w:fldCharType="end"/>
      </w:r>
      <w:r>
        <w:fldChar w:fldCharType="begin"/>
      </w:r>
      <w:r>
        <w:instrText xml:space="preserve"> HYPERLINK \l _Toc30485 </w:instrText>
      </w:r>
      <w:r>
        <w:fldChar w:fldCharType="separate"/>
      </w:r>
      <w:r>
        <w:t xml:space="preserve">故障检修 </w:t>
      </w:r>
      <w:r>
        <w:tab/>
      </w:r>
      <w:r>
        <w:fldChar w:fldCharType="begin"/>
      </w:r>
      <w:r>
        <w:instrText xml:space="preserve"> PAGEREF _Toc30485 \h </w:instrText>
      </w:r>
      <w:r>
        <w:fldChar w:fldCharType="separate"/>
      </w:r>
      <w:r>
        <w:t>1</w:t>
      </w:r>
      <w:r>
        <w:fldChar w:fldCharType="end"/>
      </w:r>
      <w:r>
        <w:fldChar w:fldCharType="end"/>
      </w:r>
    </w:p>
    <w:p w14:paraId="7E1AB726">
      <w:pPr>
        <w:pStyle w:val="23"/>
        <w:tabs>
          <w:tab w:val="right" w:leader="dot" w:pos="9298"/>
          <w:tab w:val="clear" w:pos="9241"/>
        </w:tabs>
      </w:pPr>
      <w:r>
        <w:fldChar w:fldCharType="begin"/>
      </w:r>
      <w:r>
        <w:instrText xml:space="preserve"> HYPERLINK \l _Toc6096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3.3 </w:t>
      </w:r>
      <w:r>
        <w:fldChar w:fldCharType="end"/>
      </w:r>
      <w:r>
        <w:fldChar w:fldCharType="begin"/>
      </w:r>
      <w:r>
        <w:instrText xml:space="preserve"> HYPERLINK \l _Toc14887 </w:instrText>
      </w:r>
      <w:r>
        <w:fldChar w:fldCharType="separate"/>
      </w:r>
      <w:r>
        <w:t xml:space="preserve">临时性故障检修 </w:t>
      </w:r>
      <w:r>
        <w:tab/>
      </w:r>
      <w:r>
        <w:fldChar w:fldCharType="begin"/>
      </w:r>
      <w:r>
        <w:instrText xml:space="preserve"> PAGEREF _Toc14887 \h </w:instrText>
      </w:r>
      <w:r>
        <w:fldChar w:fldCharType="separate"/>
      </w:r>
      <w:r>
        <w:t>2</w:t>
      </w:r>
      <w:r>
        <w:fldChar w:fldCharType="end"/>
      </w:r>
      <w:r>
        <w:fldChar w:fldCharType="end"/>
      </w:r>
    </w:p>
    <w:p w14:paraId="0B7A11EF">
      <w:pPr>
        <w:pStyle w:val="23"/>
        <w:tabs>
          <w:tab w:val="right" w:leader="dot" w:pos="9298"/>
          <w:tab w:val="clear" w:pos="9241"/>
        </w:tabs>
      </w:pPr>
      <w:r>
        <w:fldChar w:fldCharType="begin"/>
      </w:r>
      <w:r>
        <w:instrText xml:space="preserve"> HYPERLINK \l _Toc18620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3.4 </w:t>
      </w:r>
      <w:r>
        <w:fldChar w:fldCharType="end"/>
      </w:r>
      <w:r>
        <w:fldChar w:fldCharType="begin"/>
      </w:r>
      <w:r>
        <w:instrText xml:space="preserve"> HYPERLINK \l _Toc29343 </w:instrText>
      </w:r>
      <w:r>
        <w:fldChar w:fldCharType="separate"/>
      </w:r>
      <w:r>
        <w:t xml:space="preserve">大型部件检修 </w:t>
      </w:r>
      <w:r>
        <w:tab/>
      </w:r>
      <w:r>
        <w:fldChar w:fldCharType="begin"/>
      </w:r>
      <w:r>
        <w:instrText xml:space="preserve"> PAGEREF _Toc29343 \h </w:instrText>
      </w:r>
      <w:r>
        <w:fldChar w:fldCharType="separate"/>
      </w:r>
      <w:r>
        <w:t>2</w:t>
      </w:r>
      <w:r>
        <w:fldChar w:fldCharType="end"/>
      </w:r>
      <w:r>
        <w:fldChar w:fldCharType="end"/>
      </w:r>
    </w:p>
    <w:p w14:paraId="6A1BA146">
      <w:pPr>
        <w:pStyle w:val="23"/>
        <w:tabs>
          <w:tab w:val="right" w:leader="dot" w:pos="9298"/>
          <w:tab w:val="clear" w:pos="9241"/>
        </w:tabs>
      </w:pPr>
      <w:r>
        <w:fldChar w:fldCharType="begin"/>
      </w:r>
      <w:r>
        <w:instrText xml:space="preserve"> HYPERLINK \l _Toc4295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3.5 </w:t>
      </w:r>
      <w:r>
        <w:fldChar w:fldCharType="end"/>
      </w:r>
      <w:r>
        <w:fldChar w:fldCharType="begin"/>
      </w:r>
      <w:r>
        <w:instrText xml:space="preserve"> HYPERLINK \l _Toc19656 </w:instrText>
      </w:r>
      <w:r>
        <w:fldChar w:fldCharType="separate"/>
      </w:r>
      <w:r>
        <w:t xml:space="preserve">检修试验  </w:t>
      </w:r>
      <w:r>
        <w:tab/>
      </w:r>
      <w:r>
        <w:fldChar w:fldCharType="begin"/>
      </w:r>
      <w:r>
        <w:instrText xml:space="preserve"> PAGEREF _Toc19656 \h </w:instrText>
      </w:r>
      <w:r>
        <w:fldChar w:fldCharType="separate"/>
      </w:r>
      <w:r>
        <w:t>2</w:t>
      </w:r>
      <w:r>
        <w:fldChar w:fldCharType="end"/>
      </w:r>
      <w:r>
        <w:fldChar w:fldCharType="end"/>
      </w:r>
    </w:p>
    <w:p w14:paraId="1A7DEEF0">
      <w:pPr>
        <w:pStyle w:val="44"/>
        <w:tabs>
          <w:tab w:val="right" w:leader="dot" w:pos="9298"/>
          <w:tab w:val="clear" w:pos="9241"/>
        </w:tabs>
      </w:pPr>
      <w:r>
        <w:fldChar w:fldCharType="begin"/>
      </w:r>
      <w:r>
        <w:instrText xml:space="preserve"> HYPERLINK \l _Toc22407 </w:instrText>
      </w:r>
      <w:r>
        <w:fldChar w:fldCharType="separate"/>
      </w:r>
      <w:r>
        <w:rPr>
          <w:rFonts w:hint="eastAsia" w:ascii="黑体" w:hAnsi="Times New Roman" w:eastAsia="黑体"/>
          <w:i w:val="0"/>
          <w:szCs w:val="21"/>
        </w:rPr>
        <w:t xml:space="preserve">4 </w:t>
      </w:r>
      <w:r>
        <w:rPr>
          <w:rFonts w:hint="eastAsia"/>
        </w:rPr>
        <w:t>总体</w:t>
      </w:r>
      <w:r>
        <w:rPr>
          <w:rFonts w:hint="eastAsia"/>
          <w:lang w:val="en-US" w:eastAsia="zh-CN"/>
        </w:rPr>
        <w:t>原则</w:t>
      </w:r>
      <w:r>
        <w:tab/>
      </w:r>
      <w:r>
        <w:fldChar w:fldCharType="begin"/>
      </w:r>
      <w:r>
        <w:instrText xml:space="preserve"> PAGEREF _Toc22407 \h </w:instrText>
      </w:r>
      <w:r>
        <w:fldChar w:fldCharType="separate"/>
      </w:r>
      <w:r>
        <w:t>2</w:t>
      </w:r>
      <w:r>
        <w:fldChar w:fldCharType="end"/>
      </w:r>
      <w:r>
        <w:fldChar w:fldCharType="end"/>
      </w:r>
    </w:p>
    <w:p w14:paraId="79A22085">
      <w:pPr>
        <w:pStyle w:val="44"/>
        <w:tabs>
          <w:tab w:val="right" w:leader="dot" w:pos="9298"/>
          <w:tab w:val="clear" w:pos="9241"/>
        </w:tabs>
      </w:pPr>
      <w:r>
        <w:fldChar w:fldCharType="begin"/>
      </w:r>
      <w:r>
        <w:instrText xml:space="preserve"> HYPERLINK \l _Toc7675 </w:instrText>
      </w:r>
      <w:r>
        <w:fldChar w:fldCharType="separate"/>
      </w:r>
      <w:r>
        <w:rPr>
          <w:rFonts w:hint="eastAsia" w:ascii="黑体" w:hAnsi="Times New Roman" w:eastAsia="黑体"/>
          <w:i w:val="0"/>
          <w:szCs w:val="21"/>
        </w:rPr>
        <w:t xml:space="preserve">5 </w:t>
      </w:r>
      <w:r>
        <w:rPr>
          <w:rFonts w:hint="eastAsia"/>
          <w:lang w:val="en-US" w:eastAsia="zh-CN"/>
        </w:rPr>
        <w:t>基本</w:t>
      </w:r>
      <w:r>
        <w:rPr>
          <w:rFonts w:hint="eastAsia"/>
        </w:rPr>
        <w:t>检修要求</w:t>
      </w:r>
      <w:r>
        <w:tab/>
      </w:r>
      <w:r>
        <w:fldChar w:fldCharType="begin"/>
      </w:r>
      <w:r>
        <w:instrText xml:space="preserve"> PAGEREF _Toc7675 \h </w:instrText>
      </w:r>
      <w:r>
        <w:fldChar w:fldCharType="separate"/>
      </w:r>
      <w:r>
        <w:t>2</w:t>
      </w:r>
      <w:r>
        <w:fldChar w:fldCharType="end"/>
      </w:r>
      <w:r>
        <w:fldChar w:fldCharType="end"/>
      </w:r>
    </w:p>
    <w:p w14:paraId="06E3CC9A">
      <w:pPr>
        <w:pStyle w:val="23"/>
        <w:tabs>
          <w:tab w:val="right" w:leader="dot" w:pos="9298"/>
          <w:tab w:val="clear" w:pos="9241"/>
        </w:tabs>
      </w:pPr>
      <w:r>
        <w:fldChar w:fldCharType="begin"/>
      </w:r>
      <w:r>
        <w:instrText xml:space="preserve"> HYPERLINK \l _Toc26893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5.1 </w:t>
      </w:r>
      <w:r>
        <w:rPr>
          <w:rFonts w:hint="eastAsia"/>
        </w:rPr>
        <w:t>作业准备与现场控制要求</w:t>
      </w:r>
      <w:r>
        <w:tab/>
      </w:r>
      <w:r>
        <w:fldChar w:fldCharType="begin"/>
      </w:r>
      <w:r>
        <w:instrText xml:space="preserve"> PAGEREF _Toc26893 \h </w:instrText>
      </w:r>
      <w:r>
        <w:fldChar w:fldCharType="separate"/>
      </w:r>
      <w:r>
        <w:t>2</w:t>
      </w:r>
      <w:r>
        <w:fldChar w:fldCharType="end"/>
      </w:r>
      <w:r>
        <w:fldChar w:fldCharType="end"/>
      </w:r>
    </w:p>
    <w:p w14:paraId="642CF0E1">
      <w:pPr>
        <w:pStyle w:val="23"/>
        <w:tabs>
          <w:tab w:val="right" w:leader="dot" w:pos="9298"/>
          <w:tab w:val="clear" w:pos="9241"/>
        </w:tabs>
      </w:pPr>
      <w:r>
        <w:fldChar w:fldCharType="begin"/>
      </w:r>
      <w:r>
        <w:instrText xml:space="preserve"> HYPERLINK \l _Toc2044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5.2 </w:t>
      </w:r>
      <w:r>
        <w:rPr>
          <w:rFonts w:hint="eastAsia"/>
        </w:rPr>
        <w:t>检修人员要求</w:t>
      </w:r>
      <w:r>
        <w:tab/>
      </w:r>
      <w:r>
        <w:fldChar w:fldCharType="begin"/>
      </w:r>
      <w:r>
        <w:instrText xml:space="preserve"> PAGEREF _Toc2044 \h </w:instrText>
      </w:r>
      <w:r>
        <w:fldChar w:fldCharType="separate"/>
      </w:r>
      <w:r>
        <w:t>3</w:t>
      </w:r>
      <w:r>
        <w:fldChar w:fldCharType="end"/>
      </w:r>
      <w:r>
        <w:fldChar w:fldCharType="end"/>
      </w:r>
    </w:p>
    <w:p w14:paraId="5E5C40C1">
      <w:pPr>
        <w:pStyle w:val="23"/>
        <w:tabs>
          <w:tab w:val="right" w:leader="dot" w:pos="9298"/>
          <w:tab w:val="clear" w:pos="9241"/>
        </w:tabs>
      </w:pPr>
      <w:r>
        <w:fldChar w:fldCharType="begin"/>
      </w:r>
      <w:r>
        <w:instrText xml:space="preserve"> HYPERLINK \l _Toc8368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5.3 </w:t>
      </w:r>
      <w:r>
        <w:rPr>
          <w:rFonts w:hint="eastAsia"/>
        </w:rPr>
        <w:t>检修文件要求</w:t>
      </w:r>
      <w:r>
        <w:tab/>
      </w:r>
      <w:r>
        <w:fldChar w:fldCharType="begin"/>
      </w:r>
      <w:r>
        <w:instrText xml:space="preserve"> PAGEREF _Toc8368 \h </w:instrText>
      </w:r>
      <w:r>
        <w:fldChar w:fldCharType="separate"/>
      </w:r>
      <w:r>
        <w:t>3</w:t>
      </w:r>
      <w:r>
        <w:fldChar w:fldCharType="end"/>
      </w:r>
      <w:r>
        <w:fldChar w:fldCharType="end"/>
      </w:r>
    </w:p>
    <w:p w14:paraId="68BA834E">
      <w:pPr>
        <w:pStyle w:val="23"/>
        <w:tabs>
          <w:tab w:val="right" w:leader="dot" w:pos="9298"/>
          <w:tab w:val="clear" w:pos="9241"/>
        </w:tabs>
      </w:pPr>
      <w:r>
        <w:fldChar w:fldCharType="begin"/>
      </w:r>
      <w:r>
        <w:instrText xml:space="preserve"> HYPERLINK \l _Toc21565 </w:instrText>
      </w:r>
      <w: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rPr>
        <w:t xml:space="preserve">5.4 </w:t>
      </w:r>
      <w:r>
        <w:rPr>
          <w:rFonts w:hint="eastAsia"/>
        </w:rPr>
        <w:t>易耗品和备件管理要求</w:t>
      </w:r>
      <w:r>
        <w:tab/>
      </w:r>
      <w:r>
        <w:fldChar w:fldCharType="begin"/>
      </w:r>
      <w:r>
        <w:instrText xml:space="preserve"> PAGEREF _Toc21565 \h </w:instrText>
      </w:r>
      <w:r>
        <w:fldChar w:fldCharType="separate"/>
      </w:r>
      <w:r>
        <w:t>3</w:t>
      </w:r>
      <w:r>
        <w:fldChar w:fldCharType="end"/>
      </w:r>
      <w:r>
        <w:fldChar w:fldCharType="end"/>
      </w:r>
    </w:p>
    <w:p w14:paraId="7E8DDF18">
      <w:pPr>
        <w:pStyle w:val="44"/>
        <w:tabs>
          <w:tab w:val="right" w:leader="dot" w:pos="9298"/>
          <w:tab w:val="clear" w:pos="9241"/>
        </w:tabs>
      </w:pPr>
      <w:r>
        <w:fldChar w:fldCharType="begin"/>
      </w:r>
      <w:r>
        <w:instrText xml:space="preserve"> HYPERLINK \l _Toc26120 </w:instrText>
      </w:r>
      <w:r>
        <w:fldChar w:fldCharType="separate"/>
      </w:r>
      <w:r>
        <w:rPr>
          <w:rFonts w:hint="eastAsia" w:ascii="黑体" w:hAnsi="Times New Roman" w:eastAsia="黑体"/>
          <w:i w:val="0"/>
          <w:szCs w:val="21"/>
          <w:lang w:val="en-US" w:eastAsia="zh-CN"/>
        </w:rPr>
        <w:t xml:space="preserve">6 </w:t>
      </w:r>
      <w:r>
        <w:rPr>
          <w:rFonts w:hint="eastAsia"/>
          <w:lang w:val="en-US" w:eastAsia="zh-CN"/>
        </w:rPr>
        <w:t>定期检修要求</w:t>
      </w:r>
      <w:r>
        <w:tab/>
      </w:r>
      <w:r>
        <w:fldChar w:fldCharType="begin"/>
      </w:r>
      <w:r>
        <w:instrText xml:space="preserve"> PAGEREF _Toc26120 \h </w:instrText>
      </w:r>
      <w:r>
        <w:fldChar w:fldCharType="separate"/>
      </w:r>
      <w:r>
        <w:t>4</w:t>
      </w:r>
      <w:r>
        <w:fldChar w:fldCharType="end"/>
      </w:r>
      <w:r>
        <w:fldChar w:fldCharType="end"/>
      </w:r>
    </w:p>
    <w:p w14:paraId="5FF12383">
      <w:pPr>
        <w:pStyle w:val="44"/>
        <w:tabs>
          <w:tab w:val="right" w:leader="dot" w:pos="9298"/>
          <w:tab w:val="clear" w:pos="9241"/>
        </w:tabs>
      </w:pPr>
      <w:r>
        <w:fldChar w:fldCharType="begin"/>
      </w:r>
      <w:r>
        <w:instrText xml:space="preserve"> HYPERLINK \l _Toc25251 </w:instrText>
      </w:r>
      <w:r>
        <w:fldChar w:fldCharType="separate"/>
      </w:r>
      <w:r>
        <w:rPr>
          <w:rFonts w:hint="eastAsia" w:ascii="黑体" w:hAnsi="Times New Roman" w:eastAsia="黑体"/>
          <w:i w:val="0"/>
          <w:szCs w:val="21"/>
          <w:lang w:val="en-US" w:eastAsia="zh-CN"/>
        </w:rPr>
        <w:t xml:space="preserve">7 </w:t>
      </w:r>
      <w:r>
        <w:rPr>
          <w:rFonts w:hint="eastAsia"/>
          <w:lang w:val="en-US" w:eastAsia="zh-CN"/>
        </w:rPr>
        <w:t>故障检修要求</w:t>
      </w:r>
      <w:r>
        <w:tab/>
      </w:r>
      <w:r>
        <w:fldChar w:fldCharType="begin"/>
      </w:r>
      <w:r>
        <w:instrText xml:space="preserve"> PAGEREF _Toc25251 \h </w:instrText>
      </w:r>
      <w:r>
        <w:fldChar w:fldCharType="separate"/>
      </w:r>
      <w:r>
        <w:t>4</w:t>
      </w:r>
      <w:r>
        <w:fldChar w:fldCharType="end"/>
      </w:r>
      <w:r>
        <w:fldChar w:fldCharType="end"/>
      </w:r>
    </w:p>
    <w:p w14:paraId="71163F2C">
      <w:pPr>
        <w:pStyle w:val="44"/>
        <w:tabs>
          <w:tab w:val="right" w:leader="dot" w:pos="9298"/>
          <w:tab w:val="clear" w:pos="9241"/>
        </w:tabs>
      </w:pPr>
      <w:r>
        <w:fldChar w:fldCharType="begin"/>
      </w:r>
      <w:r>
        <w:instrText xml:space="preserve"> HYPERLINK \l _Toc2844 </w:instrText>
      </w:r>
      <w:r>
        <w:fldChar w:fldCharType="separate"/>
      </w:r>
      <w:r>
        <w:rPr>
          <w:rFonts w:hint="eastAsia" w:ascii="黑体" w:hAnsi="Times New Roman" w:eastAsia="黑体"/>
          <w:i w:val="0"/>
          <w:szCs w:val="21"/>
          <w:lang w:val="en-US" w:eastAsia="zh-CN"/>
        </w:rPr>
        <w:t xml:space="preserve">8 </w:t>
      </w:r>
      <w:r>
        <w:rPr>
          <w:rFonts w:hint="eastAsia"/>
          <w:lang w:val="en-US" w:eastAsia="zh-CN"/>
        </w:rPr>
        <w:t>大型部件检修要求</w:t>
      </w:r>
      <w:r>
        <w:tab/>
      </w:r>
      <w:r>
        <w:fldChar w:fldCharType="begin"/>
      </w:r>
      <w:r>
        <w:instrText xml:space="preserve"> PAGEREF _Toc2844 \h </w:instrText>
      </w:r>
      <w:r>
        <w:fldChar w:fldCharType="separate"/>
      </w:r>
      <w:r>
        <w:t>4</w:t>
      </w:r>
      <w:r>
        <w:fldChar w:fldCharType="end"/>
      </w:r>
      <w:r>
        <w:fldChar w:fldCharType="end"/>
      </w:r>
    </w:p>
    <w:p w14:paraId="0DEA661E">
      <w:pPr>
        <w:pStyle w:val="44"/>
        <w:tabs>
          <w:tab w:val="right" w:leader="dot" w:pos="9298"/>
          <w:tab w:val="clear" w:pos="9241"/>
        </w:tabs>
      </w:pPr>
      <w:r>
        <w:fldChar w:fldCharType="begin"/>
      </w:r>
      <w:r>
        <w:instrText xml:space="preserve"> HYPERLINK \l _Toc16447 </w:instrText>
      </w:r>
      <w:r>
        <w:fldChar w:fldCharType="separate"/>
      </w:r>
      <w:r>
        <w:rPr>
          <w:rFonts w:hint="eastAsia" w:ascii="黑体" w:hAnsi="Times New Roman" w:eastAsia="黑体"/>
          <w:i w:val="0"/>
          <w:szCs w:val="21"/>
          <w:lang w:val="en-US" w:eastAsia="zh-CN"/>
        </w:rPr>
        <w:t xml:space="preserve">9 </w:t>
      </w:r>
      <w:r>
        <w:rPr>
          <w:rFonts w:hint="eastAsia"/>
          <w:lang w:val="en-US" w:eastAsia="zh-CN"/>
        </w:rPr>
        <w:t>检修试验要求</w:t>
      </w:r>
      <w:r>
        <w:tab/>
      </w:r>
      <w:r>
        <w:fldChar w:fldCharType="begin"/>
      </w:r>
      <w:r>
        <w:instrText xml:space="preserve"> PAGEREF _Toc16447 \h </w:instrText>
      </w:r>
      <w:r>
        <w:fldChar w:fldCharType="separate"/>
      </w:r>
      <w:r>
        <w:t>6</w:t>
      </w:r>
      <w:r>
        <w:fldChar w:fldCharType="end"/>
      </w:r>
      <w:r>
        <w:fldChar w:fldCharType="end"/>
      </w:r>
    </w:p>
    <w:p w14:paraId="73ADA4FE">
      <w:pPr>
        <w:pStyle w:val="44"/>
        <w:tabs>
          <w:tab w:val="right" w:leader="dot" w:pos="9298"/>
          <w:tab w:val="clear" w:pos="9241"/>
        </w:tabs>
      </w:pPr>
      <w:r>
        <w:fldChar w:fldCharType="begin"/>
      </w:r>
      <w:r>
        <w:instrText xml:space="preserve"> HYPERLINK \l _Toc4705 </w:instrText>
      </w:r>
      <w:r>
        <w:fldChar w:fldCharType="separate"/>
      </w:r>
      <w:r>
        <w:rPr>
          <w:rFonts w:hint="eastAsia"/>
        </w:rPr>
        <w:t>附录A</w:t>
      </w:r>
      <w:r>
        <w:rPr>
          <w:rFonts w:hint="eastAsia"/>
          <w:lang w:eastAsia="zh-CN"/>
        </w:rPr>
        <w:t>（</w:t>
      </w:r>
      <w:r>
        <w:rPr>
          <w:rFonts w:hint="eastAsia"/>
          <w:lang w:val="en-US" w:eastAsia="zh-CN"/>
        </w:rPr>
        <w:t>资料性</w:t>
      </w:r>
      <w:r>
        <w:rPr>
          <w:rFonts w:hint="eastAsia"/>
          <w:lang w:eastAsia="zh-CN"/>
        </w:rPr>
        <w:t>）</w:t>
      </w:r>
      <w:r>
        <w:t xml:space="preserve"> </w:t>
      </w:r>
      <w:r>
        <w:rPr>
          <w:rFonts w:hint="eastAsia"/>
        </w:rPr>
        <w:t>风力发电机组检修备件更换记录单</w:t>
      </w:r>
      <w:r>
        <w:tab/>
      </w:r>
      <w:r>
        <w:fldChar w:fldCharType="begin"/>
      </w:r>
      <w:r>
        <w:instrText xml:space="preserve"> PAGEREF _Toc4705 \h </w:instrText>
      </w:r>
      <w:r>
        <w:fldChar w:fldCharType="separate"/>
      </w:r>
      <w:r>
        <w:t>7</w:t>
      </w:r>
      <w:r>
        <w:fldChar w:fldCharType="end"/>
      </w:r>
      <w:r>
        <w:fldChar w:fldCharType="end"/>
      </w:r>
    </w:p>
    <w:p w14:paraId="64B14FCB">
      <w:pPr>
        <w:pStyle w:val="44"/>
        <w:tabs>
          <w:tab w:val="right" w:leader="dot" w:pos="9298"/>
          <w:tab w:val="clear" w:pos="9241"/>
        </w:tabs>
      </w:pPr>
      <w:r>
        <w:fldChar w:fldCharType="begin"/>
      </w:r>
      <w:r>
        <w:instrText xml:space="preserve"> HYPERLINK \l _Toc9934 </w:instrText>
      </w:r>
      <w:r>
        <w:fldChar w:fldCharType="separate"/>
      </w:r>
      <w:r>
        <w:rPr>
          <w:rFonts w:hint="eastAsia"/>
        </w:rPr>
        <w:t>附录B</w:t>
      </w:r>
      <w:r>
        <w:rPr>
          <w:rFonts w:hint="eastAsia"/>
          <w:lang w:eastAsia="zh-CN"/>
        </w:rPr>
        <w:t>（</w:t>
      </w:r>
      <w:r>
        <w:rPr>
          <w:rFonts w:hint="eastAsia"/>
          <w:lang w:val="en-US" w:eastAsia="zh-CN"/>
        </w:rPr>
        <w:t>资料性</w:t>
      </w:r>
      <w:r>
        <w:rPr>
          <w:rFonts w:hint="eastAsia"/>
          <w:lang w:eastAsia="zh-CN"/>
        </w:rPr>
        <w:t>）</w:t>
      </w:r>
      <w:r>
        <w:t xml:space="preserve"> </w:t>
      </w:r>
      <w:r>
        <w:rPr>
          <w:rFonts w:hint="eastAsia"/>
        </w:rPr>
        <w:t>润滑油（脂）更换（加注）周期表</w:t>
      </w:r>
      <w:r>
        <w:tab/>
      </w:r>
      <w:r>
        <w:fldChar w:fldCharType="begin"/>
      </w:r>
      <w:r>
        <w:instrText xml:space="preserve"> PAGEREF _Toc9934 \h </w:instrText>
      </w:r>
      <w:r>
        <w:fldChar w:fldCharType="separate"/>
      </w:r>
      <w:r>
        <w:t>1</w:t>
      </w:r>
      <w:r>
        <w:fldChar w:fldCharType="end"/>
      </w:r>
      <w:r>
        <w:fldChar w:fldCharType="end"/>
      </w:r>
    </w:p>
    <w:p w14:paraId="2AAFF881">
      <w:pPr>
        <w:pStyle w:val="44"/>
        <w:tabs>
          <w:tab w:val="right" w:leader="dot" w:pos="9298"/>
          <w:tab w:val="clear" w:pos="9241"/>
        </w:tabs>
      </w:pPr>
      <w:r>
        <w:fldChar w:fldCharType="begin"/>
      </w:r>
      <w:r>
        <w:instrText xml:space="preserve"> HYPERLINK \l _Toc2569 </w:instrText>
      </w:r>
      <w:r>
        <w:fldChar w:fldCharType="separate"/>
      </w:r>
      <w:r>
        <w:t>附录C</w:t>
      </w:r>
      <w:r>
        <w:rPr>
          <w:rFonts w:hint="eastAsia"/>
          <w:lang w:eastAsia="zh-CN"/>
        </w:rPr>
        <w:t>（</w:t>
      </w:r>
      <w:r>
        <w:rPr>
          <w:rFonts w:hint="eastAsia"/>
          <w:lang w:val="en-US" w:eastAsia="zh-CN"/>
        </w:rPr>
        <w:t>资料性</w:t>
      </w:r>
      <w:r>
        <w:rPr>
          <w:rFonts w:hint="eastAsia"/>
          <w:lang w:eastAsia="zh-CN"/>
        </w:rPr>
        <w:t>）</w:t>
      </w:r>
      <w:r>
        <w:t xml:space="preserve"> </w:t>
      </w:r>
      <w:r>
        <w:rPr>
          <w:rFonts w:hint="eastAsia"/>
          <w:lang w:val="en-US" w:eastAsia="zh-CN"/>
        </w:rPr>
        <w:t>定期检修</w:t>
      </w:r>
      <w:r>
        <w:t>项目及要求</w:t>
      </w:r>
      <w:r>
        <w:tab/>
      </w:r>
      <w:r>
        <w:fldChar w:fldCharType="begin"/>
      </w:r>
      <w:r>
        <w:instrText xml:space="preserve"> PAGEREF _Toc2569 \h </w:instrText>
      </w:r>
      <w:r>
        <w:fldChar w:fldCharType="separate"/>
      </w:r>
      <w:r>
        <w:t>2</w:t>
      </w:r>
      <w:r>
        <w:fldChar w:fldCharType="end"/>
      </w:r>
      <w:r>
        <w:fldChar w:fldCharType="end"/>
      </w:r>
    </w:p>
    <w:p w14:paraId="7B9C56FD">
      <w:pPr>
        <w:pStyle w:val="44"/>
        <w:tabs>
          <w:tab w:val="right" w:leader="dot" w:pos="9298"/>
          <w:tab w:val="clear" w:pos="9241"/>
        </w:tabs>
      </w:pPr>
      <w:r>
        <w:fldChar w:fldCharType="begin"/>
      </w:r>
      <w:r>
        <w:instrText xml:space="preserve"> HYPERLINK \l _Toc1033 </w:instrText>
      </w:r>
      <w:r>
        <w:fldChar w:fldCharType="separate"/>
      </w:r>
      <w:r>
        <w:rPr>
          <w:rFonts w:hint="eastAsia"/>
        </w:rPr>
        <w:t>附录D</w:t>
      </w:r>
      <w:r>
        <w:rPr>
          <w:rFonts w:hint="eastAsia"/>
          <w:lang w:eastAsia="zh-CN"/>
        </w:rPr>
        <w:t>（</w:t>
      </w:r>
      <w:r>
        <w:rPr>
          <w:rFonts w:hint="eastAsia"/>
          <w:lang w:val="en-US" w:eastAsia="zh-CN"/>
        </w:rPr>
        <w:t>资料性</w:t>
      </w:r>
      <w:r>
        <w:rPr>
          <w:rFonts w:hint="eastAsia"/>
          <w:lang w:eastAsia="zh-CN"/>
        </w:rPr>
        <w:t>）</w:t>
      </w:r>
      <w:r>
        <w:t xml:space="preserve"> </w:t>
      </w:r>
      <w:r>
        <w:rPr>
          <w:rFonts w:hint="eastAsia"/>
        </w:rPr>
        <w:t>风力发电机组检修日志</w:t>
      </w:r>
      <w:r>
        <w:tab/>
      </w:r>
      <w:r>
        <w:fldChar w:fldCharType="begin"/>
      </w:r>
      <w:r>
        <w:instrText xml:space="preserve"> PAGEREF _Toc1033 \h </w:instrText>
      </w:r>
      <w:r>
        <w:fldChar w:fldCharType="separate"/>
      </w:r>
      <w:r>
        <w:t>6</w:t>
      </w:r>
      <w:r>
        <w:fldChar w:fldCharType="end"/>
      </w:r>
      <w:r>
        <w:fldChar w:fldCharType="end"/>
      </w:r>
    </w:p>
    <w:p w14:paraId="17364487">
      <w:pPr>
        <w:pStyle w:val="44"/>
        <w:tabs>
          <w:tab w:val="right" w:leader="dot" w:pos="9298"/>
          <w:tab w:val="clear" w:pos="9241"/>
        </w:tabs>
      </w:pPr>
      <w:r>
        <w:fldChar w:fldCharType="begin"/>
      </w:r>
      <w:r>
        <w:instrText xml:space="preserve"> HYPERLINK \l _Toc23397 </w:instrText>
      </w:r>
      <w:r>
        <w:fldChar w:fldCharType="separate"/>
      </w:r>
      <w:r>
        <w:t>附录E</w:t>
      </w:r>
      <w:r>
        <w:rPr>
          <w:rFonts w:hint="eastAsia"/>
          <w:lang w:eastAsia="zh-CN"/>
        </w:rPr>
        <w:t>（</w:t>
      </w:r>
      <w:r>
        <w:rPr>
          <w:rFonts w:hint="eastAsia"/>
          <w:lang w:val="en-US" w:eastAsia="zh-CN"/>
        </w:rPr>
        <w:t>资料性</w:t>
      </w:r>
      <w:r>
        <w:rPr>
          <w:rFonts w:hint="eastAsia"/>
          <w:lang w:eastAsia="zh-CN"/>
        </w:rPr>
        <w:t>）</w:t>
      </w:r>
      <w:r>
        <w:t xml:space="preserve"> 风力发电机组试验</w:t>
      </w:r>
      <w:r>
        <w:rPr>
          <w:rFonts w:hint="eastAsia"/>
        </w:rPr>
        <w:t>项目</w:t>
      </w:r>
      <w:r>
        <w:tab/>
      </w:r>
      <w:r>
        <w:fldChar w:fldCharType="begin"/>
      </w:r>
      <w:r>
        <w:instrText xml:space="preserve"> PAGEREF _Toc23397 \h </w:instrText>
      </w:r>
      <w:r>
        <w:fldChar w:fldCharType="separate"/>
      </w:r>
      <w:r>
        <w:t>7</w:t>
      </w:r>
      <w:r>
        <w:fldChar w:fldCharType="end"/>
      </w:r>
      <w:r>
        <w:fldChar w:fldCharType="end"/>
      </w:r>
    </w:p>
    <w:p w14:paraId="02BD4172">
      <w:pPr>
        <w:spacing w:line="360" w:lineRule="exact"/>
      </w:pPr>
      <w:r>
        <w:fldChar w:fldCharType="end"/>
      </w:r>
    </w:p>
    <w:p w14:paraId="318458DA"/>
    <w:p w14:paraId="3D518401">
      <w:pPr>
        <w:pStyle w:val="32"/>
      </w:pPr>
    </w:p>
    <w:p w14:paraId="7B41FEEA">
      <w:pPr>
        <w:pStyle w:val="110"/>
      </w:pPr>
      <w:bookmarkStart w:id="8" w:name="_Toc28990"/>
      <w:bookmarkStart w:id="9" w:name="_Toc524441522"/>
      <w:bookmarkStart w:id="10" w:name="_Toc525119158"/>
      <w:r>
        <w:rPr>
          <w:rFonts w:hint="eastAsia"/>
        </w:rPr>
        <w:t>前</w:t>
      </w:r>
      <w:bookmarkStart w:id="11" w:name="BKQY"/>
      <w:r>
        <w:rPr>
          <w:rFonts w:hAnsi="黑体"/>
        </w:rPr>
        <w:t>  </w:t>
      </w:r>
      <w:r>
        <w:rPr>
          <w:rFonts w:hint="eastAsia"/>
        </w:rPr>
        <w:t>言</w:t>
      </w:r>
      <w:bookmarkEnd w:id="8"/>
      <w:bookmarkEnd w:id="9"/>
      <w:bookmarkEnd w:id="10"/>
      <w:bookmarkEnd w:id="11"/>
    </w:p>
    <w:p w14:paraId="5C383E7B">
      <w:pPr>
        <w:pStyle w:val="37"/>
      </w:pPr>
      <w:r>
        <w:rPr>
          <w:rFonts w:hint="eastAsia"/>
        </w:rPr>
        <w:t>本文件按照GB/T 1.1-2020《标准化工作导则 第1部分：标准化文件的结构和起草规则》给出的规则起草。</w:t>
      </w:r>
    </w:p>
    <w:p w14:paraId="74C1D869">
      <w:pPr>
        <w:pStyle w:val="37"/>
      </w:pPr>
      <w:r>
        <w:rPr>
          <w:rFonts w:hint="eastAsia"/>
        </w:rPr>
        <w:t>本文件由中国能源研究会提出并归口。</w:t>
      </w:r>
    </w:p>
    <w:p w14:paraId="4B982B48">
      <w:pPr>
        <w:pStyle w:val="37"/>
      </w:pPr>
      <w:r>
        <w:rPr>
          <w:rFonts w:hint="eastAsia"/>
        </w:rPr>
        <w:t>本文件起草单位：</w:t>
      </w:r>
      <w:bookmarkStart w:id="12" w:name="_Hlk214517614"/>
      <w:r>
        <w:rPr>
          <w:rFonts w:hint="eastAsia"/>
        </w:rPr>
        <w:t>国网冀北张家口风光储输新能源有限公司、国网冀北电力有限公司电力科学研究院、中国大唐集团科学技术研究总院有限公司华北电力试验研究院、北京京能清洁能源电力股份有限公司、国网江苏省电力有限公司南京供电分公司</w:t>
      </w:r>
      <w:r>
        <w:rPr>
          <w:rFonts w:hint="eastAsia"/>
          <w:lang w:eastAsia="zh-CN"/>
        </w:rPr>
        <w:t>、</w:t>
      </w:r>
      <w:r>
        <w:rPr>
          <w:rFonts w:hint="eastAsia"/>
        </w:rPr>
        <w:t>苏州壹伏安科技有限公司、金风科技股份有限公司、北京金风慧能技术有限公司、山西世纪中试电力科学技术有限公司。</w:t>
      </w:r>
    </w:p>
    <w:bookmarkEnd w:id="12"/>
    <w:p w14:paraId="0C84E8F9">
      <w:pPr>
        <w:pStyle w:val="37"/>
      </w:pPr>
      <w:r>
        <w:rPr>
          <w:rFonts w:hint="eastAsia"/>
        </w:rPr>
        <w:t>本文件主要起草人：闫志强、吴劲芳、王海、王耀函、吴瑊、刘美、李耀、肖光旭、张四维</w:t>
      </w:r>
      <w:r>
        <w:rPr>
          <w:rFonts w:hint="eastAsia"/>
          <w:lang w:eastAsia="zh-CN"/>
        </w:rPr>
        <w:t>、</w:t>
      </w:r>
      <w:r>
        <w:rPr>
          <w:rFonts w:hint="eastAsia"/>
        </w:rPr>
        <w:t>郭绍伟、</w:t>
      </w:r>
      <w:r>
        <w:rPr>
          <w:rFonts w:hint="eastAsia"/>
          <w:lang w:val="en-US" w:eastAsia="zh-CN"/>
        </w:rPr>
        <w:t>杨春雨、</w:t>
      </w:r>
      <w:r>
        <w:rPr>
          <w:rFonts w:hint="eastAsia"/>
        </w:rPr>
        <w:t>姬瑞强、尹旭佳。</w:t>
      </w:r>
    </w:p>
    <w:p w14:paraId="61EA4EEE">
      <w:pPr>
        <w:pStyle w:val="63"/>
        <w:sectPr>
          <w:headerReference r:id="rId3" w:type="default"/>
          <w:footerReference r:id="rId4" w:type="default"/>
          <w:pgSz w:w="11906" w:h="16838"/>
          <w:pgMar w:top="567" w:right="1304" w:bottom="1134" w:left="1304" w:header="1418" w:footer="1134" w:gutter="0"/>
          <w:pgNumType w:fmt="upperRoman" w:start="1"/>
          <w:cols w:space="720" w:num="1"/>
          <w:formProt w:val="0"/>
          <w:docGrid w:type="lines" w:linePitch="312" w:charSpace="0"/>
        </w:sectPr>
      </w:pPr>
      <w:bookmarkStart w:id="13" w:name="StandardName"/>
      <w:bookmarkEnd w:id="13"/>
    </w:p>
    <w:p w14:paraId="74E2DC52">
      <w:pPr>
        <w:pStyle w:val="63"/>
      </w:pPr>
      <w:bookmarkStart w:id="14" w:name="_Toc10702"/>
      <w:r>
        <w:rPr>
          <w:rFonts w:hint="eastAsia"/>
        </w:rPr>
        <w:t>陆上风电场检修规程</w:t>
      </w:r>
      <w:bookmarkEnd w:id="14"/>
    </w:p>
    <w:p w14:paraId="3E2B2A27">
      <w:pPr>
        <w:pStyle w:val="104"/>
        <w:spacing w:before="317" w:after="317"/>
      </w:pPr>
      <w:bookmarkStart w:id="15" w:name="_Toc524441524"/>
      <w:bookmarkStart w:id="16" w:name="_Toc15940"/>
      <w:bookmarkStart w:id="17" w:name="_Toc525119161"/>
      <w:r>
        <w:rPr>
          <w:rFonts w:hint="eastAsia"/>
        </w:rPr>
        <w:t>范围</w:t>
      </w:r>
      <w:bookmarkEnd w:id="15"/>
      <w:bookmarkEnd w:id="16"/>
      <w:bookmarkEnd w:id="17"/>
    </w:p>
    <w:p w14:paraId="66CEA22F">
      <w:pPr>
        <w:pStyle w:val="37"/>
        <w:spacing w:line="360" w:lineRule="exact"/>
        <w:rPr>
          <w:rFonts w:hint="eastAsia"/>
        </w:rPr>
      </w:pPr>
      <w:r>
        <w:rPr>
          <w:rFonts w:hint="eastAsia"/>
        </w:rPr>
        <w:t>本文件规定了陆上风电场风力发电机组及相关设备设施检修技术要求，包括总体要求、基本检修要求、定期检修要求、故障检修要求、大型部件检修要求和检修试验要求。</w:t>
      </w:r>
    </w:p>
    <w:p w14:paraId="18FCF775">
      <w:pPr>
        <w:pStyle w:val="37"/>
        <w:spacing w:line="360" w:lineRule="exact"/>
      </w:pPr>
      <w:r>
        <w:rPr>
          <w:rFonts w:hint="eastAsia"/>
        </w:rPr>
        <w:t>本文件适用于陆上风电场风力发电机组及相关设备设施的检修工作，主要包括机组本体、支撑结构及其相关控制、传动、变桨、偏航、液压、润滑、冷却和安全保护系统等；电缆及通道、变压器和输电线路等专项设备的检修按相关现行标准执行。</w:t>
      </w:r>
    </w:p>
    <w:p w14:paraId="3BADFC73">
      <w:pPr>
        <w:pStyle w:val="104"/>
        <w:spacing w:before="317" w:after="317"/>
      </w:pPr>
      <w:bookmarkStart w:id="18" w:name="_Toc23463"/>
      <w:bookmarkStart w:id="19" w:name="_Toc525119162"/>
      <w:bookmarkStart w:id="20" w:name="_Toc524441525"/>
      <w:r>
        <w:rPr>
          <w:rFonts w:hint="eastAsia"/>
        </w:rPr>
        <w:t>规范性引用文件</w:t>
      </w:r>
      <w:bookmarkEnd w:id="18"/>
      <w:bookmarkEnd w:id="19"/>
    </w:p>
    <w:p w14:paraId="1CBAA36B">
      <w:pPr>
        <w:pStyle w:val="37"/>
        <w:spacing w:line="360" w:lineRule="exact"/>
        <w:rPr>
          <w:szCs w:val="22"/>
        </w:rPr>
      </w:pPr>
      <w:r>
        <w:rPr>
          <w:rFonts w:hint="eastAsia"/>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E096135">
      <w:pPr>
        <w:pStyle w:val="37"/>
        <w:spacing w:line="360" w:lineRule="exact"/>
        <w:rPr>
          <w:szCs w:val="22"/>
        </w:rPr>
      </w:pPr>
      <w:r>
        <w:rPr>
          <w:rFonts w:hint="eastAsia"/>
          <w:szCs w:val="22"/>
        </w:rPr>
        <w:t>GB/T 18451.2—2012 风力发电机组 功率特性测试</w:t>
      </w:r>
    </w:p>
    <w:p w14:paraId="68E2E7DF">
      <w:pPr>
        <w:pStyle w:val="37"/>
        <w:spacing w:line="360" w:lineRule="exact"/>
        <w:rPr>
          <w:szCs w:val="22"/>
        </w:rPr>
      </w:pPr>
      <w:r>
        <w:rPr>
          <w:rFonts w:hint="eastAsia"/>
          <w:szCs w:val="22"/>
        </w:rPr>
        <w:t>GB/T 19072—2010 风力发电机组 塔架</w:t>
      </w:r>
    </w:p>
    <w:p w14:paraId="63E64A00">
      <w:pPr>
        <w:pStyle w:val="37"/>
        <w:spacing w:line="360" w:lineRule="exact"/>
        <w:rPr>
          <w:szCs w:val="22"/>
        </w:rPr>
      </w:pPr>
      <w:r>
        <w:rPr>
          <w:rFonts w:hint="eastAsia"/>
          <w:szCs w:val="22"/>
        </w:rPr>
        <w:t>GB/T 19073—2008 风力发电机组 齿轮箱</w:t>
      </w:r>
    </w:p>
    <w:p w14:paraId="14B1C2BC">
      <w:pPr>
        <w:pStyle w:val="37"/>
        <w:spacing w:line="360" w:lineRule="exact"/>
        <w:rPr>
          <w:szCs w:val="22"/>
        </w:rPr>
      </w:pPr>
      <w:r>
        <w:rPr>
          <w:rFonts w:hint="eastAsia"/>
          <w:szCs w:val="22"/>
        </w:rPr>
        <w:t>GB/T 25383—2010 风力发电机组 风轮叶片</w:t>
      </w:r>
    </w:p>
    <w:p w14:paraId="02886CE2">
      <w:pPr>
        <w:pStyle w:val="37"/>
        <w:spacing w:line="360" w:lineRule="exact"/>
        <w:rPr>
          <w:szCs w:val="22"/>
        </w:rPr>
      </w:pPr>
      <w:r>
        <w:rPr>
          <w:rFonts w:hint="eastAsia"/>
          <w:szCs w:val="22"/>
        </w:rPr>
        <w:t>GB/T 25385—2019 风力发电机组 运行及维护要求</w:t>
      </w:r>
    </w:p>
    <w:p w14:paraId="46C5D1A0">
      <w:pPr>
        <w:pStyle w:val="37"/>
        <w:spacing w:line="360" w:lineRule="exact"/>
        <w:rPr>
          <w:szCs w:val="22"/>
        </w:rPr>
      </w:pPr>
      <w:r>
        <w:rPr>
          <w:rFonts w:hint="eastAsia"/>
          <w:szCs w:val="22"/>
        </w:rPr>
        <w:t>DL/T 796—2012 风力发电场安全规程</w:t>
      </w:r>
    </w:p>
    <w:p w14:paraId="2E07B175">
      <w:pPr>
        <w:pStyle w:val="37"/>
        <w:spacing w:line="360" w:lineRule="exact"/>
        <w:rPr>
          <w:szCs w:val="22"/>
        </w:rPr>
      </w:pPr>
      <w:r>
        <w:rPr>
          <w:rFonts w:hint="eastAsia"/>
          <w:szCs w:val="22"/>
        </w:rPr>
        <w:t>DL/T 797—2012 风力发电场检修规程</w:t>
      </w:r>
    </w:p>
    <w:p w14:paraId="782FA72C">
      <w:pPr>
        <w:pStyle w:val="37"/>
        <w:spacing w:line="360" w:lineRule="exact"/>
        <w:rPr>
          <w:szCs w:val="22"/>
        </w:rPr>
      </w:pPr>
      <w:r>
        <w:rPr>
          <w:rFonts w:hint="eastAsia"/>
          <w:szCs w:val="22"/>
        </w:rPr>
        <w:t>NB/T 31004—2011 风力发电机组振动状态监测导则</w:t>
      </w:r>
    </w:p>
    <w:p w14:paraId="7856F755">
      <w:pPr>
        <w:pStyle w:val="37"/>
        <w:spacing w:line="360" w:lineRule="exact"/>
        <w:rPr>
          <w:szCs w:val="22"/>
        </w:rPr>
      </w:pPr>
      <w:r>
        <w:rPr>
          <w:rFonts w:hint="eastAsia"/>
          <w:szCs w:val="22"/>
        </w:rPr>
        <w:t>NB/T 10985—2022 风力发电场维护规程</w:t>
      </w:r>
    </w:p>
    <w:bookmarkEnd w:id="20"/>
    <w:p w14:paraId="4D4112B1">
      <w:pPr>
        <w:pStyle w:val="104"/>
        <w:spacing w:before="317" w:after="317"/>
      </w:pPr>
      <w:bookmarkStart w:id="21" w:name="_Toc29596"/>
      <w:r>
        <w:rPr>
          <w:rFonts w:hint="eastAsia"/>
        </w:rPr>
        <w:t>术语和定义</w:t>
      </w:r>
      <w:bookmarkEnd w:id="21"/>
    </w:p>
    <w:p w14:paraId="5476ED36">
      <w:pPr>
        <w:pStyle w:val="37"/>
        <w:rPr>
          <w:rFonts w:hint="eastAsia" w:hAnsi="宋体" w:cs="宋体"/>
        </w:rPr>
      </w:pPr>
      <w:r>
        <w:rPr>
          <w:rFonts w:hint="eastAsia" w:hAnsi="宋体" w:cs="宋体"/>
        </w:rPr>
        <w:t>下列术语和定义适用于本文件。</w:t>
      </w:r>
      <w:bookmarkStart w:id="22" w:name="_Toc1707860491"/>
      <w:bookmarkStart w:id="23" w:name="_Toc225756453"/>
      <w:bookmarkStart w:id="24" w:name="_Toc102070403"/>
      <w:bookmarkStart w:id="25" w:name="_Toc118811284"/>
    </w:p>
    <w:p w14:paraId="7B6A8802">
      <w:pPr>
        <w:pStyle w:val="92"/>
        <w:spacing w:before="158" w:after="158"/>
      </w:pPr>
      <w:bookmarkStart w:id="26" w:name="_Toc6671"/>
      <w:bookmarkEnd w:id="26"/>
    </w:p>
    <w:p w14:paraId="71771372">
      <w:pPr>
        <w:pStyle w:val="92"/>
        <w:numPr>
          <w:ilvl w:val="0"/>
          <w:numId w:val="0"/>
        </w:numPr>
        <w:spacing w:before="158" w:after="158"/>
        <w:ind w:firstLine="420"/>
      </w:pPr>
      <w:bookmarkStart w:id="27" w:name="_Toc24502"/>
      <w:r>
        <w:rPr>
          <w:rFonts w:hint="eastAsia"/>
        </w:rPr>
        <w:t>定期</w:t>
      </w:r>
      <w:r>
        <w:t>检修</w:t>
      </w:r>
      <w:r>
        <w:rPr>
          <w:rFonts w:hint="eastAsia"/>
        </w:rPr>
        <w:t xml:space="preserve">  </w:t>
      </w:r>
      <w:r>
        <w:t>scheduled maintenance</w:t>
      </w:r>
      <w:bookmarkEnd w:id="27"/>
    </w:p>
    <w:p w14:paraId="0031ECA9">
      <w:pPr>
        <w:pStyle w:val="37"/>
      </w:pPr>
      <w:r>
        <w:t>根据设备磨损、老化和运行规律，事先确定检修等级、检修间隔、检修项目以及所需备件和材料的计划检修方式。</w:t>
      </w:r>
      <w:r>
        <w:rPr>
          <w:rFonts w:hint="eastAsia"/>
        </w:rPr>
        <w:t>注：</w:t>
      </w:r>
      <w:r>
        <w:t>定期检修应开展检查、清扫、试验、测量、检验、润滑、修理和易耗品更换等工作，消除设备和系统缺陷，包括半年检修和全年检修。</w:t>
      </w:r>
    </w:p>
    <w:p w14:paraId="40EB1B03">
      <w:pPr>
        <w:pStyle w:val="92"/>
        <w:spacing w:before="158" w:after="158"/>
      </w:pPr>
      <w:bookmarkStart w:id="28" w:name="_Toc6131"/>
      <w:bookmarkEnd w:id="28"/>
    </w:p>
    <w:p w14:paraId="1650C6C5">
      <w:pPr>
        <w:pStyle w:val="92"/>
        <w:numPr>
          <w:ilvl w:val="1"/>
          <w:numId w:val="0"/>
        </w:numPr>
        <w:spacing w:before="158" w:after="158"/>
        <w:ind w:leftChars="0" w:firstLine="420" w:firstLineChars="0"/>
      </w:pPr>
      <w:bookmarkStart w:id="29" w:name="_Toc30485"/>
      <w:r>
        <w:t>故障检修  corrective maintenance</w:t>
      </w:r>
      <w:bookmarkEnd w:id="29"/>
    </w:p>
    <w:p w14:paraId="33E62FF6">
      <w:pPr>
        <w:pStyle w:val="37"/>
      </w:pPr>
      <w:r>
        <w:t>设备在</w:t>
      </w:r>
      <w:r>
        <w:rPr>
          <w:rFonts w:hint="eastAsia"/>
        </w:rPr>
        <w:t>发生故障</w:t>
      </w:r>
      <w:r>
        <w:t>或其他失效时进行的检查、隔离和修理</w:t>
      </w:r>
      <w:r>
        <w:rPr>
          <w:rFonts w:hint="eastAsia"/>
        </w:rPr>
        <w:t>等非计划</w:t>
      </w:r>
      <w:r>
        <w:t>检修</w:t>
      </w:r>
      <w:r>
        <w:rPr>
          <w:rFonts w:hint="eastAsia"/>
        </w:rPr>
        <w:t>方式。</w:t>
      </w:r>
    </w:p>
    <w:p w14:paraId="6193839E">
      <w:pPr>
        <w:pStyle w:val="92"/>
        <w:spacing w:before="158" w:after="158"/>
      </w:pPr>
      <w:bookmarkStart w:id="30" w:name="_Toc6096"/>
      <w:bookmarkEnd w:id="30"/>
    </w:p>
    <w:p w14:paraId="20CAC1A6">
      <w:pPr>
        <w:pStyle w:val="92"/>
        <w:numPr>
          <w:ilvl w:val="1"/>
          <w:numId w:val="0"/>
        </w:numPr>
        <w:spacing w:before="158" w:after="158"/>
        <w:ind w:leftChars="0" w:firstLine="420" w:firstLineChars="0"/>
      </w:pPr>
      <w:bookmarkStart w:id="31" w:name="_Toc14887"/>
      <w:r>
        <w:t>临时性故障检修  temporary corrective maintenance</w:t>
      </w:r>
      <w:bookmarkEnd w:id="31"/>
    </w:p>
    <w:p w14:paraId="1D73BBB9">
      <w:pPr>
        <w:pStyle w:val="37"/>
      </w:pPr>
      <w:r>
        <w:rPr>
          <w:rFonts w:hint="eastAsia"/>
        </w:rPr>
        <w:t>在设备运行过程中发生故障后，可通过进一步检查、清理、调整、注油及零配件更换等，使设备尽快恢复运行。</w:t>
      </w:r>
    </w:p>
    <w:p w14:paraId="1B697164">
      <w:pPr>
        <w:pStyle w:val="92"/>
        <w:spacing w:before="158" w:after="158"/>
      </w:pPr>
      <w:bookmarkStart w:id="32" w:name="_Toc18620"/>
      <w:bookmarkEnd w:id="32"/>
    </w:p>
    <w:p w14:paraId="7BF56771">
      <w:pPr>
        <w:pStyle w:val="92"/>
        <w:numPr>
          <w:ilvl w:val="1"/>
          <w:numId w:val="0"/>
        </w:numPr>
        <w:spacing w:before="158" w:after="158"/>
        <w:ind w:leftChars="0" w:firstLine="420" w:firstLineChars="0"/>
      </w:pPr>
      <w:bookmarkStart w:id="33" w:name="_Toc29343"/>
      <w:r>
        <w:t>大型部件检修  major component maintenance</w:t>
      </w:r>
      <w:bookmarkEnd w:id="33"/>
    </w:p>
    <w:p w14:paraId="108E65F2">
      <w:pPr>
        <w:ind w:firstLine="420" w:firstLineChars="200"/>
      </w:pPr>
      <w:r>
        <w:t>对发电机、齿轮箱及主轴、叶片等大型核心部件开展的检修、更换和恢复性作业。</w:t>
      </w:r>
    </w:p>
    <w:p w14:paraId="0D3BCC22">
      <w:pPr>
        <w:pStyle w:val="92"/>
        <w:spacing w:before="158" w:after="158"/>
      </w:pPr>
      <w:bookmarkStart w:id="34" w:name="_Toc4295"/>
      <w:bookmarkEnd w:id="34"/>
    </w:p>
    <w:p w14:paraId="41E9AD2F">
      <w:pPr>
        <w:pStyle w:val="92"/>
        <w:numPr>
          <w:ilvl w:val="1"/>
          <w:numId w:val="0"/>
        </w:numPr>
        <w:spacing w:before="158" w:after="158"/>
        <w:ind w:leftChars="0" w:firstLine="420" w:firstLineChars="0"/>
      </w:pPr>
      <w:bookmarkStart w:id="35" w:name="_Toc19656"/>
      <w:r>
        <w:t>检修试验  maintenance test</w:t>
      </w:r>
      <w:bookmarkEnd w:id="35"/>
    </w:p>
    <w:p w14:paraId="3CA5CDB9">
      <w:pPr>
        <w:ind w:firstLine="420" w:firstLineChars="200"/>
      </w:pPr>
      <w:r>
        <w:t>为验证风力发电机组及其关键部件检修质量、运行状态和功能恢复情况而开展的试验。</w:t>
      </w:r>
      <w:bookmarkEnd w:id="22"/>
      <w:bookmarkEnd w:id="23"/>
      <w:bookmarkEnd w:id="24"/>
      <w:bookmarkEnd w:id="25"/>
    </w:p>
    <w:p w14:paraId="2C067D9E">
      <w:pPr>
        <w:pStyle w:val="104"/>
        <w:spacing w:before="317" w:after="317"/>
      </w:pPr>
      <w:bookmarkStart w:id="36" w:name="_Toc22407"/>
      <w:bookmarkStart w:id="37" w:name="_Toc118811288"/>
      <w:r>
        <w:rPr>
          <w:rFonts w:hint="eastAsia"/>
        </w:rPr>
        <w:t>总体</w:t>
      </w:r>
      <w:r>
        <w:rPr>
          <w:rFonts w:hint="eastAsia"/>
          <w:lang w:val="en-US" w:eastAsia="zh-CN"/>
        </w:rPr>
        <w:t>原则</w:t>
      </w:r>
      <w:bookmarkEnd w:id="36"/>
    </w:p>
    <w:p w14:paraId="7CE637C1">
      <w:pPr>
        <w:pStyle w:val="92"/>
        <w:spacing w:before="50" w:beforeLines="0" w:after="50" w:afterLines="0"/>
        <w:outlineLvl w:val="1"/>
        <w:rPr>
          <w:rFonts w:hint="eastAsia" w:ascii="宋体" w:hAnsi="宋体" w:eastAsia="宋体" w:cs="宋体"/>
        </w:rPr>
      </w:pPr>
      <w:bookmarkStart w:id="38" w:name="_Toc13434"/>
      <w:bookmarkStart w:id="39" w:name="_Toc229523766"/>
      <w:r>
        <w:rPr>
          <w:rFonts w:hint="eastAsia" w:ascii="宋体" w:hAnsi="宋体" w:eastAsia="宋体" w:cs="宋体"/>
        </w:rPr>
        <w:t>风电场现场检修应遵循“安全第一、预防为主、定期检修、状态监测与巡检相结合”的原则。</w:t>
      </w:r>
      <w:bookmarkEnd w:id="38"/>
    </w:p>
    <w:p w14:paraId="26F5DE7A">
      <w:pPr>
        <w:pStyle w:val="92"/>
        <w:spacing w:before="50" w:beforeLines="0" w:after="50" w:afterLines="0"/>
        <w:outlineLvl w:val="1"/>
        <w:rPr>
          <w:rFonts w:hint="eastAsia" w:ascii="宋体" w:hAnsi="宋体" w:eastAsia="宋体" w:cs="宋体"/>
        </w:rPr>
      </w:pPr>
      <w:bookmarkStart w:id="40" w:name="_Toc14781"/>
      <w:r>
        <w:rPr>
          <w:rFonts w:hint="eastAsia" w:ascii="宋体" w:hAnsi="宋体" w:eastAsia="宋体" w:cs="宋体"/>
        </w:rPr>
        <w:t>风电场现场检修安全应符合国家、行业以及电网企业现行安全管理规定和现场作业安全要求。</w:t>
      </w:r>
      <w:bookmarkEnd w:id="40"/>
    </w:p>
    <w:p w14:paraId="4164AF6F">
      <w:pPr>
        <w:pStyle w:val="92"/>
        <w:spacing w:before="50" w:beforeLines="0" w:after="50" w:afterLines="0"/>
        <w:outlineLvl w:val="1"/>
        <w:rPr>
          <w:rFonts w:hint="eastAsia" w:ascii="宋体" w:hAnsi="宋体" w:eastAsia="宋体" w:cs="宋体"/>
        </w:rPr>
      </w:pPr>
      <w:bookmarkStart w:id="41" w:name="_Toc23182"/>
      <w:r>
        <w:rPr>
          <w:rFonts w:hint="eastAsia" w:ascii="宋体" w:hAnsi="宋体" w:eastAsia="宋体" w:cs="宋体"/>
        </w:rPr>
        <w:t>应在规定期限内完成半年检修、全年检修及相关试验作业，达到质量标准，保证风力发电机组安全稳定运行。</w:t>
      </w:r>
      <w:bookmarkEnd w:id="41"/>
    </w:p>
    <w:p w14:paraId="4EAB093E">
      <w:pPr>
        <w:pStyle w:val="92"/>
        <w:spacing w:before="50" w:beforeLines="0" w:after="50" w:afterLines="0"/>
        <w:outlineLvl w:val="1"/>
        <w:rPr>
          <w:rFonts w:hint="eastAsia" w:ascii="宋体" w:hAnsi="宋体" w:eastAsia="宋体" w:cs="宋体"/>
        </w:rPr>
      </w:pPr>
      <w:bookmarkStart w:id="42" w:name="_Toc6013"/>
      <w:r>
        <w:rPr>
          <w:rFonts w:hint="eastAsia" w:ascii="宋体" w:hAnsi="宋体" w:eastAsia="宋体" w:cs="宋体"/>
        </w:rPr>
        <w:t>风电场现场检修应制定检修计划，并可根据设备运行状态、现场条件和停机安排动态优化检修工作。</w:t>
      </w:r>
      <w:bookmarkEnd w:id="42"/>
    </w:p>
    <w:p w14:paraId="128E7A26">
      <w:pPr>
        <w:pStyle w:val="92"/>
        <w:spacing w:before="50" w:beforeLines="0" w:after="50" w:afterLines="0"/>
        <w:outlineLvl w:val="1"/>
        <w:rPr>
          <w:rFonts w:hint="eastAsia" w:ascii="宋体" w:hAnsi="宋体" w:eastAsia="宋体" w:cs="宋体"/>
        </w:rPr>
      </w:pPr>
      <w:bookmarkStart w:id="43" w:name="_Toc12029"/>
      <w:r>
        <w:rPr>
          <w:rFonts w:hint="eastAsia" w:ascii="宋体" w:hAnsi="宋体" w:eastAsia="宋体" w:cs="宋体"/>
        </w:rPr>
        <w:t>检修人员应经过岗位培训和安全技术交底，掌握风力发电机组系统、设备构造、检修工艺、调试方法、质量标准和安全作业要求。</w:t>
      </w:r>
      <w:bookmarkEnd w:id="43"/>
    </w:p>
    <w:p w14:paraId="7EF0C97C">
      <w:pPr>
        <w:pStyle w:val="92"/>
        <w:spacing w:before="50" w:beforeLines="0" w:after="50" w:afterLines="0"/>
        <w:outlineLvl w:val="1"/>
        <w:rPr>
          <w:rFonts w:hint="eastAsia" w:ascii="宋体" w:hAnsi="宋体" w:eastAsia="宋体" w:cs="宋体"/>
        </w:rPr>
      </w:pPr>
      <w:bookmarkStart w:id="44" w:name="_Toc14400"/>
      <w:r>
        <w:rPr>
          <w:rFonts w:hint="eastAsia" w:ascii="宋体" w:hAnsi="宋体" w:eastAsia="宋体" w:cs="宋体"/>
        </w:rPr>
        <w:t>应加强对检修工器具的管理，正确使用相关工器具；需要定期检验的工器具应根据使用说明及相关标准进行定期检验和校准。</w:t>
      </w:r>
      <w:bookmarkEnd w:id="44"/>
    </w:p>
    <w:p w14:paraId="766E9766">
      <w:pPr>
        <w:pStyle w:val="92"/>
        <w:spacing w:before="50" w:beforeLines="0" w:after="50" w:afterLines="0"/>
        <w:outlineLvl w:val="1"/>
        <w:rPr>
          <w:rFonts w:hint="eastAsia" w:ascii="宋体" w:hAnsi="宋体" w:eastAsia="宋体" w:cs="宋体"/>
        </w:rPr>
      </w:pPr>
      <w:bookmarkStart w:id="45" w:name="_Toc15647"/>
      <w:r>
        <w:rPr>
          <w:rFonts w:hint="eastAsia" w:ascii="宋体" w:hAnsi="宋体" w:eastAsia="宋体" w:cs="宋体"/>
        </w:rPr>
        <w:t>在检修过程中应制定环境保护措施，合理处置各类废弃物，做到文明施工。</w:t>
      </w:r>
      <w:bookmarkEnd w:id="45"/>
    </w:p>
    <w:p w14:paraId="0BB31FEA">
      <w:pPr>
        <w:pStyle w:val="92"/>
        <w:spacing w:before="50" w:beforeLines="0" w:after="50" w:afterLines="0"/>
        <w:outlineLvl w:val="1"/>
        <w:rPr>
          <w:rFonts w:hint="eastAsia" w:ascii="宋体" w:hAnsi="宋体" w:eastAsia="宋体" w:cs="宋体"/>
        </w:rPr>
      </w:pPr>
      <w:bookmarkStart w:id="46" w:name="_Toc23743"/>
      <w:r>
        <w:rPr>
          <w:rFonts w:hint="eastAsia" w:ascii="宋体" w:hAnsi="宋体" w:eastAsia="宋体" w:cs="宋体"/>
        </w:rPr>
        <w:t>风电场检修应建立覆盖计划编制、作业准备、过程实施、质量验收、记录归档和问题闭环的全过程管理机制。</w:t>
      </w:r>
      <w:bookmarkEnd w:id="46"/>
    </w:p>
    <w:p w14:paraId="0919320F">
      <w:pPr>
        <w:pStyle w:val="92"/>
        <w:spacing w:before="50" w:beforeLines="0" w:after="50" w:afterLines="0"/>
        <w:outlineLvl w:val="1"/>
        <w:rPr>
          <w:rFonts w:hint="eastAsia" w:ascii="宋体" w:hAnsi="宋体" w:eastAsia="宋体" w:cs="宋体"/>
        </w:rPr>
      </w:pPr>
      <w:bookmarkStart w:id="47" w:name="_Toc662"/>
      <w:r>
        <w:rPr>
          <w:rFonts w:hint="eastAsia" w:ascii="宋体" w:hAnsi="宋体" w:eastAsia="宋体" w:cs="宋体"/>
        </w:rPr>
        <w:t>风电场变压器、输电线路、电缆及通道等专项设备检修应按相关现行标准执行。</w:t>
      </w:r>
      <w:bookmarkEnd w:id="47"/>
    </w:p>
    <w:bookmarkEnd w:id="39"/>
    <w:p w14:paraId="74032C10">
      <w:pPr>
        <w:pStyle w:val="92"/>
        <w:spacing w:before="50" w:beforeLines="0" w:after="50" w:afterLines="0"/>
        <w:outlineLvl w:val="1"/>
        <w:rPr>
          <w:rFonts w:hint="eastAsia" w:ascii="宋体" w:hAnsi="宋体" w:eastAsia="宋体" w:cs="宋体"/>
        </w:rPr>
      </w:pPr>
      <w:bookmarkStart w:id="48" w:name="_Toc5272"/>
      <w:bookmarkStart w:id="49" w:name="_Toc229523774"/>
      <w:r>
        <w:rPr>
          <w:rFonts w:hint="eastAsia" w:ascii="宋体" w:hAnsi="宋体" w:eastAsia="宋体" w:cs="宋体"/>
        </w:rPr>
        <w:t>涉及高处作业、有限空间、动火焊接、大型吊装和大型部件更换等高风险作业时，应编制专项安全技术措施，实行提级审查或组织专业审查，并履行审批手续后方可实施。</w:t>
      </w:r>
      <w:bookmarkEnd w:id="48"/>
    </w:p>
    <w:p w14:paraId="3B13C3C6">
      <w:pPr>
        <w:pStyle w:val="92"/>
        <w:spacing w:before="50" w:beforeLines="0" w:after="50" w:afterLines="0"/>
        <w:outlineLvl w:val="1"/>
        <w:rPr>
          <w:rFonts w:hint="eastAsia" w:ascii="宋体" w:hAnsi="宋体" w:eastAsia="宋体"/>
        </w:rPr>
      </w:pPr>
      <w:bookmarkStart w:id="50" w:name="_Toc24305"/>
      <w:r>
        <w:rPr>
          <w:rFonts w:hint="eastAsia" w:ascii="宋体" w:hAnsi="宋体" w:eastAsia="宋体" w:cs="宋体"/>
        </w:rPr>
        <w:t>风电场检修应结合风速、雷电、降雨、覆冰、能见度和现场道路条件实施；不满足设备技术文件和现场安全措施规定条件时，不应开展登塔、吊装、叶片检修等高风险作业。。</w:t>
      </w:r>
      <w:bookmarkEnd w:id="49"/>
      <w:bookmarkEnd w:id="50"/>
    </w:p>
    <w:bookmarkEnd w:id="37"/>
    <w:p w14:paraId="63D7FCD9">
      <w:pPr>
        <w:pStyle w:val="104"/>
        <w:spacing w:before="317" w:after="317"/>
      </w:pPr>
      <w:bookmarkStart w:id="51" w:name="_Toc7675"/>
      <w:bookmarkStart w:id="52" w:name="_Toc148352490"/>
      <w:bookmarkStart w:id="53" w:name="_Toc148594369"/>
      <w:bookmarkStart w:id="54" w:name="_Toc141798335"/>
      <w:r>
        <w:rPr>
          <w:rFonts w:hint="eastAsia"/>
          <w:lang w:val="en-US" w:eastAsia="zh-CN"/>
        </w:rPr>
        <w:t>基本</w:t>
      </w:r>
      <w:r>
        <w:rPr>
          <w:rFonts w:hint="eastAsia"/>
        </w:rPr>
        <w:t>检修要求</w:t>
      </w:r>
      <w:bookmarkEnd w:id="51"/>
      <w:bookmarkEnd w:id="52"/>
      <w:bookmarkEnd w:id="53"/>
      <w:bookmarkEnd w:id="54"/>
    </w:p>
    <w:p w14:paraId="700C07BE">
      <w:pPr>
        <w:pStyle w:val="92"/>
        <w:spacing w:before="158" w:after="158"/>
      </w:pPr>
      <w:bookmarkStart w:id="55" w:name="_Toc41558628"/>
      <w:bookmarkStart w:id="56" w:name="_Toc26893"/>
      <w:bookmarkStart w:id="57" w:name="_Toc141798336"/>
      <w:bookmarkStart w:id="58" w:name="_Toc148352491"/>
      <w:bookmarkStart w:id="59" w:name="_Toc41558865"/>
      <w:bookmarkStart w:id="60" w:name="_Toc148594370"/>
      <w:bookmarkStart w:id="61" w:name="_Toc118811297"/>
      <w:r>
        <w:rPr>
          <w:rFonts w:hint="eastAsia"/>
        </w:rPr>
        <w:t>作业准备与现场控制要求</w:t>
      </w:r>
      <w:bookmarkEnd w:id="55"/>
      <w:bookmarkEnd w:id="56"/>
      <w:bookmarkEnd w:id="57"/>
      <w:bookmarkEnd w:id="58"/>
      <w:bookmarkEnd w:id="59"/>
      <w:bookmarkEnd w:id="60"/>
    </w:p>
    <w:bookmarkEnd w:id="61"/>
    <w:p w14:paraId="1D46FB62">
      <w:pPr>
        <w:pStyle w:val="91"/>
        <w:spacing w:beforeLines="0" w:afterLines="0"/>
        <w:ind w:left="0"/>
        <w:rPr>
          <w:rFonts w:hint="eastAsia" w:ascii="宋体" w:hAnsi="宋体" w:eastAsia="宋体" w:cs="宋体"/>
        </w:rPr>
      </w:pPr>
      <w:bookmarkStart w:id="62" w:name="_Toc1480322057"/>
      <w:bookmarkStart w:id="63" w:name="_Toc745131377"/>
      <w:bookmarkStart w:id="64" w:name="_Toc102070410"/>
      <w:r>
        <w:rPr>
          <w:rFonts w:hint="eastAsia" w:ascii="宋体" w:hAnsi="宋体" w:eastAsia="宋体" w:cs="宋体"/>
        </w:rPr>
        <w:t>风电机组现场检修应执行工作票制度。</w:t>
      </w:r>
    </w:p>
    <w:p w14:paraId="4726ACE7">
      <w:pPr>
        <w:pStyle w:val="91"/>
        <w:spacing w:beforeLines="0" w:afterLines="0"/>
        <w:ind w:left="0"/>
        <w:rPr>
          <w:rFonts w:hint="eastAsia" w:ascii="宋体" w:hAnsi="宋体" w:eastAsia="宋体" w:cs="宋体"/>
        </w:rPr>
      </w:pPr>
      <w:r>
        <w:rPr>
          <w:rFonts w:hint="eastAsia" w:ascii="宋体" w:hAnsi="宋体" w:eastAsia="宋体" w:cs="宋体"/>
        </w:rPr>
        <w:t>检修工作开始前，应根据风力发电机组实际运行情况制定检修计划，备齐所需物料及工具，满足使用要求。</w:t>
      </w:r>
    </w:p>
    <w:p w14:paraId="31C3ECA4">
      <w:pPr>
        <w:pStyle w:val="91"/>
        <w:spacing w:beforeLines="0" w:afterLines="0"/>
        <w:ind w:left="0"/>
        <w:rPr>
          <w:rFonts w:hint="eastAsia" w:ascii="宋体" w:hAnsi="宋体" w:eastAsia="宋体" w:cs="宋体"/>
        </w:rPr>
      </w:pPr>
      <w:r>
        <w:rPr>
          <w:rFonts w:hint="eastAsia" w:ascii="宋体" w:hAnsi="宋体" w:eastAsia="宋体" w:cs="宋体"/>
        </w:rPr>
        <w:t>使用清洁剂清洁风力发电机组时，应保持通风良好。</w:t>
      </w:r>
    </w:p>
    <w:p w14:paraId="445A176F">
      <w:pPr>
        <w:pStyle w:val="91"/>
        <w:spacing w:beforeLines="0" w:afterLines="0"/>
        <w:ind w:left="0"/>
        <w:rPr>
          <w:rFonts w:hint="eastAsia" w:ascii="宋体" w:hAnsi="宋体" w:eastAsia="宋体" w:cs="宋体"/>
        </w:rPr>
      </w:pPr>
      <w:r>
        <w:rPr>
          <w:rFonts w:hint="eastAsia" w:ascii="宋体" w:hAnsi="宋体" w:eastAsia="宋体" w:cs="宋体"/>
        </w:rPr>
        <w:t>检修工作前，含七氟丙烷灭火系统的机组，应就地将七氟丙烷系统切换至手动模式后关闭；当出现七氟丙烷泄漏情况时，检修人员应立即撤离。</w:t>
      </w:r>
    </w:p>
    <w:p w14:paraId="4F41DE95">
      <w:pPr>
        <w:pStyle w:val="91"/>
        <w:spacing w:beforeLines="0" w:afterLines="0"/>
        <w:ind w:left="0"/>
        <w:rPr>
          <w:rFonts w:hint="eastAsia" w:ascii="宋体" w:hAnsi="宋体" w:eastAsia="宋体" w:cs="宋体"/>
        </w:rPr>
      </w:pPr>
      <w:r>
        <w:rPr>
          <w:rFonts w:hint="eastAsia" w:ascii="宋体" w:hAnsi="宋体" w:eastAsia="宋体" w:cs="宋体"/>
        </w:rPr>
        <w:t>检修工作结束后，应保持作业环境清洁，并按程序解除风力发电机组锁定。</w:t>
      </w:r>
    </w:p>
    <w:p w14:paraId="2D04CB21">
      <w:pPr>
        <w:pStyle w:val="91"/>
        <w:spacing w:beforeLines="0" w:afterLines="0"/>
        <w:ind w:left="0"/>
        <w:rPr>
          <w:rFonts w:hint="eastAsia" w:ascii="宋体" w:hAnsi="宋体" w:eastAsia="宋体" w:cs="宋体"/>
        </w:rPr>
      </w:pPr>
      <w:r>
        <w:rPr>
          <w:rFonts w:hint="eastAsia" w:ascii="宋体" w:hAnsi="宋体" w:eastAsia="宋体" w:cs="宋体"/>
        </w:rPr>
        <w:t>风电场遭受强对流天气如雷暴、大风后，应对风力发电机组塔筒、叶片、变桨系统和主控系统等进行检查。</w:t>
      </w:r>
    </w:p>
    <w:p w14:paraId="6EE41D7D">
      <w:pPr>
        <w:pStyle w:val="91"/>
        <w:spacing w:beforeLines="0" w:afterLines="0"/>
        <w:ind w:left="0"/>
        <w:rPr>
          <w:rFonts w:hint="eastAsia" w:ascii="宋体" w:hAnsi="宋体" w:eastAsia="宋体" w:cs="宋体"/>
        </w:rPr>
      </w:pPr>
      <w:r>
        <w:rPr>
          <w:rFonts w:hint="eastAsia" w:ascii="宋体" w:hAnsi="宋体" w:eastAsia="宋体" w:cs="宋体"/>
        </w:rPr>
        <w:t>检修作业记录文件应按规范及时填写，确保记录信息准确、真实，格式规范，便于汇总分析。</w:t>
      </w:r>
    </w:p>
    <w:bookmarkEnd w:id="62"/>
    <w:bookmarkEnd w:id="63"/>
    <w:bookmarkEnd w:id="64"/>
    <w:p w14:paraId="404C4477">
      <w:pPr>
        <w:pStyle w:val="92"/>
        <w:spacing w:before="158" w:after="158"/>
      </w:pPr>
      <w:bookmarkStart w:id="65" w:name="_Toc148352492"/>
      <w:bookmarkStart w:id="66" w:name="_Toc41558866"/>
      <w:bookmarkStart w:id="67" w:name="_Toc41558629"/>
      <w:bookmarkStart w:id="68" w:name="_Toc141798337"/>
      <w:bookmarkStart w:id="69" w:name="_Toc148594371"/>
      <w:bookmarkStart w:id="70" w:name="_Toc2044"/>
      <w:r>
        <w:rPr>
          <w:rFonts w:hint="eastAsia"/>
        </w:rPr>
        <w:t>检修人员要求</w:t>
      </w:r>
      <w:bookmarkEnd w:id="65"/>
      <w:bookmarkEnd w:id="66"/>
      <w:bookmarkEnd w:id="67"/>
      <w:bookmarkEnd w:id="68"/>
      <w:bookmarkEnd w:id="69"/>
      <w:bookmarkEnd w:id="70"/>
    </w:p>
    <w:p w14:paraId="4D1A2784">
      <w:pPr>
        <w:pStyle w:val="91"/>
        <w:spacing w:beforeLines="0" w:afterLines="0"/>
        <w:ind w:left="0"/>
        <w:rPr>
          <w:rFonts w:hint="eastAsia" w:ascii="宋体" w:hAnsi="宋体" w:eastAsia="宋体" w:cs="宋体"/>
        </w:rPr>
      </w:pPr>
      <w:r>
        <w:rPr>
          <w:rFonts w:hint="eastAsia" w:ascii="宋体" w:hAnsi="宋体" w:eastAsia="宋体" w:cs="宋体"/>
        </w:rPr>
        <w:t>检修人员应身体健康，并经具备资质的医疗机构体检合格，无妨碍从事风力发电机组运行检修工作的病症。</w:t>
      </w:r>
    </w:p>
    <w:p w14:paraId="7F6ADE9F">
      <w:pPr>
        <w:pStyle w:val="91"/>
        <w:spacing w:beforeLines="0" w:afterLines="0"/>
        <w:ind w:left="0"/>
        <w:rPr>
          <w:rFonts w:hint="eastAsia" w:ascii="宋体" w:hAnsi="宋体" w:eastAsia="宋体" w:cs="宋体"/>
        </w:rPr>
      </w:pPr>
      <w:r>
        <w:rPr>
          <w:rFonts w:hint="eastAsia" w:ascii="宋体" w:hAnsi="宋体" w:eastAsia="宋体" w:cs="宋体"/>
        </w:rPr>
        <w:t>检修人员应持证上岗，具备相应资格证明。如高处作业人员应持高处作业操作证，从事电气工作的人员应持电工作业操作证等。</w:t>
      </w:r>
    </w:p>
    <w:p w14:paraId="41EB7AA3">
      <w:pPr>
        <w:pStyle w:val="91"/>
        <w:spacing w:beforeLines="0" w:afterLines="0"/>
        <w:ind w:left="0"/>
        <w:rPr>
          <w:rFonts w:hint="eastAsia" w:ascii="宋体" w:hAnsi="宋体" w:eastAsia="宋体" w:cs="宋体"/>
        </w:rPr>
      </w:pPr>
      <w:r>
        <w:rPr>
          <w:rFonts w:hint="eastAsia" w:ascii="宋体" w:hAnsi="宋体" w:eastAsia="宋体" w:cs="宋体"/>
        </w:rPr>
        <w:t>检修人员应掌握风力发电机组检修作业手册内容。检查和维修工作应按照作业指导文件、设备技术文件和现场安全措施执行。</w:t>
      </w:r>
    </w:p>
    <w:p w14:paraId="01CCA93E">
      <w:pPr>
        <w:pStyle w:val="91"/>
        <w:spacing w:beforeLines="0" w:afterLines="0"/>
        <w:ind w:left="0"/>
        <w:rPr>
          <w:rFonts w:hint="eastAsia" w:ascii="宋体" w:hAnsi="宋体" w:eastAsia="宋体" w:cs="宋体"/>
        </w:rPr>
      </w:pPr>
      <w:r>
        <w:rPr>
          <w:rFonts w:hint="eastAsia" w:ascii="宋体" w:hAnsi="宋体" w:eastAsia="宋体" w:cs="宋体"/>
        </w:rPr>
        <w:t>检修人员应掌握风力发电机组的检修工艺、工序、调试方法和质量标准。</w:t>
      </w:r>
    </w:p>
    <w:p w14:paraId="238563D3">
      <w:pPr>
        <w:pStyle w:val="91"/>
        <w:spacing w:beforeLines="0" w:afterLines="0"/>
        <w:ind w:left="0"/>
        <w:rPr>
          <w:rFonts w:hint="eastAsia" w:ascii="宋体" w:hAnsi="宋体" w:eastAsia="宋体" w:cs="宋体"/>
        </w:rPr>
      </w:pPr>
      <w:r>
        <w:rPr>
          <w:rFonts w:hint="eastAsia" w:ascii="宋体" w:hAnsi="宋体" w:eastAsia="宋体" w:cs="宋体"/>
        </w:rPr>
        <w:t>针对检修使用的工具、仪表，应经过培训并掌握其使用方法，同时具备一般故障判断和处理能力。</w:t>
      </w:r>
    </w:p>
    <w:p w14:paraId="4F057809">
      <w:pPr>
        <w:pStyle w:val="91"/>
        <w:spacing w:beforeLines="0" w:afterLines="0"/>
        <w:ind w:left="0"/>
        <w:rPr>
          <w:rFonts w:hint="eastAsia"/>
        </w:rPr>
      </w:pPr>
      <w:r>
        <w:rPr>
          <w:rFonts w:hint="eastAsia" w:ascii="宋体" w:hAnsi="宋体" w:eastAsia="宋体" w:cs="宋体"/>
        </w:rPr>
        <w:t>特殊作业和大型吊装作业人员应经过专项技术和安全培训，满足岗位要求后方可上岗；从事高处、动火焊接、有限空间、电气等依法需持证作业的人员应持有效资格证书。</w:t>
      </w:r>
    </w:p>
    <w:p w14:paraId="0941E11C">
      <w:pPr>
        <w:pStyle w:val="91"/>
        <w:spacing w:beforeLines="0" w:afterLines="0"/>
        <w:ind w:left="0"/>
        <w:rPr>
          <w:rFonts w:hint="eastAsia" w:ascii="宋体" w:hAnsi="宋体" w:eastAsia="宋体" w:cs="宋体"/>
        </w:rPr>
      </w:pPr>
      <w:r>
        <w:rPr>
          <w:rFonts w:hint="eastAsia" w:ascii="宋体" w:hAnsi="宋体" w:eastAsia="宋体" w:cs="宋体"/>
        </w:rPr>
        <w:t>外委检修人员进入现场前应完成安全准入、技术交底和作业风险告知，相关记录应归档保存。</w:t>
      </w:r>
    </w:p>
    <w:p w14:paraId="5E607B5F">
      <w:pPr>
        <w:pStyle w:val="92"/>
        <w:spacing w:before="158" w:after="158"/>
      </w:pPr>
      <w:bookmarkStart w:id="71" w:name="_Toc41558630"/>
      <w:bookmarkStart w:id="72" w:name="_Toc41558867"/>
      <w:bookmarkStart w:id="73" w:name="_Toc148594372"/>
      <w:bookmarkStart w:id="74" w:name="_Toc148352493"/>
      <w:bookmarkStart w:id="75" w:name="_Toc8368"/>
      <w:bookmarkStart w:id="76" w:name="_Toc141798338"/>
      <w:r>
        <w:rPr>
          <w:rFonts w:hint="eastAsia"/>
        </w:rPr>
        <w:t>检修文件要求</w:t>
      </w:r>
      <w:bookmarkEnd w:id="71"/>
      <w:bookmarkEnd w:id="72"/>
      <w:bookmarkEnd w:id="73"/>
      <w:bookmarkEnd w:id="74"/>
      <w:bookmarkEnd w:id="75"/>
      <w:bookmarkEnd w:id="76"/>
    </w:p>
    <w:p w14:paraId="7DDA1520">
      <w:pPr>
        <w:pStyle w:val="91"/>
        <w:spacing w:beforeLines="0" w:afterLines="0"/>
        <w:ind w:left="0"/>
        <w:rPr>
          <w:rFonts w:hint="eastAsia" w:ascii="宋体" w:hAnsi="宋体" w:eastAsia="宋体" w:cs="宋体"/>
        </w:rPr>
      </w:pPr>
      <w:r>
        <w:rPr>
          <w:rFonts w:hint="eastAsia" w:ascii="宋体" w:hAnsi="宋体" w:eastAsia="宋体" w:cs="宋体"/>
        </w:rPr>
        <w:t>设备台账。</w:t>
      </w:r>
    </w:p>
    <w:p w14:paraId="32695F31">
      <w:pPr>
        <w:pStyle w:val="91"/>
        <w:spacing w:beforeLines="0" w:afterLines="0"/>
        <w:ind w:left="0"/>
        <w:rPr>
          <w:rFonts w:hint="eastAsia" w:ascii="宋体" w:hAnsi="宋体" w:eastAsia="宋体" w:cs="宋体"/>
        </w:rPr>
      </w:pPr>
      <w:r>
        <w:rPr>
          <w:rFonts w:hint="eastAsia" w:ascii="宋体" w:hAnsi="宋体" w:eastAsia="宋体" w:cs="宋体"/>
        </w:rPr>
        <w:t>设备安全运行范围和系统说明。</w:t>
      </w:r>
    </w:p>
    <w:p w14:paraId="0F75AA4E">
      <w:pPr>
        <w:pStyle w:val="91"/>
        <w:spacing w:beforeLines="0" w:afterLines="0"/>
        <w:ind w:left="0"/>
        <w:rPr>
          <w:rFonts w:hint="eastAsia" w:ascii="宋体" w:hAnsi="宋体" w:eastAsia="宋体" w:cs="宋体"/>
        </w:rPr>
      </w:pPr>
      <w:r>
        <w:rPr>
          <w:rFonts w:hint="eastAsia" w:ascii="宋体" w:hAnsi="宋体" w:eastAsia="宋体" w:cs="宋体"/>
        </w:rPr>
        <w:t>风力发电机组启动和停机操作程序。</w:t>
      </w:r>
    </w:p>
    <w:p w14:paraId="30131B19">
      <w:pPr>
        <w:pStyle w:val="91"/>
        <w:spacing w:beforeLines="0" w:afterLines="0"/>
        <w:ind w:left="0"/>
        <w:rPr>
          <w:rFonts w:hint="eastAsia" w:ascii="宋体" w:hAnsi="宋体" w:eastAsia="宋体" w:cs="宋体"/>
        </w:rPr>
      </w:pPr>
      <w:r>
        <w:rPr>
          <w:rFonts w:hint="eastAsia" w:ascii="宋体" w:hAnsi="宋体" w:eastAsia="宋体" w:cs="宋体"/>
        </w:rPr>
        <w:t>风力发电机组子系统及其运行描述。</w:t>
      </w:r>
    </w:p>
    <w:p w14:paraId="680360BA">
      <w:pPr>
        <w:pStyle w:val="91"/>
        <w:spacing w:beforeLines="0" w:afterLines="0"/>
        <w:ind w:left="0"/>
        <w:rPr>
          <w:rFonts w:hint="eastAsia" w:ascii="宋体" w:hAnsi="宋体" w:eastAsia="宋体" w:cs="宋体"/>
        </w:rPr>
      </w:pPr>
      <w:r>
        <w:rPr>
          <w:rFonts w:hint="eastAsia" w:ascii="宋体" w:hAnsi="宋体" w:eastAsia="宋体" w:cs="宋体"/>
        </w:rPr>
        <w:t>风力发电机组在检修作业前应具备的条件。</w:t>
      </w:r>
    </w:p>
    <w:p w14:paraId="64A2A6D2">
      <w:pPr>
        <w:pStyle w:val="91"/>
        <w:spacing w:beforeLines="0" w:afterLines="0"/>
        <w:ind w:left="0"/>
        <w:rPr>
          <w:rFonts w:hint="eastAsia" w:ascii="宋体" w:hAnsi="宋体" w:eastAsia="宋体" w:cs="宋体"/>
        </w:rPr>
      </w:pPr>
      <w:r>
        <w:rPr>
          <w:rFonts w:hint="eastAsia" w:ascii="宋体" w:hAnsi="宋体" w:eastAsia="宋体" w:cs="宋体"/>
        </w:rPr>
        <w:t>根据具体检修作业内容，明确周期、作业方法、质量要求、防护器具、程序及风险控制要求。</w:t>
      </w:r>
    </w:p>
    <w:p w14:paraId="4EE6ABAB">
      <w:pPr>
        <w:pStyle w:val="91"/>
        <w:spacing w:beforeLines="0" w:afterLines="0"/>
        <w:ind w:left="0"/>
        <w:rPr>
          <w:rFonts w:hint="eastAsia" w:ascii="宋体" w:hAnsi="宋体" w:eastAsia="宋体" w:cs="宋体"/>
        </w:rPr>
      </w:pPr>
      <w:r>
        <w:rPr>
          <w:rFonts w:hint="eastAsia" w:ascii="宋体" w:hAnsi="宋体" w:eastAsia="宋体" w:cs="宋体"/>
        </w:rPr>
        <w:t>耗品清单、备件清单、工具清单。</w:t>
      </w:r>
    </w:p>
    <w:p w14:paraId="4DF3D1BE">
      <w:pPr>
        <w:pStyle w:val="91"/>
        <w:spacing w:beforeLines="0" w:afterLines="0"/>
        <w:ind w:left="0"/>
        <w:rPr>
          <w:rFonts w:hint="eastAsia" w:ascii="宋体" w:hAnsi="宋体" w:eastAsia="宋体" w:cs="宋体"/>
        </w:rPr>
      </w:pPr>
      <w:r>
        <w:rPr>
          <w:rFonts w:hint="eastAsia" w:ascii="宋体" w:hAnsi="宋体" w:eastAsia="宋体" w:cs="宋体"/>
        </w:rPr>
        <w:t>检修作业记录单。</w:t>
      </w:r>
    </w:p>
    <w:p w14:paraId="1DC24F73">
      <w:pPr>
        <w:pStyle w:val="92"/>
        <w:spacing w:before="158" w:after="158"/>
      </w:pPr>
      <w:bookmarkStart w:id="77" w:name="_Toc21565"/>
      <w:bookmarkStart w:id="78" w:name="_Toc148594373"/>
      <w:bookmarkStart w:id="79" w:name="_Toc141798339"/>
      <w:bookmarkStart w:id="80" w:name="_Toc148352494"/>
      <w:r>
        <w:rPr>
          <w:rFonts w:hint="eastAsia"/>
        </w:rPr>
        <w:t>易耗品和备件管理要求</w:t>
      </w:r>
      <w:bookmarkEnd w:id="77"/>
      <w:bookmarkEnd w:id="78"/>
      <w:bookmarkEnd w:id="79"/>
      <w:bookmarkEnd w:id="80"/>
    </w:p>
    <w:p w14:paraId="10E3637A">
      <w:pPr>
        <w:pStyle w:val="91"/>
        <w:spacing w:beforeLines="0" w:afterLines="0"/>
        <w:ind w:left="0"/>
        <w:rPr>
          <w:rFonts w:hint="eastAsia" w:ascii="宋体" w:hAnsi="宋体" w:eastAsia="宋体" w:cs="宋体"/>
        </w:rPr>
      </w:pPr>
      <w:r>
        <w:rPr>
          <w:rFonts w:hint="eastAsia" w:ascii="宋体" w:hAnsi="宋体" w:eastAsia="宋体" w:cs="宋体"/>
        </w:rPr>
        <w:t>应列出常用的备件和易耗品，并根据其性能和消耗频次准备充分的易耗品和备件，将其储存在适宜的地点。化学品类物料应根据化学品存储规范单独存储，地点和环境应符合消防安全及环保要求。</w:t>
      </w:r>
    </w:p>
    <w:p w14:paraId="2C97E3A7">
      <w:pPr>
        <w:pStyle w:val="91"/>
        <w:spacing w:beforeLines="0" w:afterLines="0"/>
        <w:ind w:left="0"/>
        <w:rPr>
          <w:rFonts w:hint="eastAsia" w:ascii="宋体" w:hAnsi="宋体" w:eastAsia="宋体" w:cs="宋体"/>
        </w:rPr>
      </w:pPr>
      <w:r>
        <w:rPr>
          <w:rFonts w:hint="eastAsia" w:ascii="宋体" w:hAnsi="宋体" w:eastAsia="宋体" w:cs="宋体"/>
        </w:rPr>
        <w:t>检修更换下来的备件应使用不易灭失的标签进行区别管理，分别存储，避免混用；应记录风机编号、检修人员、故障原因、更换时间等信息，详见附录A。</w:t>
      </w:r>
    </w:p>
    <w:p w14:paraId="5A054D17">
      <w:pPr>
        <w:pStyle w:val="104"/>
        <w:spacing w:before="317" w:after="317"/>
        <w:rPr>
          <w:rFonts w:hint="eastAsia"/>
          <w:lang w:val="en-US" w:eastAsia="zh-CN"/>
        </w:rPr>
      </w:pPr>
      <w:bookmarkStart w:id="81" w:name="_Toc141798340"/>
      <w:bookmarkStart w:id="82" w:name="_Toc41558632"/>
      <w:bookmarkStart w:id="83" w:name="_Toc148594374"/>
      <w:bookmarkStart w:id="84" w:name="_Toc148352495"/>
      <w:bookmarkStart w:id="85" w:name="_Toc41558869"/>
      <w:bookmarkStart w:id="86" w:name="_Toc26120"/>
      <w:r>
        <w:rPr>
          <w:rFonts w:hint="eastAsia"/>
          <w:lang w:val="en-US" w:eastAsia="zh-CN"/>
        </w:rPr>
        <w:t>定期检修要求</w:t>
      </w:r>
      <w:bookmarkEnd w:id="81"/>
      <w:bookmarkEnd w:id="82"/>
      <w:bookmarkEnd w:id="83"/>
      <w:bookmarkEnd w:id="84"/>
      <w:bookmarkEnd w:id="85"/>
      <w:bookmarkEnd w:id="86"/>
    </w:p>
    <w:p w14:paraId="7FE79B01">
      <w:pPr>
        <w:pStyle w:val="92"/>
        <w:spacing w:before="50" w:beforeLines="0" w:after="50" w:afterLines="0"/>
        <w:outlineLvl w:val="1"/>
        <w:rPr>
          <w:rFonts w:hint="eastAsia" w:ascii="宋体" w:hAnsi="宋体" w:eastAsia="宋体" w:cs="宋体"/>
        </w:rPr>
      </w:pPr>
      <w:bookmarkStart w:id="87" w:name="_Toc31493"/>
      <w:r>
        <w:rPr>
          <w:rFonts w:hint="eastAsia" w:ascii="宋体" w:hAnsi="宋体" w:eastAsia="宋体" w:cs="宋体"/>
        </w:rPr>
        <w:t>风力发电机组定期检修宜包含半年检修和全年检修，可结合定检工作开展润滑补油及更换工作；润滑油（脂）更换（加注）项目及周期见附录B。</w:t>
      </w:r>
      <w:bookmarkEnd w:id="87"/>
    </w:p>
    <w:p w14:paraId="73326EBF">
      <w:pPr>
        <w:pStyle w:val="92"/>
        <w:spacing w:before="50" w:beforeLines="0" w:after="50" w:afterLines="0"/>
        <w:outlineLvl w:val="1"/>
        <w:rPr>
          <w:rFonts w:hint="eastAsia" w:ascii="宋体" w:hAnsi="宋体" w:eastAsia="宋体" w:cs="宋体"/>
        </w:rPr>
      </w:pPr>
      <w:bookmarkStart w:id="88" w:name="_Toc11745"/>
      <w:r>
        <w:rPr>
          <w:rFonts w:hint="eastAsia" w:ascii="宋体" w:hAnsi="宋体" w:eastAsia="宋体" w:cs="宋体"/>
        </w:rPr>
        <w:t>定期检修周期应依据风力发电机组设计要求、运行状态和维护要求确定，包含半年检修、全年检修。定期检修工作的部分内容和要求详见附录C。</w:t>
      </w:r>
      <w:bookmarkEnd w:id="88"/>
    </w:p>
    <w:p w14:paraId="70CF791D">
      <w:pPr>
        <w:pStyle w:val="92"/>
        <w:spacing w:before="50" w:beforeLines="0" w:after="50" w:afterLines="0"/>
        <w:outlineLvl w:val="1"/>
        <w:rPr>
          <w:rFonts w:hint="eastAsia" w:ascii="宋体" w:hAnsi="宋体" w:eastAsia="宋体" w:cs="宋体"/>
        </w:rPr>
      </w:pPr>
      <w:bookmarkStart w:id="89" w:name="_Toc3335"/>
      <w:r>
        <w:rPr>
          <w:rFonts w:hint="eastAsia" w:ascii="宋体" w:hAnsi="宋体" w:eastAsia="宋体" w:cs="宋体"/>
        </w:rPr>
        <w:t>定期检修应做好检修过程记录并形成检修总结或报告，过程记录文件应存档；对检修中发现的问题应及时处理，形成问题处理记录并存档。</w:t>
      </w:r>
      <w:bookmarkEnd w:id="89"/>
    </w:p>
    <w:p w14:paraId="626644BF">
      <w:pPr>
        <w:pStyle w:val="92"/>
        <w:spacing w:before="50" w:beforeLines="0" w:after="50" w:afterLines="0"/>
        <w:outlineLvl w:val="1"/>
        <w:rPr>
          <w:rFonts w:hint="eastAsia" w:ascii="宋体" w:hAnsi="宋体" w:eastAsia="宋体" w:cs="宋体"/>
        </w:rPr>
      </w:pPr>
      <w:bookmarkStart w:id="90" w:name="_Toc24788"/>
      <w:r>
        <w:rPr>
          <w:rFonts w:hint="eastAsia" w:ascii="宋体" w:hAnsi="宋体" w:eastAsia="宋体" w:cs="宋体"/>
        </w:rPr>
        <w:t>风力发电机组添加油品、润滑脂时应保证油品清洁，避免二次污染；所添加油品应与原油品型号一致且在有效期内。如需更换油品，应满足风力发电机组技术要求和更换工艺。</w:t>
      </w:r>
      <w:bookmarkEnd w:id="90"/>
    </w:p>
    <w:p w14:paraId="08682CEE">
      <w:pPr>
        <w:pStyle w:val="92"/>
        <w:spacing w:before="50" w:beforeLines="0" w:after="50" w:afterLines="0"/>
        <w:outlineLvl w:val="1"/>
        <w:rPr>
          <w:rFonts w:hint="eastAsia" w:ascii="宋体" w:hAnsi="宋体" w:eastAsia="宋体" w:cs="宋体"/>
        </w:rPr>
      </w:pPr>
      <w:bookmarkStart w:id="91" w:name="_Toc18530"/>
      <w:r>
        <w:rPr>
          <w:rFonts w:hint="eastAsia" w:ascii="宋体" w:hAnsi="宋体" w:eastAsia="宋体" w:cs="宋体"/>
        </w:rPr>
        <w:t>其他检修物料如碳刷、滤芯等应与风力发电机组原有物料型号类型一致或经确认可替代，满足风力发电机组技术要求和更换工艺要求。</w:t>
      </w:r>
      <w:bookmarkEnd w:id="91"/>
    </w:p>
    <w:p w14:paraId="07B7DE7A">
      <w:pPr>
        <w:pStyle w:val="92"/>
        <w:spacing w:before="50" w:beforeLines="0" w:after="50" w:afterLines="0"/>
        <w:outlineLvl w:val="1"/>
        <w:rPr>
          <w:rFonts w:hint="eastAsia" w:ascii="宋体" w:hAnsi="宋体" w:eastAsia="宋体" w:cs="宋体"/>
        </w:rPr>
      </w:pPr>
      <w:bookmarkStart w:id="92" w:name="_Toc1222"/>
      <w:r>
        <w:rPr>
          <w:rFonts w:hint="eastAsia" w:ascii="宋体" w:hAnsi="宋体" w:eastAsia="宋体" w:cs="宋体"/>
        </w:rPr>
        <w:t>更换较重备件时，应优先使用风力发电机组内的辅助起重设备，并采取防坠落和防碰撞措施。</w:t>
      </w:r>
      <w:bookmarkEnd w:id="92"/>
    </w:p>
    <w:p w14:paraId="33DE94C2">
      <w:pPr>
        <w:pStyle w:val="104"/>
        <w:spacing w:before="317" w:after="317"/>
        <w:rPr>
          <w:rFonts w:hint="eastAsia"/>
          <w:lang w:val="en-US" w:eastAsia="zh-CN"/>
        </w:rPr>
      </w:pPr>
      <w:bookmarkStart w:id="93" w:name="_Toc148352496"/>
      <w:bookmarkStart w:id="94" w:name="_Toc148594375"/>
      <w:bookmarkStart w:id="95" w:name="_Toc25251"/>
      <w:r>
        <w:rPr>
          <w:rFonts w:hint="eastAsia"/>
          <w:lang w:val="en-US" w:eastAsia="zh-CN"/>
        </w:rPr>
        <w:t>故障检修</w:t>
      </w:r>
      <w:bookmarkEnd w:id="93"/>
      <w:bookmarkEnd w:id="94"/>
      <w:r>
        <w:rPr>
          <w:rFonts w:hint="eastAsia"/>
          <w:lang w:val="en-US" w:eastAsia="zh-CN"/>
        </w:rPr>
        <w:t>要求</w:t>
      </w:r>
      <w:bookmarkEnd w:id="95"/>
    </w:p>
    <w:p w14:paraId="55282CEC">
      <w:pPr>
        <w:pStyle w:val="92"/>
        <w:spacing w:before="50" w:beforeLines="0" w:after="50" w:afterLines="0"/>
        <w:outlineLvl w:val="1"/>
        <w:rPr>
          <w:rFonts w:hint="eastAsia" w:ascii="宋体" w:hAnsi="宋体" w:eastAsia="宋体" w:cs="宋体"/>
        </w:rPr>
      </w:pPr>
      <w:bookmarkStart w:id="96" w:name="_Toc2914"/>
      <w:r>
        <w:rPr>
          <w:rFonts w:hint="eastAsia" w:ascii="宋体" w:hAnsi="宋体" w:eastAsia="宋体" w:cs="宋体"/>
        </w:rPr>
        <w:t>故障检修应有标准化作业卡。</w:t>
      </w:r>
      <w:bookmarkEnd w:id="96"/>
    </w:p>
    <w:p w14:paraId="01503394">
      <w:pPr>
        <w:pStyle w:val="92"/>
        <w:spacing w:before="50" w:beforeLines="0" w:after="50" w:afterLines="0"/>
        <w:outlineLvl w:val="1"/>
        <w:rPr>
          <w:rFonts w:hint="eastAsia" w:ascii="宋体" w:hAnsi="宋体" w:eastAsia="宋体" w:cs="宋体"/>
        </w:rPr>
      </w:pPr>
      <w:bookmarkStart w:id="97" w:name="_Toc6094"/>
      <w:r>
        <w:rPr>
          <w:rFonts w:hint="eastAsia" w:ascii="宋体" w:hAnsi="宋体" w:eastAsia="宋体" w:cs="宋体"/>
        </w:rPr>
        <w:t>故障检修应有固定的响应流程和处理规范；应对故障检修过程、处理内容和恢复运行情况进行记录。</w:t>
      </w:r>
      <w:bookmarkEnd w:id="97"/>
    </w:p>
    <w:p w14:paraId="7CD76E75">
      <w:pPr>
        <w:pStyle w:val="92"/>
        <w:spacing w:before="50" w:beforeLines="0" w:after="50" w:afterLines="0"/>
        <w:outlineLvl w:val="1"/>
        <w:rPr>
          <w:rFonts w:hint="eastAsia" w:ascii="宋体" w:hAnsi="宋体" w:eastAsia="宋体" w:cs="宋体"/>
        </w:rPr>
      </w:pPr>
      <w:bookmarkStart w:id="98" w:name="_Toc13697"/>
      <w:r>
        <w:rPr>
          <w:rFonts w:hint="eastAsia" w:ascii="宋体" w:hAnsi="宋体" w:eastAsia="宋体" w:cs="宋体"/>
        </w:rPr>
        <w:t>故障检修应实施全过程管理，使故障确认、风险分析、物料准备、技术文件编制、施工、验收及检修总结等环节处于受控状态。</w:t>
      </w:r>
      <w:bookmarkEnd w:id="98"/>
    </w:p>
    <w:p w14:paraId="6FB57976">
      <w:pPr>
        <w:pStyle w:val="92"/>
        <w:spacing w:before="50" w:beforeLines="0" w:after="50" w:afterLines="0"/>
        <w:outlineLvl w:val="1"/>
        <w:rPr>
          <w:rFonts w:hint="eastAsia" w:ascii="宋体" w:hAnsi="宋体" w:eastAsia="宋体" w:cs="宋体"/>
        </w:rPr>
      </w:pPr>
      <w:bookmarkStart w:id="99" w:name="_Toc20152"/>
      <w:r>
        <w:rPr>
          <w:rFonts w:hint="eastAsia" w:ascii="宋体" w:hAnsi="宋体" w:eastAsia="宋体" w:cs="宋体"/>
        </w:rPr>
        <w:t>故障检修后应及时提交检修报告、设备变更记录等，并作为技术档案归档保存。</w:t>
      </w:r>
      <w:bookmarkEnd w:id="99"/>
    </w:p>
    <w:p w14:paraId="20018C18">
      <w:pPr>
        <w:pStyle w:val="92"/>
        <w:spacing w:before="50" w:beforeLines="0" w:after="50" w:afterLines="0"/>
        <w:outlineLvl w:val="1"/>
        <w:rPr>
          <w:rFonts w:hint="eastAsia" w:ascii="宋体" w:hAnsi="宋体" w:eastAsia="宋体" w:cs="宋体"/>
        </w:rPr>
      </w:pPr>
      <w:bookmarkStart w:id="100" w:name="_Toc14992"/>
      <w:r>
        <w:rPr>
          <w:rFonts w:hint="eastAsia" w:ascii="宋体" w:hAnsi="宋体" w:eastAsia="宋体" w:cs="宋体"/>
        </w:rPr>
        <w:t>临时性故障检修应及时记入风力发电机组检修日志，记录信息包括检修起始时间、检修结束时间、风机编号、故障代码、故障原因、故障处理措施等内容，若有更换物料，需在处理方案中说明物料信息，详见附录D。</w:t>
      </w:r>
      <w:bookmarkEnd w:id="100"/>
    </w:p>
    <w:p w14:paraId="24454C3B">
      <w:pPr>
        <w:pStyle w:val="92"/>
        <w:spacing w:before="50" w:beforeLines="0" w:after="50" w:afterLines="0"/>
        <w:outlineLvl w:val="1"/>
        <w:rPr>
          <w:rFonts w:hint="eastAsia" w:ascii="宋体" w:hAnsi="宋体" w:eastAsia="宋体" w:cs="宋体"/>
        </w:rPr>
      </w:pPr>
      <w:bookmarkStart w:id="101" w:name="_Toc25919"/>
      <w:r>
        <w:rPr>
          <w:rFonts w:hint="eastAsia" w:ascii="宋体" w:hAnsi="宋体" w:eastAsia="宋体" w:cs="宋体"/>
        </w:rPr>
        <w:t>如遇设备频发故障，应组织开展故障分析，并判定是否存在家族性缺陷。</w:t>
      </w:r>
      <w:bookmarkEnd w:id="101"/>
    </w:p>
    <w:p w14:paraId="40FD1D5A">
      <w:pPr>
        <w:pStyle w:val="92"/>
        <w:spacing w:before="50" w:beforeLines="0" w:after="50" w:afterLines="0"/>
        <w:outlineLvl w:val="1"/>
        <w:rPr>
          <w:rFonts w:hint="eastAsia" w:ascii="宋体" w:hAnsi="宋体" w:eastAsia="宋体" w:cs="宋体"/>
        </w:rPr>
      </w:pPr>
      <w:bookmarkStart w:id="102" w:name="_Toc7291"/>
      <w:r>
        <w:rPr>
          <w:rFonts w:hint="eastAsia" w:ascii="宋体" w:hAnsi="宋体" w:eastAsia="宋体" w:cs="宋体"/>
        </w:rPr>
        <w:t>故障检修宜结合振动监测、温度监测、主控报警、变流器报警、油液检测、无人机巡检和历史缺陷记录进行综合分析，确定故障原因和复发风险。</w:t>
      </w:r>
      <w:bookmarkEnd w:id="102"/>
    </w:p>
    <w:p w14:paraId="3FA789AC">
      <w:pPr>
        <w:pStyle w:val="104"/>
        <w:spacing w:before="317" w:after="317"/>
        <w:rPr>
          <w:rFonts w:hint="eastAsia"/>
          <w:lang w:val="en-US" w:eastAsia="zh-CN"/>
        </w:rPr>
      </w:pPr>
      <w:bookmarkStart w:id="103" w:name="_Toc148352497"/>
      <w:bookmarkStart w:id="104" w:name="_Toc148594376"/>
      <w:bookmarkStart w:id="105" w:name="_Toc2844"/>
      <w:r>
        <w:rPr>
          <w:rFonts w:hint="eastAsia"/>
          <w:lang w:val="en-US" w:eastAsia="zh-CN"/>
        </w:rPr>
        <w:t>大型部件检修</w:t>
      </w:r>
      <w:bookmarkEnd w:id="103"/>
      <w:bookmarkEnd w:id="104"/>
      <w:r>
        <w:rPr>
          <w:rFonts w:hint="eastAsia"/>
          <w:lang w:val="en-US" w:eastAsia="zh-CN"/>
        </w:rPr>
        <w:t>要求</w:t>
      </w:r>
      <w:bookmarkEnd w:id="105"/>
    </w:p>
    <w:p w14:paraId="201BA91C">
      <w:pPr>
        <w:pStyle w:val="92"/>
        <w:spacing w:before="50" w:beforeLines="0" w:after="50" w:afterLines="0"/>
        <w:outlineLvl w:val="1"/>
        <w:rPr>
          <w:rFonts w:hint="eastAsia" w:ascii="宋体" w:hAnsi="宋体" w:eastAsia="宋体" w:cs="宋体"/>
        </w:rPr>
      </w:pPr>
      <w:bookmarkStart w:id="106" w:name="_Toc5034"/>
      <w:r>
        <w:rPr>
          <w:rFonts w:hint="eastAsia" w:ascii="宋体" w:hAnsi="宋体" w:eastAsia="宋体" w:cs="宋体"/>
        </w:rPr>
        <w:t>风力发电机组大型部件检修主要包括发电机、齿轮箱及主轴、叶片等大型核心部件的检修、更换和恢复性作业。</w:t>
      </w:r>
      <w:bookmarkEnd w:id="106"/>
    </w:p>
    <w:p w14:paraId="60335942">
      <w:pPr>
        <w:pStyle w:val="92"/>
        <w:spacing w:before="50" w:beforeLines="0" w:after="50" w:afterLines="0"/>
        <w:outlineLvl w:val="1"/>
        <w:rPr>
          <w:rFonts w:hint="eastAsia" w:ascii="宋体" w:hAnsi="宋体" w:eastAsia="宋体" w:cs="宋体"/>
        </w:rPr>
      </w:pPr>
      <w:bookmarkStart w:id="107" w:name="_Toc2144"/>
      <w:r>
        <w:rPr>
          <w:rFonts w:hint="eastAsia" w:ascii="宋体" w:hAnsi="宋体" w:eastAsia="宋体" w:cs="宋体"/>
        </w:rPr>
        <w:t>存在下列情形之一的设备，应立即停机，进行大型核心部件或主体解体性检修；不适宜解体性检修的，应予以更换：</w:t>
      </w:r>
      <w:bookmarkEnd w:id="107"/>
    </w:p>
    <w:p w14:paraId="2CF41AC2">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a）例行或诊断性试验表明，存在重大缺陷的设备；</w:t>
      </w:r>
    </w:p>
    <w:p w14:paraId="2BB35FE4">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b）设备发生较大运行事故，已经或可能对设备造成损坏；</w:t>
      </w:r>
    </w:p>
    <w:p w14:paraId="1B727862">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c）频繁报出同一部件的同一故障，且无法重新启动，怀疑部件内部发生损坏的设备；</w:t>
      </w:r>
    </w:p>
    <w:p w14:paraId="1181172E">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d）依据设备技术文件的推荐或运行经验，需对核心部件或主体进行解体性检修或更换的设备。</w:t>
      </w:r>
    </w:p>
    <w:p w14:paraId="2062EF71">
      <w:pPr>
        <w:pStyle w:val="92"/>
        <w:spacing w:before="50" w:beforeLines="0" w:after="50" w:afterLines="0"/>
        <w:outlineLvl w:val="1"/>
        <w:rPr>
          <w:rFonts w:hint="eastAsia" w:ascii="宋体" w:hAnsi="宋体" w:eastAsia="宋体" w:cs="宋体"/>
        </w:rPr>
      </w:pPr>
      <w:bookmarkStart w:id="108" w:name="_Toc7175"/>
      <w:r>
        <w:rPr>
          <w:rFonts w:hint="eastAsia" w:ascii="宋体" w:hAnsi="宋体" w:eastAsia="宋体" w:cs="宋体"/>
        </w:rPr>
        <w:t>应对大型部件检修施工的安全、质量、进度实施全过程管理，检修过程主要包括检修准备、检修实施、检修验收、检修总结四个阶段。</w:t>
      </w:r>
      <w:bookmarkEnd w:id="108"/>
    </w:p>
    <w:p w14:paraId="0E889094">
      <w:pPr>
        <w:pStyle w:val="92"/>
        <w:spacing w:before="50" w:beforeLines="0" w:after="50" w:afterLines="0"/>
        <w:outlineLvl w:val="1"/>
        <w:rPr>
          <w:rFonts w:hint="eastAsia" w:ascii="宋体" w:hAnsi="宋体" w:eastAsia="宋体" w:cs="宋体"/>
        </w:rPr>
      </w:pPr>
      <w:bookmarkStart w:id="109" w:name="_Toc29929"/>
      <w:r>
        <w:rPr>
          <w:rFonts w:hint="eastAsia" w:ascii="宋体" w:hAnsi="宋体" w:eastAsia="宋体" w:cs="宋体"/>
        </w:rPr>
        <w:t>大型部件检修准备工作包括：</w:t>
      </w:r>
      <w:bookmarkEnd w:id="109"/>
    </w:p>
    <w:p w14:paraId="281F3F0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a）专业负责人应进行检修现场勘查，并制定“三措一案”（技术措施、组织措施、安全措施和施工方案）；</w:t>
      </w:r>
    </w:p>
    <w:p w14:paraId="51C1D166">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b）落实更换部件、安全工器具、更换工具、吊车和施工场地布置；</w:t>
      </w:r>
    </w:p>
    <w:p w14:paraId="138B1870">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c）组织相关部门开展“三措一案”审查会；</w:t>
      </w:r>
    </w:p>
    <w:p w14:paraId="5A35471E">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d）制订部件更换实施工作计划进度表；</w:t>
      </w:r>
    </w:p>
    <w:p w14:paraId="48F64036">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e）组织施工人员召开班前会，学习技术措施、安全措施、质量目标等要求，做好技术交底，并做好特殊工种的工作安排；</w:t>
      </w:r>
    </w:p>
    <w:p w14:paraId="2A0A2A31">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f）更换前应核实天气情况是否符合开工条件，具体要求如下：</w:t>
      </w:r>
    </w:p>
    <w:p w14:paraId="630153B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1）风速</w:t>
      </w:r>
      <w:r>
        <w:rPr>
          <w:rFonts w:ascii="宋体" w:hAnsi="宋体" w:eastAsia="宋体" w:cs="宋体"/>
          <w:lang w:bidi="en-US"/>
        </w:rPr>
        <w:t>超过</w:t>
      </w:r>
      <w:r>
        <w:rPr>
          <w:rFonts w:hint="eastAsia" w:ascii="宋体" w:hAnsi="宋体" w:eastAsia="宋体" w:cs="宋体"/>
          <w:lang w:bidi="en-US"/>
        </w:rPr>
        <w:t>8m/s时</w:t>
      </w:r>
      <w:r>
        <w:rPr>
          <w:rFonts w:ascii="宋体" w:hAnsi="宋体" w:eastAsia="宋体" w:cs="宋体"/>
          <w:lang w:bidi="en-US"/>
        </w:rPr>
        <w:t>，</w:t>
      </w:r>
      <w:r>
        <w:rPr>
          <w:rFonts w:hint="eastAsia" w:ascii="宋体" w:hAnsi="宋体" w:eastAsia="宋体" w:cs="宋体"/>
          <w:lang w:bidi="en-US"/>
        </w:rPr>
        <w:t>禁止</w:t>
      </w:r>
      <w:r>
        <w:rPr>
          <w:rFonts w:ascii="宋体" w:hAnsi="宋体" w:eastAsia="宋体" w:cs="宋体"/>
          <w:lang w:bidi="en-US"/>
        </w:rPr>
        <w:t>进行</w:t>
      </w:r>
      <w:r>
        <w:rPr>
          <w:rFonts w:hint="eastAsia" w:ascii="宋体" w:hAnsi="宋体" w:eastAsia="宋体" w:cs="宋体"/>
          <w:lang w:bidi="en-US"/>
        </w:rPr>
        <w:t>机舱盖、</w:t>
      </w:r>
      <w:r>
        <w:rPr>
          <w:rFonts w:ascii="宋体" w:hAnsi="宋体" w:eastAsia="宋体" w:cs="宋体"/>
          <w:lang w:bidi="en-US"/>
        </w:rPr>
        <w:t>叶片和</w:t>
      </w:r>
      <w:r>
        <w:rPr>
          <w:rFonts w:hint="eastAsia" w:ascii="宋体" w:hAnsi="宋体" w:eastAsia="宋体" w:cs="宋体"/>
          <w:lang w:bidi="en-US"/>
        </w:rPr>
        <w:t>叶轮</w:t>
      </w:r>
      <w:r>
        <w:rPr>
          <w:rFonts w:ascii="宋体" w:hAnsi="宋体" w:eastAsia="宋体" w:cs="宋体"/>
          <w:lang w:bidi="en-US"/>
        </w:rPr>
        <w:t>的吊装工作；</w:t>
      </w:r>
    </w:p>
    <w:p w14:paraId="44F5A35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2）风速</w:t>
      </w:r>
      <w:r>
        <w:rPr>
          <w:rFonts w:ascii="宋体" w:hAnsi="宋体" w:eastAsia="宋体" w:cs="宋体"/>
          <w:lang w:bidi="en-US"/>
        </w:rPr>
        <w:t>超过</w:t>
      </w:r>
      <w:r>
        <w:rPr>
          <w:rFonts w:hint="eastAsia" w:ascii="宋体" w:hAnsi="宋体" w:eastAsia="宋体" w:cs="宋体"/>
          <w:lang w:bidi="en-US"/>
        </w:rPr>
        <w:t>10m/s时</w:t>
      </w:r>
      <w:r>
        <w:rPr>
          <w:rFonts w:ascii="宋体" w:hAnsi="宋体" w:eastAsia="宋体" w:cs="宋体"/>
          <w:lang w:bidi="en-US"/>
        </w:rPr>
        <w:t>，禁止进行塔筒、机舱、轮毂</w:t>
      </w:r>
      <w:r>
        <w:rPr>
          <w:rFonts w:hint="eastAsia" w:ascii="宋体" w:hAnsi="宋体" w:eastAsia="宋体" w:cs="宋体"/>
          <w:lang w:bidi="en-US"/>
        </w:rPr>
        <w:t>、</w:t>
      </w:r>
      <w:r>
        <w:rPr>
          <w:rFonts w:ascii="宋体" w:hAnsi="宋体" w:eastAsia="宋体" w:cs="宋体"/>
          <w:lang w:bidi="en-US"/>
        </w:rPr>
        <w:t>发电机等设备吊装。</w:t>
      </w:r>
    </w:p>
    <w:p w14:paraId="1E88373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g）作业完成后，组织开展验收及工作终结；</w:t>
      </w:r>
    </w:p>
    <w:p w14:paraId="6ABB276C">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h）将大型部件更换信息录入风力发电机组</w:t>
      </w:r>
      <w:r>
        <w:rPr>
          <w:rFonts w:ascii="宋体" w:hAnsi="宋体" w:eastAsia="宋体" w:cs="宋体"/>
          <w:lang w:bidi="en-US"/>
        </w:rPr>
        <w:t>检修备件更换记录单</w:t>
      </w:r>
      <w:r>
        <w:rPr>
          <w:rFonts w:hint="eastAsia" w:ascii="宋体" w:hAnsi="宋体" w:eastAsia="宋体" w:cs="宋体"/>
          <w:lang w:bidi="en-US"/>
        </w:rPr>
        <w:t>。</w:t>
      </w:r>
    </w:p>
    <w:p w14:paraId="28E45066">
      <w:pPr>
        <w:pStyle w:val="92"/>
        <w:spacing w:before="50" w:beforeLines="0" w:after="50" w:afterLines="0"/>
        <w:outlineLvl w:val="1"/>
        <w:rPr>
          <w:rFonts w:hint="eastAsia" w:ascii="宋体" w:hAnsi="宋体" w:eastAsia="宋体" w:cs="宋体"/>
        </w:rPr>
      </w:pPr>
      <w:bookmarkStart w:id="110" w:name="_Toc13105"/>
      <w:r>
        <w:rPr>
          <w:rFonts w:hint="eastAsia" w:ascii="宋体" w:hAnsi="宋体" w:eastAsia="宋体" w:cs="宋体"/>
        </w:rPr>
        <w:t>大型部件检修实施工作包括：</w:t>
      </w:r>
      <w:bookmarkEnd w:id="110"/>
    </w:p>
    <w:p w14:paraId="59ED1DB0">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a）检修前叶轮锁需投入；</w:t>
      </w:r>
    </w:p>
    <w:p w14:paraId="7898D176">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b）拆下的部件应妥善保管；</w:t>
      </w:r>
    </w:p>
    <w:p w14:paraId="19A8849F">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c）所有高强度紧固件拆除后应更换为新紧固件；</w:t>
      </w:r>
    </w:p>
    <w:p w14:paraId="70F478D6">
      <w:pPr>
        <w:pStyle w:val="92"/>
        <w:spacing w:before="50" w:beforeLines="0" w:after="50" w:afterLines="0"/>
        <w:outlineLvl w:val="1"/>
        <w:rPr>
          <w:rFonts w:hint="eastAsia" w:ascii="宋体" w:hAnsi="宋体" w:eastAsia="宋体" w:cs="宋体"/>
        </w:rPr>
      </w:pPr>
      <w:bookmarkStart w:id="111" w:name="_Toc20546"/>
      <w:r>
        <w:rPr>
          <w:rFonts w:hint="eastAsia" w:ascii="宋体" w:hAnsi="宋体" w:eastAsia="宋体" w:cs="宋体"/>
        </w:rPr>
        <w:t>大型部件检修验收工作包括：</w:t>
      </w:r>
      <w:bookmarkEnd w:id="111"/>
    </w:p>
    <w:p w14:paraId="6DCCA8F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a）大型部件更换完成后，风机专业进行验收并记录存档，验收合格后方可恢复运行；</w:t>
      </w:r>
    </w:p>
    <w:p w14:paraId="5F7B1C6A">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b）大型部件更换恢复运行后，风机专业应加强对更换设备运行状态的检查和运行数据记录；</w:t>
      </w:r>
    </w:p>
    <w:p w14:paraId="10FE051F">
      <w:pPr>
        <w:pStyle w:val="92"/>
        <w:spacing w:before="50" w:beforeLines="0" w:after="50" w:afterLines="0"/>
        <w:outlineLvl w:val="1"/>
        <w:rPr>
          <w:rFonts w:hint="eastAsia" w:ascii="宋体" w:hAnsi="宋体" w:eastAsia="宋体" w:cs="宋体"/>
        </w:rPr>
      </w:pPr>
      <w:bookmarkStart w:id="112" w:name="_Toc6467"/>
      <w:r>
        <w:rPr>
          <w:rFonts w:hint="eastAsia" w:ascii="宋体" w:hAnsi="宋体" w:eastAsia="宋体" w:cs="宋体"/>
        </w:rPr>
        <w:t>大型部件检修总结工作包括：</w:t>
      </w:r>
      <w:bookmarkEnd w:id="112"/>
    </w:p>
    <w:p w14:paraId="7C173E57">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a）部件更换结束后，应及时更新设备台账；</w:t>
      </w:r>
    </w:p>
    <w:p w14:paraId="22BF85C5">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b）设备验收和试运行结束后，工作负责人应整理更换过程执行文件并归档。</w:t>
      </w:r>
    </w:p>
    <w:p w14:paraId="287B9B47">
      <w:pPr>
        <w:pStyle w:val="92"/>
        <w:spacing w:before="50" w:beforeLines="0" w:after="50" w:afterLines="0"/>
        <w:outlineLvl w:val="1"/>
        <w:rPr>
          <w:rFonts w:hint="eastAsia" w:ascii="宋体" w:hAnsi="宋体" w:eastAsia="宋体" w:cs="宋体"/>
        </w:rPr>
      </w:pPr>
      <w:bookmarkStart w:id="113" w:name="_Toc9683"/>
      <w:r>
        <w:rPr>
          <w:rFonts w:hint="eastAsia" w:ascii="宋体" w:hAnsi="宋体" w:eastAsia="宋体" w:cs="宋体"/>
        </w:rPr>
        <w:t>发电机更换</w:t>
      </w:r>
      <w:bookmarkEnd w:id="113"/>
      <w:r>
        <w:rPr>
          <w:rFonts w:hint="eastAsia" w:ascii="宋体" w:hAnsi="宋体" w:eastAsia="宋体" w:cs="宋体"/>
        </w:rPr>
        <w:t>工作包括：</w:t>
      </w:r>
    </w:p>
    <w:p w14:paraId="2900BBE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a）发电机起吊应采用专用工装起吊；</w:t>
      </w:r>
    </w:p>
    <w:p w14:paraId="1C36315E">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b）发电机吊装时，应平稳移动，防止摆动，并缓慢下落至指定位置；</w:t>
      </w:r>
    </w:p>
    <w:p w14:paraId="66109473">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c）新更换发电机应与原机型电气性能及接口保持一致；</w:t>
      </w:r>
    </w:p>
    <w:p w14:paraId="251BED8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d）更换前应先将动力电缆断电，新发电机装配后应进行对中测试；</w:t>
      </w:r>
    </w:p>
    <w:p w14:paraId="3B74F1AC">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e）新部件安装后，需检查所有其他部件是否复装到位；</w:t>
      </w:r>
    </w:p>
    <w:p w14:paraId="106816D9">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f）所有复装零件的螺栓力矩都要按工艺文件规定进行力矩紧固，并按要求对螺栓力矩进行检验；</w:t>
      </w:r>
    </w:p>
    <w:p w14:paraId="044141A0">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g）发电机更换后，应进行定、转子绕组绝缘电阻测试和直流电阻测试，检查冷却系统和润滑系统是否渗漏，主控系统应无任何发电机报警或故障信息；</w:t>
      </w:r>
    </w:p>
    <w:p w14:paraId="567F52D8">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h）发电机安装检查完毕后，应进行零转速至额定转速的空载测试，检查发电机是否有振动及异响，发电机各温度测点数据是否正常，发电机各传感器、编码器工作是否正常；</w:t>
      </w:r>
    </w:p>
    <w:p w14:paraId="6D99F964">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i）进行手动并网测试和自动并网运行测试，期间检查发电机是否有振动及异响，发电机各温度测点数据是否正常。</w:t>
      </w:r>
    </w:p>
    <w:p w14:paraId="470151C3">
      <w:pPr>
        <w:pStyle w:val="92"/>
        <w:spacing w:before="50" w:beforeLines="0" w:after="50" w:afterLines="0"/>
        <w:outlineLvl w:val="1"/>
        <w:rPr>
          <w:rFonts w:hint="eastAsia" w:ascii="宋体" w:hAnsi="宋体" w:eastAsia="宋体" w:cs="宋体"/>
        </w:rPr>
      </w:pPr>
      <w:bookmarkStart w:id="114" w:name="_Toc12507"/>
      <w:r>
        <w:rPr>
          <w:rFonts w:hint="eastAsia" w:ascii="宋体" w:hAnsi="宋体" w:eastAsia="宋体" w:cs="宋体"/>
        </w:rPr>
        <w:t>齿轮箱及主轴更换</w:t>
      </w:r>
      <w:bookmarkEnd w:id="114"/>
      <w:r>
        <w:rPr>
          <w:rFonts w:hint="eastAsia" w:ascii="宋体" w:hAnsi="宋体" w:eastAsia="宋体" w:cs="宋体"/>
        </w:rPr>
        <w:t>工作包括：</w:t>
      </w:r>
    </w:p>
    <w:p w14:paraId="18AA76F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a）风力发电机组齿轮箱及主轴更换时，根据现场实际情况确定是否需要拆卸叶轮，吊装前要确保新齿轮箱主轴端面清洁、漆膜完好；</w:t>
      </w:r>
    </w:p>
    <w:p w14:paraId="5EA396E2">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b）齿轮箱吊装时，应平稳移动，防止箱体摆动；</w:t>
      </w:r>
    </w:p>
    <w:p w14:paraId="44E0472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c）根据主轴支撑方式不同，两点支撑机组，齿轮箱单独吊装；三点支撑机组齿轮箱下架前，应先吊装风轮，再将主轴和齿轮箱同步吊装；</w:t>
      </w:r>
    </w:p>
    <w:p w14:paraId="6B17527A">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d）新到的齿轮箱应具有出厂试验或型式试验报告，主要包括空载试验、加载试验等；</w:t>
      </w:r>
    </w:p>
    <w:p w14:paraId="78C3F6F2">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e）齿轮箱整体维修检测合格后，应提交试验报告；</w:t>
      </w:r>
    </w:p>
    <w:p w14:paraId="10E5A006">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f）安装前，应查阅齿轮箱试验报告，各项指标均应满足要求：</w:t>
      </w:r>
    </w:p>
    <w:p w14:paraId="5438AE44">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g）安装时，主轴与齿轮箱连接应有一定仰角，并测量输入轴和主轴间隙，仰角角度及间隙值应符合设备技术要求。</w:t>
      </w:r>
    </w:p>
    <w:p w14:paraId="1D82475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h）主轴与齿轮箱所有固定螺栓安装完毕后，再进行风轮安装。</w:t>
      </w:r>
    </w:p>
    <w:p w14:paraId="29F87A67">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i）安装时，风轮与主轴连接螺栓应全部更换。</w:t>
      </w:r>
    </w:p>
    <w:p w14:paraId="3C7C7D10">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j）辅助设备安装结束，应对齿轮箱与发电机进行对中。</w:t>
      </w:r>
    </w:p>
    <w:p w14:paraId="0ED698C5">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k）齿轮箱更换后，应进行齿轮箱润滑冷却系统测试，检查齿轮箱是否渗漏，进行制动器、叶轮锁液压系统测试，主控系统应无任何报警或故障信息；</w:t>
      </w:r>
    </w:p>
    <w:p w14:paraId="59AF7BC1">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l）齿轮箱安装检查完毕后，应进行零转速至额定转速的空载测试，检查齿轮箱是否有振动及异响，齿轮箱各温度、油压测点数据是否正常，齿轮箱各传感器工作是否正常；</w:t>
      </w:r>
    </w:p>
    <w:p w14:paraId="3C2B922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m）进行手动并网测试和自动并网运行测试，期间检查齿轮箱是否有振动及异响，齿轮箱各温度、油压测点数据是否正常；</w:t>
      </w:r>
    </w:p>
    <w:p w14:paraId="6E9393DF">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n）检修完成后，应按照厂家齿轮箱磨合要求，适当限制风力发电机组的输出功率。</w:t>
      </w:r>
    </w:p>
    <w:p w14:paraId="2E9CD5D0">
      <w:pPr>
        <w:pStyle w:val="92"/>
        <w:spacing w:before="50" w:beforeLines="0" w:after="50" w:afterLines="0"/>
        <w:outlineLvl w:val="1"/>
        <w:rPr>
          <w:rFonts w:hint="eastAsia" w:ascii="宋体" w:hAnsi="宋体" w:eastAsia="宋体" w:cs="宋体"/>
        </w:rPr>
      </w:pPr>
      <w:bookmarkStart w:id="115" w:name="_Toc1870"/>
      <w:r>
        <w:rPr>
          <w:rFonts w:hint="eastAsia" w:ascii="宋体" w:hAnsi="宋体" w:eastAsia="宋体" w:cs="宋体"/>
        </w:rPr>
        <w:t>叶片更换</w:t>
      </w:r>
      <w:bookmarkEnd w:id="115"/>
      <w:r>
        <w:rPr>
          <w:rFonts w:hint="eastAsia" w:ascii="宋体" w:hAnsi="宋体" w:eastAsia="宋体" w:cs="宋体"/>
        </w:rPr>
        <w:t>工作包括：</w:t>
      </w:r>
    </w:p>
    <w:p w14:paraId="51C35385">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ascii="宋体" w:hAnsi="宋体" w:eastAsia="宋体" w:cs="宋体"/>
          <w:lang w:bidi="en-US"/>
        </w:rPr>
        <w:t>a）叶片更换时，吊装作业应平稳、缓慢进行，不得发生磕碰、划伤等现象；</w:t>
      </w:r>
    </w:p>
    <w:p w14:paraId="4D67EFAE">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b）叶片更换时，新叶片安装时应注意零刻度的对应，叶片安装后重新校正叶片零度；</w:t>
      </w:r>
    </w:p>
    <w:p w14:paraId="2762C24D">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c）叶片更换时，应进行叶尖接闪器到叶片根部的防雷通道检测；</w:t>
      </w:r>
    </w:p>
    <w:p w14:paraId="78978086">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d）叶片更换后，应进行供电电源测试、变桨系统通信测试、变桨电机和变桨控制柜温度传感器测试、轮毂润滑系统测试、手动/自动变桨功能测试；</w:t>
      </w:r>
    </w:p>
    <w:p w14:paraId="4852E677">
      <w:pPr>
        <w:pStyle w:val="92"/>
        <w:numPr>
          <w:ilvl w:val="1"/>
          <w:numId w:val="0"/>
        </w:numPr>
        <w:adjustRightInd w:val="0"/>
        <w:spacing w:beforeLines="0" w:afterLines="0"/>
        <w:ind w:firstLine="420" w:firstLineChars="200"/>
        <w:outlineLvl w:val="9"/>
        <w:rPr>
          <w:rFonts w:hint="eastAsia" w:ascii="宋体" w:hAnsi="宋体" w:eastAsia="宋体" w:cs="宋体"/>
          <w:lang w:bidi="en-US"/>
        </w:rPr>
      </w:pPr>
      <w:r>
        <w:rPr>
          <w:rFonts w:hint="eastAsia" w:ascii="宋体" w:hAnsi="宋体" w:eastAsia="宋体" w:cs="宋体"/>
          <w:lang w:bidi="en-US"/>
        </w:rPr>
        <w:t>e）检查主控系统无任何变桨报警或故障信息，试运行时叶轮叶片、机舱无异常振动和异响。</w:t>
      </w:r>
    </w:p>
    <w:p w14:paraId="2F6040D1">
      <w:pPr>
        <w:pStyle w:val="104"/>
        <w:spacing w:before="317" w:after="317"/>
        <w:rPr>
          <w:rFonts w:hint="eastAsia"/>
          <w:lang w:val="en-US" w:eastAsia="zh-CN"/>
        </w:rPr>
      </w:pPr>
      <w:bookmarkStart w:id="116" w:name="_Toc41558635"/>
      <w:bookmarkStart w:id="117" w:name="_Toc16447"/>
      <w:bookmarkStart w:id="118" w:name="_Toc148352498"/>
      <w:bookmarkStart w:id="119" w:name="_Toc41558872"/>
      <w:bookmarkStart w:id="120" w:name="_Toc148594377"/>
      <w:r>
        <w:rPr>
          <w:rFonts w:hint="eastAsia"/>
          <w:lang w:val="en-US" w:eastAsia="zh-CN"/>
        </w:rPr>
        <w:t>检修试验要求</w:t>
      </w:r>
      <w:bookmarkEnd w:id="116"/>
      <w:bookmarkEnd w:id="117"/>
      <w:bookmarkEnd w:id="118"/>
      <w:bookmarkEnd w:id="119"/>
      <w:bookmarkEnd w:id="120"/>
    </w:p>
    <w:p w14:paraId="0A319162">
      <w:pPr>
        <w:pStyle w:val="92"/>
        <w:spacing w:before="50" w:beforeLines="0" w:after="50" w:afterLines="0"/>
        <w:outlineLvl w:val="1"/>
        <w:rPr>
          <w:rFonts w:hint="eastAsia" w:ascii="宋体" w:hAnsi="宋体" w:eastAsia="宋体" w:cs="宋体"/>
        </w:rPr>
      </w:pPr>
      <w:bookmarkStart w:id="121" w:name="_Toc14264"/>
      <w:r>
        <w:rPr>
          <w:rFonts w:hint="eastAsia" w:ascii="宋体" w:hAnsi="宋体" w:eastAsia="宋体" w:cs="宋体"/>
        </w:rPr>
        <w:t>检修试验人员应经过相关培训，具备相应专业知识，熟悉试验流程、仪器操作和现场安全作业要求。</w:t>
      </w:r>
      <w:bookmarkEnd w:id="121"/>
    </w:p>
    <w:p w14:paraId="2AA3243C">
      <w:pPr>
        <w:pStyle w:val="92"/>
        <w:spacing w:before="50" w:beforeLines="0" w:after="50" w:afterLines="0"/>
        <w:outlineLvl w:val="1"/>
        <w:rPr>
          <w:rFonts w:hint="eastAsia" w:ascii="宋体" w:hAnsi="宋体" w:eastAsia="宋体" w:cs="宋体"/>
        </w:rPr>
      </w:pPr>
      <w:bookmarkStart w:id="122" w:name="_Toc9434"/>
      <w:r>
        <w:rPr>
          <w:rFonts w:hint="eastAsia" w:ascii="宋体" w:hAnsi="宋体" w:eastAsia="宋体" w:cs="宋体"/>
        </w:rPr>
        <w:t>所用仪器、仪表的精度应符合有关标准要求，并在检定、校准或计量认证有效期内。</w:t>
      </w:r>
      <w:bookmarkEnd w:id="122"/>
    </w:p>
    <w:p w14:paraId="4FB1DE26">
      <w:pPr>
        <w:pStyle w:val="92"/>
        <w:spacing w:before="50" w:beforeLines="0" w:after="50" w:afterLines="0"/>
        <w:outlineLvl w:val="1"/>
        <w:rPr>
          <w:rFonts w:hint="eastAsia" w:ascii="宋体" w:hAnsi="宋体" w:eastAsia="宋体" w:cs="宋体"/>
        </w:rPr>
      </w:pPr>
      <w:bookmarkStart w:id="123" w:name="_Toc29567"/>
      <w:r>
        <w:rPr>
          <w:rFonts w:hint="eastAsia" w:ascii="宋体" w:hAnsi="宋体" w:eastAsia="宋体" w:cs="宋体"/>
        </w:rPr>
        <w:t>试验原始数据应详细记录并留存，试验报告应及时归档管理。</w:t>
      </w:r>
      <w:bookmarkEnd w:id="123"/>
    </w:p>
    <w:p w14:paraId="1E82C7FE">
      <w:pPr>
        <w:pStyle w:val="92"/>
        <w:spacing w:before="50" w:beforeLines="0" w:after="50" w:afterLines="0"/>
        <w:outlineLvl w:val="1"/>
        <w:rPr>
          <w:rFonts w:hint="eastAsia" w:ascii="宋体" w:hAnsi="宋体" w:eastAsia="宋体" w:cs="宋体"/>
        </w:rPr>
      </w:pPr>
      <w:bookmarkStart w:id="124" w:name="_Toc21346"/>
      <w:r>
        <w:rPr>
          <w:rFonts w:hint="eastAsia" w:ascii="宋体" w:hAnsi="宋体" w:eastAsia="宋体" w:cs="宋体"/>
        </w:rPr>
        <w:t>应结合风力发电机组及其关键部件开展试验，试验对象包括风力发电机组、发电机、齿轮箱、传动链、偏航系统、变桨系统、塔筒、主控系统、变流器等；试验要求应按照风力发电机组试验项目执行，详见附录E，并可参照相关标准和厂家技术文件。</w:t>
      </w:r>
      <w:bookmarkEnd w:id="124"/>
    </w:p>
    <w:p w14:paraId="1A3F26BB">
      <w:pPr>
        <w:pStyle w:val="92"/>
        <w:spacing w:before="50" w:beforeLines="0" w:after="50" w:afterLines="0"/>
        <w:outlineLvl w:val="1"/>
        <w:rPr>
          <w:rFonts w:hint="eastAsia" w:ascii="宋体" w:hAnsi="宋体" w:eastAsia="宋体" w:cs="宋体"/>
        </w:rPr>
        <w:sectPr>
          <w:footerReference r:id="rId5" w:type="default"/>
          <w:pgSz w:w="11906" w:h="16838"/>
          <w:pgMar w:top="1440" w:right="1800" w:bottom="1440" w:left="1800" w:header="1134" w:footer="1020" w:gutter="0"/>
          <w:pgNumType w:start="1"/>
          <w:cols w:space="0" w:num="1"/>
          <w:docGrid w:type="lines" w:linePitch="317" w:charSpace="0"/>
        </w:sectPr>
      </w:pPr>
    </w:p>
    <w:p w14:paraId="03BD840B">
      <w:pPr>
        <w:pStyle w:val="104"/>
        <w:numPr>
          <w:ilvl w:val="0"/>
          <w:numId w:val="0"/>
        </w:numPr>
        <w:spacing w:before="317" w:after="317"/>
      </w:pPr>
      <w:bookmarkStart w:id="125" w:name="_Toc148594378"/>
      <w:bookmarkStart w:id="126" w:name="_Toc4705"/>
      <w:r>
        <w:rPr>
          <w:rFonts w:hint="eastAsia"/>
        </w:rPr>
        <w:t>附录A</w:t>
      </w:r>
      <w:r>
        <w:rPr>
          <w:rFonts w:hint="eastAsia"/>
          <w:lang w:eastAsia="zh-CN"/>
        </w:rPr>
        <w:t>（</w:t>
      </w:r>
      <w:r>
        <w:rPr>
          <w:rFonts w:hint="eastAsia"/>
          <w:lang w:val="en-US" w:eastAsia="zh-CN"/>
        </w:rPr>
        <w:t>资料性</w:t>
      </w:r>
      <w:r>
        <w:rPr>
          <w:rFonts w:hint="eastAsia"/>
          <w:lang w:eastAsia="zh-CN"/>
        </w:rPr>
        <w:t>）</w:t>
      </w:r>
      <w:r>
        <w:t xml:space="preserve"> </w:t>
      </w:r>
      <w:r>
        <w:rPr>
          <w:rFonts w:hint="eastAsia"/>
        </w:rPr>
        <w:t>风力发电机组检修备件更换记录单</w:t>
      </w:r>
      <w:bookmarkEnd w:id="125"/>
      <w:bookmarkEnd w:id="126"/>
    </w:p>
    <w:p w14:paraId="187F3EA4">
      <w:pPr>
        <w:jc w:val="center"/>
        <w:rPr>
          <w:rFonts w:hint="eastAsia" w:ascii="黑体" w:hAnsi="黑体" w:eastAsia="黑体" w:cs="黑体"/>
        </w:rPr>
      </w:pPr>
      <w:r>
        <w:rPr>
          <w:rFonts w:hint="eastAsia" w:ascii="黑体" w:hAnsi="黑体" w:eastAsia="黑体" w:cs="黑体"/>
        </w:rPr>
        <w:t>表A 风力发电机组检修备件更换记录单</w:t>
      </w:r>
    </w:p>
    <w:tbl>
      <w:tblPr>
        <w:tblStyle w:val="5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gridCol w:w="316"/>
        <w:gridCol w:w="316"/>
      </w:tblGrid>
      <w:tr w14:paraId="70B2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567" w:hRule="atLeast"/>
          <w:tblHeader/>
          <w:jc w:val="center"/>
        </w:trPr>
        <w:tc>
          <w:tcPr>
            <w:tcW w:w="315" w:type="dxa"/>
            <w:vMerge w:val="restart"/>
            <w:shd w:val="clear" w:color="auto" w:fill="auto"/>
            <w:tcMar>
              <w:top w:w="0" w:type="dxa"/>
              <w:left w:w="108" w:type="dxa"/>
              <w:bottom w:w="0" w:type="dxa"/>
              <w:right w:w="108" w:type="dxa"/>
            </w:tcMar>
            <w:textDirection w:val="tbLrV"/>
            <w:vAlign w:val="center"/>
          </w:tcPr>
          <w:p w14:paraId="6492C63C">
            <w:pPr>
              <w:snapToGrid w:val="0"/>
              <w:ind w:left="113" w:right="113"/>
              <w:jc w:val="center"/>
              <w:rPr>
                <w:bCs/>
                <w:color w:val="000000"/>
                <w:sz w:val="18"/>
                <w:szCs w:val="18"/>
              </w:rPr>
            </w:pPr>
            <w:r>
              <w:rPr>
                <w:rFonts w:hint="eastAsia" w:ascii="宋体" w:hAnsi="宋体" w:cs="宋体"/>
                <w:bCs/>
                <w:sz w:val="18"/>
                <w:szCs w:val="18"/>
              </w:rPr>
              <w:t>设备编号</w:t>
            </w:r>
          </w:p>
        </w:tc>
        <w:tc>
          <w:tcPr>
            <w:tcW w:w="315" w:type="dxa"/>
            <w:vMerge w:val="restart"/>
            <w:shd w:val="clear" w:color="auto" w:fill="auto"/>
            <w:tcMar>
              <w:top w:w="0" w:type="dxa"/>
              <w:left w:w="108" w:type="dxa"/>
              <w:bottom w:w="0" w:type="dxa"/>
              <w:right w:w="108" w:type="dxa"/>
            </w:tcMar>
            <w:textDirection w:val="tbLrV"/>
            <w:vAlign w:val="center"/>
          </w:tcPr>
          <w:p w14:paraId="6DCBCF86">
            <w:pPr>
              <w:snapToGrid w:val="0"/>
              <w:ind w:left="113" w:right="113"/>
              <w:jc w:val="center"/>
              <w:rPr>
                <w:bCs/>
                <w:color w:val="000000"/>
                <w:sz w:val="18"/>
                <w:szCs w:val="18"/>
              </w:rPr>
            </w:pPr>
            <w:r>
              <w:rPr>
                <w:rFonts w:hint="eastAsia" w:ascii="宋体" w:hAnsi="宋体" w:cs="宋体"/>
                <w:bCs/>
                <w:sz w:val="18"/>
                <w:szCs w:val="18"/>
              </w:rPr>
              <w:t>设备类型</w:t>
            </w:r>
          </w:p>
        </w:tc>
        <w:tc>
          <w:tcPr>
            <w:tcW w:w="315" w:type="dxa"/>
            <w:vMerge w:val="restart"/>
            <w:shd w:val="clear" w:color="auto" w:fill="auto"/>
            <w:tcMar>
              <w:top w:w="0" w:type="dxa"/>
              <w:left w:w="108" w:type="dxa"/>
              <w:bottom w:w="0" w:type="dxa"/>
              <w:right w:w="108" w:type="dxa"/>
            </w:tcMar>
            <w:textDirection w:val="tbLrV"/>
            <w:vAlign w:val="center"/>
          </w:tcPr>
          <w:p w14:paraId="3EE53ED1">
            <w:pPr>
              <w:snapToGrid w:val="0"/>
              <w:ind w:left="113" w:right="113"/>
              <w:jc w:val="center"/>
              <w:rPr>
                <w:bCs/>
                <w:color w:val="000000"/>
                <w:sz w:val="18"/>
                <w:szCs w:val="18"/>
              </w:rPr>
            </w:pPr>
            <w:r>
              <w:rPr>
                <w:rFonts w:hint="eastAsia" w:ascii="宋体" w:hAnsi="宋体" w:cs="宋体"/>
                <w:bCs/>
                <w:sz w:val="18"/>
                <w:szCs w:val="18"/>
              </w:rPr>
              <w:t>设备种类</w:t>
            </w:r>
          </w:p>
        </w:tc>
        <w:tc>
          <w:tcPr>
            <w:tcW w:w="315" w:type="dxa"/>
            <w:vMerge w:val="restart"/>
            <w:shd w:val="clear" w:color="auto" w:fill="auto"/>
            <w:tcMar>
              <w:top w:w="0" w:type="dxa"/>
              <w:left w:w="108" w:type="dxa"/>
              <w:bottom w:w="0" w:type="dxa"/>
              <w:right w:w="108" w:type="dxa"/>
            </w:tcMar>
            <w:textDirection w:val="tbLrV"/>
            <w:vAlign w:val="center"/>
          </w:tcPr>
          <w:p w14:paraId="7BA7AA92">
            <w:pPr>
              <w:snapToGrid w:val="0"/>
              <w:ind w:left="113" w:right="113"/>
              <w:jc w:val="center"/>
              <w:rPr>
                <w:bCs/>
                <w:color w:val="000000"/>
                <w:sz w:val="18"/>
                <w:szCs w:val="18"/>
              </w:rPr>
            </w:pPr>
            <w:r>
              <w:rPr>
                <w:rFonts w:hint="eastAsia" w:ascii="宋体" w:hAnsi="宋体" w:cs="宋体"/>
                <w:bCs/>
                <w:sz w:val="18"/>
                <w:szCs w:val="18"/>
              </w:rPr>
              <w:t>设备厂家</w:t>
            </w:r>
          </w:p>
        </w:tc>
        <w:tc>
          <w:tcPr>
            <w:tcW w:w="315" w:type="dxa"/>
            <w:vMerge w:val="restart"/>
            <w:shd w:val="clear" w:color="auto" w:fill="auto"/>
            <w:tcMar>
              <w:top w:w="0" w:type="dxa"/>
              <w:left w:w="108" w:type="dxa"/>
              <w:bottom w:w="0" w:type="dxa"/>
              <w:right w:w="108" w:type="dxa"/>
            </w:tcMar>
            <w:textDirection w:val="tbLrV"/>
            <w:vAlign w:val="center"/>
          </w:tcPr>
          <w:p w14:paraId="6A478A4A">
            <w:pPr>
              <w:snapToGrid w:val="0"/>
              <w:ind w:left="113" w:right="113"/>
              <w:jc w:val="center"/>
              <w:rPr>
                <w:bCs/>
                <w:color w:val="000000"/>
                <w:sz w:val="18"/>
                <w:szCs w:val="18"/>
              </w:rPr>
            </w:pPr>
            <w:r>
              <w:rPr>
                <w:rFonts w:hint="eastAsia" w:ascii="宋体" w:hAnsi="宋体" w:cs="宋体"/>
                <w:bCs/>
                <w:sz w:val="18"/>
                <w:szCs w:val="18"/>
              </w:rPr>
              <w:t>问题类型</w:t>
            </w:r>
          </w:p>
        </w:tc>
        <w:tc>
          <w:tcPr>
            <w:tcW w:w="315" w:type="dxa"/>
            <w:vMerge w:val="restart"/>
            <w:shd w:val="clear" w:color="auto" w:fill="auto"/>
            <w:tcMar>
              <w:top w:w="0" w:type="dxa"/>
              <w:left w:w="108" w:type="dxa"/>
              <w:bottom w:w="0" w:type="dxa"/>
              <w:right w:w="108" w:type="dxa"/>
            </w:tcMar>
            <w:textDirection w:val="tbLrV"/>
            <w:vAlign w:val="center"/>
          </w:tcPr>
          <w:p w14:paraId="55911E69">
            <w:pPr>
              <w:snapToGrid w:val="0"/>
              <w:ind w:left="113" w:right="113"/>
              <w:jc w:val="center"/>
              <w:rPr>
                <w:bCs/>
                <w:color w:val="000000"/>
                <w:sz w:val="18"/>
                <w:szCs w:val="18"/>
              </w:rPr>
            </w:pPr>
            <w:r>
              <w:rPr>
                <w:rFonts w:hint="eastAsia" w:ascii="宋体" w:hAnsi="宋体" w:cs="宋体"/>
                <w:bCs/>
                <w:sz w:val="18"/>
                <w:szCs w:val="18"/>
              </w:rPr>
              <w:t>名称</w:t>
            </w:r>
          </w:p>
        </w:tc>
        <w:tc>
          <w:tcPr>
            <w:tcW w:w="315" w:type="dxa"/>
            <w:vMerge w:val="restart"/>
            <w:shd w:val="clear" w:color="auto" w:fill="auto"/>
            <w:tcMar>
              <w:top w:w="0" w:type="dxa"/>
              <w:left w:w="108" w:type="dxa"/>
              <w:bottom w:w="0" w:type="dxa"/>
              <w:right w:w="108" w:type="dxa"/>
            </w:tcMar>
            <w:textDirection w:val="tbLrV"/>
            <w:vAlign w:val="center"/>
          </w:tcPr>
          <w:p w14:paraId="3B4880B4">
            <w:pPr>
              <w:snapToGrid w:val="0"/>
              <w:ind w:left="113" w:right="113"/>
              <w:jc w:val="center"/>
              <w:rPr>
                <w:bCs/>
                <w:color w:val="000000"/>
                <w:sz w:val="18"/>
                <w:szCs w:val="18"/>
              </w:rPr>
            </w:pPr>
            <w:r>
              <w:rPr>
                <w:rFonts w:hint="eastAsia" w:ascii="宋体" w:hAnsi="宋体" w:cs="宋体"/>
                <w:bCs/>
                <w:sz w:val="18"/>
                <w:szCs w:val="18"/>
              </w:rPr>
              <w:t>等级</w:t>
            </w:r>
          </w:p>
        </w:tc>
        <w:tc>
          <w:tcPr>
            <w:tcW w:w="315" w:type="dxa"/>
            <w:vMerge w:val="restart"/>
            <w:shd w:val="clear" w:color="auto" w:fill="auto"/>
            <w:tcMar>
              <w:top w:w="0" w:type="dxa"/>
              <w:left w:w="108" w:type="dxa"/>
              <w:bottom w:w="0" w:type="dxa"/>
              <w:right w:w="108" w:type="dxa"/>
            </w:tcMar>
            <w:textDirection w:val="tbLrV"/>
            <w:vAlign w:val="center"/>
          </w:tcPr>
          <w:p w14:paraId="677E5C12">
            <w:pPr>
              <w:snapToGrid w:val="0"/>
              <w:ind w:left="113" w:right="113"/>
              <w:jc w:val="center"/>
              <w:rPr>
                <w:bCs/>
                <w:color w:val="000000"/>
                <w:sz w:val="18"/>
                <w:szCs w:val="18"/>
              </w:rPr>
            </w:pPr>
            <w:r>
              <w:rPr>
                <w:rFonts w:hint="eastAsia" w:ascii="宋体" w:hAnsi="宋体" w:cs="宋体"/>
                <w:bCs/>
                <w:sz w:val="18"/>
                <w:szCs w:val="18"/>
              </w:rPr>
              <w:t>概述</w:t>
            </w:r>
          </w:p>
        </w:tc>
        <w:tc>
          <w:tcPr>
            <w:tcW w:w="315" w:type="dxa"/>
            <w:vMerge w:val="restart"/>
            <w:shd w:val="clear" w:color="auto" w:fill="auto"/>
            <w:tcMar>
              <w:top w:w="0" w:type="dxa"/>
              <w:left w:w="108" w:type="dxa"/>
              <w:bottom w:w="0" w:type="dxa"/>
              <w:right w:w="108" w:type="dxa"/>
            </w:tcMar>
            <w:textDirection w:val="tbLrV"/>
            <w:vAlign w:val="center"/>
          </w:tcPr>
          <w:p w14:paraId="759F00D8">
            <w:pPr>
              <w:snapToGrid w:val="0"/>
              <w:ind w:left="113" w:right="113"/>
              <w:jc w:val="center"/>
              <w:rPr>
                <w:bCs/>
                <w:color w:val="000000"/>
                <w:sz w:val="18"/>
                <w:szCs w:val="18"/>
              </w:rPr>
            </w:pPr>
            <w:r>
              <w:rPr>
                <w:rFonts w:hint="eastAsia" w:ascii="宋体" w:hAnsi="宋体" w:cs="宋体"/>
                <w:bCs/>
                <w:sz w:val="18"/>
                <w:szCs w:val="18"/>
              </w:rPr>
              <w:t>作业风险等级</w:t>
            </w:r>
          </w:p>
        </w:tc>
        <w:tc>
          <w:tcPr>
            <w:tcW w:w="315" w:type="dxa"/>
            <w:vMerge w:val="restart"/>
            <w:shd w:val="clear" w:color="auto" w:fill="auto"/>
            <w:tcMar>
              <w:top w:w="0" w:type="dxa"/>
              <w:left w:w="108" w:type="dxa"/>
              <w:bottom w:w="0" w:type="dxa"/>
              <w:right w:w="108" w:type="dxa"/>
            </w:tcMar>
            <w:textDirection w:val="tbLrV"/>
            <w:vAlign w:val="center"/>
          </w:tcPr>
          <w:p w14:paraId="6FF0444B">
            <w:pPr>
              <w:snapToGrid w:val="0"/>
              <w:ind w:left="113" w:right="113"/>
              <w:jc w:val="center"/>
              <w:rPr>
                <w:bCs/>
                <w:color w:val="000000"/>
                <w:sz w:val="18"/>
                <w:szCs w:val="18"/>
              </w:rPr>
            </w:pPr>
            <w:r>
              <w:rPr>
                <w:rFonts w:hint="eastAsia" w:ascii="宋体" w:hAnsi="宋体" w:cs="宋体"/>
                <w:bCs/>
                <w:sz w:val="18"/>
                <w:szCs w:val="18"/>
              </w:rPr>
              <w:t>发生时间</w:t>
            </w:r>
          </w:p>
        </w:tc>
        <w:tc>
          <w:tcPr>
            <w:tcW w:w="316" w:type="dxa"/>
            <w:vMerge w:val="restart"/>
            <w:shd w:val="clear" w:color="auto" w:fill="auto"/>
            <w:tcMar>
              <w:top w:w="0" w:type="dxa"/>
              <w:left w:w="108" w:type="dxa"/>
              <w:bottom w:w="0" w:type="dxa"/>
              <w:right w:w="108" w:type="dxa"/>
            </w:tcMar>
            <w:textDirection w:val="tbLrV"/>
            <w:vAlign w:val="center"/>
          </w:tcPr>
          <w:p w14:paraId="6F78EBC0">
            <w:pPr>
              <w:snapToGrid w:val="0"/>
              <w:ind w:left="113" w:right="113"/>
              <w:jc w:val="center"/>
              <w:rPr>
                <w:bCs/>
                <w:color w:val="000000"/>
                <w:sz w:val="18"/>
                <w:szCs w:val="18"/>
              </w:rPr>
            </w:pPr>
            <w:r>
              <w:rPr>
                <w:rFonts w:hint="eastAsia" w:ascii="宋体" w:hAnsi="宋体" w:cs="宋体"/>
                <w:bCs/>
                <w:sz w:val="18"/>
                <w:szCs w:val="18"/>
              </w:rPr>
              <w:t>处理情况</w:t>
            </w:r>
          </w:p>
        </w:tc>
        <w:tc>
          <w:tcPr>
            <w:tcW w:w="316" w:type="dxa"/>
            <w:vMerge w:val="restart"/>
            <w:shd w:val="clear" w:color="auto" w:fill="auto"/>
            <w:tcMar>
              <w:top w:w="0" w:type="dxa"/>
              <w:left w:w="108" w:type="dxa"/>
              <w:bottom w:w="0" w:type="dxa"/>
              <w:right w:w="108" w:type="dxa"/>
            </w:tcMar>
            <w:textDirection w:val="tbLrV"/>
            <w:vAlign w:val="center"/>
          </w:tcPr>
          <w:p w14:paraId="0CF9245B">
            <w:pPr>
              <w:snapToGrid w:val="0"/>
              <w:ind w:left="113" w:right="113"/>
              <w:jc w:val="center"/>
              <w:rPr>
                <w:bCs/>
                <w:color w:val="000000"/>
                <w:sz w:val="18"/>
                <w:szCs w:val="18"/>
              </w:rPr>
            </w:pPr>
            <w:r>
              <w:rPr>
                <w:rFonts w:hint="eastAsia" w:ascii="宋体" w:hAnsi="宋体" w:cs="宋体"/>
                <w:bCs/>
                <w:sz w:val="18"/>
                <w:szCs w:val="18"/>
              </w:rPr>
              <w:t>是否已处理</w:t>
            </w:r>
          </w:p>
        </w:tc>
        <w:tc>
          <w:tcPr>
            <w:tcW w:w="316" w:type="dxa"/>
            <w:vMerge w:val="restart"/>
            <w:shd w:val="clear" w:color="auto" w:fill="auto"/>
            <w:tcMar>
              <w:top w:w="0" w:type="dxa"/>
              <w:left w:w="108" w:type="dxa"/>
              <w:bottom w:w="0" w:type="dxa"/>
              <w:right w:w="108" w:type="dxa"/>
            </w:tcMar>
            <w:textDirection w:val="tbLrV"/>
            <w:vAlign w:val="center"/>
          </w:tcPr>
          <w:p w14:paraId="4CF4776C">
            <w:pPr>
              <w:snapToGrid w:val="0"/>
              <w:ind w:left="113" w:right="113"/>
              <w:jc w:val="center"/>
              <w:rPr>
                <w:bCs/>
                <w:color w:val="000000"/>
                <w:sz w:val="18"/>
                <w:szCs w:val="18"/>
              </w:rPr>
            </w:pPr>
            <w:r>
              <w:rPr>
                <w:rFonts w:hint="eastAsia" w:ascii="宋体" w:hAnsi="宋体" w:cs="宋体"/>
                <w:bCs/>
                <w:sz w:val="18"/>
                <w:szCs w:val="18"/>
              </w:rPr>
              <w:t>工作负责人</w:t>
            </w:r>
          </w:p>
        </w:tc>
        <w:tc>
          <w:tcPr>
            <w:tcW w:w="316" w:type="dxa"/>
            <w:vMerge w:val="restart"/>
            <w:shd w:val="clear" w:color="auto" w:fill="auto"/>
            <w:tcMar>
              <w:top w:w="0" w:type="dxa"/>
              <w:left w:w="108" w:type="dxa"/>
              <w:bottom w:w="0" w:type="dxa"/>
              <w:right w:w="108" w:type="dxa"/>
            </w:tcMar>
            <w:textDirection w:val="tbLrV"/>
            <w:vAlign w:val="center"/>
          </w:tcPr>
          <w:p w14:paraId="59964532">
            <w:pPr>
              <w:snapToGrid w:val="0"/>
              <w:ind w:left="113" w:right="113"/>
              <w:jc w:val="center"/>
              <w:rPr>
                <w:bCs/>
                <w:color w:val="000000"/>
                <w:sz w:val="18"/>
                <w:szCs w:val="18"/>
              </w:rPr>
            </w:pPr>
            <w:r>
              <w:rPr>
                <w:rFonts w:hint="eastAsia" w:ascii="宋体" w:hAnsi="宋体" w:cs="宋体"/>
                <w:bCs/>
                <w:sz w:val="18"/>
                <w:szCs w:val="18"/>
              </w:rPr>
              <w:t>验收人</w:t>
            </w:r>
          </w:p>
        </w:tc>
        <w:tc>
          <w:tcPr>
            <w:tcW w:w="316" w:type="dxa"/>
            <w:vMerge w:val="restart"/>
            <w:shd w:val="clear" w:color="auto" w:fill="auto"/>
            <w:tcMar>
              <w:top w:w="0" w:type="dxa"/>
              <w:left w:w="108" w:type="dxa"/>
              <w:bottom w:w="0" w:type="dxa"/>
              <w:right w:w="108" w:type="dxa"/>
            </w:tcMar>
            <w:textDirection w:val="tbLrV"/>
            <w:vAlign w:val="center"/>
          </w:tcPr>
          <w:p w14:paraId="74E97CA2">
            <w:pPr>
              <w:snapToGrid w:val="0"/>
              <w:ind w:left="113" w:right="113"/>
              <w:jc w:val="center"/>
              <w:rPr>
                <w:bCs/>
                <w:color w:val="000000"/>
                <w:sz w:val="18"/>
                <w:szCs w:val="18"/>
              </w:rPr>
            </w:pPr>
            <w:r>
              <w:rPr>
                <w:rFonts w:hint="eastAsia" w:ascii="宋体" w:hAnsi="宋体" w:cs="宋体"/>
                <w:bCs/>
                <w:sz w:val="18"/>
                <w:szCs w:val="18"/>
              </w:rPr>
              <w:t>处理时间</w:t>
            </w:r>
          </w:p>
        </w:tc>
        <w:tc>
          <w:tcPr>
            <w:tcW w:w="316" w:type="dxa"/>
            <w:vMerge w:val="restart"/>
            <w:shd w:val="clear" w:color="auto" w:fill="auto"/>
            <w:tcMar>
              <w:top w:w="0" w:type="dxa"/>
              <w:left w:w="108" w:type="dxa"/>
              <w:bottom w:w="0" w:type="dxa"/>
              <w:right w:w="108" w:type="dxa"/>
            </w:tcMar>
            <w:textDirection w:val="tbLrV"/>
            <w:vAlign w:val="center"/>
          </w:tcPr>
          <w:p w14:paraId="3C5F3B27">
            <w:pPr>
              <w:snapToGrid w:val="0"/>
              <w:ind w:left="113" w:right="113"/>
              <w:jc w:val="center"/>
              <w:rPr>
                <w:bCs/>
                <w:color w:val="000000"/>
                <w:sz w:val="18"/>
                <w:szCs w:val="18"/>
              </w:rPr>
            </w:pPr>
            <w:r>
              <w:rPr>
                <w:rFonts w:hint="eastAsia" w:ascii="宋体" w:hAnsi="宋体" w:cs="宋体"/>
                <w:bCs/>
                <w:sz w:val="18"/>
                <w:szCs w:val="18"/>
              </w:rPr>
              <w:t>处理时长</w:t>
            </w:r>
          </w:p>
        </w:tc>
        <w:tc>
          <w:tcPr>
            <w:tcW w:w="3476" w:type="dxa"/>
            <w:gridSpan w:val="11"/>
            <w:shd w:val="clear" w:color="auto" w:fill="auto"/>
            <w:tcMar>
              <w:top w:w="0" w:type="dxa"/>
              <w:left w:w="108" w:type="dxa"/>
              <w:bottom w:w="0" w:type="dxa"/>
              <w:right w:w="108" w:type="dxa"/>
            </w:tcMar>
            <w:vAlign w:val="center"/>
          </w:tcPr>
          <w:p w14:paraId="2C6D1B04">
            <w:pPr>
              <w:snapToGrid w:val="0"/>
              <w:jc w:val="center"/>
              <w:rPr>
                <w:bCs/>
                <w:color w:val="000000"/>
                <w:sz w:val="18"/>
                <w:szCs w:val="18"/>
              </w:rPr>
            </w:pPr>
            <w:r>
              <w:rPr>
                <w:rFonts w:hint="eastAsia" w:ascii="宋体" w:hAnsi="宋体" w:cs="宋体"/>
                <w:bCs/>
                <w:sz w:val="18"/>
                <w:szCs w:val="18"/>
              </w:rPr>
              <w:t>备件耗用</w:t>
            </w:r>
          </w:p>
        </w:tc>
      </w:tr>
      <w:tr w14:paraId="21B3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729" w:hRule="atLeast"/>
          <w:tblHeader/>
          <w:jc w:val="center"/>
        </w:trPr>
        <w:tc>
          <w:tcPr>
            <w:tcW w:w="315" w:type="dxa"/>
            <w:vMerge w:val="continue"/>
            <w:shd w:val="clear" w:color="auto" w:fill="auto"/>
            <w:tcMar>
              <w:top w:w="0" w:type="dxa"/>
              <w:left w:w="108" w:type="dxa"/>
              <w:bottom w:w="0" w:type="dxa"/>
              <w:right w:w="108" w:type="dxa"/>
            </w:tcMar>
            <w:vAlign w:val="center"/>
          </w:tcPr>
          <w:p w14:paraId="7D5EDA30">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3AE5607E">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0CB3A1C3">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62515D1A">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666D8F2D">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141A9E4C">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5C378121">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5861BFAE">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3903573E">
            <w:pPr>
              <w:snapToGrid w:val="0"/>
              <w:jc w:val="center"/>
              <w:rPr>
                <w:bCs/>
                <w:color w:val="000000"/>
                <w:sz w:val="18"/>
                <w:szCs w:val="18"/>
              </w:rPr>
            </w:pPr>
          </w:p>
        </w:tc>
        <w:tc>
          <w:tcPr>
            <w:tcW w:w="315" w:type="dxa"/>
            <w:vMerge w:val="continue"/>
            <w:shd w:val="clear" w:color="auto" w:fill="auto"/>
            <w:tcMar>
              <w:top w:w="0" w:type="dxa"/>
              <w:left w:w="108" w:type="dxa"/>
              <w:bottom w:w="0" w:type="dxa"/>
              <w:right w:w="108" w:type="dxa"/>
            </w:tcMar>
            <w:vAlign w:val="center"/>
          </w:tcPr>
          <w:p w14:paraId="5036C7FB">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60A2B595">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5D1D0751">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3DAEA7BC">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7065B40E">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08B97859">
            <w:pPr>
              <w:snapToGrid w:val="0"/>
              <w:jc w:val="center"/>
              <w:rPr>
                <w:bCs/>
                <w:color w:val="000000"/>
                <w:sz w:val="18"/>
                <w:szCs w:val="18"/>
              </w:rPr>
            </w:pPr>
          </w:p>
        </w:tc>
        <w:tc>
          <w:tcPr>
            <w:tcW w:w="316" w:type="dxa"/>
            <w:vMerge w:val="continue"/>
            <w:shd w:val="clear" w:color="auto" w:fill="auto"/>
            <w:tcMar>
              <w:top w:w="0" w:type="dxa"/>
              <w:left w:w="108" w:type="dxa"/>
              <w:bottom w:w="0" w:type="dxa"/>
              <w:right w:w="108" w:type="dxa"/>
            </w:tcMar>
            <w:vAlign w:val="center"/>
          </w:tcPr>
          <w:p w14:paraId="4E4A9A2A">
            <w:pPr>
              <w:snapToGrid w:val="0"/>
              <w:jc w:val="center"/>
              <w:rPr>
                <w:bCs/>
                <w:color w:val="000000"/>
                <w:sz w:val="18"/>
                <w:szCs w:val="18"/>
              </w:rPr>
            </w:pPr>
          </w:p>
        </w:tc>
        <w:tc>
          <w:tcPr>
            <w:tcW w:w="316" w:type="dxa"/>
            <w:shd w:val="clear" w:color="auto" w:fill="auto"/>
            <w:tcMar>
              <w:top w:w="0" w:type="dxa"/>
              <w:left w:w="108" w:type="dxa"/>
              <w:bottom w:w="0" w:type="dxa"/>
              <w:right w:w="108" w:type="dxa"/>
            </w:tcMar>
            <w:textDirection w:val="tbLrV"/>
            <w:vAlign w:val="center"/>
          </w:tcPr>
          <w:p w14:paraId="1F092111">
            <w:pPr>
              <w:snapToGrid w:val="0"/>
              <w:ind w:left="113" w:right="113"/>
              <w:jc w:val="center"/>
              <w:rPr>
                <w:bCs/>
                <w:color w:val="000000"/>
                <w:sz w:val="18"/>
                <w:szCs w:val="18"/>
              </w:rPr>
            </w:pPr>
            <w:r>
              <w:rPr>
                <w:rFonts w:hint="eastAsia" w:ascii="宋体" w:hAnsi="宋体" w:cs="宋体"/>
                <w:bCs/>
                <w:sz w:val="18"/>
                <w:szCs w:val="18"/>
              </w:rPr>
              <w:t>采购合同名称</w:t>
            </w:r>
          </w:p>
        </w:tc>
        <w:tc>
          <w:tcPr>
            <w:tcW w:w="316" w:type="dxa"/>
            <w:shd w:val="clear" w:color="auto" w:fill="auto"/>
            <w:tcMar>
              <w:top w:w="0" w:type="dxa"/>
              <w:left w:w="108" w:type="dxa"/>
              <w:bottom w:w="0" w:type="dxa"/>
              <w:right w:w="108" w:type="dxa"/>
            </w:tcMar>
            <w:textDirection w:val="tbLrV"/>
            <w:vAlign w:val="center"/>
          </w:tcPr>
          <w:p w14:paraId="3C463A8E">
            <w:pPr>
              <w:snapToGrid w:val="0"/>
              <w:ind w:left="113" w:right="113"/>
              <w:jc w:val="center"/>
              <w:rPr>
                <w:bCs/>
                <w:color w:val="000000"/>
                <w:sz w:val="18"/>
                <w:szCs w:val="18"/>
              </w:rPr>
            </w:pPr>
            <w:r>
              <w:rPr>
                <w:rFonts w:hint="eastAsia" w:ascii="宋体" w:hAnsi="宋体" w:cs="宋体"/>
                <w:bCs/>
                <w:sz w:val="18"/>
                <w:szCs w:val="18"/>
              </w:rPr>
              <w:t>合同编号</w:t>
            </w:r>
          </w:p>
        </w:tc>
        <w:tc>
          <w:tcPr>
            <w:tcW w:w="316" w:type="dxa"/>
            <w:shd w:val="clear" w:color="auto" w:fill="auto"/>
            <w:tcMar>
              <w:top w:w="0" w:type="dxa"/>
              <w:left w:w="108" w:type="dxa"/>
              <w:bottom w:w="0" w:type="dxa"/>
              <w:right w:w="108" w:type="dxa"/>
            </w:tcMar>
            <w:textDirection w:val="tbLrV"/>
            <w:vAlign w:val="center"/>
          </w:tcPr>
          <w:p w14:paraId="6D4127F5">
            <w:pPr>
              <w:snapToGrid w:val="0"/>
              <w:ind w:left="113" w:right="113"/>
              <w:jc w:val="center"/>
              <w:rPr>
                <w:bCs/>
                <w:color w:val="000000"/>
                <w:sz w:val="18"/>
                <w:szCs w:val="18"/>
              </w:rPr>
            </w:pPr>
            <w:r>
              <w:rPr>
                <w:rFonts w:hint="eastAsia" w:ascii="宋体" w:hAnsi="宋体" w:cs="宋体"/>
                <w:bCs/>
                <w:sz w:val="18"/>
                <w:szCs w:val="18"/>
              </w:rPr>
              <w:t>签订时间</w:t>
            </w:r>
          </w:p>
        </w:tc>
        <w:tc>
          <w:tcPr>
            <w:tcW w:w="316" w:type="dxa"/>
            <w:shd w:val="clear" w:color="auto" w:fill="auto"/>
            <w:tcMar>
              <w:top w:w="0" w:type="dxa"/>
              <w:left w:w="108" w:type="dxa"/>
              <w:bottom w:w="0" w:type="dxa"/>
              <w:right w:w="108" w:type="dxa"/>
            </w:tcMar>
            <w:textDirection w:val="tbLrV"/>
            <w:vAlign w:val="center"/>
          </w:tcPr>
          <w:p w14:paraId="77A6E20E">
            <w:pPr>
              <w:snapToGrid w:val="0"/>
              <w:ind w:left="113" w:right="113"/>
              <w:jc w:val="center"/>
              <w:rPr>
                <w:bCs/>
                <w:color w:val="000000"/>
                <w:sz w:val="18"/>
                <w:szCs w:val="18"/>
              </w:rPr>
            </w:pPr>
            <w:r>
              <w:rPr>
                <w:rFonts w:hint="eastAsia" w:ascii="宋体" w:hAnsi="宋体" w:cs="宋体"/>
                <w:bCs/>
                <w:sz w:val="18"/>
                <w:szCs w:val="18"/>
              </w:rPr>
              <w:t>供应商名称</w:t>
            </w:r>
          </w:p>
        </w:tc>
        <w:tc>
          <w:tcPr>
            <w:tcW w:w="316" w:type="dxa"/>
            <w:shd w:val="clear" w:color="auto" w:fill="auto"/>
            <w:tcMar>
              <w:top w:w="0" w:type="dxa"/>
              <w:left w:w="108" w:type="dxa"/>
              <w:bottom w:w="0" w:type="dxa"/>
              <w:right w:w="108" w:type="dxa"/>
            </w:tcMar>
            <w:textDirection w:val="tbLrV"/>
            <w:vAlign w:val="center"/>
          </w:tcPr>
          <w:p w14:paraId="583B1D42">
            <w:pPr>
              <w:snapToGrid w:val="0"/>
              <w:ind w:left="113" w:right="113"/>
              <w:jc w:val="center"/>
              <w:rPr>
                <w:bCs/>
                <w:color w:val="000000"/>
                <w:sz w:val="18"/>
                <w:szCs w:val="18"/>
              </w:rPr>
            </w:pPr>
            <w:r>
              <w:rPr>
                <w:rFonts w:hint="eastAsia" w:ascii="宋体" w:hAnsi="宋体" w:cs="宋体"/>
                <w:bCs/>
                <w:sz w:val="18"/>
                <w:szCs w:val="18"/>
              </w:rPr>
              <w:t>备件名称</w:t>
            </w:r>
          </w:p>
        </w:tc>
        <w:tc>
          <w:tcPr>
            <w:tcW w:w="316" w:type="dxa"/>
            <w:shd w:val="clear" w:color="auto" w:fill="auto"/>
            <w:tcMar>
              <w:top w:w="0" w:type="dxa"/>
              <w:left w:w="108" w:type="dxa"/>
              <w:bottom w:w="0" w:type="dxa"/>
              <w:right w:w="108" w:type="dxa"/>
            </w:tcMar>
            <w:textDirection w:val="tbLrV"/>
            <w:vAlign w:val="center"/>
          </w:tcPr>
          <w:p w14:paraId="6EDE55A6">
            <w:pPr>
              <w:snapToGrid w:val="0"/>
              <w:ind w:left="113" w:right="113"/>
              <w:jc w:val="center"/>
              <w:rPr>
                <w:bCs/>
                <w:color w:val="000000"/>
                <w:sz w:val="18"/>
                <w:szCs w:val="18"/>
              </w:rPr>
            </w:pPr>
            <w:r>
              <w:rPr>
                <w:rFonts w:hint="eastAsia" w:ascii="宋体" w:hAnsi="宋体" w:cs="宋体"/>
                <w:bCs/>
                <w:sz w:val="18"/>
                <w:szCs w:val="18"/>
              </w:rPr>
              <w:t>备件型号</w:t>
            </w:r>
          </w:p>
        </w:tc>
        <w:tc>
          <w:tcPr>
            <w:tcW w:w="316" w:type="dxa"/>
            <w:shd w:val="clear" w:color="auto" w:fill="auto"/>
            <w:tcMar>
              <w:top w:w="0" w:type="dxa"/>
              <w:left w:w="108" w:type="dxa"/>
              <w:bottom w:w="0" w:type="dxa"/>
              <w:right w:w="108" w:type="dxa"/>
            </w:tcMar>
            <w:textDirection w:val="tbLrV"/>
            <w:vAlign w:val="center"/>
          </w:tcPr>
          <w:p w14:paraId="6288B7FD">
            <w:pPr>
              <w:snapToGrid w:val="0"/>
              <w:ind w:left="113" w:right="113"/>
              <w:jc w:val="center"/>
              <w:rPr>
                <w:bCs/>
                <w:color w:val="000000"/>
                <w:sz w:val="18"/>
                <w:szCs w:val="18"/>
              </w:rPr>
            </w:pPr>
            <w:r>
              <w:rPr>
                <w:rFonts w:hint="eastAsia" w:ascii="宋体" w:hAnsi="宋体" w:cs="宋体"/>
                <w:bCs/>
                <w:sz w:val="18"/>
                <w:szCs w:val="18"/>
              </w:rPr>
              <w:t>备件数量</w:t>
            </w:r>
          </w:p>
        </w:tc>
        <w:tc>
          <w:tcPr>
            <w:tcW w:w="316" w:type="dxa"/>
            <w:shd w:val="clear" w:color="auto" w:fill="auto"/>
            <w:tcMar>
              <w:top w:w="0" w:type="dxa"/>
              <w:left w:w="108" w:type="dxa"/>
              <w:bottom w:w="0" w:type="dxa"/>
              <w:right w:w="108" w:type="dxa"/>
            </w:tcMar>
            <w:textDirection w:val="tbLrV"/>
            <w:vAlign w:val="center"/>
          </w:tcPr>
          <w:p w14:paraId="32075A53">
            <w:pPr>
              <w:snapToGrid w:val="0"/>
              <w:ind w:left="113" w:right="113"/>
              <w:jc w:val="center"/>
              <w:rPr>
                <w:bCs/>
                <w:color w:val="000000"/>
                <w:sz w:val="18"/>
                <w:szCs w:val="18"/>
              </w:rPr>
            </w:pPr>
            <w:r>
              <w:rPr>
                <w:rFonts w:hint="eastAsia" w:ascii="宋体" w:hAnsi="宋体" w:cs="宋体"/>
                <w:bCs/>
                <w:sz w:val="18"/>
                <w:szCs w:val="18"/>
              </w:rPr>
              <w:t>单位</w:t>
            </w:r>
          </w:p>
        </w:tc>
        <w:tc>
          <w:tcPr>
            <w:tcW w:w="316" w:type="dxa"/>
            <w:shd w:val="clear" w:color="auto" w:fill="auto"/>
            <w:tcMar>
              <w:top w:w="0" w:type="dxa"/>
              <w:left w:w="108" w:type="dxa"/>
              <w:bottom w:w="0" w:type="dxa"/>
              <w:right w:w="108" w:type="dxa"/>
            </w:tcMar>
            <w:textDirection w:val="tbLrV"/>
            <w:vAlign w:val="center"/>
          </w:tcPr>
          <w:p w14:paraId="5F20EDD4">
            <w:pPr>
              <w:snapToGrid w:val="0"/>
              <w:ind w:left="113" w:right="113"/>
              <w:jc w:val="center"/>
              <w:rPr>
                <w:bCs/>
                <w:color w:val="000000"/>
                <w:sz w:val="18"/>
                <w:szCs w:val="18"/>
              </w:rPr>
            </w:pPr>
            <w:r>
              <w:rPr>
                <w:rFonts w:hint="eastAsia" w:ascii="宋体" w:hAnsi="宋体" w:cs="宋体"/>
                <w:bCs/>
                <w:sz w:val="18"/>
                <w:szCs w:val="18"/>
              </w:rPr>
              <w:t>单价</w:t>
            </w:r>
          </w:p>
        </w:tc>
        <w:tc>
          <w:tcPr>
            <w:tcW w:w="316" w:type="dxa"/>
            <w:shd w:val="clear" w:color="auto" w:fill="auto"/>
            <w:tcMar>
              <w:top w:w="0" w:type="dxa"/>
              <w:left w:w="108" w:type="dxa"/>
              <w:bottom w:w="0" w:type="dxa"/>
              <w:right w:w="108" w:type="dxa"/>
            </w:tcMar>
            <w:textDirection w:val="tbLrV"/>
            <w:vAlign w:val="center"/>
          </w:tcPr>
          <w:p w14:paraId="0D50C964">
            <w:pPr>
              <w:snapToGrid w:val="0"/>
              <w:ind w:left="113" w:right="113"/>
              <w:jc w:val="center"/>
              <w:rPr>
                <w:bCs/>
                <w:color w:val="000000"/>
                <w:sz w:val="18"/>
                <w:szCs w:val="18"/>
              </w:rPr>
            </w:pPr>
            <w:r>
              <w:rPr>
                <w:rFonts w:hint="eastAsia" w:ascii="宋体" w:hAnsi="宋体" w:cs="宋体"/>
                <w:bCs/>
                <w:sz w:val="18"/>
                <w:szCs w:val="18"/>
              </w:rPr>
              <w:t>总价</w:t>
            </w:r>
          </w:p>
        </w:tc>
        <w:tc>
          <w:tcPr>
            <w:tcW w:w="316" w:type="dxa"/>
            <w:shd w:val="clear" w:color="auto" w:fill="auto"/>
            <w:tcMar>
              <w:top w:w="0" w:type="dxa"/>
              <w:left w:w="108" w:type="dxa"/>
              <w:bottom w:w="0" w:type="dxa"/>
              <w:right w:w="108" w:type="dxa"/>
            </w:tcMar>
            <w:textDirection w:val="tbLrV"/>
            <w:vAlign w:val="center"/>
          </w:tcPr>
          <w:p w14:paraId="6F4ABFF7">
            <w:pPr>
              <w:snapToGrid w:val="0"/>
              <w:ind w:left="113" w:right="113"/>
              <w:jc w:val="center"/>
              <w:rPr>
                <w:bCs/>
                <w:color w:val="000000"/>
                <w:sz w:val="18"/>
                <w:szCs w:val="18"/>
              </w:rPr>
            </w:pPr>
            <w:r>
              <w:rPr>
                <w:rFonts w:hint="eastAsia" w:ascii="宋体" w:hAnsi="宋体" w:cs="宋体"/>
                <w:bCs/>
                <w:sz w:val="18"/>
                <w:szCs w:val="18"/>
              </w:rPr>
              <w:t>备注</w:t>
            </w:r>
          </w:p>
        </w:tc>
      </w:tr>
      <w:tr w14:paraId="089F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50" w:hRule="atLeast"/>
          <w:jc w:val="center"/>
        </w:trPr>
        <w:tc>
          <w:tcPr>
            <w:tcW w:w="315" w:type="dxa"/>
            <w:shd w:val="clear" w:color="auto" w:fill="FFFFFF" w:themeFill="background1"/>
            <w:vAlign w:val="center"/>
          </w:tcPr>
          <w:p w14:paraId="79A63A66">
            <w:pPr>
              <w:snapToGrid w:val="0"/>
              <w:jc w:val="center"/>
              <w:rPr>
                <w:bCs/>
                <w:sz w:val="18"/>
                <w:szCs w:val="18"/>
              </w:rPr>
            </w:pPr>
          </w:p>
        </w:tc>
        <w:tc>
          <w:tcPr>
            <w:tcW w:w="315" w:type="dxa"/>
            <w:shd w:val="clear" w:color="auto" w:fill="FFFFFF" w:themeFill="background1"/>
            <w:vAlign w:val="center"/>
          </w:tcPr>
          <w:p w14:paraId="791B41B4">
            <w:pPr>
              <w:snapToGrid w:val="0"/>
              <w:jc w:val="center"/>
              <w:rPr>
                <w:bCs/>
                <w:sz w:val="18"/>
                <w:szCs w:val="18"/>
              </w:rPr>
            </w:pPr>
          </w:p>
        </w:tc>
        <w:tc>
          <w:tcPr>
            <w:tcW w:w="315" w:type="dxa"/>
            <w:shd w:val="clear" w:color="auto" w:fill="FFFFFF" w:themeFill="background1"/>
            <w:vAlign w:val="center"/>
          </w:tcPr>
          <w:p w14:paraId="25B490E6">
            <w:pPr>
              <w:snapToGrid w:val="0"/>
              <w:jc w:val="center"/>
              <w:rPr>
                <w:bCs/>
                <w:sz w:val="18"/>
                <w:szCs w:val="18"/>
              </w:rPr>
            </w:pPr>
          </w:p>
        </w:tc>
        <w:tc>
          <w:tcPr>
            <w:tcW w:w="315" w:type="dxa"/>
            <w:shd w:val="clear" w:color="auto" w:fill="FFFFFF" w:themeFill="background1"/>
            <w:vAlign w:val="center"/>
          </w:tcPr>
          <w:p w14:paraId="1B27A0CC">
            <w:pPr>
              <w:snapToGrid w:val="0"/>
              <w:jc w:val="center"/>
              <w:rPr>
                <w:bCs/>
                <w:sz w:val="18"/>
                <w:szCs w:val="18"/>
              </w:rPr>
            </w:pPr>
          </w:p>
        </w:tc>
        <w:tc>
          <w:tcPr>
            <w:tcW w:w="315" w:type="dxa"/>
            <w:shd w:val="clear" w:color="auto" w:fill="FFFFFF" w:themeFill="background1"/>
            <w:vAlign w:val="center"/>
          </w:tcPr>
          <w:p w14:paraId="5A507266">
            <w:pPr>
              <w:snapToGrid w:val="0"/>
              <w:jc w:val="center"/>
              <w:rPr>
                <w:bCs/>
                <w:sz w:val="18"/>
                <w:szCs w:val="18"/>
              </w:rPr>
            </w:pPr>
          </w:p>
        </w:tc>
        <w:tc>
          <w:tcPr>
            <w:tcW w:w="315" w:type="dxa"/>
            <w:shd w:val="clear" w:color="auto" w:fill="FFFFFF" w:themeFill="background1"/>
            <w:vAlign w:val="center"/>
          </w:tcPr>
          <w:p w14:paraId="5B41870C">
            <w:pPr>
              <w:snapToGrid w:val="0"/>
              <w:jc w:val="center"/>
              <w:rPr>
                <w:bCs/>
                <w:sz w:val="18"/>
                <w:szCs w:val="18"/>
              </w:rPr>
            </w:pPr>
          </w:p>
        </w:tc>
        <w:tc>
          <w:tcPr>
            <w:tcW w:w="315" w:type="dxa"/>
            <w:shd w:val="clear" w:color="auto" w:fill="FFFFFF" w:themeFill="background1"/>
            <w:vAlign w:val="center"/>
          </w:tcPr>
          <w:p w14:paraId="7BE6C8F3">
            <w:pPr>
              <w:snapToGrid w:val="0"/>
              <w:jc w:val="center"/>
              <w:rPr>
                <w:bCs/>
                <w:sz w:val="18"/>
                <w:szCs w:val="18"/>
              </w:rPr>
            </w:pPr>
          </w:p>
        </w:tc>
        <w:tc>
          <w:tcPr>
            <w:tcW w:w="315" w:type="dxa"/>
            <w:shd w:val="clear" w:color="auto" w:fill="FFFFFF" w:themeFill="background1"/>
            <w:vAlign w:val="center"/>
          </w:tcPr>
          <w:p w14:paraId="5FB7FA34">
            <w:pPr>
              <w:snapToGrid w:val="0"/>
              <w:jc w:val="center"/>
              <w:rPr>
                <w:bCs/>
                <w:sz w:val="18"/>
                <w:szCs w:val="18"/>
              </w:rPr>
            </w:pPr>
          </w:p>
        </w:tc>
        <w:tc>
          <w:tcPr>
            <w:tcW w:w="315" w:type="dxa"/>
            <w:shd w:val="clear" w:color="auto" w:fill="FFFFFF" w:themeFill="background1"/>
            <w:vAlign w:val="center"/>
          </w:tcPr>
          <w:p w14:paraId="30067455">
            <w:pPr>
              <w:snapToGrid w:val="0"/>
              <w:jc w:val="center"/>
              <w:rPr>
                <w:bCs/>
                <w:sz w:val="18"/>
                <w:szCs w:val="18"/>
              </w:rPr>
            </w:pPr>
          </w:p>
        </w:tc>
        <w:tc>
          <w:tcPr>
            <w:tcW w:w="315" w:type="dxa"/>
            <w:shd w:val="clear" w:color="auto" w:fill="FFFFFF" w:themeFill="background1"/>
            <w:vAlign w:val="center"/>
          </w:tcPr>
          <w:p w14:paraId="02A9B9BF">
            <w:pPr>
              <w:snapToGrid w:val="0"/>
              <w:jc w:val="center"/>
              <w:rPr>
                <w:bCs/>
                <w:sz w:val="18"/>
                <w:szCs w:val="18"/>
              </w:rPr>
            </w:pPr>
          </w:p>
        </w:tc>
        <w:tc>
          <w:tcPr>
            <w:tcW w:w="316" w:type="dxa"/>
            <w:shd w:val="clear" w:color="auto" w:fill="FFFFFF" w:themeFill="background1"/>
            <w:vAlign w:val="center"/>
          </w:tcPr>
          <w:p w14:paraId="44479832">
            <w:pPr>
              <w:snapToGrid w:val="0"/>
              <w:jc w:val="center"/>
              <w:rPr>
                <w:bCs/>
                <w:sz w:val="18"/>
                <w:szCs w:val="18"/>
              </w:rPr>
            </w:pPr>
          </w:p>
        </w:tc>
        <w:tc>
          <w:tcPr>
            <w:tcW w:w="316" w:type="dxa"/>
            <w:shd w:val="clear" w:color="auto" w:fill="FFFFFF" w:themeFill="background1"/>
            <w:vAlign w:val="center"/>
          </w:tcPr>
          <w:p w14:paraId="09A69EC5">
            <w:pPr>
              <w:snapToGrid w:val="0"/>
              <w:jc w:val="center"/>
              <w:rPr>
                <w:bCs/>
                <w:sz w:val="18"/>
                <w:szCs w:val="18"/>
              </w:rPr>
            </w:pPr>
          </w:p>
        </w:tc>
        <w:tc>
          <w:tcPr>
            <w:tcW w:w="316" w:type="dxa"/>
            <w:shd w:val="clear" w:color="auto" w:fill="FFFFFF" w:themeFill="background1"/>
            <w:vAlign w:val="center"/>
          </w:tcPr>
          <w:p w14:paraId="5825A58F">
            <w:pPr>
              <w:snapToGrid w:val="0"/>
              <w:jc w:val="center"/>
              <w:rPr>
                <w:bCs/>
                <w:sz w:val="18"/>
                <w:szCs w:val="18"/>
              </w:rPr>
            </w:pPr>
          </w:p>
        </w:tc>
        <w:tc>
          <w:tcPr>
            <w:tcW w:w="316" w:type="dxa"/>
            <w:shd w:val="clear" w:color="auto" w:fill="FFFFFF" w:themeFill="background1"/>
            <w:vAlign w:val="center"/>
          </w:tcPr>
          <w:p w14:paraId="374D4F6B">
            <w:pPr>
              <w:snapToGrid w:val="0"/>
              <w:jc w:val="center"/>
              <w:rPr>
                <w:bCs/>
                <w:sz w:val="18"/>
                <w:szCs w:val="18"/>
              </w:rPr>
            </w:pPr>
          </w:p>
        </w:tc>
        <w:tc>
          <w:tcPr>
            <w:tcW w:w="316" w:type="dxa"/>
            <w:shd w:val="clear" w:color="auto" w:fill="FFFFFF" w:themeFill="background1"/>
            <w:vAlign w:val="center"/>
          </w:tcPr>
          <w:p w14:paraId="2BEC8800">
            <w:pPr>
              <w:snapToGrid w:val="0"/>
              <w:jc w:val="center"/>
              <w:rPr>
                <w:bCs/>
                <w:sz w:val="18"/>
                <w:szCs w:val="18"/>
              </w:rPr>
            </w:pPr>
          </w:p>
        </w:tc>
        <w:tc>
          <w:tcPr>
            <w:tcW w:w="316" w:type="dxa"/>
            <w:shd w:val="clear" w:color="auto" w:fill="FFFFFF" w:themeFill="background1"/>
            <w:vAlign w:val="center"/>
          </w:tcPr>
          <w:p w14:paraId="2C2A3075">
            <w:pPr>
              <w:snapToGrid w:val="0"/>
              <w:jc w:val="center"/>
              <w:rPr>
                <w:bCs/>
                <w:sz w:val="18"/>
                <w:szCs w:val="18"/>
              </w:rPr>
            </w:pPr>
          </w:p>
        </w:tc>
        <w:tc>
          <w:tcPr>
            <w:tcW w:w="316" w:type="dxa"/>
            <w:shd w:val="clear" w:color="auto" w:fill="FFFFFF" w:themeFill="background1"/>
            <w:vAlign w:val="center"/>
          </w:tcPr>
          <w:p w14:paraId="6991C4C7">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1837030D">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117CCDC3">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7BEE629D">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034A2AC2">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4F57028F">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5809F6A0">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11473E55">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752EED10">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244962C5">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2E5EDF08">
            <w:pPr>
              <w:widowControl/>
              <w:snapToGrid w:val="0"/>
              <w:jc w:val="center"/>
              <w:textAlignment w:val="center"/>
              <w:rPr>
                <w:bCs/>
                <w:kern w:val="0"/>
                <w:sz w:val="18"/>
                <w:szCs w:val="18"/>
                <w:lang w:bidi="ar"/>
              </w:rPr>
            </w:pPr>
          </w:p>
        </w:tc>
      </w:tr>
      <w:tr w14:paraId="0AFE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850" w:hRule="atLeast"/>
          <w:jc w:val="center"/>
        </w:trPr>
        <w:tc>
          <w:tcPr>
            <w:tcW w:w="315" w:type="dxa"/>
            <w:shd w:val="clear" w:color="auto" w:fill="FFFFFF" w:themeFill="background1"/>
            <w:vAlign w:val="center"/>
          </w:tcPr>
          <w:p w14:paraId="584E8E04">
            <w:pPr>
              <w:snapToGrid w:val="0"/>
              <w:jc w:val="center"/>
              <w:rPr>
                <w:bCs/>
                <w:sz w:val="18"/>
                <w:szCs w:val="18"/>
              </w:rPr>
            </w:pPr>
          </w:p>
        </w:tc>
        <w:tc>
          <w:tcPr>
            <w:tcW w:w="315" w:type="dxa"/>
            <w:shd w:val="clear" w:color="auto" w:fill="FFFFFF" w:themeFill="background1"/>
            <w:vAlign w:val="center"/>
          </w:tcPr>
          <w:p w14:paraId="58AB1342">
            <w:pPr>
              <w:snapToGrid w:val="0"/>
              <w:jc w:val="center"/>
              <w:rPr>
                <w:bCs/>
                <w:sz w:val="18"/>
                <w:szCs w:val="18"/>
              </w:rPr>
            </w:pPr>
          </w:p>
        </w:tc>
        <w:tc>
          <w:tcPr>
            <w:tcW w:w="315" w:type="dxa"/>
            <w:shd w:val="clear" w:color="auto" w:fill="FFFFFF" w:themeFill="background1"/>
            <w:vAlign w:val="center"/>
          </w:tcPr>
          <w:p w14:paraId="360EA2B8">
            <w:pPr>
              <w:snapToGrid w:val="0"/>
              <w:jc w:val="center"/>
              <w:rPr>
                <w:bCs/>
                <w:sz w:val="18"/>
                <w:szCs w:val="18"/>
              </w:rPr>
            </w:pPr>
          </w:p>
        </w:tc>
        <w:tc>
          <w:tcPr>
            <w:tcW w:w="315" w:type="dxa"/>
            <w:shd w:val="clear" w:color="auto" w:fill="FFFFFF" w:themeFill="background1"/>
            <w:vAlign w:val="center"/>
          </w:tcPr>
          <w:p w14:paraId="6A853B37">
            <w:pPr>
              <w:snapToGrid w:val="0"/>
              <w:jc w:val="center"/>
              <w:rPr>
                <w:bCs/>
                <w:sz w:val="18"/>
                <w:szCs w:val="18"/>
              </w:rPr>
            </w:pPr>
          </w:p>
        </w:tc>
        <w:tc>
          <w:tcPr>
            <w:tcW w:w="315" w:type="dxa"/>
            <w:shd w:val="clear" w:color="auto" w:fill="FFFFFF" w:themeFill="background1"/>
            <w:vAlign w:val="center"/>
          </w:tcPr>
          <w:p w14:paraId="143DAD09">
            <w:pPr>
              <w:snapToGrid w:val="0"/>
              <w:jc w:val="center"/>
              <w:rPr>
                <w:bCs/>
                <w:sz w:val="18"/>
                <w:szCs w:val="18"/>
              </w:rPr>
            </w:pPr>
          </w:p>
        </w:tc>
        <w:tc>
          <w:tcPr>
            <w:tcW w:w="315" w:type="dxa"/>
            <w:shd w:val="clear" w:color="auto" w:fill="FFFFFF" w:themeFill="background1"/>
            <w:vAlign w:val="center"/>
          </w:tcPr>
          <w:p w14:paraId="1D23F602">
            <w:pPr>
              <w:snapToGrid w:val="0"/>
              <w:jc w:val="center"/>
              <w:rPr>
                <w:bCs/>
                <w:sz w:val="18"/>
                <w:szCs w:val="18"/>
              </w:rPr>
            </w:pPr>
          </w:p>
        </w:tc>
        <w:tc>
          <w:tcPr>
            <w:tcW w:w="315" w:type="dxa"/>
            <w:shd w:val="clear" w:color="auto" w:fill="FFFFFF" w:themeFill="background1"/>
            <w:vAlign w:val="center"/>
          </w:tcPr>
          <w:p w14:paraId="07A16600">
            <w:pPr>
              <w:snapToGrid w:val="0"/>
              <w:jc w:val="center"/>
              <w:rPr>
                <w:bCs/>
                <w:sz w:val="18"/>
                <w:szCs w:val="18"/>
              </w:rPr>
            </w:pPr>
          </w:p>
        </w:tc>
        <w:tc>
          <w:tcPr>
            <w:tcW w:w="315" w:type="dxa"/>
            <w:shd w:val="clear" w:color="auto" w:fill="FFFFFF" w:themeFill="background1"/>
            <w:vAlign w:val="center"/>
          </w:tcPr>
          <w:p w14:paraId="55D2B51D">
            <w:pPr>
              <w:snapToGrid w:val="0"/>
              <w:jc w:val="center"/>
              <w:rPr>
                <w:bCs/>
                <w:sz w:val="18"/>
                <w:szCs w:val="18"/>
              </w:rPr>
            </w:pPr>
          </w:p>
        </w:tc>
        <w:tc>
          <w:tcPr>
            <w:tcW w:w="315" w:type="dxa"/>
            <w:shd w:val="clear" w:color="auto" w:fill="FFFFFF" w:themeFill="background1"/>
            <w:vAlign w:val="center"/>
          </w:tcPr>
          <w:p w14:paraId="0F7AEC56">
            <w:pPr>
              <w:snapToGrid w:val="0"/>
              <w:jc w:val="center"/>
              <w:rPr>
                <w:bCs/>
                <w:sz w:val="18"/>
                <w:szCs w:val="18"/>
              </w:rPr>
            </w:pPr>
          </w:p>
        </w:tc>
        <w:tc>
          <w:tcPr>
            <w:tcW w:w="315" w:type="dxa"/>
            <w:shd w:val="clear" w:color="auto" w:fill="FFFFFF" w:themeFill="background1"/>
            <w:vAlign w:val="center"/>
          </w:tcPr>
          <w:p w14:paraId="79C947B3">
            <w:pPr>
              <w:snapToGrid w:val="0"/>
              <w:jc w:val="center"/>
              <w:rPr>
                <w:bCs/>
                <w:sz w:val="18"/>
                <w:szCs w:val="18"/>
              </w:rPr>
            </w:pPr>
          </w:p>
        </w:tc>
        <w:tc>
          <w:tcPr>
            <w:tcW w:w="316" w:type="dxa"/>
            <w:shd w:val="clear" w:color="auto" w:fill="FFFFFF" w:themeFill="background1"/>
            <w:vAlign w:val="center"/>
          </w:tcPr>
          <w:p w14:paraId="39D0A187">
            <w:pPr>
              <w:snapToGrid w:val="0"/>
              <w:jc w:val="center"/>
              <w:rPr>
                <w:bCs/>
                <w:sz w:val="18"/>
                <w:szCs w:val="18"/>
              </w:rPr>
            </w:pPr>
          </w:p>
        </w:tc>
        <w:tc>
          <w:tcPr>
            <w:tcW w:w="316" w:type="dxa"/>
            <w:shd w:val="clear" w:color="auto" w:fill="FFFFFF" w:themeFill="background1"/>
            <w:vAlign w:val="center"/>
          </w:tcPr>
          <w:p w14:paraId="13D1897E">
            <w:pPr>
              <w:snapToGrid w:val="0"/>
              <w:jc w:val="center"/>
              <w:rPr>
                <w:bCs/>
                <w:sz w:val="18"/>
                <w:szCs w:val="18"/>
              </w:rPr>
            </w:pPr>
          </w:p>
        </w:tc>
        <w:tc>
          <w:tcPr>
            <w:tcW w:w="316" w:type="dxa"/>
            <w:shd w:val="clear" w:color="auto" w:fill="FFFFFF" w:themeFill="background1"/>
            <w:vAlign w:val="center"/>
          </w:tcPr>
          <w:p w14:paraId="68946B41">
            <w:pPr>
              <w:snapToGrid w:val="0"/>
              <w:jc w:val="center"/>
              <w:rPr>
                <w:bCs/>
                <w:sz w:val="18"/>
                <w:szCs w:val="18"/>
              </w:rPr>
            </w:pPr>
          </w:p>
        </w:tc>
        <w:tc>
          <w:tcPr>
            <w:tcW w:w="316" w:type="dxa"/>
            <w:shd w:val="clear" w:color="auto" w:fill="FFFFFF" w:themeFill="background1"/>
            <w:vAlign w:val="center"/>
          </w:tcPr>
          <w:p w14:paraId="20E39D91">
            <w:pPr>
              <w:snapToGrid w:val="0"/>
              <w:jc w:val="center"/>
              <w:rPr>
                <w:bCs/>
                <w:sz w:val="18"/>
                <w:szCs w:val="18"/>
              </w:rPr>
            </w:pPr>
          </w:p>
        </w:tc>
        <w:tc>
          <w:tcPr>
            <w:tcW w:w="316" w:type="dxa"/>
            <w:shd w:val="clear" w:color="auto" w:fill="FFFFFF" w:themeFill="background1"/>
            <w:vAlign w:val="center"/>
          </w:tcPr>
          <w:p w14:paraId="57208E4E">
            <w:pPr>
              <w:snapToGrid w:val="0"/>
              <w:jc w:val="center"/>
              <w:rPr>
                <w:bCs/>
                <w:sz w:val="18"/>
                <w:szCs w:val="18"/>
              </w:rPr>
            </w:pPr>
          </w:p>
        </w:tc>
        <w:tc>
          <w:tcPr>
            <w:tcW w:w="316" w:type="dxa"/>
            <w:shd w:val="clear" w:color="auto" w:fill="FFFFFF" w:themeFill="background1"/>
            <w:vAlign w:val="center"/>
          </w:tcPr>
          <w:p w14:paraId="17001CE2">
            <w:pPr>
              <w:snapToGrid w:val="0"/>
              <w:jc w:val="center"/>
              <w:rPr>
                <w:bCs/>
                <w:sz w:val="18"/>
                <w:szCs w:val="18"/>
              </w:rPr>
            </w:pPr>
          </w:p>
        </w:tc>
        <w:tc>
          <w:tcPr>
            <w:tcW w:w="316" w:type="dxa"/>
            <w:shd w:val="clear" w:color="auto" w:fill="FFFFFF" w:themeFill="background1"/>
            <w:vAlign w:val="center"/>
          </w:tcPr>
          <w:p w14:paraId="7A60B5B5">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6B27D604">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724A3BA1">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24DE8A26">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0866949F">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62604FCE">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23E28CF2">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4545E419">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254C782A">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01AA9803">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089659C6">
            <w:pPr>
              <w:widowControl/>
              <w:snapToGrid w:val="0"/>
              <w:jc w:val="center"/>
              <w:textAlignment w:val="center"/>
              <w:rPr>
                <w:bCs/>
                <w:kern w:val="0"/>
                <w:sz w:val="18"/>
                <w:szCs w:val="18"/>
                <w:lang w:bidi="ar"/>
              </w:rPr>
            </w:pPr>
          </w:p>
        </w:tc>
      </w:tr>
      <w:tr w14:paraId="44E3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50" w:hRule="atLeast"/>
          <w:jc w:val="center"/>
        </w:trPr>
        <w:tc>
          <w:tcPr>
            <w:tcW w:w="315" w:type="dxa"/>
            <w:shd w:val="clear" w:color="auto" w:fill="FFFFFF" w:themeFill="background1"/>
            <w:vAlign w:val="center"/>
          </w:tcPr>
          <w:p w14:paraId="694A77B6">
            <w:pPr>
              <w:snapToGrid w:val="0"/>
              <w:jc w:val="center"/>
              <w:rPr>
                <w:bCs/>
                <w:sz w:val="18"/>
                <w:szCs w:val="18"/>
              </w:rPr>
            </w:pPr>
          </w:p>
        </w:tc>
        <w:tc>
          <w:tcPr>
            <w:tcW w:w="315" w:type="dxa"/>
            <w:shd w:val="clear" w:color="auto" w:fill="FFFFFF" w:themeFill="background1"/>
            <w:vAlign w:val="center"/>
          </w:tcPr>
          <w:p w14:paraId="68DF6BC4">
            <w:pPr>
              <w:snapToGrid w:val="0"/>
              <w:jc w:val="center"/>
              <w:rPr>
                <w:bCs/>
                <w:sz w:val="18"/>
                <w:szCs w:val="18"/>
              </w:rPr>
            </w:pPr>
          </w:p>
        </w:tc>
        <w:tc>
          <w:tcPr>
            <w:tcW w:w="315" w:type="dxa"/>
            <w:shd w:val="clear" w:color="auto" w:fill="FFFFFF" w:themeFill="background1"/>
            <w:vAlign w:val="center"/>
          </w:tcPr>
          <w:p w14:paraId="5E3631AB">
            <w:pPr>
              <w:snapToGrid w:val="0"/>
              <w:jc w:val="center"/>
              <w:rPr>
                <w:bCs/>
                <w:sz w:val="18"/>
                <w:szCs w:val="18"/>
              </w:rPr>
            </w:pPr>
          </w:p>
        </w:tc>
        <w:tc>
          <w:tcPr>
            <w:tcW w:w="315" w:type="dxa"/>
            <w:shd w:val="clear" w:color="auto" w:fill="FFFFFF" w:themeFill="background1"/>
            <w:vAlign w:val="center"/>
          </w:tcPr>
          <w:p w14:paraId="601C4370">
            <w:pPr>
              <w:snapToGrid w:val="0"/>
              <w:jc w:val="center"/>
              <w:rPr>
                <w:bCs/>
                <w:sz w:val="18"/>
                <w:szCs w:val="18"/>
              </w:rPr>
            </w:pPr>
          </w:p>
        </w:tc>
        <w:tc>
          <w:tcPr>
            <w:tcW w:w="315" w:type="dxa"/>
            <w:shd w:val="clear" w:color="auto" w:fill="FFFFFF" w:themeFill="background1"/>
            <w:vAlign w:val="center"/>
          </w:tcPr>
          <w:p w14:paraId="3754031E">
            <w:pPr>
              <w:snapToGrid w:val="0"/>
              <w:jc w:val="center"/>
              <w:rPr>
                <w:bCs/>
                <w:sz w:val="18"/>
                <w:szCs w:val="18"/>
              </w:rPr>
            </w:pPr>
          </w:p>
        </w:tc>
        <w:tc>
          <w:tcPr>
            <w:tcW w:w="315" w:type="dxa"/>
            <w:shd w:val="clear" w:color="auto" w:fill="FFFFFF" w:themeFill="background1"/>
            <w:vAlign w:val="center"/>
          </w:tcPr>
          <w:p w14:paraId="2D08712A">
            <w:pPr>
              <w:snapToGrid w:val="0"/>
              <w:jc w:val="center"/>
              <w:rPr>
                <w:bCs/>
                <w:sz w:val="18"/>
                <w:szCs w:val="18"/>
              </w:rPr>
            </w:pPr>
          </w:p>
        </w:tc>
        <w:tc>
          <w:tcPr>
            <w:tcW w:w="315" w:type="dxa"/>
            <w:shd w:val="clear" w:color="auto" w:fill="FFFFFF" w:themeFill="background1"/>
            <w:vAlign w:val="center"/>
          </w:tcPr>
          <w:p w14:paraId="37EA14E0">
            <w:pPr>
              <w:snapToGrid w:val="0"/>
              <w:jc w:val="center"/>
              <w:rPr>
                <w:bCs/>
                <w:sz w:val="18"/>
                <w:szCs w:val="18"/>
              </w:rPr>
            </w:pPr>
          </w:p>
        </w:tc>
        <w:tc>
          <w:tcPr>
            <w:tcW w:w="315" w:type="dxa"/>
            <w:shd w:val="clear" w:color="auto" w:fill="FFFFFF" w:themeFill="background1"/>
            <w:vAlign w:val="center"/>
          </w:tcPr>
          <w:p w14:paraId="2A2FAD31">
            <w:pPr>
              <w:snapToGrid w:val="0"/>
              <w:jc w:val="center"/>
              <w:rPr>
                <w:bCs/>
                <w:sz w:val="18"/>
                <w:szCs w:val="18"/>
              </w:rPr>
            </w:pPr>
          </w:p>
        </w:tc>
        <w:tc>
          <w:tcPr>
            <w:tcW w:w="315" w:type="dxa"/>
            <w:shd w:val="clear" w:color="auto" w:fill="FFFFFF" w:themeFill="background1"/>
            <w:vAlign w:val="center"/>
          </w:tcPr>
          <w:p w14:paraId="02140626">
            <w:pPr>
              <w:snapToGrid w:val="0"/>
              <w:jc w:val="center"/>
              <w:rPr>
                <w:bCs/>
                <w:sz w:val="18"/>
                <w:szCs w:val="18"/>
              </w:rPr>
            </w:pPr>
          </w:p>
        </w:tc>
        <w:tc>
          <w:tcPr>
            <w:tcW w:w="315" w:type="dxa"/>
            <w:shd w:val="clear" w:color="auto" w:fill="FFFFFF" w:themeFill="background1"/>
            <w:vAlign w:val="center"/>
          </w:tcPr>
          <w:p w14:paraId="553C8F02">
            <w:pPr>
              <w:snapToGrid w:val="0"/>
              <w:jc w:val="center"/>
              <w:rPr>
                <w:bCs/>
                <w:sz w:val="18"/>
                <w:szCs w:val="18"/>
              </w:rPr>
            </w:pPr>
          </w:p>
        </w:tc>
        <w:tc>
          <w:tcPr>
            <w:tcW w:w="316" w:type="dxa"/>
            <w:shd w:val="clear" w:color="auto" w:fill="FFFFFF" w:themeFill="background1"/>
            <w:vAlign w:val="center"/>
          </w:tcPr>
          <w:p w14:paraId="0F472A35">
            <w:pPr>
              <w:snapToGrid w:val="0"/>
              <w:jc w:val="center"/>
              <w:rPr>
                <w:bCs/>
                <w:sz w:val="18"/>
                <w:szCs w:val="18"/>
              </w:rPr>
            </w:pPr>
          </w:p>
        </w:tc>
        <w:tc>
          <w:tcPr>
            <w:tcW w:w="316" w:type="dxa"/>
            <w:shd w:val="clear" w:color="auto" w:fill="FFFFFF" w:themeFill="background1"/>
            <w:vAlign w:val="center"/>
          </w:tcPr>
          <w:p w14:paraId="382ADBA4">
            <w:pPr>
              <w:snapToGrid w:val="0"/>
              <w:jc w:val="center"/>
              <w:rPr>
                <w:bCs/>
                <w:sz w:val="18"/>
                <w:szCs w:val="18"/>
              </w:rPr>
            </w:pPr>
          </w:p>
        </w:tc>
        <w:tc>
          <w:tcPr>
            <w:tcW w:w="316" w:type="dxa"/>
            <w:shd w:val="clear" w:color="auto" w:fill="FFFFFF" w:themeFill="background1"/>
            <w:vAlign w:val="center"/>
          </w:tcPr>
          <w:p w14:paraId="5F38F8BE">
            <w:pPr>
              <w:snapToGrid w:val="0"/>
              <w:jc w:val="center"/>
              <w:rPr>
                <w:bCs/>
                <w:sz w:val="18"/>
                <w:szCs w:val="18"/>
              </w:rPr>
            </w:pPr>
          </w:p>
        </w:tc>
        <w:tc>
          <w:tcPr>
            <w:tcW w:w="316" w:type="dxa"/>
            <w:shd w:val="clear" w:color="auto" w:fill="FFFFFF" w:themeFill="background1"/>
            <w:vAlign w:val="center"/>
          </w:tcPr>
          <w:p w14:paraId="27AB8CE2">
            <w:pPr>
              <w:snapToGrid w:val="0"/>
              <w:jc w:val="center"/>
              <w:rPr>
                <w:bCs/>
                <w:sz w:val="18"/>
                <w:szCs w:val="18"/>
              </w:rPr>
            </w:pPr>
          </w:p>
        </w:tc>
        <w:tc>
          <w:tcPr>
            <w:tcW w:w="316" w:type="dxa"/>
            <w:shd w:val="clear" w:color="auto" w:fill="FFFFFF" w:themeFill="background1"/>
            <w:vAlign w:val="center"/>
          </w:tcPr>
          <w:p w14:paraId="7B48773D">
            <w:pPr>
              <w:snapToGrid w:val="0"/>
              <w:jc w:val="center"/>
              <w:rPr>
                <w:bCs/>
                <w:sz w:val="18"/>
                <w:szCs w:val="18"/>
              </w:rPr>
            </w:pPr>
          </w:p>
        </w:tc>
        <w:tc>
          <w:tcPr>
            <w:tcW w:w="316" w:type="dxa"/>
            <w:shd w:val="clear" w:color="auto" w:fill="FFFFFF" w:themeFill="background1"/>
            <w:vAlign w:val="center"/>
          </w:tcPr>
          <w:p w14:paraId="261367C2">
            <w:pPr>
              <w:snapToGrid w:val="0"/>
              <w:jc w:val="center"/>
              <w:rPr>
                <w:bCs/>
                <w:sz w:val="18"/>
                <w:szCs w:val="18"/>
              </w:rPr>
            </w:pPr>
          </w:p>
        </w:tc>
        <w:tc>
          <w:tcPr>
            <w:tcW w:w="316" w:type="dxa"/>
            <w:shd w:val="clear" w:color="auto" w:fill="FFFFFF" w:themeFill="background1"/>
            <w:vAlign w:val="center"/>
          </w:tcPr>
          <w:p w14:paraId="5180360C">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3EA64985">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0C5F4105">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3D4E1E28">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78E7A6FD">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69FE3C88">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59651ABA">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16BF2BF0">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3F054BE9">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493E0C8D">
            <w:pPr>
              <w:widowControl/>
              <w:snapToGrid w:val="0"/>
              <w:jc w:val="center"/>
              <w:textAlignment w:val="center"/>
              <w:rPr>
                <w:bCs/>
                <w:kern w:val="0"/>
                <w:sz w:val="18"/>
                <w:szCs w:val="18"/>
                <w:lang w:bidi="ar"/>
              </w:rPr>
            </w:pPr>
          </w:p>
        </w:tc>
        <w:tc>
          <w:tcPr>
            <w:tcW w:w="316" w:type="dxa"/>
            <w:shd w:val="clear" w:color="auto" w:fill="FFFFFF" w:themeFill="background1"/>
            <w:vAlign w:val="center"/>
          </w:tcPr>
          <w:p w14:paraId="6C744E11">
            <w:pPr>
              <w:widowControl/>
              <w:snapToGrid w:val="0"/>
              <w:jc w:val="center"/>
              <w:textAlignment w:val="center"/>
              <w:rPr>
                <w:bCs/>
                <w:kern w:val="0"/>
                <w:sz w:val="18"/>
                <w:szCs w:val="18"/>
                <w:lang w:bidi="ar"/>
              </w:rPr>
            </w:pPr>
          </w:p>
        </w:tc>
      </w:tr>
    </w:tbl>
    <w:p w14:paraId="756215B4"/>
    <w:p w14:paraId="4EE79652">
      <w:pPr>
        <w:sectPr>
          <w:footerReference r:id="rId6" w:type="default"/>
          <w:pgSz w:w="11906" w:h="16838"/>
          <w:pgMar w:top="1440" w:right="1800" w:bottom="1440" w:left="1800" w:header="1134" w:footer="1020" w:gutter="0"/>
          <w:cols w:space="0" w:num="1"/>
          <w:docGrid w:type="lines" w:linePitch="317" w:charSpace="0"/>
        </w:sectPr>
      </w:pPr>
    </w:p>
    <w:p w14:paraId="257EB26A">
      <w:pPr>
        <w:pStyle w:val="104"/>
        <w:numPr>
          <w:ilvl w:val="0"/>
          <w:numId w:val="0"/>
        </w:numPr>
        <w:spacing w:before="312" w:after="312"/>
      </w:pPr>
      <w:bookmarkStart w:id="127" w:name="_Toc148594379"/>
      <w:bookmarkStart w:id="128" w:name="_Toc9934"/>
      <w:r>
        <w:rPr>
          <w:rFonts w:hint="eastAsia"/>
        </w:rPr>
        <w:t>附录B</w:t>
      </w:r>
      <w:r>
        <w:rPr>
          <w:rFonts w:hint="eastAsia"/>
          <w:lang w:eastAsia="zh-CN"/>
        </w:rPr>
        <w:t>（</w:t>
      </w:r>
      <w:r>
        <w:rPr>
          <w:rFonts w:hint="eastAsia"/>
          <w:lang w:val="en-US" w:eastAsia="zh-CN"/>
        </w:rPr>
        <w:t>资料性</w:t>
      </w:r>
      <w:r>
        <w:rPr>
          <w:rFonts w:hint="eastAsia"/>
          <w:lang w:eastAsia="zh-CN"/>
        </w:rPr>
        <w:t>）</w:t>
      </w:r>
      <w:r>
        <w:t xml:space="preserve"> </w:t>
      </w:r>
      <w:r>
        <w:rPr>
          <w:rFonts w:hint="eastAsia"/>
        </w:rPr>
        <w:t>润滑油（脂）更换（加注）周期表</w:t>
      </w:r>
      <w:bookmarkEnd w:id="127"/>
      <w:bookmarkEnd w:id="128"/>
    </w:p>
    <w:p w14:paraId="088F5232">
      <w:pPr>
        <w:jc w:val="center"/>
      </w:pPr>
      <w:r>
        <w:rPr>
          <w:rFonts w:hint="eastAsia" w:ascii="黑体" w:hAnsi="黑体" w:eastAsia="黑体" w:cs="黑体"/>
        </w:rPr>
        <w:t>表B 润滑油（脂）更换（加注）周期表</w:t>
      </w:r>
    </w:p>
    <w:tbl>
      <w:tblPr>
        <w:tblStyle w:val="52"/>
        <w:tblW w:w="93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46"/>
        <w:gridCol w:w="811"/>
        <w:gridCol w:w="811"/>
        <w:gridCol w:w="810"/>
        <w:gridCol w:w="4803"/>
      </w:tblGrid>
      <w:tr w14:paraId="28325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46" w:type="dxa"/>
            <w:vMerge w:val="restart"/>
            <w:vAlign w:val="center"/>
          </w:tcPr>
          <w:p w14:paraId="7D50F8CA">
            <w:pPr>
              <w:snapToGrid w:val="0"/>
              <w:jc w:val="center"/>
              <w:rPr>
                <w:rFonts w:ascii="宋体"/>
                <w:bCs/>
                <w:sz w:val="18"/>
                <w:szCs w:val="18"/>
              </w:rPr>
            </w:pPr>
            <w:r>
              <w:rPr>
                <w:rFonts w:hint="eastAsia" w:ascii="宋体"/>
                <w:bCs/>
                <w:sz w:val="18"/>
                <w:szCs w:val="18"/>
              </w:rPr>
              <w:t>检测项目</w:t>
            </w:r>
          </w:p>
        </w:tc>
        <w:tc>
          <w:tcPr>
            <w:tcW w:w="2432" w:type="dxa"/>
            <w:gridSpan w:val="3"/>
            <w:vAlign w:val="center"/>
          </w:tcPr>
          <w:p w14:paraId="2665592B">
            <w:pPr>
              <w:snapToGrid w:val="0"/>
              <w:jc w:val="center"/>
              <w:rPr>
                <w:rFonts w:ascii="宋体" w:cs="Segoe Print"/>
                <w:bCs/>
                <w:color w:val="000000"/>
                <w:spacing w:val="20"/>
                <w:sz w:val="18"/>
                <w:szCs w:val="18"/>
              </w:rPr>
            </w:pPr>
            <w:r>
              <w:rPr>
                <w:rFonts w:hint="eastAsia" w:ascii="宋体"/>
                <w:bCs/>
                <w:sz w:val="18"/>
                <w:szCs w:val="18"/>
              </w:rPr>
              <w:t>检测周期及内容</w:t>
            </w:r>
          </w:p>
        </w:tc>
        <w:tc>
          <w:tcPr>
            <w:tcW w:w="4803" w:type="dxa"/>
            <w:vMerge w:val="restart"/>
            <w:vAlign w:val="center"/>
          </w:tcPr>
          <w:p w14:paraId="191A7CCC">
            <w:pPr>
              <w:snapToGrid w:val="0"/>
              <w:jc w:val="center"/>
              <w:rPr>
                <w:rFonts w:ascii="宋体"/>
                <w:bCs/>
                <w:color w:val="000000"/>
                <w:sz w:val="18"/>
                <w:szCs w:val="18"/>
              </w:rPr>
            </w:pPr>
            <w:r>
              <w:rPr>
                <w:rFonts w:hint="eastAsia" w:ascii="宋体"/>
                <w:bCs/>
                <w:sz w:val="18"/>
                <w:szCs w:val="18"/>
              </w:rPr>
              <w:t>备注</w:t>
            </w:r>
          </w:p>
        </w:tc>
      </w:tr>
      <w:tr w14:paraId="307E3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46" w:type="dxa"/>
            <w:vMerge w:val="continue"/>
            <w:vAlign w:val="center"/>
          </w:tcPr>
          <w:p w14:paraId="2F50C391">
            <w:pPr>
              <w:tabs>
                <w:tab w:val="left" w:pos="0"/>
              </w:tabs>
              <w:snapToGrid w:val="0"/>
              <w:jc w:val="center"/>
              <w:rPr>
                <w:rFonts w:ascii="宋体"/>
                <w:bCs/>
                <w:sz w:val="18"/>
                <w:szCs w:val="18"/>
              </w:rPr>
            </w:pPr>
          </w:p>
        </w:tc>
        <w:tc>
          <w:tcPr>
            <w:tcW w:w="811" w:type="dxa"/>
            <w:vAlign w:val="center"/>
          </w:tcPr>
          <w:p w14:paraId="486B6D63">
            <w:pPr>
              <w:snapToGrid w:val="0"/>
              <w:jc w:val="center"/>
              <w:rPr>
                <w:rFonts w:ascii="宋体"/>
                <w:bCs/>
                <w:sz w:val="18"/>
                <w:szCs w:val="18"/>
              </w:rPr>
            </w:pPr>
            <w:r>
              <w:rPr>
                <w:rFonts w:hint="eastAsia" w:ascii="宋体"/>
                <w:bCs/>
                <w:sz w:val="18"/>
                <w:szCs w:val="18"/>
              </w:rPr>
              <w:t>首次</w:t>
            </w:r>
          </w:p>
        </w:tc>
        <w:tc>
          <w:tcPr>
            <w:tcW w:w="811" w:type="dxa"/>
            <w:vAlign w:val="center"/>
          </w:tcPr>
          <w:p w14:paraId="5C505564">
            <w:pPr>
              <w:snapToGrid w:val="0"/>
              <w:jc w:val="center"/>
              <w:rPr>
                <w:rFonts w:ascii="宋体"/>
                <w:bCs/>
                <w:sz w:val="18"/>
                <w:szCs w:val="18"/>
              </w:rPr>
            </w:pPr>
            <w:r>
              <w:rPr>
                <w:rFonts w:hint="eastAsia" w:ascii="宋体"/>
                <w:bCs/>
                <w:sz w:val="18"/>
                <w:szCs w:val="18"/>
              </w:rPr>
              <w:t>半年</w:t>
            </w:r>
          </w:p>
        </w:tc>
        <w:tc>
          <w:tcPr>
            <w:tcW w:w="810" w:type="dxa"/>
            <w:vAlign w:val="center"/>
          </w:tcPr>
          <w:p w14:paraId="10E8C2C9">
            <w:pPr>
              <w:snapToGrid w:val="0"/>
              <w:jc w:val="center"/>
              <w:rPr>
                <w:rFonts w:ascii="宋体"/>
                <w:bCs/>
                <w:sz w:val="18"/>
                <w:szCs w:val="18"/>
              </w:rPr>
            </w:pPr>
            <w:r>
              <w:rPr>
                <w:rFonts w:hint="eastAsia" w:ascii="宋体"/>
                <w:bCs/>
                <w:sz w:val="18"/>
                <w:szCs w:val="18"/>
              </w:rPr>
              <w:t>全年</w:t>
            </w:r>
          </w:p>
        </w:tc>
        <w:tc>
          <w:tcPr>
            <w:tcW w:w="4803" w:type="dxa"/>
            <w:vMerge w:val="continue"/>
            <w:vAlign w:val="center"/>
          </w:tcPr>
          <w:p w14:paraId="4C854A3F">
            <w:pPr>
              <w:tabs>
                <w:tab w:val="left" w:pos="0"/>
              </w:tabs>
              <w:snapToGrid w:val="0"/>
              <w:jc w:val="center"/>
              <w:rPr>
                <w:rFonts w:ascii="宋体"/>
                <w:bCs/>
                <w:sz w:val="18"/>
                <w:szCs w:val="18"/>
              </w:rPr>
            </w:pPr>
          </w:p>
        </w:tc>
      </w:tr>
      <w:tr w14:paraId="14BD0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7577F6DE">
            <w:pPr>
              <w:snapToGrid w:val="0"/>
              <w:jc w:val="center"/>
              <w:rPr>
                <w:rFonts w:ascii="宋体"/>
                <w:bCs/>
                <w:sz w:val="18"/>
                <w:szCs w:val="18"/>
              </w:rPr>
            </w:pPr>
            <w:r>
              <w:rPr>
                <w:rFonts w:hint="eastAsia" w:ascii="宋体"/>
                <w:bCs/>
                <w:sz w:val="18"/>
                <w:szCs w:val="18"/>
              </w:rPr>
              <w:t>齿轮箱润滑油</w:t>
            </w:r>
          </w:p>
        </w:tc>
        <w:tc>
          <w:tcPr>
            <w:tcW w:w="811" w:type="dxa"/>
            <w:vAlign w:val="center"/>
          </w:tcPr>
          <w:p w14:paraId="16468C00">
            <w:pPr>
              <w:snapToGrid w:val="0"/>
              <w:jc w:val="center"/>
              <w:rPr>
                <w:rFonts w:ascii="宋体"/>
                <w:bCs/>
                <w:sz w:val="18"/>
                <w:szCs w:val="18"/>
              </w:rPr>
            </w:pPr>
            <w:r>
              <w:rPr>
                <w:rFonts w:ascii="宋体"/>
                <w:bCs/>
                <w:sz w:val="18"/>
                <w:szCs w:val="18"/>
              </w:rPr>
              <w:t>YW</w:t>
            </w:r>
          </w:p>
        </w:tc>
        <w:tc>
          <w:tcPr>
            <w:tcW w:w="811" w:type="dxa"/>
            <w:vAlign w:val="center"/>
          </w:tcPr>
          <w:p w14:paraId="2B759E77">
            <w:pPr>
              <w:snapToGrid w:val="0"/>
              <w:jc w:val="center"/>
              <w:rPr>
                <w:rFonts w:ascii="宋体"/>
                <w:bCs/>
                <w:sz w:val="18"/>
                <w:szCs w:val="18"/>
              </w:rPr>
            </w:pPr>
            <w:r>
              <w:rPr>
                <w:rFonts w:ascii="宋体"/>
                <w:bCs/>
                <w:sz w:val="18"/>
                <w:szCs w:val="18"/>
              </w:rPr>
              <w:t>YW</w:t>
            </w:r>
          </w:p>
        </w:tc>
        <w:tc>
          <w:tcPr>
            <w:tcW w:w="810" w:type="dxa"/>
            <w:vAlign w:val="center"/>
          </w:tcPr>
          <w:p w14:paraId="5A4CF320">
            <w:pPr>
              <w:snapToGrid w:val="0"/>
              <w:jc w:val="center"/>
              <w:rPr>
                <w:rFonts w:ascii="宋体"/>
                <w:bCs/>
                <w:sz w:val="18"/>
                <w:szCs w:val="18"/>
              </w:rPr>
            </w:pPr>
            <w:r>
              <w:rPr>
                <w:rFonts w:ascii="宋体"/>
                <w:bCs/>
                <w:sz w:val="18"/>
                <w:szCs w:val="18"/>
              </w:rPr>
              <w:t>YW</w:t>
            </w:r>
          </w:p>
        </w:tc>
        <w:tc>
          <w:tcPr>
            <w:tcW w:w="4803" w:type="dxa"/>
            <w:vAlign w:val="center"/>
          </w:tcPr>
          <w:p w14:paraId="5517FFCB">
            <w:pPr>
              <w:snapToGrid w:val="0"/>
              <w:jc w:val="center"/>
              <w:rPr>
                <w:rFonts w:ascii="宋体" w:cs="Segoe Print"/>
                <w:bCs/>
                <w:color w:val="000000"/>
                <w:spacing w:val="20"/>
                <w:sz w:val="18"/>
                <w:szCs w:val="18"/>
              </w:rPr>
            </w:pPr>
            <w:r>
              <w:rPr>
                <w:rFonts w:hint="eastAsia" w:ascii="宋体"/>
                <w:bCs/>
                <w:sz w:val="18"/>
                <w:szCs w:val="18"/>
              </w:rPr>
              <w:t>每5年</w:t>
            </w:r>
            <w:r>
              <w:rPr>
                <w:rFonts w:ascii="宋体"/>
                <w:bCs/>
                <w:sz w:val="18"/>
                <w:szCs w:val="18"/>
              </w:rPr>
              <w:t>更换一次</w:t>
            </w:r>
            <w:r>
              <w:rPr>
                <w:rFonts w:hint="eastAsia" w:ascii="宋体"/>
                <w:bCs/>
                <w:sz w:val="18"/>
                <w:szCs w:val="18"/>
              </w:rPr>
              <w:t>。</w:t>
            </w:r>
          </w:p>
        </w:tc>
      </w:tr>
      <w:tr w14:paraId="1571F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31F0C91A">
            <w:pPr>
              <w:snapToGrid w:val="0"/>
              <w:jc w:val="center"/>
              <w:rPr>
                <w:rFonts w:ascii="宋体"/>
                <w:bCs/>
                <w:sz w:val="18"/>
                <w:szCs w:val="18"/>
              </w:rPr>
            </w:pPr>
            <w:r>
              <w:rPr>
                <w:rFonts w:hint="eastAsia" w:ascii="宋体"/>
                <w:bCs/>
                <w:sz w:val="18"/>
                <w:szCs w:val="18"/>
              </w:rPr>
              <w:t>发电机轴承润滑脂</w:t>
            </w:r>
          </w:p>
        </w:tc>
        <w:tc>
          <w:tcPr>
            <w:tcW w:w="811" w:type="dxa"/>
            <w:vAlign w:val="center"/>
          </w:tcPr>
          <w:p w14:paraId="7D5FA63C">
            <w:pPr>
              <w:snapToGrid w:val="0"/>
              <w:jc w:val="center"/>
              <w:rPr>
                <w:rFonts w:ascii="宋体"/>
                <w:bCs/>
                <w:sz w:val="18"/>
                <w:szCs w:val="18"/>
              </w:rPr>
            </w:pPr>
            <w:r>
              <w:rPr>
                <w:rFonts w:ascii="宋体"/>
                <w:bCs/>
                <w:sz w:val="18"/>
                <w:szCs w:val="18"/>
              </w:rPr>
              <w:t>YZ</w:t>
            </w:r>
          </w:p>
        </w:tc>
        <w:tc>
          <w:tcPr>
            <w:tcW w:w="811" w:type="dxa"/>
            <w:vAlign w:val="center"/>
          </w:tcPr>
          <w:p w14:paraId="59794A0D">
            <w:pPr>
              <w:snapToGrid w:val="0"/>
              <w:jc w:val="center"/>
              <w:rPr>
                <w:rFonts w:ascii="宋体"/>
                <w:bCs/>
                <w:sz w:val="18"/>
                <w:szCs w:val="18"/>
              </w:rPr>
            </w:pPr>
            <w:r>
              <w:rPr>
                <w:rFonts w:ascii="宋体"/>
                <w:bCs/>
                <w:sz w:val="18"/>
                <w:szCs w:val="18"/>
              </w:rPr>
              <w:t>YZ</w:t>
            </w:r>
          </w:p>
        </w:tc>
        <w:tc>
          <w:tcPr>
            <w:tcW w:w="810" w:type="dxa"/>
            <w:vAlign w:val="center"/>
          </w:tcPr>
          <w:p w14:paraId="1D1AB11D">
            <w:pPr>
              <w:snapToGrid w:val="0"/>
              <w:jc w:val="center"/>
              <w:rPr>
                <w:rFonts w:ascii="宋体"/>
                <w:bCs/>
                <w:sz w:val="18"/>
                <w:szCs w:val="18"/>
              </w:rPr>
            </w:pPr>
            <w:r>
              <w:rPr>
                <w:rFonts w:ascii="宋体"/>
                <w:bCs/>
                <w:sz w:val="18"/>
                <w:szCs w:val="18"/>
              </w:rPr>
              <w:t>YZ</w:t>
            </w:r>
          </w:p>
        </w:tc>
        <w:tc>
          <w:tcPr>
            <w:tcW w:w="4803" w:type="dxa"/>
            <w:vAlign w:val="center"/>
          </w:tcPr>
          <w:p w14:paraId="24095797">
            <w:pPr>
              <w:snapToGrid w:val="0"/>
              <w:jc w:val="center"/>
              <w:rPr>
                <w:rFonts w:ascii="宋体" w:cs="Segoe Print"/>
                <w:bCs/>
                <w:color w:val="000000"/>
                <w:spacing w:val="20"/>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1B829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50E5CB4E">
            <w:pPr>
              <w:snapToGrid w:val="0"/>
              <w:jc w:val="center"/>
              <w:rPr>
                <w:rFonts w:ascii="宋体"/>
                <w:bCs/>
                <w:sz w:val="18"/>
                <w:szCs w:val="18"/>
              </w:rPr>
            </w:pPr>
            <w:r>
              <w:rPr>
                <w:rFonts w:hint="eastAsia" w:ascii="宋体"/>
                <w:bCs/>
                <w:sz w:val="18"/>
                <w:szCs w:val="18"/>
              </w:rPr>
              <w:t>偏航齿面润滑脂</w:t>
            </w:r>
          </w:p>
        </w:tc>
        <w:tc>
          <w:tcPr>
            <w:tcW w:w="811" w:type="dxa"/>
            <w:vAlign w:val="center"/>
          </w:tcPr>
          <w:p w14:paraId="1AB55CCF">
            <w:pPr>
              <w:snapToGrid w:val="0"/>
              <w:jc w:val="center"/>
              <w:rPr>
                <w:rFonts w:ascii="宋体"/>
                <w:bCs/>
                <w:sz w:val="18"/>
                <w:szCs w:val="18"/>
              </w:rPr>
            </w:pPr>
            <w:r>
              <w:rPr>
                <w:rFonts w:ascii="宋体"/>
                <w:bCs/>
                <w:sz w:val="18"/>
                <w:szCs w:val="18"/>
              </w:rPr>
              <w:t>YZ</w:t>
            </w:r>
          </w:p>
        </w:tc>
        <w:tc>
          <w:tcPr>
            <w:tcW w:w="811" w:type="dxa"/>
            <w:vAlign w:val="center"/>
          </w:tcPr>
          <w:p w14:paraId="3AB63323">
            <w:pPr>
              <w:snapToGrid w:val="0"/>
              <w:jc w:val="center"/>
              <w:rPr>
                <w:rFonts w:ascii="宋体"/>
                <w:bCs/>
                <w:sz w:val="18"/>
                <w:szCs w:val="18"/>
              </w:rPr>
            </w:pPr>
            <w:r>
              <w:rPr>
                <w:rFonts w:ascii="宋体"/>
                <w:bCs/>
                <w:sz w:val="18"/>
                <w:szCs w:val="18"/>
              </w:rPr>
              <w:t>YZ</w:t>
            </w:r>
          </w:p>
        </w:tc>
        <w:tc>
          <w:tcPr>
            <w:tcW w:w="810" w:type="dxa"/>
            <w:vAlign w:val="center"/>
          </w:tcPr>
          <w:p w14:paraId="7AD4998E">
            <w:pPr>
              <w:snapToGrid w:val="0"/>
              <w:jc w:val="center"/>
              <w:rPr>
                <w:rFonts w:ascii="宋体"/>
                <w:bCs/>
                <w:sz w:val="18"/>
                <w:szCs w:val="18"/>
              </w:rPr>
            </w:pPr>
            <w:r>
              <w:rPr>
                <w:rFonts w:ascii="宋体"/>
                <w:bCs/>
                <w:sz w:val="18"/>
                <w:szCs w:val="18"/>
              </w:rPr>
              <w:t>YZ</w:t>
            </w:r>
          </w:p>
        </w:tc>
        <w:tc>
          <w:tcPr>
            <w:tcW w:w="4803" w:type="dxa"/>
            <w:vAlign w:val="center"/>
          </w:tcPr>
          <w:p w14:paraId="4913E69B">
            <w:pPr>
              <w:snapToGrid w:val="0"/>
              <w:jc w:val="center"/>
              <w:rPr>
                <w:rFonts w:ascii="宋体" w:cs="Segoe Print"/>
                <w:bCs/>
                <w:color w:val="000000"/>
                <w:spacing w:val="20"/>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1B2EE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7B31F8E4">
            <w:pPr>
              <w:snapToGrid w:val="0"/>
              <w:jc w:val="center"/>
              <w:rPr>
                <w:rFonts w:ascii="宋体"/>
                <w:bCs/>
                <w:sz w:val="18"/>
                <w:szCs w:val="18"/>
              </w:rPr>
            </w:pPr>
            <w:r>
              <w:rPr>
                <w:rFonts w:hint="eastAsia" w:ascii="宋体"/>
                <w:bCs/>
                <w:sz w:val="18"/>
                <w:szCs w:val="18"/>
              </w:rPr>
              <w:t>偏航减速器润滑油</w:t>
            </w:r>
          </w:p>
        </w:tc>
        <w:tc>
          <w:tcPr>
            <w:tcW w:w="811" w:type="dxa"/>
            <w:vAlign w:val="center"/>
          </w:tcPr>
          <w:p w14:paraId="472639E4">
            <w:pPr>
              <w:snapToGrid w:val="0"/>
              <w:jc w:val="center"/>
              <w:rPr>
                <w:rFonts w:ascii="宋体"/>
                <w:bCs/>
                <w:sz w:val="18"/>
                <w:szCs w:val="18"/>
              </w:rPr>
            </w:pPr>
            <w:r>
              <w:rPr>
                <w:rFonts w:ascii="宋体"/>
                <w:bCs/>
                <w:sz w:val="18"/>
                <w:szCs w:val="18"/>
              </w:rPr>
              <w:t>YW</w:t>
            </w:r>
          </w:p>
        </w:tc>
        <w:tc>
          <w:tcPr>
            <w:tcW w:w="811" w:type="dxa"/>
            <w:vAlign w:val="center"/>
          </w:tcPr>
          <w:p w14:paraId="2087AB6F">
            <w:pPr>
              <w:snapToGrid w:val="0"/>
              <w:jc w:val="center"/>
              <w:rPr>
                <w:rFonts w:ascii="宋体"/>
                <w:bCs/>
                <w:sz w:val="18"/>
                <w:szCs w:val="18"/>
              </w:rPr>
            </w:pPr>
            <w:r>
              <w:rPr>
                <w:rFonts w:ascii="宋体"/>
                <w:bCs/>
                <w:sz w:val="18"/>
                <w:szCs w:val="18"/>
              </w:rPr>
              <w:t>YW</w:t>
            </w:r>
          </w:p>
        </w:tc>
        <w:tc>
          <w:tcPr>
            <w:tcW w:w="810" w:type="dxa"/>
            <w:vAlign w:val="center"/>
          </w:tcPr>
          <w:p w14:paraId="0FC87F5E">
            <w:pPr>
              <w:snapToGrid w:val="0"/>
              <w:jc w:val="center"/>
              <w:rPr>
                <w:rFonts w:ascii="宋体"/>
                <w:bCs/>
                <w:sz w:val="18"/>
                <w:szCs w:val="18"/>
              </w:rPr>
            </w:pPr>
            <w:r>
              <w:rPr>
                <w:rFonts w:ascii="宋体"/>
                <w:bCs/>
                <w:sz w:val="18"/>
                <w:szCs w:val="18"/>
              </w:rPr>
              <w:t>YW</w:t>
            </w:r>
          </w:p>
        </w:tc>
        <w:tc>
          <w:tcPr>
            <w:tcW w:w="4803" w:type="dxa"/>
            <w:vAlign w:val="center"/>
          </w:tcPr>
          <w:p w14:paraId="19CAFBEA">
            <w:pPr>
              <w:snapToGrid w:val="0"/>
              <w:jc w:val="center"/>
              <w:rPr>
                <w:rFonts w:ascii="宋体" w:cs="Segoe Print"/>
                <w:bCs/>
                <w:color w:val="000000"/>
                <w:spacing w:val="20"/>
                <w:sz w:val="18"/>
                <w:szCs w:val="18"/>
              </w:rPr>
            </w:pPr>
            <w:r>
              <w:rPr>
                <w:rFonts w:hint="eastAsia" w:ascii="宋体"/>
                <w:bCs/>
                <w:sz w:val="18"/>
                <w:szCs w:val="18"/>
              </w:rPr>
              <w:t>每5年更换</w:t>
            </w:r>
            <w:r>
              <w:rPr>
                <w:rFonts w:ascii="宋体"/>
                <w:bCs/>
                <w:sz w:val="18"/>
                <w:szCs w:val="18"/>
              </w:rPr>
              <w:t>一次</w:t>
            </w:r>
            <w:r>
              <w:rPr>
                <w:rFonts w:hint="eastAsia" w:ascii="宋体"/>
                <w:bCs/>
                <w:sz w:val="18"/>
                <w:szCs w:val="18"/>
              </w:rPr>
              <w:t>。</w:t>
            </w:r>
          </w:p>
        </w:tc>
      </w:tr>
      <w:tr w14:paraId="5718D1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7256D831">
            <w:pPr>
              <w:snapToGrid w:val="0"/>
              <w:jc w:val="center"/>
              <w:rPr>
                <w:rFonts w:ascii="宋体"/>
                <w:bCs/>
                <w:sz w:val="18"/>
                <w:szCs w:val="18"/>
              </w:rPr>
            </w:pPr>
            <w:r>
              <w:rPr>
                <w:rFonts w:hint="eastAsia" w:ascii="宋体"/>
                <w:bCs/>
                <w:sz w:val="18"/>
                <w:szCs w:val="18"/>
              </w:rPr>
              <w:t>偏航轴承润滑脂</w:t>
            </w:r>
          </w:p>
        </w:tc>
        <w:tc>
          <w:tcPr>
            <w:tcW w:w="811" w:type="dxa"/>
            <w:vAlign w:val="center"/>
          </w:tcPr>
          <w:p w14:paraId="08B0C418">
            <w:pPr>
              <w:snapToGrid w:val="0"/>
              <w:jc w:val="center"/>
              <w:rPr>
                <w:rFonts w:ascii="宋体"/>
                <w:bCs/>
                <w:sz w:val="18"/>
                <w:szCs w:val="18"/>
              </w:rPr>
            </w:pPr>
            <w:r>
              <w:rPr>
                <w:rFonts w:ascii="宋体"/>
                <w:bCs/>
                <w:sz w:val="18"/>
                <w:szCs w:val="18"/>
              </w:rPr>
              <w:t>—</w:t>
            </w:r>
          </w:p>
        </w:tc>
        <w:tc>
          <w:tcPr>
            <w:tcW w:w="811" w:type="dxa"/>
            <w:vAlign w:val="center"/>
          </w:tcPr>
          <w:p w14:paraId="005F7C9A">
            <w:pPr>
              <w:snapToGrid w:val="0"/>
              <w:jc w:val="center"/>
              <w:rPr>
                <w:rFonts w:ascii="宋体"/>
                <w:bCs/>
                <w:sz w:val="18"/>
                <w:szCs w:val="18"/>
              </w:rPr>
            </w:pPr>
            <w:r>
              <w:rPr>
                <w:rFonts w:ascii="宋体"/>
                <w:bCs/>
                <w:sz w:val="18"/>
                <w:szCs w:val="18"/>
              </w:rPr>
              <w:t>YZ</w:t>
            </w:r>
          </w:p>
        </w:tc>
        <w:tc>
          <w:tcPr>
            <w:tcW w:w="810" w:type="dxa"/>
            <w:vAlign w:val="center"/>
          </w:tcPr>
          <w:p w14:paraId="6A3BD60B">
            <w:pPr>
              <w:snapToGrid w:val="0"/>
              <w:jc w:val="center"/>
              <w:rPr>
                <w:rFonts w:ascii="宋体"/>
                <w:bCs/>
                <w:sz w:val="18"/>
                <w:szCs w:val="18"/>
              </w:rPr>
            </w:pPr>
            <w:r>
              <w:rPr>
                <w:rFonts w:ascii="宋体"/>
                <w:bCs/>
                <w:sz w:val="18"/>
                <w:szCs w:val="18"/>
              </w:rPr>
              <w:t>—</w:t>
            </w:r>
          </w:p>
        </w:tc>
        <w:tc>
          <w:tcPr>
            <w:tcW w:w="4803" w:type="dxa"/>
            <w:vAlign w:val="center"/>
          </w:tcPr>
          <w:p w14:paraId="148F4362">
            <w:pPr>
              <w:snapToGrid w:val="0"/>
              <w:jc w:val="center"/>
              <w:rPr>
                <w:rFonts w:ascii="宋体"/>
                <w:bCs/>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77760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6E1F9AF9">
            <w:pPr>
              <w:snapToGrid w:val="0"/>
              <w:jc w:val="center"/>
              <w:rPr>
                <w:rFonts w:ascii="宋体"/>
                <w:bCs/>
                <w:sz w:val="18"/>
                <w:szCs w:val="18"/>
              </w:rPr>
            </w:pPr>
            <w:r>
              <w:rPr>
                <w:rFonts w:hint="eastAsia" w:ascii="宋体"/>
                <w:bCs/>
                <w:sz w:val="18"/>
                <w:szCs w:val="18"/>
              </w:rPr>
              <w:t>变桨轴承润滑脂</w:t>
            </w:r>
          </w:p>
        </w:tc>
        <w:tc>
          <w:tcPr>
            <w:tcW w:w="811" w:type="dxa"/>
            <w:vAlign w:val="center"/>
          </w:tcPr>
          <w:p w14:paraId="4D893ACB">
            <w:pPr>
              <w:snapToGrid w:val="0"/>
              <w:jc w:val="center"/>
              <w:rPr>
                <w:rFonts w:ascii="宋体"/>
                <w:bCs/>
                <w:sz w:val="18"/>
                <w:szCs w:val="18"/>
              </w:rPr>
            </w:pPr>
            <w:r>
              <w:rPr>
                <w:rFonts w:ascii="宋体"/>
                <w:bCs/>
                <w:sz w:val="18"/>
                <w:szCs w:val="18"/>
              </w:rPr>
              <w:t>—</w:t>
            </w:r>
          </w:p>
        </w:tc>
        <w:tc>
          <w:tcPr>
            <w:tcW w:w="811" w:type="dxa"/>
            <w:vAlign w:val="center"/>
          </w:tcPr>
          <w:p w14:paraId="24A14CCC">
            <w:pPr>
              <w:snapToGrid w:val="0"/>
              <w:jc w:val="center"/>
              <w:rPr>
                <w:rFonts w:ascii="宋体"/>
                <w:bCs/>
                <w:sz w:val="18"/>
                <w:szCs w:val="18"/>
              </w:rPr>
            </w:pPr>
            <w:r>
              <w:rPr>
                <w:rFonts w:ascii="宋体"/>
                <w:bCs/>
                <w:sz w:val="18"/>
                <w:szCs w:val="18"/>
              </w:rPr>
              <w:t>YZ</w:t>
            </w:r>
          </w:p>
        </w:tc>
        <w:tc>
          <w:tcPr>
            <w:tcW w:w="810" w:type="dxa"/>
            <w:vAlign w:val="center"/>
          </w:tcPr>
          <w:p w14:paraId="5B0BF9C9">
            <w:pPr>
              <w:snapToGrid w:val="0"/>
              <w:jc w:val="center"/>
              <w:rPr>
                <w:rFonts w:ascii="宋体"/>
                <w:bCs/>
                <w:sz w:val="18"/>
                <w:szCs w:val="18"/>
              </w:rPr>
            </w:pPr>
            <w:r>
              <w:rPr>
                <w:rFonts w:ascii="宋体"/>
                <w:bCs/>
                <w:sz w:val="18"/>
                <w:szCs w:val="18"/>
              </w:rPr>
              <w:t>—</w:t>
            </w:r>
          </w:p>
        </w:tc>
        <w:tc>
          <w:tcPr>
            <w:tcW w:w="4803" w:type="dxa"/>
            <w:vAlign w:val="center"/>
          </w:tcPr>
          <w:p w14:paraId="757A7F64">
            <w:pPr>
              <w:snapToGrid w:val="0"/>
              <w:jc w:val="center"/>
              <w:rPr>
                <w:rFonts w:ascii="宋体"/>
                <w:bCs/>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11D6F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05910507">
            <w:pPr>
              <w:snapToGrid w:val="0"/>
              <w:jc w:val="center"/>
              <w:rPr>
                <w:rFonts w:ascii="宋体"/>
                <w:bCs/>
                <w:sz w:val="18"/>
                <w:szCs w:val="18"/>
              </w:rPr>
            </w:pPr>
            <w:r>
              <w:rPr>
                <w:rFonts w:hint="eastAsia" w:ascii="宋体"/>
                <w:bCs/>
                <w:sz w:val="18"/>
                <w:szCs w:val="18"/>
              </w:rPr>
              <w:t>变桨减速器润滑油</w:t>
            </w:r>
          </w:p>
        </w:tc>
        <w:tc>
          <w:tcPr>
            <w:tcW w:w="811" w:type="dxa"/>
            <w:vAlign w:val="center"/>
          </w:tcPr>
          <w:p w14:paraId="277A906C">
            <w:pPr>
              <w:snapToGrid w:val="0"/>
              <w:jc w:val="center"/>
              <w:rPr>
                <w:rFonts w:ascii="宋体"/>
                <w:bCs/>
                <w:sz w:val="18"/>
                <w:szCs w:val="18"/>
              </w:rPr>
            </w:pPr>
            <w:r>
              <w:rPr>
                <w:rFonts w:ascii="宋体"/>
                <w:bCs/>
                <w:sz w:val="18"/>
                <w:szCs w:val="18"/>
              </w:rPr>
              <w:t>YW</w:t>
            </w:r>
          </w:p>
        </w:tc>
        <w:tc>
          <w:tcPr>
            <w:tcW w:w="811" w:type="dxa"/>
            <w:vAlign w:val="center"/>
          </w:tcPr>
          <w:p w14:paraId="24033F86">
            <w:pPr>
              <w:snapToGrid w:val="0"/>
              <w:jc w:val="center"/>
              <w:rPr>
                <w:rFonts w:ascii="宋体"/>
                <w:bCs/>
                <w:sz w:val="18"/>
                <w:szCs w:val="18"/>
              </w:rPr>
            </w:pPr>
            <w:r>
              <w:rPr>
                <w:rFonts w:ascii="宋体"/>
                <w:bCs/>
                <w:sz w:val="18"/>
                <w:szCs w:val="18"/>
              </w:rPr>
              <w:t>YW</w:t>
            </w:r>
          </w:p>
        </w:tc>
        <w:tc>
          <w:tcPr>
            <w:tcW w:w="810" w:type="dxa"/>
            <w:vAlign w:val="center"/>
          </w:tcPr>
          <w:p w14:paraId="2BA8CBAD">
            <w:pPr>
              <w:snapToGrid w:val="0"/>
              <w:jc w:val="center"/>
              <w:rPr>
                <w:rFonts w:ascii="宋体"/>
                <w:bCs/>
                <w:sz w:val="18"/>
                <w:szCs w:val="18"/>
              </w:rPr>
            </w:pPr>
            <w:r>
              <w:rPr>
                <w:rFonts w:ascii="宋体"/>
                <w:bCs/>
                <w:sz w:val="18"/>
                <w:szCs w:val="18"/>
              </w:rPr>
              <w:t>YW</w:t>
            </w:r>
          </w:p>
        </w:tc>
        <w:tc>
          <w:tcPr>
            <w:tcW w:w="4803" w:type="dxa"/>
            <w:vAlign w:val="center"/>
          </w:tcPr>
          <w:p w14:paraId="059A7714">
            <w:pPr>
              <w:snapToGrid w:val="0"/>
              <w:jc w:val="center"/>
              <w:rPr>
                <w:rFonts w:ascii="宋体"/>
                <w:bCs/>
                <w:sz w:val="18"/>
                <w:szCs w:val="18"/>
              </w:rPr>
            </w:pPr>
            <w:r>
              <w:rPr>
                <w:rFonts w:hint="eastAsia" w:ascii="宋体"/>
                <w:bCs/>
                <w:sz w:val="18"/>
                <w:szCs w:val="18"/>
              </w:rPr>
              <w:t>每5年更换</w:t>
            </w:r>
            <w:r>
              <w:rPr>
                <w:rFonts w:ascii="宋体"/>
                <w:bCs/>
                <w:sz w:val="18"/>
                <w:szCs w:val="18"/>
              </w:rPr>
              <w:t>一次</w:t>
            </w:r>
            <w:r>
              <w:rPr>
                <w:rFonts w:hint="eastAsia" w:ascii="宋体"/>
                <w:bCs/>
                <w:sz w:val="18"/>
                <w:szCs w:val="18"/>
              </w:rPr>
              <w:t>。</w:t>
            </w:r>
          </w:p>
        </w:tc>
      </w:tr>
      <w:tr w14:paraId="5D3A0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7F87CB61">
            <w:pPr>
              <w:snapToGrid w:val="0"/>
              <w:jc w:val="center"/>
              <w:rPr>
                <w:rFonts w:ascii="宋体"/>
                <w:bCs/>
                <w:sz w:val="18"/>
                <w:szCs w:val="18"/>
              </w:rPr>
            </w:pPr>
            <w:r>
              <w:rPr>
                <w:rFonts w:hint="eastAsia" w:ascii="宋体"/>
                <w:bCs/>
                <w:sz w:val="18"/>
                <w:szCs w:val="18"/>
              </w:rPr>
              <w:t>变桨齿面润滑脂</w:t>
            </w:r>
          </w:p>
        </w:tc>
        <w:tc>
          <w:tcPr>
            <w:tcW w:w="811" w:type="dxa"/>
            <w:vAlign w:val="center"/>
          </w:tcPr>
          <w:p w14:paraId="17924080">
            <w:pPr>
              <w:snapToGrid w:val="0"/>
              <w:jc w:val="center"/>
              <w:rPr>
                <w:rFonts w:ascii="宋体"/>
                <w:bCs/>
                <w:sz w:val="18"/>
                <w:szCs w:val="18"/>
              </w:rPr>
            </w:pPr>
            <w:r>
              <w:rPr>
                <w:rFonts w:ascii="宋体"/>
                <w:bCs/>
                <w:sz w:val="18"/>
                <w:szCs w:val="18"/>
              </w:rPr>
              <w:t>YZ</w:t>
            </w:r>
          </w:p>
        </w:tc>
        <w:tc>
          <w:tcPr>
            <w:tcW w:w="811" w:type="dxa"/>
            <w:vAlign w:val="center"/>
          </w:tcPr>
          <w:p w14:paraId="60C13681">
            <w:pPr>
              <w:snapToGrid w:val="0"/>
              <w:jc w:val="center"/>
              <w:rPr>
                <w:rFonts w:ascii="宋体"/>
                <w:bCs/>
                <w:sz w:val="18"/>
                <w:szCs w:val="18"/>
              </w:rPr>
            </w:pPr>
            <w:r>
              <w:rPr>
                <w:rFonts w:ascii="宋体"/>
                <w:bCs/>
                <w:sz w:val="18"/>
                <w:szCs w:val="18"/>
              </w:rPr>
              <w:t>YZ</w:t>
            </w:r>
          </w:p>
        </w:tc>
        <w:tc>
          <w:tcPr>
            <w:tcW w:w="810" w:type="dxa"/>
            <w:vAlign w:val="center"/>
          </w:tcPr>
          <w:p w14:paraId="6F54E20E">
            <w:pPr>
              <w:snapToGrid w:val="0"/>
              <w:jc w:val="center"/>
              <w:rPr>
                <w:rFonts w:ascii="宋体"/>
                <w:bCs/>
                <w:sz w:val="18"/>
                <w:szCs w:val="18"/>
              </w:rPr>
            </w:pPr>
            <w:r>
              <w:rPr>
                <w:rFonts w:ascii="宋体"/>
                <w:bCs/>
                <w:sz w:val="18"/>
                <w:szCs w:val="18"/>
              </w:rPr>
              <w:t>YZ</w:t>
            </w:r>
          </w:p>
        </w:tc>
        <w:tc>
          <w:tcPr>
            <w:tcW w:w="4803" w:type="dxa"/>
            <w:vAlign w:val="center"/>
          </w:tcPr>
          <w:p w14:paraId="26712235">
            <w:pPr>
              <w:snapToGrid w:val="0"/>
              <w:jc w:val="center"/>
              <w:rPr>
                <w:rFonts w:ascii="宋体"/>
                <w:bCs/>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102BF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171604C7">
            <w:pPr>
              <w:snapToGrid w:val="0"/>
              <w:jc w:val="center"/>
              <w:rPr>
                <w:rFonts w:ascii="宋体"/>
                <w:bCs/>
                <w:sz w:val="18"/>
                <w:szCs w:val="18"/>
              </w:rPr>
            </w:pPr>
            <w:r>
              <w:rPr>
                <w:rFonts w:hint="eastAsia" w:ascii="宋体"/>
                <w:bCs/>
                <w:sz w:val="18"/>
                <w:szCs w:val="18"/>
              </w:rPr>
              <w:t>液压油</w:t>
            </w:r>
          </w:p>
        </w:tc>
        <w:tc>
          <w:tcPr>
            <w:tcW w:w="811" w:type="dxa"/>
            <w:vAlign w:val="center"/>
          </w:tcPr>
          <w:p w14:paraId="42C207B5">
            <w:pPr>
              <w:snapToGrid w:val="0"/>
              <w:jc w:val="center"/>
              <w:rPr>
                <w:rFonts w:ascii="宋体"/>
                <w:bCs/>
                <w:sz w:val="18"/>
                <w:szCs w:val="18"/>
              </w:rPr>
            </w:pPr>
            <w:r>
              <w:rPr>
                <w:rFonts w:ascii="宋体"/>
                <w:bCs/>
                <w:sz w:val="18"/>
                <w:szCs w:val="18"/>
              </w:rPr>
              <w:t>YW</w:t>
            </w:r>
          </w:p>
        </w:tc>
        <w:tc>
          <w:tcPr>
            <w:tcW w:w="811" w:type="dxa"/>
            <w:vAlign w:val="center"/>
          </w:tcPr>
          <w:p w14:paraId="28AE742F">
            <w:pPr>
              <w:snapToGrid w:val="0"/>
              <w:jc w:val="center"/>
              <w:rPr>
                <w:rFonts w:ascii="宋体"/>
                <w:bCs/>
                <w:sz w:val="18"/>
                <w:szCs w:val="18"/>
              </w:rPr>
            </w:pPr>
            <w:r>
              <w:rPr>
                <w:rFonts w:ascii="宋体"/>
                <w:bCs/>
                <w:sz w:val="18"/>
                <w:szCs w:val="18"/>
              </w:rPr>
              <w:t>YW</w:t>
            </w:r>
          </w:p>
        </w:tc>
        <w:tc>
          <w:tcPr>
            <w:tcW w:w="810" w:type="dxa"/>
            <w:vAlign w:val="center"/>
          </w:tcPr>
          <w:p w14:paraId="47AC0936">
            <w:pPr>
              <w:snapToGrid w:val="0"/>
              <w:jc w:val="center"/>
              <w:rPr>
                <w:rFonts w:ascii="宋体"/>
                <w:bCs/>
                <w:sz w:val="18"/>
                <w:szCs w:val="18"/>
              </w:rPr>
            </w:pPr>
            <w:r>
              <w:rPr>
                <w:rFonts w:ascii="宋体"/>
                <w:bCs/>
                <w:sz w:val="18"/>
                <w:szCs w:val="18"/>
              </w:rPr>
              <w:t>YW</w:t>
            </w:r>
          </w:p>
        </w:tc>
        <w:tc>
          <w:tcPr>
            <w:tcW w:w="4803" w:type="dxa"/>
            <w:vAlign w:val="center"/>
          </w:tcPr>
          <w:p w14:paraId="2DEA4A2A">
            <w:pPr>
              <w:snapToGrid w:val="0"/>
              <w:jc w:val="center"/>
              <w:rPr>
                <w:rFonts w:ascii="宋体" w:cs="Segoe Print"/>
                <w:bCs/>
                <w:color w:val="000000"/>
                <w:spacing w:val="20"/>
                <w:sz w:val="18"/>
                <w:szCs w:val="18"/>
              </w:rPr>
            </w:pPr>
            <w:r>
              <w:rPr>
                <w:rFonts w:hint="eastAsia" w:ascii="宋体"/>
                <w:bCs/>
                <w:sz w:val="18"/>
                <w:szCs w:val="18"/>
              </w:rPr>
              <w:t>每3—</w:t>
            </w:r>
            <w:r>
              <w:rPr>
                <w:rFonts w:ascii="宋体"/>
                <w:bCs/>
                <w:sz w:val="18"/>
                <w:szCs w:val="18"/>
              </w:rPr>
              <w:t>4</w:t>
            </w:r>
            <w:r>
              <w:rPr>
                <w:rFonts w:hint="eastAsia" w:ascii="宋体"/>
                <w:bCs/>
                <w:sz w:val="18"/>
                <w:szCs w:val="18"/>
              </w:rPr>
              <w:t>年更换</w:t>
            </w:r>
            <w:r>
              <w:rPr>
                <w:rFonts w:ascii="宋体"/>
                <w:bCs/>
                <w:sz w:val="18"/>
                <w:szCs w:val="18"/>
              </w:rPr>
              <w:t>一次</w:t>
            </w:r>
            <w:r>
              <w:rPr>
                <w:rFonts w:hint="eastAsia" w:ascii="宋体"/>
                <w:bCs/>
                <w:sz w:val="18"/>
                <w:szCs w:val="18"/>
              </w:rPr>
              <w:t>。</w:t>
            </w:r>
          </w:p>
        </w:tc>
      </w:tr>
      <w:tr w14:paraId="4FEB1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146" w:type="dxa"/>
            <w:vAlign w:val="center"/>
          </w:tcPr>
          <w:p w14:paraId="018F78FC">
            <w:pPr>
              <w:snapToGrid w:val="0"/>
              <w:jc w:val="center"/>
              <w:rPr>
                <w:rFonts w:ascii="宋体"/>
                <w:bCs/>
                <w:sz w:val="18"/>
                <w:szCs w:val="18"/>
              </w:rPr>
            </w:pPr>
            <w:r>
              <w:rPr>
                <w:rFonts w:hint="eastAsia" w:ascii="宋体"/>
                <w:bCs/>
                <w:sz w:val="18"/>
                <w:szCs w:val="18"/>
              </w:rPr>
              <w:t>主轴轴承润滑脂</w:t>
            </w:r>
          </w:p>
        </w:tc>
        <w:tc>
          <w:tcPr>
            <w:tcW w:w="811" w:type="dxa"/>
            <w:vAlign w:val="center"/>
          </w:tcPr>
          <w:p w14:paraId="78211936">
            <w:pPr>
              <w:snapToGrid w:val="0"/>
              <w:jc w:val="center"/>
              <w:rPr>
                <w:rFonts w:ascii="宋体"/>
                <w:bCs/>
                <w:sz w:val="18"/>
                <w:szCs w:val="18"/>
              </w:rPr>
            </w:pPr>
            <w:r>
              <w:rPr>
                <w:rFonts w:ascii="宋体"/>
                <w:bCs/>
                <w:sz w:val="18"/>
                <w:szCs w:val="18"/>
              </w:rPr>
              <w:t>YZ</w:t>
            </w:r>
          </w:p>
        </w:tc>
        <w:tc>
          <w:tcPr>
            <w:tcW w:w="811" w:type="dxa"/>
            <w:vAlign w:val="center"/>
          </w:tcPr>
          <w:p w14:paraId="28D11944">
            <w:pPr>
              <w:snapToGrid w:val="0"/>
              <w:jc w:val="center"/>
              <w:rPr>
                <w:rFonts w:ascii="宋体"/>
                <w:bCs/>
                <w:sz w:val="18"/>
                <w:szCs w:val="18"/>
              </w:rPr>
            </w:pPr>
            <w:r>
              <w:rPr>
                <w:rFonts w:ascii="宋体"/>
                <w:bCs/>
                <w:sz w:val="18"/>
                <w:szCs w:val="18"/>
              </w:rPr>
              <w:t>YZ</w:t>
            </w:r>
          </w:p>
        </w:tc>
        <w:tc>
          <w:tcPr>
            <w:tcW w:w="810" w:type="dxa"/>
            <w:vAlign w:val="center"/>
          </w:tcPr>
          <w:p w14:paraId="78C31340">
            <w:pPr>
              <w:snapToGrid w:val="0"/>
              <w:jc w:val="center"/>
              <w:rPr>
                <w:rFonts w:ascii="宋体"/>
                <w:bCs/>
                <w:sz w:val="18"/>
                <w:szCs w:val="18"/>
              </w:rPr>
            </w:pPr>
            <w:r>
              <w:rPr>
                <w:rFonts w:ascii="宋体"/>
                <w:bCs/>
                <w:sz w:val="18"/>
                <w:szCs w:val="18"/>
              </w:rPr>
              <w:t>YZ</w:t>
            </w:r>
          </w:p>
        </w:tc>
        <w:tc>
          <w:tcPr>
            <w:tcW w:w="4803" w:type="dxa"/>
            <w:vAlign w:val="center"/>
          </w:tcPr>
          <w:p w14:paraId="6EC67E60">
            <w:pPr>
              <w:snapToGrid w:val="0"/>
              <w:jc w:val="center"/>
              <w:rPr>
                <w:rFonts w:ascii="宋体"/>
                <w:bCs/>
                <w:sz w:val="18"/>
                <w:szCs w:val="18"/>
              </w:rPr>
            </w:pPr>
            <w:r>
              <w:rPr>
                <w:rFonts w:hint="eastAsia" w:ascii="宋体"/>
                <w:bCs/>
                <w:sz w:val="18"/>
                <w:szCs w:val="18"/>
              </w:rPr>
              <w:t>每半年</w:t>
            </w:r>
            <w:r>
              <w:rPr>
                <w:rFonts w:ascii="宋体"/>
                <w:bCs/>
                <w:sz w:val="18"/>
                <w:szCs w:val="18"/>
              </w:rPr>
              <w:t>加注一次</w:t>
            </w:r>
            <w:r>
              <w:rPr>
                <w:rFonts w:hint="eastAsia" w:ascii="宋体"/>
                <w:bCs/>
                <w:sz w:val="18"/>
                <w:szCs w:val="18"/>
              </w:rPr>
              <w:t>。</w:t>
            </w:r>
          </w:p>
        </w:tc>
      </w:tr>
      <w:tr w14:paraId="5EFBF2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9381" w:type="dxa"/>
            <w:gridSpan w:val="5"/>
            <w:vAlign w:val="center"/>
          </w:tcPr>
          <w:p w14:paraId="0954CFE2">
            <w:pPr>
              <w:snapToGrid w:val="0"/>
              <w:ind w:firstLine="361" w:firstLineChars="200"/>
              <w:rPr>
                <w:rFonts w:ascii="宋体"/>
                <w:bCs/>
                <w:sz w:val="18"/>
                <w:szCs w:val="18"/>
              </w:rPr>
            </w:pPr>
            <w:r>
              <w:rPr>
                <w:rFonts w:hint="eastAsia" w:ascii="宋体"/>
                <w:b/>
                <w:sz w:val="18"/>
                <w:szCs w:val="18"/>
              </w:rPr>
              <w:t>注</w:t>
            </w:r>
            <w:r>
              <w:rPr>
                <w:rFonts w:hint="cs" w:ascii="宋体"/>
                <w:b/>
                <w:sz w:val="18"/>
                <w:szCs w:val="18"/>
              </w:rPr>
              <w:t>1：</w:t>
            </w:r>
            <w:r>
              <w:rPr>
                <w:rFonts w:hint="eastAsia" w:ascii="宋体"/>
                <w:bCs/>
                <w:sz w:val="18"/>
                <w:szCs w:val="18"/>
              </w:rPr>
              <w:t>油位用</w:t>
            </w:r>
            <w:r>
              <w:rPr>
                <w:rFonts w:ascii="宋体"/>
                <w:bCs/>
                <w:sz w:val="18"/>
                <w:szCs w:val="18"/>
              </w:rPr>
              <w:t xml:space="preserve"> YW</w:t>
            </w:r>
            <w:r>
              <w:rPr>
                <w:rFonts w:hint="eastAsia" w:ascii="宋体"/>
                <w:bCs/>
                <w:sz w:val="18"/>
                <w:szCs w:val="18"/>
              </w:rPr>
              <w:t>表示。</w:t>
            </w:r>
          </w:p>
          <w:p w14:paraId="15B7B751">
            <w:pPr>
              <w:snapToGrid w:val="0"/>
              <w:ind w:firstLine="361" w:firstLineChars="200"/>
              <w:rPr>
                <w:rFonts w:ascii="宋体"/>
                <w:bCs/>
                <w:sz w:val="18"/>
                <w:szCs w:val="18"/>
              </w:rPr>
            </w:pPr>
            <w:r>
              <w:rPr>
                <w:rFonts w:hint="eastAsia" w:ascii="宋体"/>
                <w:b/>
                <w:sz w:val="18"/>
                <w:szCs w:val="18"/>
              </w:rPr>
              <w:t>注</w:t>
            </w:r>
            <w:r>
              <w:rPr>
                <w:rFonts w:hint="cs" w:ascii="宋体"/>
                <w:b/>
                <w:sz w:val="18"/>
                <w:szCs w:val="18"/>
              </w:rPr>
              <w:t>2：</w:t>
            </w:r>
            <w:r>
              <w:rPr>
                <w:rFonts w:hint="eastAsia" w:ascii="宋体"/>
                <w:bCs/>
                <w:sz w:val="18"/>
                <w:szCs w:val="18"/>
              </w:rPr>
              <w:t>油脂用</w:t>
            </w:r>
            <w:r>
              <w:rPr>
                <w:rFonts w:ascii="宋体"/>
                <w:bCs/>
                <w:sz w:val="18"/>
                <w:szCs w:val="18"/>
              </w:rPr>
              <w:t xml:space="preserve"> YZ</w:t>
            </w:r>
            <w:r>
              <w:rPr>
                <w:rFonts w:hint="eastAsia" w:ascii="宋体"/>
                <w:bCs/>
                <w:sz w:val="18"/>
                <w:szCs w:val="18"/>
              </w:rPr>
              <w:t>表示。</w:t>
            </w:r>
          </w:p>
          <w:p w14:paraId="44006A54">
            <w:pPr>
              <w:snapToGrid w:val="0"/>
              <w:ind w:firstLine="361" w:firstLineChars="200"/>
              <w:rPr>
                <w:rFonts w:ascii="宋体"/>
                <w:bCs/>
                <w:color w:val="000000"/>
                <w:sz w:val="18"/>
                <w:szCs w:val="18"/>
              </w:rPr>
            </w:pPr>
            <w:r>
              <w:rPr>
                <w:rFonts w:hint="eastAsia" w:ascii="宋体"/>
                <w:b/>
                <w:sz w:val="18"/>
                <w:szCs w:val="18"/>
              </w:rPr>
              <w:t>注3：</w:t>
            </w:r>
            <w:r>
              <w:rPr>
                <w:rFonts w:hint="eastAsia" w:ascii="宋体"/>
                <w:bCs/>
                <w:sz w:val="18"/>
                <w:szCs w:val="18"/>
              </w:rPr>
              <w:t>具体加注周期以风机厂家作业指导书为准。</w:t>
            </w:r>
          </w:p>
        </w:tc>
      </w:tr>
    </w:tbl>
    <w:p w14:paraId="02903E9B">
      <w:r>
        <w:br w:type="page"/>
      </w:r>
    </w:p>
    <w:p w14:paraId="72BE6F36">
      <w:pPr>
        <w:pStyle w:val="104"/>
        <w:numPr>
          <w:ilvl w:val="0"/>
          <w:numId w:val="0"/>
        </w:numPr>
        <w:spacing w:before="312" w:after="312"/>
      </w:pPr>
      <w:bookmarkStart w:id="129" w:name="_Toc2569"/>
      <w:r>
        <w:t>附录C</w:t>
      </w:r>
      <w:r>
        <w:rPr>
          <w:rFonts w:hint="eastAsia"/>
          <w:lang w:eastAsia="zh-CN"/>
        </w:rPr>
        <w:t>（</w:t>
      </w:r>
      <w:r>
        <w:rPr>
          <w:rFonts w:hint="eastAsia"/>
          <w:lang w:val="en-US" w:eastAsia="zh-CN"/>
        </w:rPr>
        <w:t>资料性</w:t>
      </w:r>
      <w:r>
        <w:rPr>
          <w:rFonts w:hint="eastAsia"/>
          <w:lang w:eastAsia="zh-CN"/>
        </w:rPr>
        <w:t>）</w:t>
      </w:r>
      <w:r>
        <w:t xml:space="preserve"> </w:t>
      </w:r>
      <w:r>
        <w:rPr>
          <w:rFonts w:hint="eastAsia"/>
          <w:lang w:val="en-US" w:eastAsia="zh-CN"/>
        </w:rPr>
        <w:t>定期检修</w:t>
      </w:r>
      <w:r>
        <w:t>项目及要求</w:t>
      </w:r>
      <w:bookmarkEnd w:id="129"/>
    </w:p>
    <w:p w14:paraId="0EBD5F96">
      <w:pPr>
        <w:jc w:val="center"/>
      </w:pPr>
      <w:r>
        <w:rPr>
          <w:rFonts w:hint="eastAsia" w:ascii="黑体" w:hAnsi="黑体" w:eastAsia="黑体" w:cs="黑体"/>
        </w:rPr>
        <w:t>表C.1 首次检修项目及要求</w:t>
      </w:r>
    </w:p>
    <w:tbl>
      <w:tblPr>
        <w:tblStyle w:val="52"/>
        <w:tblW w:w="93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5218"/>
        <w:gridCol w:w="3560"/>
      </w:tblGrid>
      <w:tr w14:paraId="6478F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585" w:type="dxa"/>
            <w:vAlign w:val="center"/>
          </w:tcPr>
          <w:p w14:paraId="1208B65E">
            <w:pPr>
              <w:snapToGrid w:val="0"/>
              <w:jc w:val="center"/>
              <w:rPr>
                <w:rFonts w:ascii="宋体"/>
                <w:bCs/>
                <w:sz w:val="18"/>
                <w:szCs w:val="18"/>
              </w:rPr>
            </w:pPr>
            <w:r>
              <w:rPr>
                <w:rFonts w:hint="eastAsia" w:ascii="宋体"/>
                <w:bCs/>
                <w:sz w:val="18"/>
                <w:szCs w:val="18"/>
              </w:rPr>
              <w:t>序号</w:t>
            </w:r>
          </w:p>
        </w:tc>
        <w:tc>
          <w:tcPr>
            <w:tcW w:w="5218" w:type="dxa"/>
            <w:vAlign w:val="center"/>
          </w:tcPr>
          <w:p w14:paraId="7348E274">
            <w:pPr>
              <w:snapToGrid w:val="0"/>
              <w:jc w:val="center"/>
              <w:rPr>
                <w:rFonts w:ascii="宋体"/>
                <w:bCs/>
                <w:sz w:val="18"/>
                <w:szCs w:val="18"/>
              </w:rPr>
            </w:pPr>
            <w:r>
              <w:rPr>
                <w:rFonts w:hint="eastAsia" w:ascii="宋体"/>
                <w:bCs/>
                <w:sz w:val="18"/>
                <w:szCs w:val="18"/>
              </w:rPr>
              <w:t>项目</w:t>
            </w:r>
          </w:p>
        </w:tc>
        <w:tc>
          <w:tcPr>
            <w:tcW w:w="3560" w:type="dxa"/>
            <w:vAlign w:val="center"/>
          </w:tcPr>
          <w:p w14:paraId="4E245FB8">
            <w:pPr>
              <w:snapToGrid w:val="0"/>
              <w:jc w:val="center"/>
              <w:rPr>
                <w:rFonts w:ascii="宋体"/>
                <w:bCs/>
                <w:sz w:val="18"/>
                <w:szCs w:val="18"/>
              </w:rPr>
            </w:pPr>
            <w:r>
              <w:rPr>
                <w:rFonts w:hint="eastAsia" w:ascii="宋体"/>
                <w:bCs/>
                <w:sz w:val="18"/>
                <w:szCs w:val="18"/>
              </w:rPr>
              <w:t>要求</w:t>
            </w:r>
          </w:p>
        </w:tc>
      </w:tr>
      <w:tr w14:paraId="5A4C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10E0039C">
            <w:pPr>
              <w:snapToGrid w:val="0"/>
              <w:jc w:val="center"/>
              <w:rPr>
                <w:rFonts w:ascii="宋体"/>
                <w:bCs/>
                <w:sz w:val="18"/>
                <w:szCs w:val="18"/>
              </w:rPr>
            </w:pPr>
            <w:r>
              <w:rPr>
                <w:rFonts w:hint="eastAsia" w:ascii="宋体"/>
                <w:bCs/>
                <w:sz w:val="18"/>
                <w:szCs w:val="18"/>
              </w:rPr>
              <w:t>1</w:t>
            </w:r>
          </w:p>
        </w:tc>
        <w:tc>
          <w:tcPr>
            <w:tcW w:w="5218" w:type="dxa"/>
            <w:vAlign w:val="center"/>
          </w:tcPr>
          <w:p w14:paraId="7CF725C0">
            <w:pPr>
              <w:snapToGrid w:val="0"/>
              <w:jc w:val="center"/>
              <w:rPr>
                <w:rFonts w:ascii="宋体"/>
                <w:bCs/>
                <w:sz w:val="18"/>
                <w:szCs w:val="18"/>
              </w:rPr>
            </w:pPr>
            <w:r>
              <w:rPr>
                <w:rFonts w:hint="eastAsia" w:ascii="宋体"/>
                <w:bCs/>
                <w:sz w:val="18"/>
                <w:szCs w:val="18"/>
              </w:rPr>
              <w:t>检查所有螺栓的紧固情况，是否松弛。</w:t>
            </w:r>
          </w:p>
        </w:tc>
        <w:tc>
          <w:tcPr>
            <w:tcW w:w="3560" w:type="dxa"/>
            <w:vAlign w:val="center"/>
          </w:tcPr>
          <w:p w14:paraId="30702BCA">
            <w:pPr>
              <w:snapToGrid w:val="0"/>
              <w:jc w:val="center"/>
              <w:rPr>
                <w:rFonts w:ascii="宋体"/>
                <w:bCs/>
                <w:sz w:val="18"/>
                <w:szCs w:val="18"/>
              </w:rPr>
            </w:pPr>
            <w:r>
              <w:rPr>
                <w:rFonts w:hint="eastAsia" w:ascii="宋体"/>
                <w:bCs/>
                <w:sz w:val="18"/>
                <w:szCs w:val="18"/>
              </w:rPr>
              <w:t>目测防松标记线应无错误</w:t>
            </w:r>
          </w:p>
        </w:tc>
      </w:tr>
      <w:tr w14:paraId="552EC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4B97F47C">
            <w:pPr>
              <w:snapToGrid w:val="0"/>
              <w:jc w:val="center"/>
              <w:rPr>
                <w:rFonts w:ascii="宋体"/>
                <w:bCs/>
                <w:sz w:val="18"/>
                <w:szCs w:val="18"/>
              </w:rPr>
            </w:pPr>
            <w:r>
              <w:rPr>
                <w:rFonts w:hint="eastAsia" w:ascii="宋体"/>
                <w:bCs/>
                <w:sz w:val="18"/>
                <w:szCs w:val="18"/>
              </w:rPr>
              <w:t>2</w:t>
            </w:r>
          </w:p>
        </w:tc>
        <w:tc>
          <w:tcPr>
            <w:tcW w:w="5218" w:type="dxa"/>
            <w:vAlign w:val="center"/>
          </w:tcPr>
          <w:p w14:paraId="1F8B13F0">
            <w:pPr>
              <w:snapToGrid w:val="0"/>
              <w:jc w:val="center"/>
              <w:rPr>
                <w:rFonts w:ascii="宋体"/>
                <w:bCs/>
                <w:sz w:val="18"/>
                <w:szCs w:val="18"/>
              </w:rPr>
            </w:pPr>
            <w:r>
              <w:rPr>
                <w:rFonts w:hint="eastAsia" w:ascii="宋体"/>
                <w:bCs/>
                <w:sz w:val="18"/>
                <w:szCs w:val="18"/>
              </w:rPr>
              <w:t>检查液压油油位</w:t>
            </w:r>
          </w:p>
        </w:tc>
        <w:tc>
          <w:tcPr>
            <w:tcW w:w="3560" w:type="dxa"/>
            <w:vAlign w:val="center"/>
          </w:tcPr>
          <w:p w14:paraId="35889E54">
            <w:pPr>
              <w:snapToGrid w:val="0"/>
              <w:jc w:val="center"/>
              <w:rPr>
                <w:rFonts w:ascii="宋体"/>
                <w:bCs/>
                <w:sz w:val="18"/>
                <w:szCs w:val="18"/>
              </w:rPr>
            </w:pPr>
            <w:r>
              <w:rPr>
                <w:rFonts w:hint="eastAsia" w:ascii="宋体"/>
                <w:bCs/>
                <w:sz w:val="18"/>
                <w:szCs w:val="18"/>
              </w:rPr>
              <w:t>油位正常</w:t>
            </w:r>
            <w:r>
              <w:rPr>
                <w:rFonts w:hint="cs" w:ascii="宋体"/>
                <w:bCs/>
                <w:sz w:val="18"/>
                <w:szCs w:val="18"/>
              </w:rPr>
              <w:t>，</w:t>
            </w:r>
            <w:r>
              <w:rPr>
                <w:rFonts w:hint="eastAsia" w:ascii="宋体"/>
                <w:bCs/>
                <w:sz w:val="18"/>
                <w:szCs w:val="18"/>
              </w:rPr>
              <w:t>否则根据油位补充润滑油</w:t>
            </w:r>
          </w:p>
        </w:tc>
      </w:tr>
      <w:tr w14:paraId="2ED4B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7DEB54DE">
            <w:pPr>
              <w:snapToGrid w:val="0"/>
              <w:jc w:val="center"/>
              <w:rPr>
                <w:rFonts w:ascii="宋体"/>
                <w:bCs/>
                <w:sz w:val="18"/>
                <w:szCs w:val="18"/>
              </w:rPr>
            </w:pPr>
            <w:r>
              <w:rPr>
                <w:rFonts w:hint="eastAsia" w:ascii="宋体"/>
                <w:bCs/>
                <w:sz w:val="18"/>
                <w:szCs w:val="18"/>
              </w:rPr>
              <w:t>3</w:t>
            </w:r>
          </w:p>
        </w:tc>
        <w:tc>
          <w:tcPr>
            <w:tcW w:w="5218" w:type="dxa"/>
            <w:vAlign w:val="center"/>
          </w:tcPr>
          <w:p w14:paraId="4823D630">
            <w:pPr>
              <w:snapToGrid w:val="0"/>
              <w:jc w:val="center"/>
              <w:rPr>
                <w:rFonts w:ascii="宋体"/>
                <w:bCs/>
                <w:sz w:val="18"/>
                <w:szCs w:val="18"/>
              </w:rPr>
            </w:pPr>
            <w:r>
              <w:rPr>
                <w:rFonts w:hint="eastAsia" w:ascii="宋体"/>
                <w:bCs/>
                <w:sz w:val="18"/>
                <w:szCs w:val="18"/>
              </w:rPr>
              <w:t>检查液压回路是否漏油</w:t>
            </w:r>
            <w:r>
              <w:rPr>
                <w:rFonts w:hint="cs" w:ascii="宋体"/>
                <w:bCs/>
                <w:sz w:val="18"/>
                <w:szCs w:val="18"/>
              </w:rPr>
              <w:t>，</w:t>
            </w:r>
            <w:r>
              <w:rPr>
                <w:rFonts w:hint="eastAsia" w:ascii="宋体"/>
                <w:bCs/>
                <w:sz w:val="18"/>
                <w:szCs w:val="18"/>
              </w:rPr>
              <w:t>并对液压回路进行排气</w:t>
            </w:r>
          </w:p>
        </w:tc>
        <w:tc>
          <w:tcPr>
            <w:tcW w:w="3560" w:type="dxa"/>
            <w:vAlign w:val="center"/>
          </w:tcPr>
          <w:p w14:paraId="21DCCDED">
            <w:pPr>
              <w:snapToGrid w:val="0"/>
              <w:jc w:val="center"/>
              <w:rPr>
                <w:rFonts w:ascii="宋体"/>
                <w:bCs/>
                <w:sz w:val="18"/>
                <w:szCs w:val="18"/>
              </w:rPr>
            </w:pPr>
            <w:r>
              <w:rPr>
                <w:rFonts w:ascii="宋体"/>
                <w:bCs/>
                <w:sz w:val="18"/>
                <w:szCs w:val="18"/>
              </w:rPr>
              <w:t>应无漏油</w:t>
            </w:r>
          </w:p>
        </w:tc>
      </w:tr>
      <w:tr w14:paraId="3898A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30CEA5D8">
            <w:pPr>
              <w:snapToGrid w:val="0"/>
              <w:jc w:val="center"/>
              <w:rPr>
                <w:rFonts w:ascii="宋体"/>
                <w:bCs/>
                <w:sz w:val="18"/>
                <w:szCs w:val="18"/>
              </w:rPr>
            </w:pPr>
            <w:r>
              <w:rPr>
                <w:rFonts w:hint="eastAsia" w:ascii="宋体"/>
                <w:bCs/>
                <w:sz w:val="18"/>
                <w:szCs w:val="18"/>
              </w:rPr>
              <w:t>4</w:t>
            </w:r>
          </w:p>
        </w:tc>
        <w:tc>
          <w:tcPr>
            <w:tcW w:w="5218" w:type="dxa"/>
            <w:vAlign w:val="center"/>
          </w:tcPr>
          <w:p w14:paraId="02BD0E90">
            <w:pPr>
              <w:snapToGrid w:val="0"/>
              <w:jc w:val="center"/>
              <w:rPr>
                <w:rFonts w:ascii="宋体"/>
                <w:bCs/>
                <w:sz w:val="18"/>
                <w:szCs w:val="18"/>
              </w:rPr>
            </w:pPr>
            <w:r>
              <w:rPr>
                <w:rFonts w:hint="eastAsia" w:ascii="宋体"/>
                <w:bCs/>
                <w:sz w:val="18"/>
                <w:szCs w:val="18"/>
              </w:rPr>
              <w:t>检查齿轮油油位</w:t>
            </w:r>
          </w:p>
        </w:tc>
        <w:tc>
          <w:tcPr>
            <w:tcW w:w="3560" w:type="dxa"/>
            <w:vAlign w:val="center"/>
          </w:tcPr>
          <w:p w14:paraId="29E45B8B">
            <w:pPr>
              <w:snapToGrid w:val="0"/>
              <w:jc w:val="center"/>
              <w:rPr>
                <w:rFonts w:ascii="宋体"/>
                <w:bCs/>
                <w:sz w:val="18"/>
                <w:szCs w:val="18"/>
              </w:rPr>
            </w:pPr>
            <w:r>
              <w:rPr>
                <w:rFonts w:hint="eastAsia" w:ascii="宋体"/>
                <w:bCs/>
                <w:sz w:val="18"/>
                <w:szCs w:val="18"/>
              </w:rPr>
              <w:t>油位正常</w:t>
            </w:r>
            <w:r>
              <w:rPr>
                <w:rFonts w:hint="cs" w:ascii="宋体"/>
                <w:bCs/>
                <w:sz w:val="18"/>
                <w:szCs w:val="18"/>
              </w:rPr>
              <w:t>，</w:t>
            </w:r>
            <w:r>
              <w:rPr>
                <w:rFonts w:hint="eastAsia" w:ascii="宋体"/>
                <w:bCs/>
                <w:sz w:val="18"/>
                <w:szCs w:val="18"/>
              </w:rPr>
              <w:t>否则根据油位补充润滑油</w:t>
            </w:r>
          </w:p>
        </w:tc>
      </w:tr>
      <w:tr w14:paraId="5C7B7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52D600C2">
            <w:pPr>
              <w:snapToGrid w:val="0"/>
              <w:jc w:val="center"/>
              <w:rPr>
                <w:rFonts w:ascii="宋体"/>
                <w:bCs/>
                <w:sz w:val="18"/>
                <w:szCs w:val="18"/>
              </w:rPr>
            </w:pPr>
            <w:r>
              <w:rPr>
                <w:rFonts w:hint="eastAsia" w:ascii="宋体"/>
                <w:bCs/>
                <w:sz w:val="18"/>
                <w:szCs w:val="18"/>
              </w:rPr>
              <w:t>5</w:t>
            </w:r>
          </w:p>
        </w:tc>
        <w:tc>
          <w:tcPr>
            <w:tcW w:w="5218" w:type="dxa"/>
            <w:vAlign w:val="center"/>
          </w:tcPr>
          <w:p w14:paraId="76E7F2C2">
            <w:pPr>
              <w:snapToGrid w:val="0"/>
              <w:jc w:val="center"/>
              <w:rPr>
                <w:rFonts w:ascii="宋体"/>
                <w:bCs/>
                <w:sz w:val="18"/>
                <w:szCs w:val="18"/>
              </w:rPr>
            </w:pPr>
            <w:r>
              <w:rPr>
                <w:rFonts w:hint="eastAsia" w:ascii="宋体"/>
                <w:bCs/>
                <w:sz w:val="18"/>
                <w:szCs w:val="18"/>
              </w:rPr>
              <w:t>取油样（齿轮油、液压油）送检</w:t>
            </w:r>
          </w:p>
        </w:tc>
        <w:tc>
          <w:tcPr>
            <w:tcW w:w="3560" w:type="dxa"/>
            <w:vAlign w:val="center"/>
          </w:tcPr>
          <w:p w14:paraId="3B58E5FA">
            <w:pPr>
              <w:snapToGrid w:val="0"/>
              <w:jc w:val="center"/>
              <w:rPr>
                <w:rFonts w:ascii="宋体"/>
                <w:bCs/>
                <w:sz w:val="18"/>
                <w:szCs w:val="18"/>
              </w:rPr>
            </w:pPr>
            <w:r>
              <w:rPr>
                <w:rFonts w:ascii="宋体"/>
                <w:bCs/>
                <w:sz w:val="18"/>
                <w:szCs w:val="18"/>
              </w:rPr>
              <w:t>应无渗漏</w:t>
            </w:r>
          </w:p>
        </w:tc>
      </w:tr>
      <w:tr w14:paraId="63887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07BA12A0">
            <w:pPr>
              <w:snapToGrid w:val="0"/>
              <w:jc w:val="center"/>
              <w:rPr>
                <w:rFonts w:ascii="宋体"/>
                <w:bCs/>
                <w:sz w:val="18"/>
                <w:szCs w:val="18"/>
              </w:rPr>
            </w:pPr>
            <w:r>
              <w:rPr>
                <w:rFonts w:hint="eastAsia" w:ascii="宋体"/>
                <w:bCs/>
                <w:sz w:val="18"/>
                <w:szCs w:val="18"/>
              </w:rPr>
              <w:t>6</w:t>
            </w:r>
          </w:p>
        </w:tc>
        <w:tc>
          <w:tcPr>
            <w:tcW w:w="5218" w:type="dxa"/>
            <w:vAlign w:val="center"/>
          </w:tcPr>
          <w:p w14:paraId="08692D90">
            <w:pPr>
              <w:snapToGrid w:val="0"/>
              <w:jc w:val="center"/>
              <w:rPr>
                <w:rFonts w:ascii="宋体"/>
                <w:bCs/>
                <w:sz w:val="18"/>
                <w:szCs w:val="18"/>
              </w:rPr>
            </w:pPr>
            <w:r>
              <w:rPr>
                <w:rFonts w:hint="eastAsia" w:ascii="宋体"/>
                <w:bCs/>
                <w:sz w:val="18"/>
                <w:szCs w:val="18"/>
              </w:rPr>
              <w:t>检查冷却系统</w:t>
            </w:r>
          </w:p>
        </w:tc>
        <w:tc>
          <w:tcPr>
            <w:tcW w:w="3560" w:type="dxa"/>
            <w:vAlign w:val="center"/>
          </w:tcPr>
          <w:p w14:paraId="4605B1F2">
            <w:pPr>
              <w:snapToGrid w:val="0"/>
              <w:jc w:val="center"/>
              <w:rPr>
                <w:rFonts w:ascii="宋体"/>
                <w:bCs/>
                <w:sz w:val="18"/>
                <w:szCs w:val="18"/>
              </w:rPr>
            </w:pPr>
            <w:r>
              <w:rPr>
                <w:rFonts w:ascii="宋体"/>
                <w:bCs/>
                <w:sz w:val="18"/>
                <w:szCs w:val="18"/>
              </w:rPr>
              <w:t>应符合设备技术要求</w:t>
            </w:r>
          </w:p>
        </w:tc>
      </w:tr>
      <w:tr w14:paraId="296C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05A7A671">
            <w:pPr>
              <w:snapToGrid w:val="0"/>
              <w:jc w:val="center"/>
              <w:rPr>
                <w:rFonts w:ascii="宋体"/>
                <w:bCs/>
                <w:sz w:val="18"/>
                <w:szCs w:val="18"/>
              </w:rPr>
            </w:pPr>
            <w:r>
              <w:rPr>
                <w:rFonts w:hint="eastAsia" w:ascii="宋体"/>
                <w:bCs/>
                <w:sz w:val="18"/>
                <w:szCs w:val="18"/>
              </w:rPr>
              <w:t>7</w:t>
            </w:r>
          </w:p>
        </w:tc>
        <w:tc>
          <w:tcPr>
            <w:tcW w:w="5218" w:type="dxa"/>
            <w:vAlign w:val="center"/>
          </w:tcPr>
          <w:p w14:paraId="0BA8EDFC">
            <w:pPr>
              <w:snapToGrid w:val="0"/>
              <w:jc w:val="center"/>
              <w:rPr>
                <w:rFonts w:ascii="宋体"/>
                <w:bCs/>
                <w:sz w:val="18"/>
                <w:szCs w:val="18"/>
              </w:rPr>
            </w:pPr>
            <w:r>
              <w:rPr>
                <w:rFonts w:hint="eastAsia" w:ascii="宋体"/>
                <w:bCs/>
                <w:sz w:val="18"/>
                <w:szCs w:val="18"/>
              </w:rPr>
              <w:t>检查冷却系统回路是否有水或油渗漏</w:t>
            </w:r>
          </w:p>
        </w:tc>
        <w:tc>
          <w:tcPr>
            <w:tcW w:w="3560" w:type="dxa"/>
            <w:vAlign w:val="center"/>
          </w:tcPr>
          <w:p w14:paraId="6ABE811C">
            <w:pPr>
              <w:snapToGrid w:val="0"/>
              <w:jc w:val="center"/>
              <w:rPr>
                <w:rFonts w:ascii="宋体"/>
                <w:bCs/>
                <w:sz w:val="18"/>
                <w:szCs w:val="18"/>
              </w:rPr>
            </w:pPr>
            <w:r>
              <w:rPr>
                <w:rFonts w:ascii="宋体"/>
                <w:bCs/>
                <w:sz w:val="18"/>
                <w:szCs w:val="18"/>
              </w:rPr>
              <w:t>应无渗漏</w:t>
            </w:r>
          </w:p>
        </w:tc>
      </w:tr>
      <w:tr w14:paraId="4421B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2F85BF58">
            <w:pPr>
              <w:snapToGrid w:val="0"/>
              <w:jc w:val="center"/>
              <w:rPr>
                <w:rFonts w:ascii="宋体"/>
                <w:bCs/>
                <w:sz w:val="18"/>
                <w:szCs w:val="18"/>
              </w:rPr>
            </w:pPr>
            <w:r>
              <w:rPr>
                <w:rFonts w:hint="eastAsia" w:ascii="宋体"/>
                <w:bCs/>
                <w:sz w:val="18"/>
                <w:szCs w:val="18"/>
              </w:rPr>
              <w:t>8</w:t>
            </w:r>
          </w:p>
        </w:tc>
        <w:tc>
          <w:tcPr>
            <w:tcW w:w="5218" w:type="dxa"/>
            <w:vAlign w:val="center"/>
          </w:tcPr>
          <w:p w14:paraId="390A635E">
            <w:pPr>
              <w:snapToGrid w:val="0"/>
              <w:jc w:val="center"/>
              <w:rPr>
                <w:rFonts w:ascii="宋体"/>
                <w:bCs/>
                <w:sz w:val="18"/>
                <w:szCs w:val="18"/>
              </w:rPr>
            </w:pPr>
            <w:r>
              <w:rPr>
                <w:rFonts w:hint="eastAsia" w:ascii="宋体"/>
                <w:bCs/>
                <w:sz w:val="18"/>
                <w:szCs w:val="18"/>
              </w:rPr>
              <w:t>检测蓄能器的气压</w:t>
            </w:r>
          </w:p>
        </w:tc>
        <w:tc>
          <w:tcPr>
            <w:tcW w:w="3560" w:type="dxa"/>
            <w:vAlign w:val="center"/>
          </w:tcPr>
          <w:p w14:paraId="5E92E32A">
            <w:pPr>
              <w:snapToGrid w:val="0"/>
              <w:jc w:val="center"/>
              <w:rPr>
                <w:rFonts w:ascii="宋体"/>
                <w:bCs/>
                <w:sz w:val="18"/>
                <w:szCs w:val="18"/>
              </w:rPr>
            </w:pPr>
            <w:r>
              <w:rPr>
                <w:rFonts w:hint="eastAsia" w:ascii="宋体"/>
                <w:bCs/>
                <w:sz w:val="18"/>
                <w:szCs w:val="18"/>
              </w:rPr>
              <w:t>气压应符合要求</w:t>
            </w:r>
          </w:p>
        </w:tc>
      </w:tr>
      <w:tr w14:paraId="1D944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5B709A18">
            <w:pPr>
              <w:snapToGrid w:val="0"/>
              <w:jc w:val="center"/>
              <w:rPr>
                <w:rFonts w:ascii="宋体"/>
                <w:bCs/>
                <w:sz w:val="18"/>
                <w:szCs w:val="18"/>
              </w:rPr>
            </w:pPr>
            <w:r>
              <w:rPr>
                <w:rFonts w:hint="eastAsia" w:ascii="宋体"/>
                <w:bCs/>
                <w:sz w:val="18"/>
                <w:szCs w:val="18"/>
              </w:rPr>
              <w:t>9</w:t>
            </w:r>
          </w:p>
        </w:tc>
        <w:tc>
          <w:tcPr>
            <w:tcW w:w="5218" w:type="dxa"/>
            <w:vAlign w:val="center"/>
          </w:tcPr>
          <w:p w14:paraId="09D46C34">
            <w:pPr>
              <w:snapToGrid w:val="0"/>
              <w:jc w:val="center"/>
              <w:rPr>
                <w:rFonts w:ascii="宋体"/>
                <w:bCs/>
                <w:sz w:val="18"/>
                <w:szCs w:val="18"/>
              </w:rPr>
            </w:pPr>
            <w:r>
              <w:rPr>
                <w:rFonts w:hint="eastAsia" w:ascii="宋体"/>
                <w:bCs/>
                <w:sz w:val="18"/>
                <w:szCs w:val="18"/>
              </w:rPr>
              <w:t>检查蓄电池性能</w:t>
            </w:r>
          </w:p>
        </w:tc>
        <w:tc>
          <w:tcPr>
            <w:tcW w:w="3560" w:type="dxa"/>
            <w:vAlign w:val="center"/>
          </w:tcPr>
          <w:p w14:paraId="3547C66E">
            <w:pPr>
              <w:snapToGrid w:val="0"/>
              <w:jc w:val="center"/>
              <w:rPr>
                <w:rFonts w:ascii="宋体"/>
                <w:bCs/>
                <w:sz w:val="18"/>
                <w:szCs w:val="18"/>
              </w:rPr>
            </w:pPr>
            <w:r>
              <w:rPr>
                <w:rFonts w:hint="eastAsia" w:ascii="宋体"/>
                <w:bCs/>
                <w:sz w:val="18"/>
                <w:szCs w:val="18"/>
              </w:rPr>
              <w:t>性能应符合要求</w:t>
            </w:r>
          </w:p>
        </w:tc>
      </w:tr>
      <w:tr w14:paraId="6FD49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5C27DF13">
            <w:pPr>
              <w:snapToGrid w:val="0"/>
              <w:jc w:val="center"/>
              <w:rPr>
                <w:rFonts w:ascii="宋体"/>
                <w:bCs/>
                <w:sz w:val="18"/>
                <w:szCs w:val="18"/>
              </w:rPr>
            </w:pPr>
            <w:r>
              <w:rPr>
                <w:rFonts w:hint="eastAsia" w:ascii="宋体"/>
                <w:bCs/>
                <w:sz w:val="18"/>
                <w:szCs w:val="18"/>
              </w:rPr>
              <w:t>10</w:t>
            </w:r>
          </w:p>
        </w:tc>
        <w:tc>
          <w:tcPr>
            <w:tcW w:w="5218" w:type="dxa"/>
            <w:vAlign w:val="center"/>
          </w:tcPr>
          <w:p w14:paraId="00A5C016">
            <w:pPr>
              <w:snapToGrid w:val="0"/>
              <w:jc w:val="center"/>
              <w:rPr>
                <w:rFonts w:ascii="宋体"/>
                <w:bCs/>
                <w:sz w:val="18"/>
                <w:szCs w:val="18"/>
              </w:rPr>
            </w:pPr>
            <w:r>
              <w:rPr>
                <w:rFonts w:hint="eastAsia" w:ascii="宋体"/>
                <w:bCs/>
                <w:sz w:val="18"/>
                <w:szCs w:val="18"/>
              </w:rPr>
              <w:t>检查超级电容性能</w:t>
            </w:r>
          </w:p>
        </w:tc>
        <w:tc>
          <w:tcPr>
            <w:tcW w:w="3560" w:type="dxa"/>
            <w:vAlign w:val="center"/>
          </w:tcPr>
          <w:p w14:paraId="71C6B9D8">
            <w:pPr>
              <w:snapToGrid w:val="0"/>
              <w:jc w:val="center"/>
              <w:rPr>
                <w:rFonts w:ascii="宋体"/>
                <w:bCs/>
                <w:sz w:val="18"/>
                <w:szCs w:val="18"/>
              </w:rPr>
            </w:pPr>
            <w:r>
              <w:rPr>
                <w:rFonts w:hint="eastAsia" w:ascii="宋体"/>
                <w:bCs/>
                <w:sz w:val="18"/>
                <w:szCs w:val="18"/>
              </w:rPr>
              <w:t>性能应符合要求</w:t>
            </w:r>
          </w:p>
        </w:tc>
      </w:tr>
      <w:tr w14:paraId="7A0CB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4A237FE8">
            <w:pPr>
              <w:snapToGrid w:val="0"/>
              <w:jc w:val="center"/>
              <w:rPr>
                <w:rFonts w:ascii="宋体"/>
                <w:bCs/>
                <w:sz w:val="18"/>
                <w:szCs w:val="18"/>
              </w:rPr>
            </w:pPr>
            <w:r>
              <w:rPr>
                <w:rFonts w:hint="eastAsia" w:ascii="宋体"/>
                <w:bCs/>
                <w:sz w:val="18"/>
                <w:szCs w:val="18"/>
              </w:rPr>
              <w:t>11</w:t>
            </w:r>
          </w:p>
        </w:tc>
        <w:tc>
          <w:tcPr>
            <w:tcW w:w="5218" w:type="dxa"/>
            <w:vAlign w:val="center"/>
          </w:tcPr>
          <w:p w14:paraId="4EEEC5C4">
            <w:pPr>
              <w:snapToGrid w:val="0"/>
              <w:jc w:val="center"/>
              <w:rPr>
                <w:rFonts w:ascii="宋体"/>
                <w:bCs/>
                <w:sz w:val="18"/>
                <w:szCs w:val="18"/>
              </w:rPr>
            </w:pPr>
            <w:r>
              <w:rPr>
                <w:rFonts w:hint="eastAsia" w:ascii="宋体"/>
                <w:bCs/>
                <w:sz w:val="18"/>
                <w:szCs w:val="18"/>
              </w:rPr>
              <w:t>检查液压站所有管路、接头、堵头、液压阀的拧紧力矩</w:t>
            </w:r>
          </w:p>
        </w:tc>
        <w:tc>
          <w:tcPr>
            <w:tcW w:w="3560" w:type="dxa"/>
            <w:vAlign w:val="center"/>
          </w:tcPr>
          <w:p w14:paraId="3925CBEB">
            <w:pPr>
              <w:snapToGrid w:val="0"/>
              <w:jc w:val="center"/>
              <w:rPr>
                <w:rFonts w:ascii="宋体"/>
                <w:bCs/>
                <w:sz w:val="18"/>
                <w:szCs w:val="18"/>
              </w:rPr>
            </w:pPr>
            <w:r>
              <w:rPr>
                <w:rFonts w:hint="eastAsia" w:ascii="宋体"/>
                <w:bCs/>
                <w:sz w:val="18"/>
                <w:szCs w:val="18"/>
              </w:rPr>
              <w:t>连接应牢固</w:t>
            </w:r>
            <w:r>
              <w:rPr>
                <w:rFonts w:hint="cs" w:ascii="宋体"/>
                <w:bCs/>
                <w:sz w:val="18"/>
                <w:szCs w:val="18"/>
              </w:rPr>
              <w:t>，</w:t>
            </w:r>
            <w:r>
              <w:rPr>
                <w:rFonts w:hint="eastAsia" w:ascii="宋体"/>
                <w:bCs/>
                <w:sz w:val="18"/>
                <w:szCs w:val="18"/>
              </w:rPr>
              <w:t>力矩应符合要求</w:t>
            </w:r>
          </w:p>
        </w:tc>
      </w:tr>
      <w:tr w14:paraId="12BB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54BFA5C7">
            <w:pPr>
              <w:snapToGrid w:val="0"/>
              <w:jc w:val="center"/>
              <w:rPr>
                <w:rFonts w:ascii="宋体"/>
                <w:bCs/>
                <w:sz w:val="18"/>
                <w:szCs w:val="18"/>
              </w:rPr>
            </w:pPr>
            <w:r>
              <w:rPr>
                <w:rFonts w:hint="eastAsia" w:ascii="宋体"/>
                <w:bCs/>
                <w:sz w:val="18"/>
                <w:szCs w:val="18"/>
              </w:rPr>
              <w:t>12</w:t>
            </w:r>
          </w:p>
        </w:tc>
        <w:tc>
          <w:tcPr>
            <w:tcW w:w="5218" w:type="dxa"/>
            <w:vAlign w:val="center"/>
          </w:tcPr>
          <w:p w14:paraId="57479B08">
            <w:pPr>
              <w:snapToGrid w:val="0"/>
              <w:jc w:val="center"/>
              <w:rPr>
                <w:rFonts w:ascii="宋体"/>
                <w:bCs/>
                <w:sz w:val="18"/>
                <w:szCs w:val="18"/>
              </w:rPr>
            </w:pPr>
            <w:r>
              <w:rPr>
                <w:rFonts w:hint="eastAsia" w:ascii="宋体"/>
                <w:bCs/>
                <w:sz w:val="18"/>
                <w:szCs w:val="18"/>
              </w:rPr>
              <w:t>检查机组各零部件防腐涂层有无损坏</w:t>
            </w:r>
          </w:p>
        </w:tc>
        <w:tc>
          <w:tcPr>
            <w:tcW w:w="3560" w:type="dxa"/>
            <w:vAlign w:val="center"/>
          </w:tcPr>
          <w:p w14:paraId="711376A4">
            <w:pPr>
              <w:snapToGrid w:val="0"/>
              <w:jc w:val="center"/>
              <w:rPr>
                <w:rFonts w:ascii="宋体"/>
                <w:bCs/>
                <w:sz w:val="18"/>
                <w:szCs w:val="18"/>
              </w:rPr>
            </w:pPr>
            <w:r>
              <w:rPr>
                <w:rFonts w:hint="eastAsia" w:ascii="宋体"/>
                <w:bCs/>
                <w:sz w:val="18"/>
                <w:szCs w:val="18"/>
              </w:rPr>
              <w:t>保持防腐涂层完整</w:t>
            </w:r>
          </w:p>
        </w:tc>
      </w:tr>
      <w:tr w14:paraId="292E4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3C0317AA">
            <w:pPr>
              <w:snapToGrid w:val="0"/>
              <w:jc w:val="center"/>
              <w:rPr>
                <w:rFonts w:ascii="宋体"/>
                <w:bCs/>
                <w:sz w:val="18"/>
                <w:szCs w:val="18"/>
              </w:rPr>
            </w:pPr>
            <w:r>
              <w:rPr>
                <w:rFonts w:hint="eastAsia" w:ascii="宋体"/>
                <w:bCs/>
                <w:sz w:val="18"/>
                <w:szCs w:val="18"/>
              </w:rPr>
              <w:t>13</w:t>
            </w:r>
          </w:p>
        </w:tc>
        <w:tc>
          <w:tcPr>
            <w:tcW w:w="5218" w:type="dxa"/>
            <w:vAlign w:val="center"/>
          </w:tcPr>
          <w:p w14:paraId="5DAF96FE">
            <w:pPr>
              <w:snapToGrid w:val="0"/>
              <w:jc w:val="center"/>
              <w:rPr>
                <w:rFonts w:ascii="宋体"/>
                <w:bCs/>
                <w:sz w:val="18"/>
                <w:szCs w:val="18"/>
              </w:rPr>
            </w:pPr>
            <w:r>
              <w:rPr>
                <w:rFonts w:hint="eastAsia" w:ascii="宋体"/>
                <w:bCs/>
                <w:sz w:val="18"/>
                <w:szCs w:val="18"/>
              </w:rPr>
              <w:t>检查齿轮箱内部</w:t>
            </w:r>
          </w:p>
        </w:tc>
        <w:tc>
          <w:tcPr>
            <w:tcW w:w="3560" w:type="dxa"/>
            <w:vAlign w:val="center"/>
          </w:tcPr>
          <w:p w14:paraId="34407DFE">
            <w:pPr>
              <w:snapToGrid w:val="0"/>
              <w:jc w:val="center"/>
              <w:rPr>
                <w:rFonts w:ascii="宋体"/>
                <w:bCs/>
                <w:sz w:val="18"/>
                <w:szCs w:val="18"/>
              </w:rPr>
            </w:pPr>
            <w:r>
              <w:rPr>
                <w:rFonts w:ascii="宋体"/>
                <w:bCs/>
                <w:sz w:val="18"/>
                <w:szCs w:val="18"/>
              </w:rPr>
              <w:t>应符合设备技术要求</w:t>
            </w:r>
          </w:p>
        </w:tc>
      </w:tr>
      <w:tr w14:paraId="3ECBF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85" w:type="dxa"/>
            <w:vAlign w:val="center"/>
          </w:tcPr>
          <w:p w14:paraId="70377CB7">
            <w:pPr>
              <w:snapToGrid w:val="0"/>
              <w:jc w:val="center"/>
              <w:rPr>
                <w:rFonts w:ascii="宋体"/>
                <w:bCs/>
                <w:sz w:val="18"/>
                <w:szCs w:val="18"/>
              </w:rPr>
            </w:pPr>
            <w:r>
              <w:rPr>
                <w:rFonts w:hint="eastAsia" w:ascii="宋体"/>
                <w:bCs/>
                <w:sz w:val="18"/>
                <w:szCs w:val="18"/>
              </w:rPr>
              <w:t>14</w:t>
            </w:r>
          </w:p>
        </w:tc>
        <w:tc>
          <w:tcPr>
            <w:tcW w:w="5218" w:type="dxa"/>
            <w:vAlign w:val="center"/>
          </w:tcPr>
          <w:p w14:paraId="1BB86760">
            <w:pPr>
              <w:snapToGrid w:val="0"/>
              <w:jc w:val="center"/>
              <w:rPr>
                <w:rFonts w:ascii="宋体"/>
                <w:bCs/>
                <w:sz w:val="18"/>
                <w:szCs w:val="18"/>
              </w:rPr>
            </w:pPr>
            <w:r>
              <w:rPr>
                <w:rFonts w:hint="eastAsia" w:ascii="宋体"/>
                <w:bCs/>
                <w:sz w:val="18"/>
                <w:szCs w:val="18"/>
              </w:rPr>
              <w:t>检查发电机对中</w:t>
            </w:r>
          </w:p>
        </w:tc>
        <w:tc>
          <w:tcPr>
            <w:tcW w:w="3560" w:type="dxa"/>
            <w:vAlign w:val="center"/>
          </w:tcPr>
          <w:p w14:paraId="0C62A120">
            <w:pPr>
              <w:snapToGrid w:val="0"/>
              <w:jc w:val="center"/>
              <w:rPr>
                <w:rFonts w:ascii="宋体"/>
                <w:bCs/>
                <w:sz w:val="18"/>
                <w:szCs w:val="18"/>
              </w:rPr>
            </w:pPr>
            <w:r>
              <w:rPr>
                <w:rFonts w:ascii="宋体"/>
                <w:bCs/>
                <w:sz w:val="18"/>
                <w:szCs w:val="18"/>
              </w:rPr>
              <w:t>应符合设备技术要求</w:t>
            </w:r>
          </w:p>
        </w:tc>
      </w:tr>
    </w:tbl>
    <w:p w14:paraId="3170F02E"/>
    <w:p w14:paraId="54BAE854">
      <w:r>
        <w:br w:type="page"/>
      </w:r>
    </w:p>
    <w:p w14:paraId="216FD3A1">
      <w:pPr>
        <w:jc w:val="center"/>
        <w:rPr>
          <w:rFonts w:hint="eastAsia" w:ascii="黑体" w:hAnsi="黑体" w:eastAsia="黑体" w:cs="黑体"/>
        </w:rPr>
      </w:pPr>
      <w:r>
        <w:rPr>
          <w:rFonts w:hint="eastAsia" w:ascii="黑体" w:hAnsi="黑体" w:eastAsia="黑体" w:cs="黑体"/>
        </w:rPr>
        <w:t>表C.2 半年检修项目及要求</w:t>
      </w:r>
    </w:p>
    <w:tbl>
      <w:tblPr>
        <w:tblStyle w:val="52"/>
        <w:tblW w:w="9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8"/>
        <w:gridCol w:w="3720"/>
        <w:gridCol w:w="4989"/>
      </w:tblGrid>
      <w:tr w14:paraId="0D48A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668" w:type="dxa"/>
            <w:vAlign w:val="center"/>
          </w:tcPr>
          <w:p w14:paraId="5A169DA8">
            <w:pPr>
              <w:snapToGrid w:val="0"/>
              <w:jc w:val="center"/>
              <w:rPr>
                <w:rFonts w:ascii="宋体"/>
                <w:bCs/>
                <w:sz w:val="18"/>
                <w:szCs w:val="18"/>
              </w:rPr>
            </w:pPr>
            <w:r>
              <w:rPr>
                <w:rFonts w:hint="eastAsia" w:ascii="宋体" w:hAnsi="宋体" w:cs="宋体"/>
                <w:bCs/>
                <w:sz w:val="18"/>
                <w:szCs w:val="18"/>
              </w:rPr>
              <w:t>序号</w:t>
            </w:r>
          </w:p>
        </w:tc>
        <w:tc>
          <w:tcPr>
            <w:tcW w:w="3720" w:type="dxa"/>
            <w:vAlign w:val="center"/>
          </w:tcPr>
          <w:p w14:paraId="30AB0B87">
            <w:pPr>
              <w:snapToGrid w:val="0"/>
              <w:jc w:val="center"/>
              <w:rPr>
                <w:rFonts w:ascii="宋体"/>
                <w:bCs/>
                <w:sz w:val="18"/>
                <w:szCs w:val="18"/>
              </w:rPr>
            </w:pPr>
            <w:r>
              <w:rPr>
                <w:rFonts w:hint="eastAsia" w:ascii="宋体" w:hAnsi="宋体" w:cs="宋体"/>
                <w:bCs/>
                <w:sz w:val="18"/>
                <w:szCs w:val="18"/>
              </w:rPr>
              <w:t>项目</w:t>
            </w:r>
          </w:p>
        </w:tc>
        <w:tc>
          <w:tcPr>
            <w:tcW w:w="4989" w:type="dxa"/>
            <w:vAlign w:val="center"/>
          </w:tcPr>
          <w:p w14:paraId="2CE5F730">
            <w:pPr>
              <w:snapToGrid w:val="0"/>
              <w:jc w:val="center"/>
              <w:rPr>
                <w:rFonts w:ascii="宋体"/>
                <w:bCs/>
                <w:sz w:val="18"/>
                <w:szCs w:val="18"/>
              </w:rPr>
            </w:pPr>
            <w:r>
              <w:rPr>
                <w:rFonts w:hint="eastAsia" w:ascii="宋体" w:hAnsi="宋体" w:cs="宋体"/>
                <w:bCs/>
                <w:sz w:val="18"/>
                <w:szCs w:val="18"/>
              </w:rPr>
              <w:t>要求</w:t>
            </w:r>
          </w:p>
        </w:tc>
      </w:tr>
      <w:tr w14:paraId="79943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376D9732">
            <w:pPr>
              <w:snapToGrid w:val="0"/>
              <w:jc w:val="center"/>
              <w:rPr>
                <w:rFonts w:ascii="宋体"/>
                <w:bCs/>
                <w:sz w:val="18"/>
                <w:szCs w:val="18"/>
              </w:rPr>
            </w:pPr>
            <w:r>
              <w:rPr>
                <w:rFonts w:hint="eastAsia" w:ascii="宋体" w:hAnsi="宋体" w:cs="宋体"/>
                <w:bCs/>
                <w:sz w:val="18"/>
                <w:szCs w:val="18"/>
              </w:rPr>
              <w:t>1</w:t>
            </w:r>
          </w:p>
        </w:tc>
        <w:tc>
          <w:tcPr>
            <w:tcW w:w="3720" w:type="dxa"/>
            <w:vAlign w:val="center"/>
          </w:tcPr>
          <w:p w14:paraId="024E315C">
            <w:pPr>
              <w:snapToGrid w:val="0"/>
              <w:jc w:val="center"/>
              <w:rPr>
                <w:rFonts w:ascii="宋体"/>
                <w:bCs/>
                <w:sz w:val="18"/>
                <w:szCs w:val="18"/>
              </w:rPr>
            </w:pPr>
            <w:r>
              <w:rPr>
                <w:rFonts w:hint="eastAsia" w:ascii="宋体" w:hAnsi="宋体" w:cs="宋体"/>
                <w:bCs/>
                <w:sz w:val="18"/>
                <w:szCs w:val="18"/>
              </w:rPr>
              <w:t>传动轴闸块间隙、厚度</w:t>
            </w:r>
          </w:p>
        </w:tc>
        <w:tc>
          <w:tcPr>
            <w:tcW w:w="4989" w:type="dxa"/>
            <w:vAlign w:val="center"/>
          </w:tcPr>
          <w:p w14:paraId="0CC841E2">
            <w:pPr>
              <w:snapToGrid w:val="0"/>
              <w:jc w:val="center"/>
              <w:rPr>
                <w:rFonts w:ascii="宋体"/>
                <w:bCs/>
                <w:sz w:val="18"/>
                <w:szCs w:val="18"/>
              </w:rPr>
            </w:pPr>
            <w:r>
              <w:rPr>
                <w:rFonts w:hint="eastAsia" w:ascii="宋体" w:hAnsi="宋体" w:cs="宋体"/>
                <w:bCs/>
                <w:sz w:val="18"/>
                <w:szCs w:val="18"/>
              </w:rPr>
              <w:t>闸块厚度不低于最小厚度</w:t>
            </w:r>
          </w:p>
        </w:tc>
      </w:tr>
      <w:tr w14:paraId="0FA9F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46D13527">
            <w:pPr>
              <w:snapToGrid w:val="0"/>
              <w:jc w:val="center"/>
              <w:rPr>
                <w:rFonts w:ascii="宋体"/>
                <w:bCs/>
                <w:sz w:val="18"/>
                <w:szCs w:val="18"/>
              </w:rPr>
            </w:pPr>
            <w:r>
              <w:rPr>
                <w:rFonts w:hint="eastAsia" w:ascii="宋体" w:hAnsi="宋体" w:cs="宋体"/>
                <w:bCs/>
                <w:sz w:val="18"/>
                <w:szCs w:val="18"/>
              </w:rPr>
              <w:t>2</w:t>
            </w:r>
          </w:p>
        </w:tc>
        <w:tc>
          <w:tcPr>
            <w:tcW w:w="3720" w:type="dxa"/>
            <w:vAlign w:val="center"/>
          </w:tcPr>
          <w:p w14:paraId="62F0F3C1">
            <w:pPr>
              <w:snapToGrid w:val="0"/>
              <w:jc w:val="center"/>
              <w:rPr>
                <w:rFonts w:ascii="宋体"/>
                <w:bCs/>
                <w:sz w:val="18"/>
                <w:szCs w:val="18"/>
              </w:rPr>
            </w:pPr>
            <w:r>
              <w:rPr>
                <w:rFonts w:hint="eastAsia" w:ascii="宋体" w:hAnsi="宋体" w:cs="宋体"/>
                <w:bCs/>
                <w:sz w:val="18"/>
                <w:szCs w:val="18"/>
              </w:rPr>
              <w:t>偏航闸块厚度</w:t>
            </w:r>
          </w:p>
        </w:tc>
        <w:tc>
          <w:tcPr>
            <w:tcW w:w="4989" w:type="dxa"/>
            <w:vAlign w:val="center"/>
          </w:tcPr>
          <w:p w14:paraId="50C4241B">
            <w:pPr>
              <w:snapToGrid w:val="0"/>
              <w:jc w:val="center"/>
              <w:rPr>
                <w:rFonts w:ascii="宋体"/>
                <w:bCs/>
                <w:sz w:val="18"/>
                <w:szCs w:val="18"/>
              </w:rPr>
            </w:pPr>
            <w:r>
              <w:rPr>
                <w:rFonts w:hint="eastAsia" w:ascii="宋体" w:hAnsi="宋体" w:cs="宋体"/>
                <w:bCs/>
                <w:sz w:val="18"/>
                <w:szCs w:val="18"/>
              </w:rPr>
              <w:t>闸块厚度不低于最小厚度</w:t>
            </w:r>
          </w:p>
        </w:tc>
      </w:tr>
      <w:tr w14:paraId="41A5E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065CACAC">
            <w:pPr>
              <w:snapToGrid w:val="0"/>
              <w:jc w:val="center"/>
              <w:rPr>
                <w:rFonts w:ascii="宋体"/>
                <w:bCs/>
                <w:sz w:val="18"/>
                <w:szCs w:val="18"/>
              </w:rPr>
            </w:pPr>
            <w:r>
              <w:rPr>
                <w:rFonts w:hint="eastAsia" w:ascii="宋体" w:hAnsi="宋体" w:cs="宋体"/>
                <w:bCs/>
                <w:sz w:val="18"/>
                <w:szCs w:val="18"/>
              </w:rPr>
              <w:t>3</w:t>
            </w:r>
          </w:p>
        </w:tc>
        <w:tc>
          <w:tcPr>
            <w:tcW w:w="3720" w:type="dxa"/>
            <w:vAlign w:val="center"/>
          </w:tcPr>
          <w:p w14:paraId="2C58EB06">
            <w:pPr>
              <w:snapToGrid w:val="0"/>
              <w:jc w:val="center"/>
              <w:rPr>
                <w:rFonts w:ascii="宋体"/>
                <w:bCs/>
                <w:sz w:val="18"/>
                <w:szCs w:val="18"/>
              </w:rPr>
            </w:pPr>
            <w:r>
              <w:rPr>
                <w:rFonts w:hint="eastAsia" w:ascii="宋体" w:hAnsi="宋体" w:cs="宋体"/>
                <w:bCs/>
                <w:sz w:val="18"/>
                <w:szCs w:val="18"/>
              </w:rPr>
              <w:t>检查冷却系统</w:t>
            </w:r>
          </w:p>
        </w:tc>
        <w:tc>
          <w:tcPr>
            <w:tcW w:w="4989" w:type="dxa"/>
            <w:vAlign w:val="center"/>
          </w:tcPr>
          <w:p w14:paraId="6A3D02EB">
            <w:pPr>
              <w:snapToGrid w:val="0"/>
              <w:jc w:val="center"/>
              <w:rPr>
                <w:rFonts w:ascii="宋体"/>
                <w:bCs/>
                <w:sz w:val="18"/>
                <w:szCs w:val="18"/>
              </w:rPr>
            </w:pPr>
            <w:r>
              <w:rPr>
                <w:rFonts w:hint="eastAsia" w:ascii="宋体" w:hAnsi="宋体" w:cs="宋体"/>
                <w:bCs/>
                <w:sz w:val="18"/>
                <w:szCs w:val="18"/>
              </w:rPr>
              <w:t>应符合设备技术要求</w:t>
            </w:r>
          </w:p>
        </w:tc>
      </w:tr>
      <w:tr w14:paraId="67535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144E7BCE">
            <w:pPr>
              <w:snapToGrid w:val="0"/>
              <w:jc w:val="center"/>
              <w:rPr>
                <w:rFonts w:ascii="宋体"/>
                <w:bCs/>
                <w:sz w:val="18"/>
                <w:szCs w:val="18"/>
              </w:rPr>
            </w:pPr>
            <w:r>
              <w:rPr>
                <w:rFonts w:hint="eastAsia" w:ascii="宋体" w:hAnsi="宋体" w:cs="宋体"/>
                <w:bCs/>
                <w:sz w:val="18"/>
                <w:szCs w:val="18"/>
              </w:rPr>
              <w:t>4</w:t>
            </w:r>
          </w:p>
        </w:tc>
        <w:tc>
          <w:tcPr>
            <w:tcW w:w="3720" w:type="dxa"/>
            <w:vAlign w:val="center"/>
          </w:tcPr>
          <w:p w14:paraId="21F042AA">
            <w:pPr>
              <w:snapToGrid w:val="0"/>
              <w:jc w:val="center"/>
              <w:rPr>
                <w:rFonts w:ascii="宋体"/>
                <w:bCs/>
                <w:sz w:val="18"/>
                <w:szCs w:val="18"/>
              </w:rPr>
            </w:pPr>
            <w:r>
              <w:rPr>
                <w:rFonts w:hint="eastAsia" w:ascii="宋体" w:hAnsi="宋体" w:cs="宋体"/>
                <w:bCs/>
                <w:sz w:val="18"/>
                <w:szCs w:val="18"/>
              </w:rPr>
              <w:t>检查冷却系统回路是否有水或油渗漏</w:t>
            </w:r>
          </w:p>
        </w:tc>
        <w:tc>
          <w:tcPr>
            <w:tcW w:w="4989" w:type="dxa"/>
            <w:vAlign w:val="center"/>
          </w:tcPr>
          <w:p w14:paraId="193A2969">
            <w:pPr>
              <w:snapToGrid w:val="0"/>
              <w:jc w:val="center"/>
              <w:rPr>
                <w:rFonts w:ascii="宋体"/>
                <w:bCs/>
                <w:sz w:val="18"/>
                <w:szCs w:val="18"/>
              </w:rPr>
            </w:pPr>
            <w:r>
              <w:rPr>
                <w:rFonts w:hint="eastAsia" w:ascii="宋体" w:hAnsi="宋体" w:cs="宋体"/>
                <w:bCs/>
                <w:sz w:val="18"/>
                <w:szCs w:val="18"/>
              </w:rPr>
              <w:t>应无渗漏</w:t>
            </w:r>
          </w:p>
        </w:tc>
      </w:tr>
      <w:tr w14:paraId="07600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0332A5D1">
            <w:pPr>
              <w:snapToGrid w:val="0"/>
              <w:jc w:val="center"/>
              <w:rPr>
                <w:rFonts w:ascii="宋体"/>
                <w:bCs/>
                <w:sz w:val="18"/>
                <w:szCs w:val="18"/>
              </w:rPr>
            </w:pPr>
            <w:r>
              <w:rPr>
                <w:rFonts w:hint="eastAsia" w:ascii="宋体" w:hAnsi="宋体" w:cs="宋体"/>
                <w:bCs/>
                <w:sz w:val="18"/>
                <w:szCs w:val="18"/>
              </w:rPr>
              <w:t>5</w:t>
            </w:r>
          </w:p>
        </w:tc>
        <w:tc>
          <w:tcPr>
            <w:tcW w:w="3720" w:type="dxa"/>
            <w:vAlign w:val="center"/>
          </w:tcPr>
          <w:p w14:paraId="490FF5A7">
            <w:pPr>
              <w:snapToGrid w:val="0"/>
              <w:jc w:val="center"/>
              <w:rPr>
                <w:rFonts w:ascii="宋体"/>
                <w:bCs/>
                <w:sz w:val="18"/>
                <w:szCs w:val="18"/>
              </w:rPr>
            </w:pPr>
            <w:r>
              <w:rPr>
                <w:rFonts w:hint="eastAsia" w:ascii="宋体" w:hAnsi="宋体" w:cs="宋体"/>
                <w:bCs/>
                <w:sz w:val="18"/>
                <w:szCs w:val="18"/>
              </w:rPr>
              <w:t>检测蓄能器的气压</w:t>
            </w:r>
          </w:p>
        </w:tc>
        <w:tc>
          <w:tcPr>
            <w:tcW w:w="4989" w:type="dxa"/>
            <w:vAlign w:val="center"/>
          </w:tcPr>
          <w:p w14:paraId="044FE064">
            <w:pPr>
              <w:snapToGrid w:val="0"/>
              <w:jc w:val="center"/>
              <w:rPr>
                <w:rFonts w:ascii="宋体"/>
                <w:bCs/>
                <w:sz w:val="18"/>
                <w:szCs w:val="18"/>
              </w:rPr>
            </w:pPr>
            <w:r>
              <w:rPr>
                <w:rFonts w:hint="eastAsia" w:ascii="宋体" w:hAnsi="宋体" w:cs="宋体"/>
                <w:bCs/>
                <w:sz w:val="18"/>
                <w:szCs w:val="18"/>
              </w:rPr>
              <w:t>气压应符合要求</w:t>
            </w:r>
          </w:p>
        </w:tc>
      </w:tr>
      <w:tr w14:paraId="022B8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0959D9E3">
            <w:pPr>
              <w:snapToGrid w:val="0"/>
              <w:jc w:val="center"/>
              <w:rPr>
                <w:rFonts w:ascii="宋体"/>
                <w:bCs/>
                <w:sz w:val="18"/>
                <w:szCs w:val="18"/>
              </w:rPr>
            </w:pPr>
            <w:r>
              <w:rPr>
                <w:rFonts w:hint="eastAsia" w:ascii="宋体" w:hAnsi="宋体" w:cs="宋体"/>
                <w:bCs/>
                <w:sz w:val="18"/>
                <w:szCs w:val="18"/>
              </w:rPr>
              <w:t>6</w:t>
            </w:r>
          </w:p>
        </w:tc>
        <w:tc>
          <w:tcPr>
            <w:tcW w:w="3720" w:type="dxa"/>
            <w:vAlign w:val="center"/>
          </w:tcPr>
          <w:p w14:paraId="57087C88">
            <w:pPr>
              <w:snapToGrid w:val="0"/>
              <w:jc w:val="center"/>
              <w:rPr>
                <w:rFonts w:ascii="宋体"/>
                <w:bCs/>
                <w:sz w:val="18"/>
                <w:szCs w:val="18"/>
              </w:rPr>
            </w:pPr>
            <w:r>
              <w:rPr>
                <w:rFonts w:hint="eastAsia" w:ascii="宋体" w:hAnsi="宋体" w:cs="宋体"/>
                <w:bCs/>
                <w:sz w:val="18"/>
                <w:szCs w:val="18"/>
              </w:rPr>
              <w:t>检查蓄电池性能</w:t>
            </w:r>
          </w:p>
        </w:tc>
        <w:tc>
          <w:tcPr>
            <w:tcW w:w="4989" w:type="dxa"/>
            <w:vAlign w:val="center"/>
          </w:tcPr>
          <w:p w14:paraId="7B9E478B">
            <w:pPr>
              <w:snapToGrid w:val="0"/>
              <w:jc w:val="center"/>
              <w:rPr>
                <w:rFonts w:ascii="宋体"/>
                <w:bCs/>
                <w:sz w:val="18"/>
                <w:szCs w:val="18"/>
              </w:rPr>
            </w:pPr>
            <w:r>
              <w:rPr>
                <w:rFonts w:hint="eastAsia" w:ascii="宋体" w:hAnsi="宋体" w:cs="宋体"/>
                <w:bCs/>
                <w:sz w:val="18"/>
                <w:szCs w:val="18"/>
              </w:rPr>
              <w:t>性能应符合要求</w:t>
            </w:r>
          </w:p>
        </w:tc>
      </w:tr>
      <w:tr w14:paraId="22AC5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5BCEA80D">
            <w:pPr>
              <w:snapToGrid w:val="0"/>
              <w:jc w:val="center"/>
              <w:rPr>
                <w:rFonts w:ascii="宋体"/>
                <w:bCs/>
                <w:sz w:val="18"/>
                <w:szCs w:val="18"/>
              </w:rPr>
            </w:pPr>
            <w:r>
              <w:rPr>
                <w:rFonts w:hint="eastAsia" w:ascii="宋体" w:hAnsi="宋体" w:cs="宋体"/>
                <w:bCs/>
                <w:sz w:val="18"/>
                <w:szCs w:val="18"/>
              </w:rPr>
              <w:t>7</w:t>
            </w:r>
          </w:p>
        </w:tc>
        <w:tc>
          <w:tcPr>
            <w:tcW w:w="3720" w:type="dxa"/>
            <w:vAlign w:val="center"/>
          </w:tcPr>
          <w:p w14:paraId="2211D863">
            <w:pPr>
              <w:snapToGrid w:val="0"/>
              <w:jc w:val="center"/>
              <w:rPr>
                <w:rFonts w:ascii="宋体"/>
                <w:bCs/>
                <w:sz w:val="18"/>
                <w:szCs w:val="18"/>
              </w:rPr>
            </w:pPr>
            <w:r>
              <w:rPr>
                <w:rFonts w:hint="eastAsia" w:ascii="宋体" w:hAnsi="宋体" w:cs="宋体"/>
                <w:bCs/>
                <w:sz w:val="18"/>
                <w:szCs w:val="18"/>
              </w:rPr>
              <w:t>发电机轴承加注油脂</w:t>
            </w:r>
          </w:p>
        </w:tc>
        <w:tc>
          <w:tcPr>
            <w:tcW w:w="4989" w:type="dxa"/>
            <w:vAlign w:val="center"/>
          </w:tcPr>
          <w:p w14:paraId="21A71A65">
            <w:pPr>
              <w:snapToGrid w:val="0"/>
              <w:jc w:val="center"/>
              <w:rPr>
                <w:rFonts w:ascii="宋体"/>
                <w:bCs/>
                <w:sz w:val="18"/>
                <w:szCs w:val="18"/>
              </w:rPr>
            </w:pPr>
            <w:r>
              <w:rPr>
                <w:rFonts w:hint="eastAsia" w:ascii="宋体" w:hAnsi="宋体" w:cs="宋体"/>
                <w:bCs/>
                <w:sz w:val="18"/>
                <w:szCs w:val="18"/>
              </w:rPr>
              <w:t>按要求加注</w:t>
            </w:r>
          </w:p>
        </w:tc>
      </w:tr>
      <w:tr w14:paraId="02DA4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68" w:type="dxa"/>
            <w:vAlign w:val="center"/>
          </w:tcPr>
          <w:p w14:paraId="47EBD930">
            <w:pPr>
              <w:snapToGrid w:val="0"/>
              <w:jc w:val="center"/>
              <w:rPr>
                <w:rFonts w:ascii="宋体"/>
                <w:bCs/>
                <w:sz w:val="18"/>
                <w:szCs w:val="18"/>
              </w:rPr>
            </w:pPr>
            <w:r>
              <w:rPr>
                <w:rFonts w:hint="eastAsia" w:ascii="宋体" w:hAnsi="宋体" w:cs="宋体"/>
                <w:bCs/>
                <w:sz w:val="18"/>
                <w:szCs w:val="18"/>
              </w:rPr>
              <w:t>8</w:t>
            </w:r>
          </w:p>
        </w:tc>
        <w:tc>
          <w:tcPr>
            <w:tcW w:w="3720" w:type="dxa"/>
            <w:vAlign w:val="center"/>
          </w:tcPr>
          <w:p w14:paraId="3DF7DE54">
            <w:pPr>
              <w:snapToGrid w:val="0"/>
              <w:jc w:val="center"/>
              <w:rPr>
                <w:rFonts w:ascii="宋体"/>
                <w:bCs/>
                <w:color w:val="000000"/>
                <w:spacing w:val="20"/>
                <w:sz w:val="18"/>
                <w:szCs w:val="18"/>
              </w:rPr>
            </w:pPr>
            <w:r>
              <w:rPr>
                <w:rFonts w:hint="eastAsia" w:ascii="宋体" w:hAnsi="宋体" w:cs="宋体"/>
                <w:bCs/>
                <w:sz w:val="18"/>
                <w:szCs w:val="18"/>
              </w:rPr>
              <w:t>检查液压站所有管路、接头、堵头、液压阀的拧紧力矩</w:t>
            </w:r>
          </w:p>
        </w:tc>
        <w:tc>
          <w:tcPr>
            <w:tcW w:w="4989" w:type="dxa"/>
            <w:vAlign w:val="center"/>
          </w:tcPr>
          <w:p w14:paraId="691918D3">
            <w:pPr>
              <w:snapToGrid w:val="0"/>
              <w:jc w:val="center"/>
              <w:rPr>
                <w:rFonts w:ascii="宋体"/>
                <w:bCs/>
                <w:sz w:val="18"/>
                <w:szCs w:val="18"/>
              </w:rPr>
            </w:pPr>
            <w:r>
              <w:rPr>
                <w:rFonts w:hint="eastAsia" w:ascii="宋体" w:hAnsi="宋体" w:cs="宋体"/>
                <w:bCs/>
                <w:sz w:val="18"/>
                <w:szCs w:val="18"/>
              </w:rPr>
              <w:t>连接应牢固，力矩应符合要求</w:t>
            </w:r>
          </w:p>
        </w:tc>
      </w:tr>
      <w:tr w14:paraId="3B7B3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68" w:type="dxa"/>
            <w:vAlign w:val="center"/>
          </w:tcPr>
          <w:p w14:paraId="0C00EFB8">
            <w:pPr>
              <w:snapToGrid w:val="0"/>
              <w:jc w:val="center"/>
              <w:rPr>
                <w:rFonts w:ascii="宋体"/>
                <w:bCs/>
                <w:sz w:val="18"/>
                <w:szCs w:val="18"/>
              </w:rPr>
            </w:pPr>
            <w:r>
              <w:rPr>
                <w:rFonts w:hint="eastAsia" w:ascii="宋体" w:hAnsi="宋体" w:cs="宋体"/>
                <w:bCs/>
                <w:sz w:val="18"/>
                <w:szCs w:val="18"/>
              </w:rPr>
              <w:t>9</w:t>
            </w:r>
          </w:p>
        </w:tc>
        <w:tc>
          <w:tcPr>
            <w:tcW w:w="3720" w:type="dxa"/>
            <w:vAlign w:val="center"/>
          </w:tcPr>
          <w:p w14:paraId="1AF91A13">
            <w:pPr>
              <w:snapToGrid w:val="0"/>
              <w:jc w:val="center"/>
              <w:rPr>
                <w:rFonts w:ascii="宋体"/>
                <w:bCs/>
                <w:sz w:val="18"/>
                <w:szCs w:val="18"/>
              </w:rPr>
            </w:pPr>
            <w:r>
              <w:rPr>
                <w:rFonts w:hint="eastAsia" w:ascii="宋体" w:hAnsi="宋体" w:cs="宋体"/>
                <w:bCs/>
                <w:sz w:val="18"/>
                <w:szCs w:val="18"/>
              </w:rPr>
              <w:t>检查液压回路是否漏油，并对液压回路进行排气</w:t>
            </w:r>
          </w:p>
        </w:tc>
        <w:tc>
          <w:tcPr>
            <w:tcW w:w="4989" w:type="dxa"/>
            <w:vAlign w:val="center"/>
          </w:tcPr>
          <w:p w14:paraId="616A0629">
            <w:pPr>
              <w:snapToGrid w:val="0"/>
              <w:jc w:val="center"/>
              <w:rPr>
                <w:rFonts w:ascii="宋体"/>
                <w:bCs/>
                <w:sz w:val="18"/>
                <w:szCs w:val="18"/>
              </w:rPr>
            </w:pPr>
            <w:r>
              <w:rPr>
                <w:rFonts w:hint="eastAsia" w:ascii="宋体" w:hAnsi="宋体" w:cs="宋体"/>
                <w:bCs/>
                <w:sz w:val="18"/>
                <w:szCs w:val="18"/>
              </w:rPr>
              <w:t>应无漏油</w:t>
            </w:r>
          </w:p>
        </w:tc>
      </w:tr>
      <w:tr w14:paraId="4D326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010C7774">
            <w:pPr>
              <w:snapToGrid w:val="0"/>
              <w:jc w:val="center"/>
              <w:rPr>
                <w:rFonts w:ascii="宋体"/>
                <w:bCs/>
                <w:sz w:val="18"/>
                <w:szCs w:val="18"/>
              </w:rPr>
            </w:pPr>
            <w:r>
              <w:rPr>
                <w:rFonts w:hint="eastAsia" w:ascii="宋体" w:hAnsi="宋体" w:cs="宋体"/>
                <w:bCs/>
                <w:sz w:val="18"/>
                <w:szCs w:val="18"/>
              </w:rPr>
              <w:t>10</w:t>
            </w:r>
          </w:p>
        </w:tc>
        <w:tc>
          <w:tcPr>
            <w:tcW w:w="3720" w:type="dxa"/>
            <w:vAlign w:val="center"/>
          </w:tcPr>
          <w:p w14:paraId="564F43BA">
            <w:pPr>
              <w:snapToGrid w:val="0"/>
              <w:jc w:val="center"/>
              <w:rPr>
                <w:rFonts w:ascii="宋体"/>
                <w:bCs/>
                <w:sz w:val="18"/>
                <w:szCs w:val="18"/>
              </w:rPr>
            </w:pPr>
            <w:r>
              <w:rPr>
                <w:rFonts w:hint="eastAsia" w:ascii="宋体" w:hAnsi="宋体" w:cs="宋体"/>
                <w:bCs/>
                <w:sz w:val="18"/>
                <w:szCs w:val="18"/>
              </w:rPr>
              <w:t>万向轴加注油脂</w:t>
            </w:r>
          </w:p>
        </w:tc>
        <w:tc>
          <w:tcPr>
            <w:tcW w:w="4989" w:type="dxa"/>
            <w:vAlign w:val="center"/>
          </w:tcPr>
          <w:p w14:paraId="39E62551">
            <w:pPr>
              <w:snapToGrid w:val="0"/>
              <w:jc w:val="center"/>
              <w:rPr>
                <w:rFonts w:ascii="宋体"/>
                <w:bCs/>
                <w:sz w:val="18"/>
                <w:szCs w:val="18"/>
              </w:rPr>
            </w:pPr>
            <w:r>
              <w:rPr>
                <w:rFonts w:hint="eastAsia" w:ascii="宋体" w:hAnsi="宋体" w:cs="宋体"/>
                <w:bCs/>
                <w:sz w:val="18"/>
                <w:szCs w:val="18"/>
              </w:rPr>
              <w:t>按要求加注</w:t>
            </w:r>
          </w:p>
        </w:tc>
      </w:tr>
      <w:tr w14:paraId="1957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21612807">
            <w:pPr>
              <w:snapToGrid w:val="0"/>
              <w:jc w:val="center"/>
              <w:rPr>
                <w:rFonts w:ascii="宋体"/>
                <w:bCs/>
                <w:sz w:val="18"/>
                <w:szCs w:val="18"/>
              </w:rPr>
            </w:pPr>
            <w:r>
              <w:rPr>
                <w:rFonts w:hint="eastAsia" w:ascii="宋体" w:hAnsi="宋体" w:cs="宋体"/>
                <w:bCs/>
                <w:sz w:val="18"/>
                <w:szCs w:val="18"/>
              </w:rPr>
              <w:t>11</w:t>
            </w:r>
          </w:p>
        </w:tc>
        <w:tc>
          <w:tcPr>
            <w:tcW w:w="3720" w:type="dxa"/>
            <w:vAlign w:val="center"/>
          </w:tcPr>
          <w:p w14:paraId="2749477F">
            <w:pPr>
              <w:snapToGrid w:val="0"/>
              <w:jc w:val="center"/>
              <w:rPr>
                <w:rFonts w:ascii="宋体"/>
                <w:bCs/>
                <w:sz w:val="18"/>
                <w:szCs w:val="18"/>
              </w:rPr>
            </w:pPr>
            <w:r>
              <w:rPr>
                <w:rFonts w:hint="eastAsia" w:ascii="宋体" w:hAnsi="宋体" w:cs="宋体"/>
                <w:bCs/>
                <w:sz w:val="18"/>
                <w:szCs w:val="18"/>
              </w:rPr>
              <w:t>偏航减速器油位</w:t>
            </w:r>
          </w:p>
        </w:tc>
        <w:tc>
          <w:tcPr>
            <w:tcW w:w="4989" w:type="dxa"/>
            <w:vAlign w:val="center"/>
          </w:tcPr>
          <w:p w14:paraId="41489A65">
            <w:pPr>
              <w:snapToGrid w:val="0"/>
              <w:jc w:val="center"/>
              <w:rPr>
                <w:rFonts w:ascii="宋体"/>
                <w:bCs/>
                <w:sz w:val="18"/>
                <w:szCs w:val="18"/>
              </w:rPr>
            </w:pPr>
            <w:r>
              <w:rPr>
                <w:rFonts w:hint="eastAsia" w:ascii="宋体" w:hAnsi="宋体" w:cs="宋体"/>
                <w:bCs/>
                <w:sz w:val="18"/>
                <w:szCs w:val="18"/>
              </w:rPr>
              <w:t>油位正常否则根据油位补充润滑油</w:t>
            </w:r>
          </w:p>
        </w:tc>
      </w:tr>
      <w:tr w14:paraId="1586D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5BE85A47">
            <w:pPr>
              <w:snapToGrid w:val="0"/>
              <w:jc w:val="center"/>
              <w:rPr>
                <w:rFonts w:ascii="宋体"/>
                <w:bCs/>
                <w:sz w:val="18"/>
                <w:szCs w:val="18"/>
              </w:rPr>
            </w:pPr>
            <w:r>
              <w:rPr>
                <w:rFonts w:hint="eastAsia" w:ascii="宋体" w:hAnsi="宋体" w:cs="宋体"/>
                <w:bCs/>
                <w:sz w:val="18"/>
                <w:szCs w:val="18"/>
              </w:rPr>
              <w:t>12</w:t>
            </w:r>
          </w:p>
        </w:tc>
        <w:tc>
          <w:tcPr>
            <w:tcW w:w="3720" w:type="dxa"/>
            <w:vAlign w:val="center"/>
          </w:tcPr>
          <w:p w14:paraId="7BDC3A32">
            <w:pPr>
              <w:snapToGrid w:val="0"/>
              <w:jc w:val="center"/>
              <w:rPr>
                <w:rFonts w:ascii="宋体"/>
                <w:bCs/>
                <w:sz w:val="18"/>
                <w:szCs w:val="18"/>
              </w:rPr>
            </w:pPr>
            <w:r>
              <w:rPr>
                <w:rFonts w:hint="eastAsia" w:ascii="宋体" w:hAnsi="宋体" w:cs="宋体"/>
                <w:bCs/>
                <w:sz w:val="18"/>
                <w:szCs w:val="18"/>
              </w:rPr>
              <w:t>偏航轴承滚道油脂</w:t>
            </w:r>
          </w:p>
        </w:tc>
        <w:tc>
          <w:tcPr>
            <w:tcW w:w="4989" w:type="dxa"/>
            <w:vAlign w:val="center"/>
          </w:tcPr>
          <w:p w14:paraId="4AB1794A">
            <w:pPr>
              <w:snapToGrid w:val="0"/>
              <w:jc w:val="center"/>
              <w:rPr>
                <w:rFonts w:ascii="宋体"/>
                <w:bCs/>
                <w:sz w:val="18"/>
                <w:szCs w:val="18"/>
              </w:rPr>
            </w:pPr>
            <w:r>
              <w:rPr>
                <w:rFonts w:hint="eastAsia" w:ascii="宋体" w:hAnsi="宋体" w:cs="宋体"/>
                <w:bCs/>
                <w:sz w:val="18"/>
                <w:szCs w:val="18"/>
              </w:rPr>
              <w:t>按要求加注</w:t>
            </w:r>
          </w:p>
        </w:tc>
      </w:tr>
      <w:tr w14:paraId="5342D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7241C639">
            <w:pPr>
              <w:snapToGrid w:val="0"/>
              <w:jc w:val="center"/>
              <w:rPr>
                <w:rFonts w:ascii="宋体"/>
                <w:bCs/>
                <w:sz w:val="18"/>
                <w:szCs w:val="18"/>
              </w:rPr>
            </w:pPr>
            <w:r>
              <w:rPr>
                <w:rFonts w:hint="eastAsia" w:ascii="宋体" w:hAnsi="宋体" w:cs="宋体"/>
                <w:bCs/>
                <w:sz w:val="18"/>
                <w:szCs w:val="18"/>
              </w:rPr>
              <w:t>13</w:t>
            </w:r>
          </w:p>
        </w:tc>
        <w:tc>
          <w:tcPr>
            <w:tcW w:w="3720" w:type="dxa"/>
            <w:vAlign w:val="center"/>
          </w:tcPr>
          <w:p w14:paraId="605E68DF">
            <w:pPr>
              <w:snapToGrid w:val="0"/>
              <w:jc w:val="center"/>
              <w:rPr>
                <w:rFonts w:ascii="宋体"/>
                <w:bCs/>
                <w:sz w:val="18"/>
                <w:szCs w:val="18"/>
              </w:rPr>
            </w:pPr>
            <w:r>
              <w:rPr>
                <w:rFonts w:hint="eastAsia" w:ascii="宋体" w:hAnsi="宋体" w:cs="宋体"/>
                <w:bCs/>
                <w:sz w:val="18"/>
                <w:szCs w:val="18"/>
              </w:rPr>
              <w:t>变桨轴承滚道油脂</w:t>
            </w:r>
          </w:p>
        </w:tc>
        <w:tc>
          <w:tcPr>
            <w:tcW w:w="4989" w:type="dxa"/>
            <w:vAlign w:val="center"/>
          </w:tcPr>
          <w:p w14:paraId="20EA3012">
            <w:pPr>
              <w:snapToGrid w:val="0"/>
              <w:jc w:val="center"/>
              <w:rPr>
                <w:rFonts w:ascii="宋体"/>
                <w:bCs/>
                <w:sz w:val="18"/>
                <w:szCs w:val="18"/>
              </w:rPr>
            </w:pPr>
            <w:r>
              <w:rPr>
                <w:rFonts w:hint="eastAsia" w:ascii="宋体" w:hAnsi="宋体" w:cs="宋体"/>
                <w:bCs/>
                <w:sz w:val="18"/>
                <w:szCs w:val="18"/>
              </w:rPr>
              <w:t>按要求加注</w:t>
            </w:r>
          </w:p>
        </w:tc>
      </w:tr>
      <w:tr w14:paraId="3964C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4701FEA6">
            <w:pPr>
              <w:snapToGrid w:val="0"/>
              <w:jc w:val="center"/>
              <w:rPr>
                <w:rFonts w:ascii="宋体"/>
                <w:bCs/>
                <w:sz w:val="18"/>
                <w:szCs w:val="18"/>
              </w:rPr>
            </w:pPr>
            <w:r>
              <w:rPr>
                <w:rFonts w:hint="eastAsia" w:ascii="宋体" w:hAnsi="宋体" w:cs="宋体"/>
                <w:bCs/>
                <w:sz w:val="18"/>
                <w:szCs w:val="18"/>
              </w:rPr>
              <w:t>14</w:t>
            </w:r>
          </w:p>
        </w:tc>
        <w:tc>
          <w:tcPr>
            <w:tcW w:w="3720" w:type="dxa"/>
            <w:vAlign w:val="center"/>
          </w:tcPr>
          <w:p w14:paraId="32930B29">
            <w:pPr>
              <w:snapToGrid w:val="0"/>
              <w:jc w:val="center"/>
              <w:rPr>
                <w:rFonts w:ascii="宋体"/>
                <w:bCs/>
                <w:sz w:val="18"/>
                <w:szCs w:val="18"/>
              </w:rPr>
            </w:pPr>
            <w:r>
              <w:rPr>
                <w:rFonts w:hint="eastAsia" w:ascii="宋体" w:hAnsi="宋体" w:cs="宋体"/>
                <w:bCs/>
                <w:sz w:val="18"/>
                <w:szCs w:val="18"/>
              </w:rPr>
              <w:t>变桨减速器油位</w:t>
            </w:r>
          </w:p>
        </w:tc>
        <w:tc>
          <w:tcPr>
            <w:tcW w:w="4989" w:type="dxa"/>
            <w:vAlign w:val="center"/>
          </w:tcPr>
          <w:p w14:paraId="4E1FEA1A">
            <w:pPr>
              <w:snapToGrid w:val="0"/>
              <w:jc w:val="center"/>
              <w:rPr>
                <w:rFonts w:ascii="宋体"/>
                <w:bCs/>
                <w:sz w:val="18"/>
                <w:szCs w:val="18"/>
              </w:rPr>
            </w:pPr>
            <w:r>
              <w:rPr>
                <w:rFonts w:hint="eastAsia" w:ascii="宋体" w:hAnsi="宋体" w:cs="宋体"/>
                <w:bCs/>
                <w:sz w:val="18"/>
                <w:szCs w:val="18"/>
              </w:rPr>
              <w:t>油位正常，否则根据油位补充润滑油</w:t>
            </w:r>
          </w:p>
        </w:tc>
      </w:tr>
      <w:tr w14:paraId="486F7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6A7A3221">
            <w:pPr>
              <w:snapToGrid w:val="0"/>
              <w:jc w:val="center"/>
              <w:rPr>
                <w:rFonts w:ascii="宋体"/>
                <w:bCs/>
                <w:sz w:val="18"/>
                <w:szCs w:val="18"/>
              </w:rPr>
            </w:pPr>
            <w:r>
              <w:rPr>
                <w:rFonts w:hint="eastAsia" w:ascii="宋体" w:hAnsi="宋体" w:cs="宋体"/>
                <w:bCs/>
                <w:sz w:val="18"/>
                <w:szCs w:val="18"/>
              </w:rPr>
              <w:t>15</w:t>
            </w:r>
          </w:p>
        </w:tc>
        <w:tc>
          <w:tcPr>
            <w:tcW w:w="3720" w:type="dxa"/>
            <w:vAlign w:val="center"/>
          </w:tcPr>
          <w:p w14:paraId="6CE1FB25">
            <w:pPr>
              <w:snapToGrid w:val="0"/>
              <w:jc w:val="center"/>
              <w:rPr>
                <w:rFonts w:ascii="宋体"/>
                <w:bCs/>
                <w:sz w:val="18"/>
                <w:szCs w:val="18"/>
              </w:rPr>
            </w:pPr>
            <w:r>
              <w:rPr>
                <w:rFonts w:hint="eastAsia" w:ascii="宋体" w:hAnsi="宋体" w:cs="宋体"/>
                <w:bCs/>
                <w:sz w:val="18"/>
                <w:szCs w:val="18"/>
              </w:rPr>
              <w:t>检查齿轮油油位</w:t>
            </w:r>
          </w:p>
        </w:tc>
        <w:tc>
          <w:tcPr>
            <w:tcW w:w="4989" w:type="dxa"/>
            <w:vAlign w:val="center"/>
          </w:tcPr>
          <w:p w14:paraId="346CAE82">
            <w:pPr>
              <w:snapToGrid w:val="0"/>
              <w:jc w:val="center"/>
              <w:rPr>
                <w:rFonts w:ascii="宋体"/>
                <w:bCs/>
                <w:sz w:val="18"/>
                <w:szCs w:val="18"/>
              </w:rPr>
            </w:pPr>
            <w:r>
              <w:rPr>
                <w:rFonts w:hint="eastAsia" w:ascii="宋体" w:hAnsi="宋体" w:cs="宋体"/>
                <w:bCs/>
                <w:sz w:val="18"/>
                <w:szCs w:val="18"/>
              </w:rPr>
              <w:t>油位正常，否则根据油位补充润滑油</w:t>
            </w:r>
          </w:p>
        </w:tc>
      </w:tr>
      <w:tr w14:paraId="36294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768DC701">
            <w:pPr>
              <w:snapToGrid w:val="0"/>
              <w:jc w:val="center"/>
              <w:rPr>
                <w:rFonts w:ascii="宋体"/>
                <w:bCs/>
                <w:sz w:val="18"/>
                <w:szCs w:val="18"/>
              </w:rPr>
            </w:pPr>
            <w:r>
              <w:rPr>
                <w:rFonts w:hint="eastAsia" w:ascii="宋体" w:hAnsi="宋体" w:cs="宋体"/>
                <w:bCs/>
                <w:sz w:val="18"/>
                <w:szCs w:val="18"/>
              </w:rPr>
              <w:t>16</w:t>
            </w:r>
          </w:p>
        </w:tc>
        <w:tc>
          <w:tcPr>
            <w:tcW w:w="3720" w:type="dxa"/>
            <w:vAlign w:val="center"/>
          </w:tcPr>
          <w:p w14:paraId="381871DE">
            <w:pPr>
              <w:snapToGrid w:val="0"/>
              <w:jc w:val="center"/>
              <w:rPr>
                <w:rFonts w:ascii="宋体"/>
                <w:bCs/>
                <w:sz w:val="18"/>
                <w:szCs w:val="18"/>
              </w:rPr>
            </w:pPr>
            <w:r>
              <w:rPr>
                <w:rFonts w:hint="eastAsia" w:ascii="宋体" w:hAnsi="宋体" w:cs="宋体"/>
                <w:bCs/>
                <w:sz w:val="18"/>
                <w:szCs w:val="18"/>
              </w:rPr>
              <w:t>检查发电机对中</w:t>
            </w:r>
          </w:p>
        </w:tc>
        <w:tc>
          <w:tcPr>
            <w:tcW w:w="4989" w:type="dxa"/>
            <w:vAlign w:val="center"/>
          </w:tcPr>
          <w:p w14:paraId="1CD518E8">
            <w:pPr>
              <w:snapToGrid w:val="0"/>
              <w:jc w:val="center"/>
              <w:rPr>
                <w:rFonts w:ascii="宋体"/>
                <w:bCs/>
                <w:sz w:val="18"/>
                <w:szCs w:val="18"/>
              </w:rPr>
            </w:pPr>
            <w:r>
              <w:rPr>
                <w:rFonts w:hint="eastAsia" w:ascii="宋体" w:hAnsi="宋体" w:cs="宋体"/>
                <w:bCs/>
                <w:sz w:val="18"/>
                <w:szCs w:val="18"/>
              </w:rPr>
              <w:t>应符合设备技术要求</w:t>
            </w:r>
          </w:p>
        </w:tc>
      </w:tr>
      <w:tr w14:paraId="438A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695B6622">
            <w:pPr>
              <w:snapToGrid w:val="0"/>
              <w:jc w:val="center"/>
              <w:rPr>
                <w:rFonts w:ascii="宋体"/>
                <w:bCs/>
                <w:sz w:val="18"/>
                <w:szCs w:val="18"/>
              </w:rPr>
            </w:pPr>
            <w:r>
              <w:rPr>
                <w:rFonts w:hint="eastAsia" w:ascii="宋体" w:hAnsi="宋体" w:cs="宋体"/>
                <w:bCs/>
                <w:sz w:val="18"/>
                <w:szCs w:val="18"/>
              </w:rPr>
              <w:t>17</w:t>
            </w:r>
          </w:p>
        </w:tc>
        <w:tc>
          <w:tcPr>
            <w:tcW w:w="3720" w:type="dxa"/>
            <w:vAlign w:val="center"/>
          </w:tcPr>
          <w:p w14:paraId="726A0AC1">
            <w:pPr>
              <w:snapToGrid w:val="0"/>
              <w:jc w:val="center"/>
              <w:rPr>
                <w:rFonts w:ascii="宋体"/>
                <w:bCs/>
                <w:sz w:val="18"/>
                <w:szCs w:val="18"/>
              </w:rPr>
            </w:pPr>
            <w:r>
              <w:rPr>
                <w:rFonts w:hint="eastAsia" w:ascii="宋体" w:hAnsi="宋体" w:cs="宋体"/>
                <w:bCs/>
                <w:sz w:val="18"/>
                <w:szCs w:val="18"/>
              </w:rPr>
              <w:t>检查轴承润滑脂、齿轮箱润滑油是否有渗漏</w:t>
            </w:r>
          </w:p>
        </w:tc>
        <w:tc>
          <w:tcPr>
            <w:tcW w:w="4989" w:type="dxa"/>
            <w:vAlign w:val="center"/>
          </w:tcPr>
          <w:p w14:paraId="692B773C">
            <w:pPr>
              <w:snapToGrid w:val="0"/>
              <w:jc w:val="center"/>
              <w:rPr>
                <w:rFonts w:ascii="宋体"/>
                <w:bCs/>
                <w:sz w:val="18"/>
                <w:szCs w:val="18"/>
              </w:rPr>
            </w:pPr>
            <w:r>
              <w:rPr>
                <w:rFonts w:hint="eastAsia" w:ascii="宋体" w:hAnsi="宋体" w:cs="宋体"/>
                <w:bCs/>
                <w:sz w:val="18"/>
                <w:szCs w:val="18"/>
              </w:rPr>
              <w:t>应无渗漏</w:t>
            </w:r>
          </w:p>
        </w:tc>
      </w:tr>
      <w:tr w14:paraId="6ED8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27D39105">
            <w:pPr>
              <w:snapToGrid w:val="0"/>
              <w:jc w:val="center"/>
              <w:rPr>
                <w:rFonts w:ascii="宋体"/>
                <w:bCs/>
                <w:sz w:val="18"/>
                <w:szCs w:val="18"/>
              </w:rPr>
            </w:pPr>
            <w:r>
              <w:rPr>
                <w:rFonts w:hint="eastAsia" w:ascii="宋体" w:hAnsi="宋体" w:cs="宋体"/>
                <w:bCs/>
                <w:sz w:val="18"/>
                <w:szCs w:val="18"/>
              </w:rPr>
              <w:t>18</w:t>
            </w:r>
          </w:p>
        </w:tc>
        <w:tc>
          <w:tcPr>
            <w:tcW w:w="3720" w:type="dxa"/>
            <w:vAlign w:val="center"/>
          </w:tcPr>
          <w:p w14:paraId="7A6F369E">
            <w:pPr>
              <w:snapToGrid w:val="0"/>
              <w:jc w:val="center"/>
              <w:rPr>
                <w:rFonts w:ascii="宋体"/>
                <w:bCs/>
                <w:sz w:val="18"/>
                <w:szCs w:val="18"/>
              </w:rPr>
            </w:pPr>
            <w:r>
              <w:rPr>
                <w:rFonts w:hint="eastAsia" w:ascii="宋体" w:hAnsi="宋体" w:cs="宋体"/>
                <w:bCs/>
                <w:sz w:val="18"/>
                <w:szCs w:val="18"/>
              </w:rPr>
              <w:t>电缆夹板</w:t>
            </w:r>
          </w:p>
        </w:tc>
        <w:tc>
          <w:tcPr>
            <w:tcW w:w="4989" w:type="dxa"/>
            <w:vAlign w:val="center"/>
          </w:tcPr>
          <w:p w14:paraId="178F4862">
            <w:pPr>
              <w:snapToGrid w:val="0"/>
              <w:jc w:val="center"/>
              <w:rPr>
                <w:rFonts w:ascii="宋体"/>
                <w:bCs/>
                <w:sz w:val="18"/>
                <w:szCs w:val="18"/>
              </w:rPr>
            </w:pPr>
            <w:r>
              <w:rPr>
                <w:rFonts w:hint="eastAsia" w:ascii="宋体" w:hAnsi="宋体" w:cs="宋体"/>
                <w:bCs/>
                <w:sz w:val="18"/>
                <w:szCs w:val="18"/>
              </w:rPr>
              <w:t>检查电缆应无磨损，紧固夹板螺栓</w:t>
            </w:r>
          </w:p>
        </w:tc>
      </w:tr>
      <w:tr w14:paraId="1895A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68" w:type="dxa"/>
            <w:vAlign w:val="center"/>
          </w:tcPr>
          <w:p w14:paraId="0439D17E">
            <w:pPr>
              <w:snapToGrid w:val="0"/>
              <w:jc w:val="center"/>
              <w:rPr>
                <w:rFonts w:ascii="宋体"/>
                <w:bCs/>
                <w:sz w:val="18"/>
                <w:szCs w:val="18"/>
              </w:rPr>
            </w:pPr>
            <w:r>
              <w:rPr>
                <w:rFonts w:hint="eastAsia" w:ascii="宋体" w:hAnsi="宋体" w:cs="宋体"/>
                <w:bCs/>
                <w:sz w:val="18"/>
                <w:szCs w:val="18"/>
              </w:rPr>
              <w:t>19</w:t>
            </w:r>
          </w:p>
        </w:tc>
        <w:tc>
          <w:tcPr>
            <w:tcW w:w="3720" w:type="dxa"/>
            <w:vAlign w:val="center"/>
          </w:tcPr>
          <w:p w14:paraId="39268D0A">
            <w:pPr>
              <w:snapToGrid w:val="0"/>
              <w:jc w:val="center"/>
              <w:rPr>
                <w:rFonts w:ascii="宋体"/>
                <w:bCs/>
                <w:sz w:val="18"/>
                <w:szCs w:val="18"/>
              </w:rPr>
            </w:pPr>
            <w:r>
              <w:rPr>
                <w:rFonts w:hint="eastAsia" w:ascii="宋体" w:hAnsi="宋体" w:cs="宋体"/>
                <w:bCs/>
                <w:sz w:val="18"/>
                <w:szCs w:val="18"/>
              </w:rPr>
              <w:t>检查风力发电机组各零部件防腐涂层有无损坏</w:t>
            </w:r>
          </w:p>
        </w:tc>
        <w:tc>
          <w:tcPr>
            <w:tcW w:w="4989" w:type="dxa"/>
            <w:vAlign w:val="center"/>
          </w:tcPr>
          <w:p w14:paraId="16FD904D">
            <w:pPr>
              <w:snapToGrid w:val="0"/>
              <w:jc w:val="center"/>
              <w:rPr>
                <w:rFonts w:ascii="宋体"/>
                <w:bCs/>
                <w:sz w:val="18"/>
                <w:szCs w:val="18"/>
              </w:rPr>
            </w:pPr>
            <w:r>
              <w:rPr>
                <w:rFonts w:hint="eastAsia" w:ascii="宋体" w:hAnsi="宋体" w:cs="宋体"/>
                <w:bCs/>
                <w:sz w:val="18"/>
                <w:szCs w:val="18"/>
              </w:rPr>
              <w:t>保持防腐涂层完整</w:t>
            </w:r>
          </w:p>
        </w:tc>
      </w:tr>
      <w:tr w14:paraId="051BE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68" w:type="dxa"/>
            <w:vAlign w:val="center"/>
          </w:tcPr>
          <w:p w14:paraId="3F5CE40D">
            <w:pPr>
              <w:snapToGrid w:val="0"/>
              <w:jc w:val="center"/>
              <w:rPr>
                <w:rFonts w:ascii="宋体"/>
                <w:bCs/>
                <w:sz w:val="18"/>
                <w:szCs w:val="18"/>
              </w:rPr>
            </w:pPr>
            <w:r>
              <w:rPr>
                <w:rFonts w:hint="eastAsia" w:ascii="宋体" w:hAnsi="宋体" w:cs="宋体"/>
                <w:bCs/>
                <w:sz w:val="18"/>
                <w:szCs w:val="18"/>
              </w:rPr>
              <w:t>20</w:t>
            </w:r>
          </w:p>
        </w:tc>
        <w:tc>
          <w:tcPr>
            <w:tcW w:w="3720" w:type="dxa"/>
            <w:vAlign w:val="center"/>
          </w:tcPr>
          <w:p w14:paraId="69A58A15">
            <w:pPr>
              <w:snapToGrid w:val="0"/>
              <w:jc w:val="center"/>
              <w:rPr>
                <w:rFonts w:ascii="宋体"/>
                <w:bCs/>
                <w:sz w:val="18"/>
                <w:szCs w:val="18"/>
              </w:rPr>
            </w:pPr>
            <w:r>
              <w:rPr>
                <w:rFonts w:hint="eastAsia" w:ascii="宋体" w:hAnsi="宋体" w:cs="宋体"/>
                <w:bCs/>
                <w:sz w:val="18"/>
                <w:szCs w:val="18"/>
              </w:rPr>
              <w:t>风向标</w:t>
            </w:r>
          </w:p>
        </w:tc>
        <w:tc>
          <w:tcPr>
            <w:tcW w:w="4989" w:type="dxa"/>
            <w:vAlign w:val="center"/>
          </w:tcPr>
          <w:p w14:paraId="0EAF2CC9">
            <w:pPr>
              <w:snapToGrid w:val="0"/>
              <w:jc w:val="center"/>
              <w:rPr>
                <w:rFonts w:ascii="宋体"/>
                <w:bCs/>
                <w:sz w:val="18"/>
                <w:szCs w:val="18"/>
              </w:rPr>
            </w:pPr>
            <w:r>
              <w:rPr>
                <w:rFonts w:hint="eastAsia" w:ascii="宋体" w:hAnsi="宋体" w:cs="宋体"/>
                <w:bCs/>
                <w:sz w:val="18"/>
                <w:szCs w:val="18"/>
              </w:rPr>
              <w:t>检查支架的固定，螺母的固定；</w:t>
            </w:r>
          </w:p>
          <w:p w14:paraId="7155D6BC">
            <w:pPr>
              <w:snapToGrid w:val="0"/>
              <w:jc w:val="center"/>
              <w:rPr>
                <w:rFonts w:ascii="宋体"/>
                <w:bCs/>
                <w:sz w:val="18"/>
                <w:szCs w:val="18"/>
              </w:rPr>
            </w:pPr>
            <w:r>
              <w:rPr>
                <w:rFonts w:hint="eastAsia" w:ascii="宋体" w:hAnsi="宋体" w:cs="宋体"/>
                <w:bCs/>
                <w:sz w:val="18"/>
                <w:szCs w:val="18"/>
              </w:rPr>
              <w:t>风向标的转动方向与机舱偏航的方向应一致</w:t>
            </w:r>
          </w:p>
        </w:tc>
      </w:tr>
      <w:tr w14:paraId="53E0F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68" w:type="dxa"/>
            <w:vAlign w:val="center"/>
          </w:tcPr>
          <w:p w14:paraId="19A9F190">
            <w:pPr>
              <w:snapToGrid w:val="0"/>
              <w:jc w:val="center"/>
              <w:rPr>
                <w:rFonts w:ascii="宋体"/>
                <w:bCs/>
                <w:sz w:val="18"/>
                <w:szCs w:val="18"/>
              </w:rPr>
            </w:pPr>
            <w:r>
              <w:rPr>
                <w:rFonts w:hint="eastAsia" w:ascii="宋体" w:hAnsi="宋体" w:cs="宋体"/>
                <w:bCs/>
                <w:sz w:val="18"/>
                <w:szCs w:val="18"/>
              </w:rPr>
              <w:t>21</w:t>
            </w:r>
          </w:p>
        </w:tc>
        <w:tc>
          <w:tcPr>
            <w:tcW w:w="3720" w:type="dxa"/>
            <w:vAlign w:val="center"/>
          </w:tcPr>
          <w:p w14:paraId="27A4F263">
            <w:pPr>
              <w:snapToGrid w:val="0"/>
              <w:jc w:val="center"/>
              <w:rPr>
                <w:rFonts w:ascii="宋体"/>
                <w:bCs/>
                <w:sz w:val="18"/>
                <w:szCs w:val="18"/>
              </w:rPr>
            </w:pPr>
            <w:r>
              <w:rPr>
                <w:rFonts w:hint="eastAsia" w:ascii="宋体" w:hAnsi="宋体" w:cs="宋体"/>
                <w:bCs/>
                <w:sz w:val="18"/>
                <w:szCs w:val="18"/>
              </w:rPr>
              <w:t>风速计</w:t>
            </w:r>
          </w:p>
        </w:tc>
        <w:tc>
          <w:tcPr>
            <w:tcW w:w="4989" w:type="dxa"/>
            <w:vAlign w:val="center"/>
          </w:tcPr>
          <w:p w14:paraId="7DF387F8">
            <w:pPr>
              <w:snapToGrid w:val="0"/>
              <w:jc w:val="center"/>
              <w:rPr>
                <w:rFonts w:ascii="宋体"/>
                <w:bCs/>
                <w:sz w:val="18"/>
                <w:szCs w:val="18"/>
              </w:rPr>
            </w:pPr>
            <w:r>
              <w:rPr>
                <w:rFonts w:hint="eastAsia" w:ascii="宋体" w:hAnsi="宋体" w:cs="宋体"/>
                <w:bCs/>
                <w:sz w:val="18"/>
                <w:szCs w:val="18"/>
              </w:rPr>
              <w:t>检查风速计的固定；</w:t>
            </w:r>
          </w:p>
          <w:p w14:paraId="02B4244B">
            <w:pPr>
              <w:snapToGrid w:val="0"/>
              <w:jc w:val="center"/>
              <w:rPr>
                <w:rFonts w:ascii="宋体"/>
                <w:bCs/>
                <w:color w:val="000000"/>
                <w:spacing w:val="20"/>
                <w:sz w:val="18"/>
                <w:szCs w:val="18"/>
              </w:rPr>
            </w:pPr>
            <w:r>
              <w:rPr>
                <w:rFonts w:hint="eastAsia" w:ascii="宋体" w:hAnsi="宋体" w:cs="宋体"/>
                <w:bCs/>
                <w:sz w:val="18"/>
                <w:szCs w:val="18"/>
              </w:rPr>
              <w:t>对于机械式风速计，使风速计停止转动，观察是否归零位</w:t>
            </w:r>
          </w:p>
        </w:tc>
      </w:tr>
      <w:tr w14:paraId="46C0C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77EF9C5D">
            <w:pPr>
              <w:snapToGrid w:val="0"/>
              <w:jc w:val="center"/>
              <w:rPr>
                <w:rFonts w:ascii="宋体"/>
                <w:bCs/>
                <w:sz w:val="18"/>
                <w:szCs w:val="18"/>
              </w:rPr>
            </w:pPr>
            <w:r>
              <w:rPr>
                <w:rFonts w:hint="eastAsia" w:ascii="宋体" w:hAnsi="宋体" w:cs="宋体"/>
                <w:bCs/>
                <w:sz w:val="18"/>
                <w:szCs w:val="18"/>
              </w:rPr>
              <w:t>22</w:t>
            </w:r>
          </w:p>
        </w:tc>
        <w:tc>
          <w:tcPr>
            <w:tcW w:w="3720" w:type="dxa"/>
            <w:vAlign w:val="center"/>
          </w:tcPr>
          <w:p w14:paraId="3E4E9F0F">
            <w:pPr>
              <w:snapToGrid w:val="0"/>
              <w:jc w:val="center"/>
              <w:rPr>
                <w:rFonts w:ascii="宋体"/>
                <w:bCs/>
                <w:sz w:val="18"/>
                <w:szCs w:val="18"/>
              </w:rPr>
            </w:pPr>
            <w:r>
              <w:rPr>
                <w:rFonts w:hint="eastAsia" w:ascii="宋体" w:hAnsi="宋体" w:cs="宋体"/>
                <w:bCs/>
                <w:sz w:val="18"/>
                <w:szCs w:val="18"/>
              </w:rPr>
              <w:t>防雷器件检查</w:t>
            </w:r>
          </w:p>
        </w:tc>
        <w:tc>
          <w:tcPr>
            <w:tcW w:w="4989" w:type="dxa"/>
            <w:vAlign w:val="center"/>
          </w:tcPr>
          <w:p w14:paraId="6938E547">
            <w:pPr>
              <w:snapToGrid w:val="0"/>
              <w:jc w:val="center"/>
              <w:rPr>
                <w:rFonts w:ascii="宋体"/>
                <w:bCs/>
                <w:color w:val="000000"/>
                <w:spacing w:val="20"/>
                <w:sz w:val="18"/>
                <w:szCs w:val="18"/>
              </w:rPr>
            </w:pPr>
            <w:r>
              <w:rPr>
                <w:rFonts w:hint="eastAsia" w:ascii="宋体" w:hAnsi="宋体" w:cs="宋体"/>
                <w:bCs/>
                <w:sz w:val="18"/>
                <w:szCs w:val="18"/>
              </w:rPr>
              <w:t>碳刷厚度不足的应更换</w:t>
            </w:r>
          </w:p>
        </w:tc>
      </w:tr>
      <w:tr w14:paraId="7D019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8" w:type="dxa"/>
            <w:vAlign w:val="center"/>
          </w:tcPr>
          <w:p w14:paraId="6C53C7DA">
            <w:pPr>
              <w:snapToGrid w:val="0"/>
              <w:jc w:val="center"/>
              <w:rPr>
                <w:rFonts w:ascii="宋体"/>
                <w:bCs/>
                <w:sz w:val="18"/>
                <w:szCs w:val="18"/>
              </w:rPr>
            </w:pPr>
            <w:r>
              <w:rPr>
                <w:rFonts w:hint="eastAsia" w:ascii="宋体" w:hAnsi="宋体" w:cs="宋体"/>
                <w:bCs/>
                <w:sz w:val="18"/>
                <w:szCs w:val="18"/>
              </w:rPr>
              <w:t>23</w:t>
            </w:r>
          </w:p>
        </w:tc>
        <w:tc>
          <w:tcPr>
            <w:tcW w:w="3720" w:type="dxa"/>
            <w:vAlign w:val="center"/>
          </w:tcPr>
          <w:p w14:paraId="6526F160">
            <w:pPr>
              <w:snapToGrid w:val="0"/>
              <w:jc w:val="center"/>
              <w:rPr>
                <w:rFonts w:ascii="宋体"/>
                <w:bCs/>
                <w:sz w:val="18"/>
                <w:szCs w:val="18"/>
              </w:rPr>
            </w:pPr>
            <w:r>
              <w:rPr>
                <w:rFonts w:hint="eastAsia" w:ascii="宋体" w:hAnsi="宋体" w:cs="宋体"/>
                <w:bCs/>
                <w:sz w:val="18"/>
                <w:szCs w:val="18"/>
              </w:rPr>
              <w:t>测试安全链</w:t>
            </w:r>
          </w:p>
        </w:tc>
        <w:tc>
          <w:tcPr>
            <w:tcW w:w="4989" w:type="dxa"/>
            <w:vAlign w:val="center"/>
          </w:tcPr>
          <w:p w14:paraId="2206E165">
            <w:pPr>
              <w:snapToGrid w:val="0"/>
              <w:jc w:val="center"/>
              <w:rPr>
                <w:rFonts w:ascii="宋体"/>
                <w:bCs/>
                <w:sz w:val="18"/>
                <w:szCs w:val="18"/>
              </w:rPr>
            </w:pPr>
            <w:r>
              <w:rPr>
                <w:rFonts w:hint="eastAsia" w:ascii="宋体" w:hAnsi="宋体" w:cs="宋体"/>
                <w:bCs/>
                <w:sz w:val="18"/>
                <w:szCs w:val="18"/>
              </w:rPr>
              <w:t>应符合设备技术要求</w:t>
            </w:r>
          </w:p>
        </w:tc>
      </w:tr>
    </w:tbl>
    <w:p w14:paraId="4188BE02">
      <w:r>
        <w:br w:type="page"/>
      </w:r>
    </w:p>
    <w:p w14:paraId="35EE2453">
      <w:pPr>
        <w:jc w:val="center"/>
        <w:rPr>
          <w:rFonts w:hint="eastAsia" w:ascii="黑体" w:hAnsi="黑体" w:eastAsia="黑体" w:cs="黑体"/>
        </w:rPr>
      </w:pPr>
      <w:r>
        <w:rPr>
          <w:rFonts w:hint="eastAsia" w:ascii="黑体" w:hAnsi="黑体" w:eastAsia="黑体" w:cs="黑体"/>
        </w:rPr>
        <w:t>表C.3 全年检修项目及要求</w:t>
      </w:r>
    </w:p>
    <w:tbl>
      <w:tblPr>
        <w:tblStyle w:val="52"/>
        <w:tblW w:w="93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7"/>
        <w:gridCol w:w="2338"/>
        <w:gridCol w:w="6348"/>
      </w:tblGrid>
      <w:tr w14:paraId="15387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647" w:type="dxa"/>
            <w:vAlign w:val="center"/>
          </w:tcPr>
          <w:p w14:paraId="0BF45694">
            <w:pPr>
              <w:snapToGrid w:val="0"/>
              <w:jc w:val="center"/>
              <w:rPr>
                <w:rFonts w:ascii="宋体"/>
                <w:bCs/>
                <w:sz w:val="18"/>
                <w:szCs w:val="18"/>
              </w:rPr>
            </w:pPr>
            <w:r>
              <w:rPr>
                <w:rFonts w:hint="eastAsia" w:ascii="宋体" w:hAnsi="宋体" w:cs="宋体"/>
                <w:bCs/>
                <w:sz w:val="18"/>
                <w:szCs w:val="18"/>
              </w:rPr>
              <w:t>序号</w:t>
            </w:r>
          </w:p>
        </w:tc>
        <w:tc>
          <w:tcPr>
            <w:tcW w:w="2338" w:type="dxa"/>
            <w:vAlign w:val="center"/>
          </w:tcPr>
          <w:p w14:paraId="37AA17C0">
            <w:pPr>
              <w:snapToGrid w:val="0"/>
              <w:jc w:val="center"/>
              <w:rPr>
                <w:rFonts w:ascii="宋体"/>
                <w:bCs/>
                <w:sz w:val="18"/>
                <w:szCs w:val="18"/>
              </w:rPr>
            </w:pPr>
            <w:r>
              <w:rPr>
                <w:rFonts w:hint="eastAsia" w:ascii="宋体" w:hAnsi="宋体" w:cs="宋体"/>
                <w:bCs/>
                <w:sz w:val="18"/>
                <w:szCs w:val="18"/>
              </w:rPr>
              <w:t>项目</w:t>
            </w:r>
          </w:p>
        </w:tc>
        <w:tc>
          <w:tcPr>
            <w:tcW w:w="6348" w:type="dxa"/>
            <w:vAlign w:val="center"/>
          </w:tcPr>
          <w:p w14:paraId="135DEC22">
            <w:pPr>
              <w:snapToGrid w:val="0"/>
              <w:jc w:val="center"/>
              <w:rPr>
                <w:rFonts w:ascii="宋体"/>
                <w:bCs/>
                <w:sz w:val="18"/>
                <w:szCs w:val="18"/>
              </w:rPr>
            </w:pPr>
            <w:r>
              <w:rPr>
                <w:rFonts w:hint="eastAsia" w:ascii="宋体" w:hAnsi="宋体" w:cs="宋体"/>
                <w:bCs/>
                <w:sz w:val="18"/>
                <w:szCs w:val="18"/>
              </w:rPr>
              <w:t>要求</w:t>
            </w:r>
          </w:p>
        </w:tc>
      </w:tr>
      <w:tr w14:paraId="63ED6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332F389">
            <w:pPr>
              <w:snapToGrid w:val="0"/>
              <w:jc w:val="center"/>
              <w:rPr>
                <w:rFonts w:ascii="宋体"/>
                <w:sz w:val="18"/>
                <w:szCs w:val="18"/>
              </w:rPr>
            </w:pPr>
            <w:r>
              <w:rPr>
                <w:rFonts w:hint="eastAsia" w:ascii="宋体" w:hAnsi="宋体" w:cs="宋体"/>
                <w:sz w:val="18"/>
                <w:szCs w:val="18"/>
              </w:rPr>
              <w:t>1</w:t>
            </w:r>
          </w:p>
        </w:tc>
        <w:tc>
          <w:tcPr>
            <w:tcW w:w="2338" w:type="dxa"/>
            <w:vAlign w:val="center"/>
          </w:tcPr>
          <w:p w14:paraId="44B5A16A">
            <w:pPr>
              <w:snapToGrid w:val="0"/>
              <w:jc w:val="center"/>
              <w:rPr>
                <w:rFonts w:ascii="宋体"/>
                <w:sz w:val="18"/>
                <w:szCs w:val="18"/>
              </w:rPr>
            </w:pPr>
            <w:r>
              <w:rPr>
                <w:rFonts w:hint="eastAsia" w:ascii="宋体" w:hAnsi="宋体" w:cs="宋体"/>
                <w:sz w:val="18"/>
                <w:szCs w:val="18"/>
              </w:rPr>
              <w:t>塔筒/基础连接螺栓</w:t>
            </w:r>
          </w:p>
        </w:tc>
        <w:tc>
          <w:tcPr>
            <w:tcW w:w="6348" w:type="dxa"/>
            <w:vMerge w:val="restart"/>
            <w:vAlign w:val="center"/>
          </w:tcPr>
          <w:p w14:paraId="06FE46C3">
            <w:pPr>
              <w:snapToGrid w:val="0"/>
              <w:rPr>
                <w:rFonts w:ascii="宋体"/>
                <w:sz w:val="18"/>
                <w:szCs w:val="18"/>
              </w:rPr>
            </w:pPr>
            <w:r>
              <w:rPr>
                <w:rFonts w:hint="eastAsia" w:ascii="宋体" w:hAnsi="宋体" w:cs="宋体"/>
                <w:sz w:val="18"/>
                <w:szCs w:val="18"/>
              </w:rPr>
              <w:t>抽查不低于10%螺栓的力矩/预紧力，如有螺栓的力矩/预紧力达不到要求，则检查所有螺栓力矩/预紧力</w:t>
            </w:r>
          </w:p>
        </w:tc>
      </w:tr>
      <w:tr w14:paraId="3BD33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569532F">
            <w:pPr>
              <w:snapToGrid w:val="0"/>
              <w:jc w:val="center"/>
              <w:rPr>
                <w:rFonts w:ascii="宋体"/>
                <w:sz w:val="18"/>
                <w:szCs w:val="18"/>
              </w:rPr>
            </w:pPr>
            <w:r>
              <w:rPr>
                <w:rFonts w:hint="eastAsia" w:ascii="宋体" w:hAnsi="宋体" w:cs="宋体"/>
                <w:sz w:val="18"/>
                <w:szCs w:val="18"/>
              </w:rPr>
              <w:t>2</w:t>
            </w:r>
          </w:p>
        </w:tc>
        <w:tc>
          <w:tcPr>
            <w:tcW w:w="2338" w:type="dxa"/>
            <w:vAlign w:val="center"/>
          </w:tcPr>
          <w:p w14:paraId="54A8F6A2">
            <w:pPr>
              <w:snapToGrid w:val="0"/>
              <w:jc w:val="center"/>
              <w:rPr>
                <w:rFonts w:ascii="宋体"/>
                <w:sz w:val="18"/>
                <w:szCs w:val="18"/>
              </w:rPr>
            </w:pPr>
            <w:r>
              <w:rPr>
                <w:rFonts w:hint="eastAsia" w:ascii="宋体" w:hAnsi="宋体" w:cs="宋体"/>
                <w:sz w:val="18"/>
                <w:szCs w:val="18"/>
              </w:rPr>
              <w:t>各段塔筒之间连接螺栓</w:t>
            </w:r>
          </w:p>
        </w:tc>
        <w:tc>
          <w:tcPr>
            <w:tcW w:w="6348" w:type="dxa"/>
            <w:vMerge w:val="continue"/>
            <w:vAlign w:val="center"/>
          </w:tcPr>
          <w:p w14:paraId="710A8668">
            <w:pPr>
              <w:tabs>
                <w:tab w:val="left" w:pos="0"/>
              </w:tabs>
              <w:snapToGrid w:val="0"/>
              <w:rPr>
                <w:rFonts w:ascii="宋体"/>
                <w:sz w:val="18"/>
                <w:szCs w:val="18"/>
              </w:rPr>
            </w:pPr>
          </w:p>
        </w:tc>
      </w:tr>
      <w:tr w14:paraId="6ADC7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FFE4DA9">
            <w:pPr>
              <w:snapToGrid w:val="0"/>
              <w:jc w:val="center"/>
              <w:rPr>
                <w:rFonts w:ascii="宋体"/>
                <w:sz w:val="18"/>
                <w:szCs w:val="18"/>
              </w:rPr>
            </w:pPr>
            <w:r>
              <w:rPr>
                <w:rFonts w:hint="eastAsia" w:ascii="宋体" w:hAnsi="宋体" w:cs="宋体"/>
                <w:sz w:val="18"/>
                <w:szCs w:val="18"/>
              </w:rPr>
              <w:t>3</w:t>
            </w:r>
          </w:p>
        </w:tc>
        <w:tc>
          <w:tcPr>
            <w:tcW w:w="2338" w:type="dxa"/>
            <w:vAlign w:val="center"/>
          </w:tcPr>
          <w:p w14:paraId="49F621D0">
            <w:pPr>
              <w:snapToGrid w:val="0"/>
              <w:jc w:val="center"/>
              <w:rPr>
                <w:rFonts w:ascii="宋体"/>
                <w:sz w:val="18"/>
                <w:szCs w:val="18"/>
              </w:rPr>
            </w:pPr>
            <w:r>
              <w:rPr>
                <w:rFonts w:hint="eastAsia" w:ascii="宋体" w:hAnsi="宋体" w:cs="宋体"/>
                <w:sz w:val="18"/>
                <w:szCs w:val="18"/>
              </w:rPr>
              <w:t>偏航轴承连接螺栓</w:t>
            </w:r>
          </w:p>
        </w:tc>
        <w:tc>
          <w:tcPr>
            <w:tcW w:w="6348" w:type="dxa"/>
            <w:vMerge w:val="continue"/>
            <w:vAlign w:val="center"/>
          </w:tcPr>
          <w:p w14:paraId="027C051A">
            <w:pPr>
              <w:tabs>
                <w:tab w:val="left" w:pos="0"/>
              </w:tabs>
              <w:snapToGrid w:val="0"/>
              <w:rPr>
                <w:rFonts w:ascii="宋体"/>
                <w:sz w:val="18"/>
                <w:szCs w:val="18"/>
              </w:rPr>
            </w:pPr>
          </w:p>
        </w:tc>
      </w:tr>
      <w:tr w14:paraId="71C23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6B85ED0">
            <w:pPr>
              <w:snapToGrid w:val="0"/>
              <w:jc w:val="center"/>
              <w:rPr>
                <w:rFonts w:ascii="宋体"/>
                <w:sz w:val="18"/>
                <w:szCs w:val="18"/>
              </w:rPr>
            </w:pPr>
            <w:r>
              <w:rPr>
                <w:rFonts w:hint="eastAsia" w:ascii="宋体" w:hAnsi="宋体" w:cs="宋体"/>
                <w:sz w:val="18"/>
                <w:szCs w:val="18"/>
              </w:rPr>
              <w:t>4</w:t>
            </w:r>
          </w:p>
        </w:tc>
        <w:tc>
          <w:tcPr>
            <w:tcW w:w="2338" w:type="dxa"/>
            <w:vAlign w:val="center"/>
          </w:tcPr>
          <w:p w14:paraId="0A1A1DEB">
            <w:pPr>
              <w:snapToGrid w:val="0"/>
              <w:jc w:val="center"/>
              <w:rPr>
                <w:rFonts w:ascii="宋体"/>
                <w:sz w:val="18"/>
                <w:szCs w:val="18"/>
              </w:rPr>
            </w:pPr>
            <w:r>
              <w:rPr>
                <w:rFonts w:hint="eastAsia" w:ascii="宋体" w:hAnsi="宋体" w:cs="宋体"/>
                <w:sz w:val="18"/>
                <w:szCs w:val="18"/>
              </w:rPr>
              <w:t>叶片连接螺栓</w:t>
            </w:r>
          </w:p>
        </w:tc>
        <w:tc>
          <w:tcPr>
            <w:tcW w:w="6348" w:type="dxa"/>
            <w:vMerge w:val="continue"/>
            <w:vAlign w:val="center"/>
          </w:tcPr>
          <w:p w14:paraId="26FA775F">
            <w:pPr>
              <w:tabs>
                <w:tab w:val="left" w:pos="0"/>
              </w:tabs>
              <w:snapToGrid w:val="0"/>
              <w:rPr>
                <w:rFonts w:ascii="宋体"/>
                <w:sz w:val="18"/>
                <w:szCs w:val="18"/>
              </w:rPr>
            </w:pPr>
          </w:p>
        </w:tc>
      </w:tr>
      <w:tr w14:paraId="0190D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42D5281D">
            <w:pPr>
              <w:snapToGrid w:val="0"/>
              <w:jc w:val="center"/>
              <w:rPr>
                <w:rFonts w:ascii="宋体"/>
                <w:sz w:val="18"/>
                <w:szCs w:val="18"/>
              </w:rPr>
            </w:pPr>
            <w:r>
              <w:rPr>
                <w:rFonts w:hint="eastAsia" w:ascii="宋体" w:hAnsi="宋体" w:cs="宋体"/>
                <w:sz w:val="18"/>
                <w:szCs w:val="18"/>
              </w:rPr>
              <w:t>5</w:t>
            </w:r>
          </w:p>
        </w:tc>
        <w:tc>
          <w:tcPr>
            <w:tcW w:w="2338" w:type="dxa"/>
            <w:vAlign w:val="center"/>
          </w:tcPr>
          <w:p w14:paraId="0670C05F">
            <w:pPr>
              <w:snapToGrid w:val="0"/>
              <w:jc w:val="center"/>
              <w:rPr>
                <w:rFonts w:ascii="宋体"/>
                <w:sz w:val="18"/>
                <w:szCs w:val="18"/>
              </w:rPr>
            </w:pPr>
            <w:r>
              <w:rPr>
                <w:rFonts w:hint="eastAsia" w:ascii="宋体" w:hAnsi="宋体" w:cs="宋体"/>
                <w:sz w:val="18"/>
                <w:szCs w:val="18"/>
              </w:rPr>
              <w:t>延长节/轮毂连接螺栓</w:t>
            </w:r>
          </w:p>
        </w:tc>
        <w:tc>
          <w:tcPr>
            <w:tcW w:w="6348" w:type="dxa"/>
            <w:vMerge w:val="continue"/>
            <w:vAlign w:val="center"/>
          </w:tcPr>
          <w:p w14:paraId="2E90BC34">
            <w:pPr>
              <w:tabs>
                <w:tab w:val="left" w:pos="0"/>
              </w:tabs>
              <w:snapToGrid w:val="0"/>
              <w:rPr>
                <w:rFonts w:ascii="宋体"/>
                <w:sz w:val="18"/>
                <w:szCs w:val="18"/>
              </w:rPr>
            </w:pPr>
          </w:p>
        </w:tc>
      </w:tr>
      <w:tr w14:paraId="30588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CF4EFB3">
            <w:pPr>
              <w:snapToGrid w:val="0"/>
              <w:jc w:val="center"/>
              <w:rPr>
                <w:rFonts w:ascii="宋体"/>
                <w:sz w:val="18"/>
                <w:szCs w:val="18"/>
              </w:rPr>
            </w:pPr>
            <w:r>
              <w:rPr>
                <w:rFonts w:hint="eastAsia" w:ascii="宋体" w:hAnsi="宋体" w:cs="宋体"/>
                <w:sz w:val="18"/>
                <w:szCs w:val="18"/>
              </w:rPr>
              <w:t>6</w:t>
            </w:r>
          </w:p>
        </w:tc>
        <w:tc>
          <w:tcPr>
            <w:tcW w:w="2338" w:type="dxa"/>
            <w:vAlign w:val="center"/>
          </w:tcPr>
          <w:p w14:paraId="4B9C6498">
            <w:pPr>
              <w:snapToGrid w:val="0"/>
              <w:jc w:val="center"/>
              <w:rPr>
                <w:rFonts w:ascii="宋体"/>
                <w:sz w:val="18"/>
                <w:szCs w:val="18"/>
              </w:rPr>
            </w:pPr>
            <w:r>
              <w:rPr>
                <w:rFonts w:hint="eastAsia" w:ascii="宋体" w:hAnsi="宋体" w:cs="宋体"/>
                <w:sz w:val="18"/>
                <w:szCs w:val="18"/>
              </w:rPr>
              <w:t>轮毂/叶轮主轴连接螺栓</w:t>
            </w:r>
          </w:p>
        </w:tc>
        <w:tc>
          <w:tcPr>
            <w:tcW w:w="6348" w:type="dxa"/>
            <w:vMerge w:val="continue"/>
            <w:vAlign w:val="center"/>
          </w:tcPr>
          <w:p w14:paraId="49CBF3E5">
            <w:pPr>
              <w:tabs>
                <w:tab w:val="left" w:pos="0"/>
              </w:tabs>
              <w:snapToGrid w:val="0"/>
              <w:rPr>
                <w:rFonts w:ascii="宋体"/>
                <w:sz w:val="18"/>
                <w:szCs w:val="18"/>
              </w:rPr>
            </w:pPr>
          </w:p>
        </w:tc>
      </w:tr>
      <w:tr w14:paraId="70D55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4ED02F69">
            <w:pPr>
              <w:snapToGrid w:val="0"/>
              <w:jc w:val="center"/>
              <w:rPr>
                <w:rFonts w:ascii="宋体"/>
                <w:sz w:val="18"/>
                <w:szCs w:val="18"/>
              </w:rPr>
            </w:pPr>
            <w:r>
              <w:rPr>
                <w:rFonts w:hint="eastAsia" w:ascii="宋体" w:hAnsi="宋体" w:cs="宋体"/>
                <w:sz w:val="18"/>
                <w:szCs w:val="18"/>
              </w:rPr>
              <w:t>7</w:t>
            </w:r>
          </w:p>
        </w:tc>
        <w:tc>
          <w:tcPr>
            <w:tcW w:w="2338" w:type="dxa"/>
            <w:vAlign w:val="center"/>
          </w:tcPr>
          <w:p w14:paraId="23B7ACCF">
            <w:pPr>
              <w:snapToGrid w:val="0"/>
              <w:jc w:val="center"/>
              <w:rPr>
                <w:rFonts w:ascii="宋体"/>
                <w:sz w:val="18"/>
                <w:szCs w:val="18"/>
              </w:rPr>
            </w:pPr>
            <w:r>
              <w:rPr>
                <w:rFonts w:hint="eastAsia" w:ascii="宋体" w:hAnsi="宋体" w:cs="宋体"/>
                <w:sz w:val="18"/>
                <w:szCs w:val="18"/>
              </w:rPr>
              <w:t>齿轮箱/底座连接螺栓</w:t>
            </w:r>
          </w:p>
        </w:tc>
        <w:tc>
          <w:tcPr>
            <w:tcW w:w="6348" w:type="dxa"/>
            <w:vMerge w:val="continue"/>
            <w:vAlign w:val="center"/>
          </w:tcPr>
          <w:p w14:paraId="586D369F">
            <w:pPr>
              <w:tabs>
                <w:tab w:val="left" w:pos="0"/>
              </w:tabs>
              <w:snapToGrid w:val="0"/>
              <w:rPr>
                <w:rFonts w:ascii="宋体"/>
                <w:sz w:val="18"/>
                <w:szCs w:val="18"/>
              </w:rPr>
            </w:pPr>
          </w:p>
        </w:tc>
      </w:tr>
      <w:tr w14:paraId="7063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44B062DD">
            <w:pPr>
              <w:snapToGrid w:val="0"/>
              <w:jc w:val="center"/>
              <w:rPr>
                <w:rFonts w:ascii="宋体"/>
                <w:sz w:val="18"/>
                <w:szCs w:val="18"/>
              </w:rPr>
            </w:pPr>
            <w:r>
              <w:rPr>
                <w:rFonts w:hint="eastAsia" w:ascii="宋体" w:hAnsi="宋体" w:cs="宋体"/>
                <w:sz w:val="18"/>
                <w:szCs w:val="18"/>
              </w:rPr>
              <w:t>8</w:t>
            </w:r>
          </w:p>
        </w:tc>
        <w:tc>
          <w:tcPr>
            <w:tcW w:w="2338" w:type="dxa"/>
            <w:vAlign w:val="center"/>
          </w:tcPr>
          <w:p w14:paraId="3DCD9054">
            <w:pPr>
              <w:snapToGrid w:val="0"/>
              <w:jc w:val="center"/>
              <w:rPr>
                <w:rFonts w:ascii="宋体"/>
                <w:sz w:val="18"/>
                <w:szCs w:val="18"/>
              </w:rPr>
            </w:pPr>
            <w:r>
              <w:rPr>
                <w:rFonts w:hint="eastAsia" w:ascii="宋体" w:hAnsi="宋体" w:cs="宋体"/>
                <w:sz w:val="18"/>
                <w:szCs w:val="18"/>
              </w:rPr>
              <w:t>齿轮箱底座/底板连接螺栓</w:t>
            </w:r>
          </w:p>
        </w:tc>
        <w:tc>
          <w:tcPr>
            <w:tcW w:w="6348" w:type="dxa"/>
            <w:vMerge w:val="continue"/>
            <w:vAlign w:val="center"/>
          </w:tcPr>
          <w:p w14:paraId="1226AA67">
            <w:pPr>
              <w:tabs>
                <w:tab w:val="left" w:pos="0"/>
              </w:tabs>
              <w:snapToGrid w:val="0"/>
              <w:rPr>
                <w:rFonts w:ascii="宋体"/>
                <w:sz w:val="18"/>
                <w:szCs w:val="18"/>
              </w:rPr>
            </w:pPr>
          </w:p>
        </w:tc>
      </w:tr>
      <w:tr w14:paraId="1C4E4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4692915C">
            <w:pPr>
              <w:snapToGrid w:val="0"/>
              <w:jc w:val="center"/>
              <w:rPr>
                <w:rFonts w:ascii="宋体"/>
                <w:sz w:val="18"/>
                <w:szCs w:val="18"/>
              </w:rPr>
            </w:pPr>
            <w:r>
              <w:rPr>
                <w:rFonts w:hint="eastAsia" w:ascii="宋体" w:hAnsi="宋体" w:cs="宋体"/>
                <w:sz w:val="18"/>
                <w:szCs w:val="18"/>
              </w:rPr>
              <w:t>9</w:t>
            </w:r>
          </w:p>
        </w:tc>
        <w:tc>
          <w:tcPr>
            <w:tcW w:w="2338" w:type="dxa"/>
            <w:vAlign w:val="center"/>
          </w:tcPr>
          <w:p w14:paraId="7FDF49F7">
            <w:pPr>
              <w:snapToGrid w:val="0"/>
              <w:jc w:val="center"/>
              <w:rPr>
                <w:rFonts w:ascii="宋体"/>
                <w:sz w:val="18"/>
                <w:szCs w:val="18"/>
              </w:rPr>
            </w:pPr>
            <w:r>
              <w:rPr>
                <w:rFonts w:hint="eastAsia" w:ascii="宋体" w:hAnsi="宋体" w:cs="宋体"/>
                <w:sz w:val="18"/>
                <w:szCs w:val="18"/>
              </w:rPr>
              <w:t>闸盘连接螺栓</w:t>
            </w:r>
          </w:p>
        </w:tc>
        <w:tc>
          <w:tcPr>
            <w:tcW w:w="6348" w:type="dxa"/>
            <w:vMerge w:val="continue"/>
            <w:vAlign w:val="center"/>
          </w:tcPr>
          <w:p w14:paraId="342576E0">
            <w:pPr>
              <w:tabs>
                <w:tab w:val="left" w:pos="0"/>
              </w:tabs>
              <w:snapToGrid w:val="0"/>
              <w:rPr>
                <w:rFonts w:ascii="宋体"/>
                <w:sz w:val="18"/>
                <w:szCs w:val="18"/>
              </w:rPr>
            </w:pPr>
          </w:p>
        </w:tc>
      </w:tr>
      <w:tr w14:paraId="5B1A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0272939F">
            <w:pPr>
              <w:snapToGrid w:val="0"/>
              <w:jc w:val="center"/>
              <w:rPr>
                <w:rFonts w:ascii="宋体"/>
                <w:sz w:val="18"/>
                <w:szCs w:val="18"/>
              </w:rPr>
            </w:pPr>
            <w:r>
              <w:rPr>
                <w:rFonts w:hint="eastAsia" w:ascii="宋体" w:hAnsi="宋体" w:cs="宋体"/>
                <w:sz w:val="18"/>
                <w:szCs w:val="18"/>
              </w:rPr>
              <w:t>10</w:t>
            </w:r>
          </w:p>
        </w:tc>
        <w:tc>
          <w:tcPr>
            <w:tcW w:w="2338" w:type="dxa"/>
            <w:vAlign w:val="center"/>
          </w:tcPr>
          <w:p w14:paraId="0095F330">
            <w:pPr>
              <w:snapToGrid w:val="0"/>
              <w:jc w:val="center"/>
              <w:rPr>
                <w:rFonts w:ascii="宋体"/>
                <w:sz w:val="18"/>
                <w:szCs w:val="18"/>
              </w:rPr>
            </w:pPr>
            <w:r>
              <w:rPr>
                <w:rFonts w:hint="eastAsia" w:ascii="宋体" w:hAnsi="宋体" w:cs="宋体"/>
                <w:sz w:val="18"/>
                <w:szCs w:val="18"/>
              </w:rPr>
              <w:t>闸盘支架/齿轮箱（或其他）</w:t>
            </w:r>
          </w:p>
        </w:tc>
        <w:tc>
          <w:tcPr>
            <w:tcW w:w="6348" w:type="dxa"/>
            <w:vMerge w:val="continue"/>
            <w:vAlign w:val="center"/>
          </w:tcPr>
          <w:p w14:paraId="139F234D">
            <w:pPr>
              <w:tabs>
                <w:tab w:val="left" w:pos="0"/>
              </w:tabs>
              <w:snapToGrid w:val="0"/>
              <w:rPr>
                <w:rFonts w:ascii="宋体"/>
                <w:sz w:val="18"/>
                <w:szCs w:val="18"/>
              </w:rPr>
            </w:pPr>
          </w:p>
        </w:tc>
      </w:tr>
      <w:tr w14:paraId="350FE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10A076FC">
            <w:pPr>
              <w:snapToGrid w:val="0"/>
              <w:jc w:val="center"/>
              <w:rPr>
                <w:rFonts w:ascii="宋体"/>
                <w:sz w:val="18"/>
                <w:szCs w:val="18"/>
              </w:rPr>
            </w:pPr>
            <w:r>
              <w:rPr>
                <w:rFonts w:hint="eastAsia" w:ascii="宋体" w:hAnsi="宋体" w:cs="宋体"/>
                <w:sz w:val="18"/>
                <w:szCs w:val="18"/>
              </w:rPr>
              <w:t>11</w:t>
            </w:r>
          </w:p>
        </w:tc>
        <w:tc>
          <w:tcPr>
            <w:tcW w:w="2338" w:type="dxa"/>
            <w:vAlign w:val="center"/>
          </w:tcPr>
          <w:p w14:paraId="77016787">
            <w:pPr>
              <w:snapToGrid w:val="0"/>
              <w:jc w:val="center"/>
              <w:rPr>
                <w:rFonts w:ascii="宋体"/>
                <w:sz w:val="18"/>
                <w:szCs w:val="18"/>
              </w:rPr>
            </w:pPr>
            <w:r>
              <w:rPr>
                <w:rFonts w:hint="eastAsia" w:ascii="宋体" w:hAnsi="宋体" w:cs="宋体"/>
                <w:sz w:val="18"/>
                <w:szCs w:val="18"/>
              </w:rPr>
              <w:t>偏航闸连接螺栓</w:t>
            </w:r>
          </w:p>
        </w:tc>
        <w:tc>
          <w:tcPr>
            <w:tcW w:w="6348" w:type="dxa"/>
            <w:vMerge w:val="continue"/>
            <w:vAlign w:val="center"/>
          </w:tcPr>
          <w:p w14:paraId="0BED98E9">
            <w:pPr>
              <w:tabs>
                <w:tab w:val="left" w:pos="0"/>
              </w:tabs>
              <w:snapToGrid w:val="0"/>
              <w:rPr>
                <w:rFonts w:ascii="宋体"/>
                <w:sz w:val="18"/>
                <w:szCs w:val="18"/>
              </w:rPr>
            </w:pPr>
          </w:p>
        </w:tc>
      </w:tr>
      <w:tr w14:paraId="1BCD7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E36D6AC">
            <w:pPr>
              <w:snapToGrid w:val="0"/>
              <w:jc w:val="center"/>
              <w:rPr>
                <w:rFonts w:ascii="宋体"/>
                <w:sz w:val="18"/>
                <w:szCs w:val="18"/>
              </w:rPr>
            </w:pPr>
            <w:r>
              <w:rPr>
                <w:rFonts w:hint="eastAsia" w:ascii="宋体" w:hAnsi="宋体" w:cs="宋体"/>
                <w:sz w:val="18"/>
                <w:szCs w:val="18"/>
              </w:rPr>
              <w:t>12</w:t>
            </w:r>
          </w:p>
        </w:tc>
        <w:tc>
          <w:tcPr>
            <w:tcW w:w="2338" w:type="dxa"/>
            <w:vAlign w:val="center"/>
          </w:tcPr>
          <w:p w14:paraId="58D658A1">
            <w:pPr>
              <w:snapToGrid w:val="0"/>
              <w:jc w:val="center"/>
              <w:rPr>
                <w:rFonts w:ascii="宋体"/>
                <w:sz w:val="18"/>
                <w:szCs w:val="18"/>
              </w:rPr>
            </w:pPr>
            <w:r>
              <w:rPr>
                <w:rFonts w:hint="eastAsia" w:ascii="宋体" w:hAnsi="宋体" w:cs="宋体"/>
                <w:sz w:val="18"/>
                <w:szCs w:val="18"/>
              </w:rPr>
              <w:t>发电机连接螺栓</w:t>
            </w:r>
          </w:p>
        </w:tc>
        <w:tc>
          <w:tcPr>
            <w:tcW w:w="6348" w:type="dxa"/>
            <w:vMerge w:val="continue"/>
            <w:vAlign w:val="center"/>
          </w:tcPr>
          <w:p w14:paraId="3212F1A7">
            <w:pPr>
              <w:tabs>
                <w:tab w:val="left" w:pos="0"/>
              </w:tabs>
              <w:snapToGrid w:val="0"/>
              <w:rPr>
                <w:rFonts w:ascii="宋体"/>
                <w:sz w:val="18"/>
                <w:szCs w:val="18"/>
              </w:rPr>
            </w:pPr>
          </w:p>
        </w:tc>
      </w:tr>
      <w:tr w14:paraId="205BA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3CF1BD0">
            <w:pPr>
              <w:snapToGrid w:val="0"/>
              <w:jc w:val="center"/>
              <w:rPr>
                <w:rFonts w:ascii="宋体"/>
                <w:sz w:val="18"/>
                <w:szCs w:val="18"/>
              </w:rPr>
            </w:pPr>
            <w:r>
              <w:rPr>
                <w:rFonts w:hint="eastAsia" w:ascii="宋体" w:hAnsi="宋体" w:cs="宋体"/>
                <w:sz w:val="18"/>
                <w:szCs w:val="18"/>
              </w:rPr>
              <w:t>13</w:t>
            </w:r>
          </w:p>
        </w:tc>
        <w:tc>
          <w:tcPr>
            <w:tcW w:w="2338" w:type="dxa"/>
            <w:vAlign w:val="center"/>
          </w:tcPr>
          <w:p w14:paraId="2B6AC56B">
            <w:pPr>
              <w:snapToGrid w:val="0"/>
              <w:jc w:val="center"/>
              <w:rPr>
                <w:rFonts w:ascii="宋体"/>
                <w:sz w:val="18"/>
                <w:szCs w:val="18"/>
              </w:rPr>
            </w:pPr>
            <w:r>
              <w:rPr>
                <w:rFonts w:hint="eastAsia" w:ascii="宋体" w:hAnsi="宋体" w:cs="宋体"/>
                <w:sz w:val="18"/>
                <w:szCs w:val="18"/>
              </w:rPr>
              <w:t>万向轴和联轴器螺栓</w:t>
            </w:r>
          </w:p>
        </w:tc>
        <w:tc>
          <w:tcPr>
            <w:tcW w:w="6348" w:type="dxa"/>
            <w:vMerge w:val="continue"/>
            <w:vAlign w:val="center"/>
          </w:tcPr>
          <w:p w14:paraId="3A245EF5">
            <w:pPr>
              <w:tabs>
                <w:tab w:val="left" w:pos="0"/>
              </w:tabs>
              <w:snapToGrid w:val="0"/>
              <w:rPr>
                <w:rFonts w:ascii="宋体"/>
                <w:sz w:val="18"/>
                <w:szCs w:val="18"/>
              </w:rPr>
            </w:pPr>
          </w:p>
        </w:tc>
      </w:tr>
      <w:tr w14:paraId="7B25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67A310E">
            <w:pPr>
              <w:snapToGrid w:val="0"/>
              <w:jc w:val="center"/>
              <w:rPr>
                <w:rFonts w:ascii="宋体"/>
                <w:sz w:val="18"/>
                <w:szCs w:val="18"/>
              </w:rPr>
            </w:pPr>
            <w:r>
              <w:rPr>
                <w:rFonts w:hint="eastAsia" w:ascii="宋体" w:hAnsi="宋体" w:cs="宋体"/>
                <w:sz w:val="18"/>
                <w:szCs w:val="18"/>
              </w:rPr>
              <w:t>14</w:t>
            </w:r>
          </w:p>
        </w:tc>
        <w:tc>
          <w:tcPr>
            <w:tcW w:w="2338" w:type="dxa"/>
            <w:vAlign w:val="center"/>
          </w:tcPr>
          <w:p w14:paraId="48B8E5FD">
            <w:pPr>
              <w:snapToGrid w:val="0"/>
              <w:jc w:val="center"/>
              <w:rPr>
                <w:rFonts w:ascii="宋体"/>
                <w:sz w:val="18"/>
                <w:szCs w:val="18"/>
              </w:rPr>
            </w:pPr>
            <w:r>
              <w:rPr>
                <w:rFonts w:hint="eastAsia" w:ascii="宋体" w:hAnsi="宋体" w:cs="宋体"/>
                <w:sz w:val="18"/>
                <w:szCs w:val="18"/>
              </w:rPr>
              <w:t>偏航减速器连接螺栓</w:t>
            </w:r>
          </w:p>
        </w:tc>
        <w:tc>
          <w:tcPr>
            <w:tcW w:w="6348" w:type="dxa"/>
            <w:vMerge w:val="continue"/>
            <w:vAlign w:val="center"/>
          </w:tcPr>
          <w:p w14:paraId="785BF725">
            <w:pPr>
              <w:tabs>
                <w:tab w:val="left" w:pos="0"/>
              </w:tabs>
              <w:snapToGrid w:val="0"/>
              <w:rPr>
                <w:rFonts w:ascii="宋体"/>
                <w:sz w:val="18"/>
                <w:szCs w:val="18"/>
              </w:rPr>
            </w:pPr>
          </w:p>
        </w:tc>
      </w:tr>
      <w:tr w14:paraId="6E61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5DC6B446">
            <w:pPr>
              <w:snapToGrid w:val="0"/>
              <w:jc w:val="center"/>
              <w:rPr>
                <w:rFonts w:ascii="宋体"/>
                <w:sz w:val="18"/>
                <w:szCs w:val="18"/>
              </w:rPr>
            </w:pPr>
            <w:r>
              <w:rPr>
                <w:rFonts w:hint="eastAsia" w:ascii="宋体" w:hAnsi="宋体" w:cs="宋体"/>
                <w:sz w:val="18"/>
                <w:szCs w:val="18"/>
              </w:rPr>
              <w:t>15</w:t>
            </w:r>
          </w:p>
        </w:tc>
        <w:tc>
          <w:tcPr>
            <w:tcW w:w="2338" w:type="dxa"/>
            <w:vAlign w:val="center"/>
          </w:tcPr>
          <w:p w14:paraId="2AFEC9A8">
            <w:pPr>
              <w:snapToGrid w:val="0"/>
              <w:jc w:val="center"/>
              <w:rPr>
                <w:rFonts w:ascii="宋体"/>
                <w:sz w:val="18"/>
                <w:szCs w:val="18"/>
              </w:rPr>
            </w:pPr>
            <w:r>
              <w:rPr>
                <w:rFonts w:hint="eastAsia" w:ascii="宋体" w:hAnsi="宋体" w:cs="宋体"/>
                <w:sz w:val="18"/>
                <w:szCs w:val="18"/>
              </w:rPr>
              <w:t>偏航轴承连接螺栓</w:t>
            </w:r>
          </w:p>
        </w:tc>
        <w:tc>
          <w:tcPr>
            <w:tcW w:w="6348" w:type="dxa"/>
            <w:vMerge w:val="continue"/>
            <w:vAlign w:val="center"/>
          </w:tcPr>
          <w:p w14:paraId="0B8AFEE9">
            <w:pPr>
              <w:tabs>
                <w:tab w:val="left" w:pos="0"/>
              </w:tabs>
              <w:snapToGrid w:val="0"/>
              <w:rPr>
                <w:rFonts w:ascii="宋体"/>
                <w:sz w:val="18"/>
                <w:szCs w:val="18"/>
              </w:rPr>
            </w:pPr>
          </w:p>
        </w:tc>
      </w:tr>
      <w:tr w14:paraId="6D447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E8FF2E1">
            <w:pPr>
              <w:snapToGrid w:val="0"/>
              <w:jc w:val="center"/>
              <w:rPr>
                <w:rFonts w:ascii="宋体"/>
                <w:sz w:val="18"/>
                <w:szCs w:val="18"/>
              </w:rPr>
            </w:pPr>
            <w:r>
              <w:rPr>
                <w:rFonts w:hint="eastAsia" w:ascii="宋体" w:hAnsi="宋体" w:cs="宋体"/>
                <w:sz w:val="18"/>
                <w:szCs w:val="18"/>
              </w:rPr>
              <w:t>16</w:t>
            </w:r>
          </w:p>
        </w:tc>
        <w:tc>
          <w:tcPr>
            <w:tcW w:w="2338" w:type="dxa"/>
            <w:vAlign w:val="center"/>
          </w:tcPr>
          <w:p w14:paraId="33657BE1">
            <w:pPr>
              <w:snapToGrid w:val="0"/>
              <w:jc w:val="center"/>
              <w:rPr>
                <w:rFonts w:ascii="宋体"/>
                <w:sz w:val="18"/>
                <w:szCs w:val="18"/>
              </w:rPr>
            </w:pPr>
            <w:r>
              <w:rPr>
                <w:rFonts w:hint="eastAsia" w:ascii="宋体" w:hAnsi="宋体" w:cs="宋体"/>
                <w:sz w:val="18"/>
                <w:szCs w:val="18"/>
              </w:rPr>
              <w:t>取油样（齿轮油、液压油）送检</w:t>
            </w:r>
          </w:p>
        </w:tc>
        <w:tc>
          <w:tcPr>
            <w:tcW w:w="6348" w:type="dxa"/>
            <w:vAlign w:val="center"/>
          </w:tcPr>
          <w:p w14:paraId="574E2DEB">
            <w:pPr>
              <w:snapToGrid w:val="0"/>
              <w:rPr>
                <w:rFonts w:ascii="宋体"/>
                <w:sz w:val="18"/>
                <w:szCs w:val="18"/>
              </w:rPr>
            </w:pPr>
            <w:r>
              <w:rPr>
                <w:rFonts w:hint="eastAsia" w:ascii="宋体" w:hAnsi="宋体" w:cs="宋体"/>
                <w:sz w:val="18"/>
                <w:szCs w:val="18"/>
              </w:rPr>
              <w:t>根据检测结果选择是否更换</w:t>
            </w:r>
          </w:p>
        </w:tc>
      </w:tr>
      <w:tr w14:paraId="355E3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7E1864C">
            <w:pPr>
              <w:snapToGrid w:val="0"/>
              <w:jc w:val="center"/>
              <w:rPr>
                <w:rFonts w:ascii="宋体"/>
                <w:sz w:val="18"/>
                <w:szCs w:val="18"/>
              </w:rPr>
            </w:pPr>
            <w:r>
              <w:rPr>
                <w:rFonts w:hint="eastAsia" w:ascii="宋体" w:hAnsi="宋体" w:cs="宋体"/>
                <w:sz w:val="18"/>
                <w:szCs w:val="18"/>
              </w:rPr>
              <w:t>17</w:t>
            </w:r>
          </w:p>
        </w:tc>
        <w:tc>
          <w:tcPr>
            <w:tcW w:w="2338" w:type="dxa"/>
            <w:vAlign w:val="center"/>
          </w:tcPr>
          <w:p w14:paraId="21EA1C01">
            <w:pPr>
              <w:snapToGrid w:val="0"/>
              <w:jc w:val="center"/>
              <w:rPr>
                <w:rFonts w:ascii="宋体"/>
                <w:sz w:val="18"/>
                <w:szCs w:val="18"/>
              </w:rPr>
            </w:pPr>
            <w:r>
              <w:rPr>
                <w:rFonts w:hint="eastAsia" w:ascii="宋体" w:hAnsi="宋体" w:cs="宋体"/>
                <w:sz w:val="18"/>
                <w:szCs w:val="18"/>
              </w:rPr>
              <w:t>齿轮箱油过滤器滤芯</w:t>
            </w:r>
          </w:p>
        </w:tc>
        <w:tc>
          <w:tcPr>
            <w:tcW w:w="6348" w:type="dxa"/>
            <w:vAlign w:val="center"/>
          </w:tcPr>
          <w:p w14:paraId="2D4118B9">
            <w:pPr>
              <w:snapToGrid w:val="0"/>
              <w:rPr>
                <w:rFonts w:ascii="宋体"/>
                <w:sz w:val="18"/>
                <w:szCs w:val="18"/>
              </w:rPr>
            </w:pPr>
            <w:r>
              <w:rPr>
                <w:rFonts w:hint="eastAsia" w:ascii="宋体" w:hAnsi="宋体" w:cs="宋体"/>
                <w:sz w:val="18"/>
                <w:szCs w:val="18"/>
              </w:rPr>
              <w:t>如报故障应更换</w:t>
            </w:r>
          </w:p>
        </w:tc>
      </w:tr>
      <w:tr w14:paraId="56A41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AEB1A20">
            <w:pPr>
              <w:snapToGrid w:val="0"/>
              <w:jc w:val="center"/>
              <w:rPr>
                <w:rFonts w:ascii="宋体"/>
                <w:sz w:val="18"/>
                <w:szCs w:val="18"/>
              </w:rPr>
            </w:pPr>
            <w:r>
              <w:rPr>
                <w:rFonts w:hint="eastAsia" w:ascii="宋体" w:hAnsi="宋体" w:cs="宋体"/>
                <w:sz w:val="18"/>
                <w:szCs w:val="18"/>
              </w:rPr>
              <w:t>18</w:t>
            </w:r>
          </w:p>
        </w:tc>
        <w:tc>
          <w:tcPr>
            <w:tcW w:w="2338" w:type="dxa"/>
            <w:vAlign w:val="center"/>
          </w:tcPr>
          <w:p w14:paraId="285643E6">
            <w:pPr>
              <w:snapToGrid w:val="0"/>
              <w:jc w:val="center"/>
              <w:rPr>
                <w:rFonts w:ascii="宋体"/>
                <w:sz w:val="18"/>
                <w:szCs w:val="18"/>
              </w:rPr>
            </w:pPr>
            <w:r>
              <w:rPr>
                <w:rFonts w:hint="eastAsia" w:ascii="宋体" w:hAnsi="宋体" w:cs="宋体"/>
                <w:sz w:val="18"/>
                <w:szCs w:val="18"/>
              </w:rPr>
              <w:t>检查齿轮箱内部</w:t>
            </w:r>
          </w:p>
        </w:tc>
        <w:tc>
          <w:tcPr>
            <w:tcW w:w="6348" w:type="dxa"/>
            <w:vAlign w:val="center"/>
          </w:tcPr>
          <w:p w14:paraId="10779537">
            <w:pPr>
              <w:snapToGrid w:val="0"/>
              <w:rPr>
                <w:rFonts w:ascii="宋体"/>
                <w:sz w:val="18"/>
                <w:szCs w:val="18"/>
              </w:rPr>
            </w:pPr>
            <w:r>
              <w:rPr>
                <w:rFonts w:hint="eastAsia" w:ascii="宋体" w:hAnsi="宋体" w:cs="宋体"/>
                <w:sz w:val="18"/>
                <w:szCs w:val="18"/>
              </w:rPr>
              <w:t>应符合设备技术要求</w:t>
            </w:r>
          </w:p>
        </w:tc>
      </w:tr>
      <w:tr w14:paraId="2F301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10B712A">
            <w:pPr>
              <w:snapToGrid w:val="0"/>
              <w:jc w:val="center"/>
              <w:rPr>
                <w:rFonts w:ascii="宋体"/>
                <w:sz w:val="18"/>
                <w:szCs w:val="18"/>
              </w:rPr>
            </w:pPr>
            <w:r>
              <w:rPr>
                <w:rFonts w:hint="eastAsia" w:ascii="宋体" w:hAnsi="宋体" w:cs="宋体"/>
                <w:sz w:val="18"/>
                <w:szCs w:val="18"/>
              </w:rPr>
              <w:t>19</w:t>
            </w:r>
          </w:p>
        </w:tc>
        <w:tc>
          <w:tcPr>
            <w:tcW w:w="2338" w:type="dxa"/>
            <w:vAlign w:val="center"/>
          </w:tcPr>
          <w:p w14:paraId="5F0139AA">
            <w:pPr>
              <w:snapToGrid w:val="0"/>
              <w:jc w:val="center"/>
              <w:rPr>
                <w:rFonts w:ascii="宋体"/>
                <w:sz w:val="18"/>
                <w:szCs w:val="18"/>
              </w:rPr>
            </w:pPr>
            <w:r>
              <w:rPr>
                <w:rFonts w:hint="eastAsia" w:ascii="宋体" w:hAnsi="宋体" w:cs="宋体"/>
                <w:sz w:val="18"/>
                <w:szCs w:val="18"/>
              </w:rPr>
              <w:t>检查发电机对中</w:t>
            </w:r>
          </w:p>
        </w:tc>
        <w:tc>
          <w:tcPr>
            <w:tcW w:w="6348" w:type="dxa"/>
            <w:vAlign w:val="center"/>
          </w:tcPr>
          <w:p w14:paraId="4D0E0DB1">
            <w:pPr>
              <w:snapToGrid w:val="0"/>
              <w:rPr>
                <w:rFonts w:ascii="宋体"/>
                <w:sz w:val="18"/>
                <w:szCs w:val="18"/>
              </w:rPr>
            </w:pPr>
            <w:r>
              <w:rPr>
                <w:rFonts w:hint="eastAsia" w:ascii="宋体" w:hAnsi="宋体" w:cs="宋体"/>
                <w:sz w:val="18"/>
                <w:szCs w:val="18"/>
              </w:rPr>
              <w:t>应符合设备技术要求</w:t>
            </w:r>
          </w:p>
        </w:tc>
      </w:tr>
      <w:tr w14:paraId="6DD20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640D6291">
            <w:pPr>
              <w:snapToGrid w:val="0"/>
              <w:jc w:val="center"/>
              <w:rPr>
                <w:rFonts w:ascii="宋体"/>
                <w:sz w:val="18"/>
                <w:szCs w:val="18"/>
              </w:rPr>
            </w:pPr>
            <w:r>
              <w:rPr>
                <w:rFonts w:hint="eastAsia" w:ascii="宋体" w:hAnsi="宋体" w:cs="宋体"/>
                <w:sz w:val="18"/>
                <w:szCs w:val="18"/>
              </w:rPr>
              <w:t>20</w:t>
            </w:r>
          </w:p>
        </w:tc>
        <w:tc>
          <w:tcPr>
            <w:tcW w:w="2338" w:type="dxa"/>
            <w:vAlign w:val="center"/>
          </w:tcPr>
          <w:p w14:paraId="708B3C60">
            <w:pPr>
              <w:snapToGrid w:val="0"/>
              <w:jc w:val="center"/>
              <w:rPr>
                <w:rFonts w:ascii="宋体"/>
                <w:sz w:val="18"/>
                <w:szCs w:val="18"/>
              </w:rPr>
            </w:pPr>
            <w:r>
              <w:rPr>
                <w:rFonts w:hint="eastAsia" w:ascii="宋体" w:hAnsi="宋体" w:cs="宋体"/>
                <w:sz w:val="18"/>
                <w:szCs w:val="18"/>
              </w:rPr>
              <w:t>发电机轴承加注油脂</w:t>
            </w:r>
          </w:p>
        </w:tc>
        <w:tc>
          <w:tcPr>
            <w:tcW w:w="6348" w:type="dxa"/>
            <w:vAlign w:val="center"/>
          </w:tcPr>
          <w:p w14:paraId="289817B4">
            <w:pPr>
              <w:snapToGrid w:val="0"/>
              <w:rPr>
                <w:rFonts w:ascii="宋体"/>
                <w:sz w:val="18"/>
                <w:szCs w:val="18"/>
              </w:rPr>
            </w:pPr>
            <w:r>
              <w:rPr>
                <w:rFonts w:hint="eastAsia" w:ascii="宋体" w:hAnsi="宋体" w:cs="宋体"/>
                <w:sz w:val="18"/>
                <w:szCs w:val="18"/>
              </w:rPr>
              <w:t>按要求加注</w:t>
            </w:r>
          </w:p>
        </w:tc>
      </w:tr>
      <w:tr w14:paraId="6EF65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E311990">
            <w:pPr>
              <w:snapToGrid w:val="0"/>
              <w:jc w:val="center"/>
              <w:rPr>
                <w:rFonts w:ascii="宋体"/>
                <w:sz w:val="18"/>
                <w:szCs w:val="18"/>
              </w:rPr>
            </w:pPr>
            <w:r>
              <w:rPr>
                <w:rFonts w:hint="eastAsia" w:ascii="宋体" w:hAnsi="宋体" w:cs="宋体"/>
                <w:sz w:val="18"/>
                <w:szCs w:val="18"/>
              </w:rPr>
              <w:t>21</w:t>
            </w:r>
          </w:p>
        </w:tc>
        <w:tc>
          <w:tcPr>
            <w:tcW w:w="2338" w:type="dxa"/>
            <w:vAlign w:val="center"/>
          </w:tcPr>
          <w:p w14:paraId="2CAE71C5">
            <w:pPr>
              <w:snapToGrid w:val="0"/>
              <w:jc w:val="center"/>
              <w:rPr>
                <w:rFonts w:ascii="宋体"/>
                <w:sz w:val="18"/>
                <w:szCs w:val="18"/>
              </w:rPr>
            </w:pPr>
            <w:r>
              <w:rPr>
                <w:rFonts w:hint="eastAsia" w:ascii="宋体" w:hAnsi="宋体" w:cs="宋体"/>
                <w:sz w:val="18"/>
                <w:szCs w:val="18"/>
              </w:rPr>
              <w:t>电缆夹板/支架</w:t>
            </w:r>
          </w:p>
        </w:tc>
        <w:tc>
          <w:tcPr>
            <w:tcW w:w="6348" w:type="dxa"/>
            <w:vAlign w:val="center"/>
          </w:tcPr>
          <w:p w14:paraId="3B4F5ED8">
            <w:pPr>
              <w:snapToGrid w:val="0"/>
              <w:rPr>
                <w:rFonts w:ascii="宋体"/>
                <w:sz w:val="18"/>
                <w:szCs w:val="18"/>
              </w:rPr>
            </w:pPr>
            <w:r>
              <w:rPr>
                <w:rFonts w:hint="eastAsia" w:ascii="宋体" w:hAnsi="宋体" w:cs="宋体"/>
                <w:sz w:val="18"/>
                <w:szCs w:val="18"/>
              </w:rPr>
              <w:t>检查电缆应无磨损，紧固夹板螺栓</w:t>
            </w:r>
          </w:p>
        </w:tc>
      </w:tr>
      <w:tr w14:paraId="7FE54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C089451">
            <w:pPr>
              <w:snapToGrid w:val="0"/>
              <w:jc w:val="center"/>
              <w:rPr>
                <w:rFonts w:ascii="宋体"/>
                <w:sz w:val="18"/>
                <w:szCs w:val="18"/>
              </w:rPr>
            </w:pPr>
            <w:r>
              <w:rPr>
                <w:rFonts w:hint="eastAsia" w:ascii="宋体" w:hAnsi="宋体" w:cs="宋体"/>
                <w:sz w:val="18"/>
                <w:szCs w:val="18"/>
              </w:rPr>
              <w:t>22</w:t>
            </w:r>
          </w:p>
        </w:tc>
        <w:tc>
          <w:tcPr>
            <w:tcW w:w="2338" w:type="dxa"/>
            <w:vAlign w:val="center"/>
          </w:tcPr>
          <w:p w14:paraId="702EE4EE">
            <w:pPr>
              <w:snapToGrid w:val="0"/>
              <w:jc w:val="center"/>
              <w:rPr>
                <w:rFonts w:ascii="宋体"/>
                <w:sz w:val="18"/>
                <w:szCs w:val="18"/>
              </w:rPr>
            </w:pPr>
            <w:r>
              <w:rPr>
                <w:rFonts w:hint="eastAsia" w:ascii="宋体" w:hAnsi="宋体" w:cs="宋体"/>
                <w:sz w:val="18"/>
                <w:szCs w:val="18"/>
              </w:rPr>
              <w:t>万向轴加注油脂</w:t>
            </w:r>
          </w:p>
        </w:tc>
        <w:tc>
          <w:tcPr>
            <w:tcW w:w="6348" w:type="dxa"/>
            <w:vAlign w:val="center"/>
          </w:tcPr>
          <w:p w14:paraId="521161E4">
            <w:pPr>
              <w:snapToGrid w:val="0"/>
              <w:rPr>
                <w:rFonts w:ascii="宋体"/>
                <w:sz w:val="18"/>
                <w:szCs w:val="18"/>
              </w:rPr>
            </w:pPr>
            <w:r>
              <w:rPr>
                <w:rFonts w:hint="eastAsia" w:ascii="宋体" w:hAnsi="宋体" w:cs="宋体"/>
                <w:sz w:val="18"/>
                <w:szCs w:val="18"/>
              </w:rPr>
              <w:t>按要求加注</w:t>
            </w:r>
          </w:p>
        </w:tc>
      </w:tr>
      <w:tr w14:paraId="3BE85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194E8C36">
            <w:pPr>
              <w:snapToGrid w:val="0"/>
              <w:jc w:val="center"/>
              <w:rPr>
                <w:rFonts w:ascii="宋体"/>
                <w:sz w:val="18"/>
                <w:szCs w:val="18"/>
              </w:rPr>
            </w:pPr>
            <w:r>
              <w:rPr>
                <w:rFonts w:hint="eastAsia" w:ascii="宋体" w:hAnsi="宋体" w:cs="宋体"/>
                <w:sz w:val="18"/>
                <w:szCs w:val="18"/>
              </w:rPr>
              <w:t>23</w:t>
            </w:r>
          </w:p>
        </w:tc>
        <w:tc>
          <w:tcPr>
            <w:tcW w:w="2338" w:type="dxa"/>
            <w:vAlign w:val="center"/>
          </w:tcPr>
          <w:p w14:paraId="7565A119">
            <w:pPr>
              <w:snapToGrid w:val="0"/>
              <w:jc w:val="center"/>
              <w:rPr>
                <w:rFonts w:ascii="宋体"/>
                <w:sz w:val="18"/>
                <w:szCs w:val="18"/>
              </w:rPr>
            </w:pPr>
            <w:r>
              <w:rPr>
                <w:rFonts w:hint="eastAsia" w:ascii="宋体" w:hAnsi="宋体" w:cs="宋体"/>
                <w:sz w:val="18"/>
                <w:szCs w:val="18"/>
              </w:rPr>
              <w:t>偏航减速器油位</w:t>
            </w:r>
          </w:p>
        </w:tc>
        <w:tc>
          <w:tcPr>
            <w:tcW w:w="6348" w:type="dxa"/>
            <w:vAlign w:val="center"/>
          </w:tcPr>
          <w:p w14:paraId="56E21FBC">
            <w:pPr>
              <w:snapToGrid w:val="0"/>
              <w:rPr>
                <w:rFonts w:ascii="宋体"/>
                <w:sz w:val="18"/>
                <w:szCs w:val="18"/>
              </w:rPr>
            </w:pPr>
            <w:r>
              <w:rPr>
                <w:rFonts w:hint="eastAsia" w:ascii="宋体" w:hAnsi="宋体" w:cs="宋体"/>
                <w:sz w:val="18"/>
                <w:szCs w:val="18"/>
              </w:rPr>
              <w:t>油位正常，否则根据油位补充润滑油</w:t>
            </w:r>
          </w:p>
        </w:tc>
      </w:tr>
      <w:tr w14:paraId="40C17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5CA8EE96">
            <w:pPr>
              <w:snapToGrid w:val="0"/>
              <w:jc w:val="center"/>
              <w:rPr>
                <w:rFonts w:ascii="宋体"/>
                <w:sz w:val="18"/>
                <w:szCs w:val="18"/>
              </w:rPr>
            </w:pPr>
            <w:r>
              <w:rPr>
                <w:rFonts w:hint="eastAsia" w:ascii="宋体" w:hAnsi="宋体" w:cs="宋体"/>
                <w:sz w:val="18"/>
                <w:szCs w:val="18"/>
              </w:rPr>
              <w:t>24</w:t>
            </w:r>
          </w:p>
        </w:tc>
        <w:tc>
          <w:tcPr>
            <w:tcW w:w="2338" w:type="dxa"/>
            <w:vAlign w:val="center"/>
          </w:tcPr>
          <w:p w14:paraId="57D5E78D">
            <w:pPr>
              <w:snapToGrid w:val="0"/>
              <w:jc w:val="center"/>
              <w:rPr>
                <w:rFonts w:ascii="宋体"/>
                <w:sz w:val="18"/>
                <w:szCs w:val="18"/>
              </w:rPr>
            </w:pPr>
            <w:r>
              <w:rPr>
                <w:rFonts w:hint="eastAsia" w:ascii="宋体" w:hAnsi="宋体" w:cs="宋体"/>
                <w:sz w:val="18"/>
                <w:szCs w:val="18"/>
              </w:rPr>
              <w:t>偏航轴承滚道润滑</w:t>
            </w:r>
          </w:p>
        </w:tc>
        <w:tc>
          <w:tcPr>
            <w:tcW w:w="6348" w:type="dxa"/>
            <w:vAlign w:val="center"/>
          </w:tcPr>
          <w:p w14:paraId="4420FE1D">
            <w:pPr>
              <w:snapToGrid w:val="0"/>
              <w:rPr>
                <w:rFonts w:ascii="宋体"/>
                <w:sz w:val="18"/>
                <w:szCs w:val="18"/>
              </w:rPr>
            </w:pPr>
            <w:r>
              <w:rPr>
                <w:rFonts w:hint="eastAsia" w:ascii="宋体" w:hAnsi="宋体" w:cs="宋体"/>
                <w:sz w:val="18"/>
                <w:szCs w:val="18"/>
              </w:rPr>
              <w:t>按要求加注</w:t>
            </w:r>
          </w:p>
        </w:tc>
      </w:tr>
      <w:tr w14:paraId="4FDE9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59BDC657">
            <w:pPr>
              <w:snapToGrid w:val="0"/>
              <w:jc w:val="center"/>
              <w:rPr>
                <w:rFonts w:ascii="宋体"/>
                <w:sz w:val="18"/>
                <w:szCs w:val="18"/>
              </w:rPr>
            </w:pPr>
            <w:r>
              <w:rPr>
                <w:rFonts w:hint="eastAsia" w:ascii="宋体" w:hAnsi="宋体" w:cs="宋体"/>
                <w:sz w:val="18"/>
                <w:szCs w:val="18"/>
              </w:rPr>
              <w:t>25</w:t>
            </w:r>
          </w:p>
        </w:tc>
        <w:tc>
          <w:tcPr>
            <w:tcW w:w="2338" w:type="dxa"/>
            <w:vAlign w:val="center"/>
          </w:tcPr>
          <w:p w14:paraId="606ECB00">
            <w:pPr>
              <w:snapToGrid w:val="0"/>
              <w:jc w:val="center"/>
              <w:rPr>
                <w:rFonts w:ascii="宋体"/>
                <w:sz w:val="18"/>
                <w:szCs w:val="18"/>
              </w:rPr>
            </w:pPr>
            <w:r>
              <w:rPr>
                <w:rFonts w:hint="eastAsia" w:ascii="宋体" w:hAnsi="宋体" w:cs="宋体"/>
                <w:sz w:val="18"/>
                <w:szCs w:val="18"/>
              </w:rPr>
              <w:t>液压油位</w:t>
            </w:r>
          </w:p>
        </w:tc>
        <w:tc>
          <w:tcPr>
            <w:tcW w:w="6348" w:type="dxa"/>
            <w:vAlign w:val="center"/>
          </w:tcPr>
          <w:p w14:paraId="156E9F36">
            <w:pPr>
              <w:snapToGrid w:val="0"/>
              <w:rPr>
                <w:rFonts w:ascii="宋体"/>
                <w:sz w:val="18"/>
                <w:szCs w:val="18"/>
              </w:rPr>
            </w:pPr>
            <w:r>
              <w:rPr>
                <w:rFonts w:hint="eastAsia" w:ascii="宋体" w:hAnsi="宋体" w:cs="宋体"/>
                <w:sz w:val="18"/>
                <w:szCs w:val="18"/>
              </w:rPr>
              <w:t>油位正常，否则根据油位补充润滑油</w:t>
            </w:r>
          </w:p>
        </w:tc>
      </w:tr>
      <w:tr w14:paraId="70138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94B7164">
            <w:pPr>
              <w:snapToGrid w:val="0"/>
              <w:jc w:val="center"/>
              <w:rPr>
                <w:rFonts w:ascii="宋体"/>
                <w:sz w:val="18"/>
                <w:szCs w:val="18"/>
              </w:rPr>
            </w:pPr>
            <w:r>
              <w:rPr>
                <w:rFonts w:hint="eastAsia" w:ascii="宋体" w:hAnsi="宋体" w:cs="宋体"/>
                <w:sz w:val="18"/>
                <w:szCs w:val="18"/>
              </w:rPr>
              <w:t>26</w:t>
            </w:r>
          </w:p>
        </w:tc>
        <w:tc>
          <w:tcPr>
            <w:tcW w:w="2338" w:type="dxa"/>
            <w:vAlign w:val="center"/>
          </w:tcPr>
          <w:p w14:paraId="4E49D109">
            <w:pPr>
              <w:snapToGrid w:val="0"/>
              <w:jc w:val="center"/>
              <w:rPr>
                <w:rFonts w:ascii="宋体"/>
                <w:sz w:val="18"/>
                <w:szCs w:val="18"/>
              </w:rPr>
            </w:pPr>
            <w:r>
              <w:rPr>
                <w:rFonts w:hint="eastAsia" w:ascii="宋体" w:hAnsi="宋体" w:cs="宋体"/>
                <w:sz w:val="18"/>
                <w:szCs w:val="18"/>
              </w:rPr>
              <w:t>变桨轴承润滑</w:t>
            </w:r>
          </w:p>
        </w:tc>
        <w:tc>
          <w:tcPr>
            <w:tcW w:w="6348" w:type="dxa"/>
            <w:vAlign w:val="center"/>
          </w:tcPr>
          <w:p w14:paraId="00E51998">
            <w:pPr>
              <w:snapToGrid w:val="0"/>
              <w:rPr>
                <w:rFonts w:ascii="宋体"/>
                <w:sz w:val="18"/>
                <w:szCs w:val="18"/>
              </w:rPr>
            </w:pPr>
            <w:r>
              <w:rPr>
                <w:rFonts w:hint="eastAsia" w:ascii="宋体" w:hAnsi="宋体" w:cs="宋体"/>
                <w:sz w:val="18"/>
                <w:szCs w:val="18"/>
              </w:rPr>
              <w:t>按要求加注</w:t>
            </w:r>
          </w:p>
        </w:tc>
      </w:tr>
      <w:tr w14:paraId="1FB23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965725F">
            <w:pPr>
              <w:snapToGrid w:val="0"/>
              <w:jc w:val="center"/>
              <w:rPr>
                <w:rFonts w:ascii="宋体"/>
                <w:sz w:val="18"/>
                <w:szCs w:val="18"/>
              </w:rPr>
            </w:pPr>
            <w:r>
              <w:rPr>
                <w:rFonts w:hint="eastAsia" w:ascii="宋体" w:hAnsi="宋体" w:cs="宋体"/>
                <w:sz w:val="18"/>
                <w:szCs w:val="18"/>
              </w:rPr>
              <w:t>27</w:t>
            </w:r>
          </w:p>
        </w:tc>
        <w:tc>
          <w:tcPr>
            <w:tcW w:w="2338" w:type="dxa"/>
            <w:vAlign w:val="center"/>
          </w:tcPr>
          <w:p w14:paraId="03E1860D">
            <w:pPr>
              <w:snapToGrid w:val="0"/>
              <w:jc w:val="center"/>
              <w:rPr>
                <w:rFonts w:ascii="宋体"/>
                <w:sz w:val="18"/>
                <w:szCs w:val="18"/>
              </w:rPr>
            </w:pPr>
            <w:r>
              <w:rPr>
                <w:rFonts w:hint="eastAsia" w:ascii="宋体" w:hAnsi="宋体" w:cs="宋体"/>
                <w:sz w:val="18"/>
                <w:szCs w:val="18"/>
              </w:rPr>
              <w:t>变桨减速器油位</w:t>
            </w:r>
          </w:p>
        </w:tc>
        <w:tc>
          <w:tcPr>
            <w:tcW w:w="6348" w:type="dxa"/>
            <w:vAlign w:val="center"/>
          </w:tcPr>
          <w:p w14:paraId="7DE04489">
            <w:pPr>
              <w:snapToGrid w:val="0"/>
              <w:rPr>
                <w:rFonts w:ascii="宋体"/>
                <w:sz w:val="18"/>
                <w:szCs w:val="18"/>
              </w:rPr>
            </w:pPr>
            <w:r>
              <w:rPr>
                <w:rFonts w:hint="eastAsia" w:ascii="宋体" w:hAnsi="宋体" w:cs="宋体"/>
                <w:sz w:val="18"/>
                <w:szCs w:val="18"/>
              </w:rPr>
              <w:t>油位正常，否则根据油位补充润滑油</w:t>
            </w:r>
          </w:p>
        </w:tc>
      </w:tr>
      <w:tr w14:paraId="39590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12B0DCD9">
            <w:pPr>
              <w:snapToGrid w:val="0"/>
              <w:jc w:val="center"/>
              <w:rPr>
                <w:rFonts w:ascii="宋体"/>
                <w:sz w:val="18"/>
                <w:szCs w:val="18"/>
              </w:rPr>
            </w:pPr>
            <w:r>
              <w:rPr>
                <w:rFonts w:hint="eastAsia" w:ascii="宋体" w:hAnsi="宋体" w:cs="宋体"/>
                <w:sz w:val="18"/>
                <w:szCs w:val="18"/>
              </w:rPr>
              <w:t>28</w:t>
            </w:r>
          </w:p>
        </w:tc>
        <w:tc>
          <w:tcPr>
            <w:tcW w:w="2338" w:type="dxa"/>
            <w:vAlign w:val="center"/>
          </w:tcPr>
          <w:p w14:paraId="26151E17">
            <w:pPr>
              <w:snapToGrid w:val="0"/>
              <w:jc w:val="center"/>
              <w:rPr>
                <w:rFonts w:ascii="宋体"/>
                <w:sz w:val="18"/>
                <w:szCs w:val="18"/>
              </w:rPr>
            </w:pPr>
            <w:r>
              <w:rPr>
                <w:rFonts w:hint="eastAsia" w:ascii="宋体" w:hAnsi="宋体" w:cs="宋体"/>
                <w:sz w:val="18"/>
                <w:szCs w:val="18"/>
              </w:rPr>
              <w:t>变桨刹车</w:t>
            </w:r>
          </w:p>
        </w:tc>
        <w:tc>
          <w:tcPr>
            <w:tcW w:w="6348" w:type="dxa"/>
            <w:vAlign w:val="center"/>
          </w:tcPr>
          <w:p w14:paraId="1330271C">
            <w:pPr>
              <w:snapToGrid w:val="0"/>
              <w:rPr>
                <w:rFonts w:ascii="宋体"/>
                <w:sz w:val="18"/>
                <w:szCs w:val="18"/>
              </w:rPr>
            </w:pPr>
            <w:r>
              <w:rPr>
                <w:rFonts w:hint="eastAsia" w:ascii="宋体" w:hAnsi="宋体" w:cs="宋体"/>
                <w:sz w:val="18"/>
                <w:szCs w:val="18"/>
              </w:rPr>
              <w:t>检查刹车间隙和刹车片厚度</w:t>
            </w:r>
          </w:p>
        </w:tc>
      </w:tr>
      <w:tr w14:paraId="7AB47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853A851">
            <w:pPr>
              <w:snapToGrid w:val="0"/>
              <w:jc w:val="center"/>
              <w:rPr>
                <w:rFonts w:ascii="宋体"/>
                <w:sz w:val="18"/>
                <w:szCs w:val="18"/>
              </w:rPr>
            </w:pPr>
            <w:r>
              <w:rPr>
                <w:rFonts w:hint="eastAsia" w:ascii="宋体" w:hAnsi="宋体" w:cs="宋体"/>
                <w:sz w:val="18"/>
                <w:szCs w:val="18"/>
              </w:rPr>
              <w:t>29</w:t>
            </w:r>
          </w:p>
        </w:tc>
        <w:tc>
          <w:tcPr>
            <w:tcW w:w="2338" w:type="dxa"/>
            <w:vAlign w:val="center"/>
          </w:tcPr>
          <w:p w14:paraId="2C6CE892">
            <w:pPr>
              <w:snapToGrid w:val="0"/>
              <w:jc w:val="center"/>
              <w:rPr>
                <w:rFonts w:ascii="宋体"/>
                <w:sz w:val="18"/>
                <w:szCs w:val="18"/>
              </w:rPr>
            </w:pPr>
            <w:r>
              <w:rPr>
                <w:rFonts w:hint="eastAsia" w:ascii="宋体" w:hAnsi="宋体" w:cs="宋体"/>
                <w:sz w:val="18"/>
                <w:szCs w:val="18"/>
              </w:rPr>
              <w:t>液压油过滤器</w:t>
            </w:r>
          </w:p>
        </w:tc>
        <w:tc>
          <w:tcPr>
            <w:tcW w:w="6348" w:type="dxa"/>
            <w:vAlign w:val="center"/>
          </w:tcPr>
          <w:p w14:paraId="6922E4E8">
            <w:pPr>
              <w:snapToGrid w:val="0"/>
              <w:rPr>
                <w:rFonts w:ascii="宋体"/>
                <w:sz w:val="18"/>
                <w:szCs w:val="18"/>
              </w:rPr>
            </w:pPr>
            <w:r>
              <w:rPr>
                <w:rFonts w:hint="eastAsia" w:ascii="宋体" w:hAnsi="宋体" w:cs="宋体"/>
                <w:sz w:val="18"/>
                <w:szCs w:val="18"/>
              </w:rPr>
              <w:t>观察阻塞指示器</w:t>
            </w:r>
          </w:p>
        </w:tc>
      </w:tr>
      <w:tr w14:paraId="4D51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784B7844">
            <w:pPr>
              <w:snapToGrid w:val="0"/>
              <w:jc w:val="center"/>
              <w:rPr>
                <w:rFonts w:ascii="宋体"/>
                <w:sz w:val="18"/>
                <w:szCs w:val="18"/>
              </w:rPr>
            </w:pPr>
            <w:r>
              <w:rPr>
                <w:rFonts w:hint="eastAsia" w:ascii="宋体" w:hAnsi="宋体" w:cs="宋体"/>
                <w:sz w:val="18"/>
                <w:szCs w:val="18"/>
              </w:rPr>
              <w:t>30</w:t>
            </w:r>
          </w:p>
        </w:tc>
        <w:tc>
          <w:tcPr>
            <w:tcW w:w="2338" w:type="dxa"/>
            <w:vAlign w:val="center"/>
          </w:tcPr>
          <w:p w14:paraId="0251C0F8">
            <w:pPr>
              <w:snapToGrid w:val="0"/>
              <w:jc w:val="center"/>
              <w:rPr>
                <w:rFonts w:ascii="宋体"/>
                <w:sz w:val="18"/>
                <w:szCs w:val="18"/>
              </w:rPr>
            </w:pPr>
            <w:r>
              <w:rPr>
                <w:rFonts w:hint="eastAsia" w:ascii="宋体" w:hAnsi="宋体" w:cs="宋体"/>
                <w:sz w:val="18"/>
                <w:szCs w:val="18"/>
              </w:rPr>
              <w:t>振动传感器</w:t>
            </w:r>
          </w:p>
        </w:tc>
        <w:tc>
          <w:tcPr>
            <w:tcW w:w="6348" w:type="dxa"/>
            <w:vAlign w:val="center"/>
          </w:tcPr>
          <w:p w14:paraId="15648BBD">
            <w:pPr>
              <w:snapToGrid w:val="0"/>
              <w:rPr>
                <w:rFonts w:ascii="宋体"/>
                <w:color w:val="000000"/>
                <w:spacing w:val="20"/>
                <w:sz w:val="18"/>
                <w:szCs w:val="18"/>
              </w:rPr>
            </w:pPr>
            <w:r>
              <w:rPr>
                <w:rFonts w:hint="eastAsia" w:ascii="宋体" w:hAnsi="宋体" w:cs="宋体"/>
                <w:sz w:val="18"/>
                <w:szCs w:val="18"/>
              </w:rPr>
              <w:t>检查振动传感器机械连接处及振动开关内的电缆连接，检查振动传感器功能</w:t>
            </w:r>
          </w:p>
        </w:tc>
      </w:tr>
      <w:tr w14:paraId="5FE70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4EA0B388">
            <w:pPr>
              <w:snapToGrid w:val="0"/>
              <w:jc w:val="center"/>
              <w:rPr>
                <w:rFonts w:ascii="宋体"/>
                <w:sz w:val="18"/>
                <w:szCs w:val="18"/>
              </w:rPr>
            </w:pPr>
            <w:r>
              <w:rPr>
                <w:rFonts w:hint="eastAsia" w:ascii="宋体" w:hAnsi="宋体" w:cs="宋体"/>
                <w:sz w:val="18"/>
                <w:szCs w:val="18"/>
              </w:rPr>
              <w:t>31</w:t>
            </w:r>
          </w:p>
        </w:tc>
        <w:tc>
          <w:tcPr>
            <w:tcW w:w="2338" w:type="dxa"/>
            <w:vAlign w:val="center"/>
          </w:tcPr>
          <w:p w14:paraId="0614477E">
            <w:pPr>
              <w:snapToGrid w:val="0"/>
              <w:jc w:val="center"/>
              <w:rPr>
                <w:rFonts w:ascii="宋体"/>
                <w:sz w:val="18"/>
                <w:szCs w:val="18"/>
              </w:rPr>
            </w:pPr>
            <w:r>
              <w:rPr>
                <w:rFonts w:hint="eastAsia" w:ascii="宋体" w:hAnsi="宋体" w:cs="宋体"/>
                <w:sz w:val="18"/>
                <w:szCs w:val="18"/>
              </w:rPr>
              <w:t>纽缆</w:t>
            </w:r>
          </w:p>
        </w:tc>
        <w:tc>
          <w:tcPr>
            <w:tcW w:w="6348" w:type="dxa"/>
            <w:vAlign w:val="center"/>
          </w:tcPr>
          <w:p w14:paraId="53077381">
            <w:pPr>
              <w:snapToGrid w:val="0"/>
              <w:rPr>
                <w:rFonts w:ascii="宋体"/>
                <w:sz w:val="18"/>
                <w:szCs w:val="18"/>
              </w:rPr>
            </w:pPr>
            <w:r>
              <w:rPr>
                <w:rFonts w:hint="eastAsia" w:ascii="宋体" w:hAnsi="宋体" w:cs="宋体"/>
                <w:sz w:val="18"/>
                <w:szCs w:val="18"/>
              </w:rPr>
              <w:t>测试开关动作功能</w:t>
            </w:r>
          </w:p>
        </w:tc>
      </w:tr>
      <w:tr w14:paraId="0008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3D1EAD06">
            <w:pPr>
              <w:snapToGrid w:val="0"/>
              <w:jc w:val="center"/>
              <w:rPr>
                <w:rFonts w:ascii="宋体"/>
                <w:sz w:val="18"/>
                <w:szCs w:val="18"/>
              </w:rPr>
            </w:pPr>
            <w:r>
              <w:rPr>
                <w:rFonts w:hint="eastAsia" w:ascii="宋体" w:hAnsi="宋体" w:cs="宋体"/>
                <w:sz w:val="18"/>
                <w:szCs w:val="18"/>
              </w:rPr>
              <w:t>32</w:t>
            </w:r>
          </w:p>
        </w:tc>
        <w:tc>
          <w:tcPr>
            <w:tcW w:w="2338" w:type="dxa"/>
            <w:vAlign w:val="center"/>
          </w:tcPr>
          <w:p w14:paraId="5CE0A0F6">
            <w:pPr>
              <w:snapToGrid w:val="0"/>
              <w:jc w:val="center"/>
              <w:rPr>
                <w:rFonts w:ascii="宋体"/>
                <w:sz w:val="18"/>
                <w:szCs w:val="18"/>
              </w:rPr>
            </w:pPr>
            <w:r>
              <w:rPr>
                <w:rFonts w:hint="eastAsia" w:ascii="宋体" w:hAnsi="宋体" w:cs="宋体"/>
                <w:sz w:val="18"/>
                <w:szCs w:val="18"/>
              </w:rPr>
              <w:t>风向标</w:t>
            </w:r>
          </w:p>
        </w:tc>
        <w:tc>
          <w:tcPr>
            <w:tcW w:w="6348" w:type="dxa"/>
            <w:vAlign w:val="center"/>
          </w:tcPr>
          <w:p w14:paraId="308BD8C8">
            <w:pPr>
              <w:snapToGrid w:val="0"/>
              <w:rPr>
                <w:rFonts w:ascii="宋体"/>
                <w:sz w:val="18"/>
                <w:szCs w:val="18"/>
              </w:rPr>
            </w:pPr>
            <w:r>
              <w:rPr>
                <w:rFonts w:hint="eastAsia" w:ascii="宋体" w:hAnsi="宋体" w:cs="宋体"/>
                <w:sz w:val="18"/>
                <w:szCs w:val="18"/>
              </w:rPr>
              <w:t>检查支架的固定，螺母的固定，风向标的转动方向与机舱偏航的方向应一致</w:t>
            </w:r>
          </w:p>
        </w:tc>
      </w:tr>
      <w:tr w14:paraId="2E51C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56D45631">
            <w:pPr>
              <w:snapToGrid w:val="0"/>
              <w:jc w:val="center"/>
              <w:rPr>
                <w:rFonts w:ascii="宋体"/>
                <w:sz w:val="18"/>
                <w:szCs w:val="18"/>
              </w:rPr>
            </w:pPr>
            <w:r>
              <w:rPr>
                <w:rFonts w:hint="eastAsia" w:ascii="宋体" w:hAnsi="宋体" w:cs="宋体"/>
                <w:sz w:val="18"/>
                <w:szCs w:val="18"/>
              </w:rPr>
              <w:t>33</w:t>
            </w:r>
          </w:p>
        </w:tc>
        <w:tc>
          <w:tcPr>
            <w:tcW w:w="2338" w:type="dxa"/>
            <w:vAlign w:val="center"/>
          </w:tcPr>
          <w:p w14:paraId="2AFB6BE5">
            <w:pPr>
              <w:snapToGrid w:val="0"/>
              <w:jc w:val="center"/>
              <w:rPr>
                <w:rFonts w:ascii="宋体"/>
                <w:sz w:val="18"/>
                <w:szCs w:val="18"/>
              </w:rPr>
            </w:pPr>
            <w:r>
              <w:rPr>
                <w:rFonts w:hint="eastAsia" w:ascii="宋体" w:hAnsi="宋体" w:cs="宋体"/>
                <w:sz w:val="18"/>
                <w:szCs w:val="18"/>
              </w:rPr>
              <w:t>风速计</w:t>
            </w:r>
          </w:p>
        </w:tc>
        <w:tc>
          <w:tcPr>
            <w:tcW w:w="6348" w:type="dxa"/>
            <w:vAlign w:val="center"/>
          </w:tcPr>
          <w:p w14:paraId="0A670C5B">
            <w:pPr>
              <w:snapToGrid w:val="0"/>
              <w:rPr>
                <w:rFonts w:ascii="宋体"/>
                <w:sz w:val="18"/>
                <w:szCs w:val="18"/>
              </w:rPr>
            </w:pPr>
            <w:r>
              <w:rPr>
                <w:rFonts w:hint="eastAsia" w:ascii="宋体" w:hAnsi="宋体" w:cs="宋体"/>
                <w:sz w:val="18"/>
                <w:szCs w:val="18"/>
              </w:rPr>
              <w:t>检查风速计的固定，使风速计停止转动，观察是否归零位</w:t>
            </w:r>
          </w:p>
        </w:tc>
      </w:tr>
      <w:tr w14:paraId="47F03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11A227C5">
            <w:pPr>
              <w:snapToGrid w:val="0"/>
              <w:jc w:val="center"/>
              <w:rPr>
                <w:rFonts w:ascii="宋体"/>
                <w:sz w:val="18"/>
                <w:szCs w:val="18"/>
              </w:rPr>
            </w:pPr>
            <w:r>
              <w:rPr>
                <w:rFonts w:hint="eastAsia" w:ascii="宋体" w:hAnsi="宋体" w:cs="宋体"/>
                <w:sz w:val="18"/>
                <w:szCs w:val="18"/>
              </w:rPr>
              <w:t>34</w:t>
            </w:r>
          </w:p>
        </w:tc>
        <w:tc>
          <w:tcPr>
            <w:tcW w:w="2338" w:type="dxa"/>
            <w:vAlign w:val="center"/>
          </w:tcPr>
          <w:p w14:paraId="14DC640C">
            <w:pPr>
              <w:snapToGrid w:val="0"/>
              <w:jc w:val="center"/>
              <w:rPr>
                <w:rFonts w:ascii="宋体"/>
                <w:color w:val="000000"/>
                <w:spacing w:val="20"/>
                <w:sz w:val="18"/>
                <w:szCs w:val="18"/>
              </w:rPr>
            </w:pPr>
            <w:r>
              <w:rPr>
                <w:rFonts w:hint="eastAsia" w:ascii="宋体" w:hAnsi="宋体" w:cs="宋体"/>
                <w:sz w:val="18"/>
                <w:szCs w:val="18"/>
              </w:rPr>
              <w:t>顶部开关盒</w:t>
            </w:r>
          </w:p>
        </w:tc>
        <w:tc>
          <w:tcPr>
            <w:tcW w:w="6348" w:type="dxa"/>
            <w:vAlign w:val="center"/>
          </w:tcPr>
          <w:p w14:paraId="65F6CBAA">
            <w:pPr>
              <w:snapToGrid w:val="0"/>
              <w:rPr>
                <w:rFonts w:ascii="宋体"/>
                <w:color w:val="000000"/>
                <w:spacing w:val="20"/>
                <w:sz w:val="18"/>
                <w:szCs w:val="18"/>
              </w:rPr>
            </w:pPr>
            <w:r>
              <w:rPr>
                <w:rFonts w:hint="eastAsia" w:ascii="宋体" w:hAnsi="宋体" w:cs="宋体"/>
                <w:sz w:val="18"/>
                <w:szCs w:val="18"/>
              </w:rPr>
              <w:t>检查所有电缆连接，检查其机械固定，检查其功能是否正常</w:t>
            </w:r>
          </w:p>
        </w:tc>
      </w:tr>
      <w:tr w14:paraId="6186C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jc w:val="center"/>
        </w:trPr>
        <w:tc>
          <w:tcPr>
            <w:tcW w:w="647" w:type="dxa"/>
            <w:vAlign w:val="center"/>
          </w:tcPr>
          <w:p w14:paraId="65B4C7D0">
            <w:pPr>
              <w:snapToGrid w:val="0"/>
              <w:jc w:val="center"/>
              <w:rPr>
                <w:rFonts w:ascii="宋体"/>
                <w:sz w:val="18"/>
                <w:szCs w:val="18"/>
              </w:rPr>
            </w:pPr>
            <w:r>
              <w:rPr>
                <w:rFonts w:hint="eastAsia" w:ascii="宋体" w:hAnsi="宋体" w:cs="宋体"/>
                <w:sz w:val="18"/>
                <w:szCs w:val="18"/>
              </w:rPr>
              <w:t>35</w:t>
            </w:r>
          </w:p>
        </w:tc>
        <w:tc>
          <w:tcPr>
            <w:tcW w:w="2338" w:type="dxa"/>
            <w:vAlign w:val="center"/>
          </w:tcPr>
          <w:p w14:paraId="636268AD">
            <w:pPr>
              <w:snapToGrid w:val="0"/>
              <w:jc w:val="center"/>
              <w:rPr>
                <w:rFonts w:ascii="宋体"/>
                <w:color w:val="000000"/>
                <w:spacing w:val="20"/>
                <w:sz w:val="18"/>
                <w:szCs w:val="18"/>
              </w:rPr>
            </w:pPr>
            <w:r>
              <w:rPr>
                <w:rFonts w:hint="eastAsia" w:ascii="宋体" w:hAnsi="宋体" w:cs="宋体"/>
                <w:sz w:val="18"/>
                <w:szCs w:val="18"/>
              </w:rPr>
              <w:t>主开关柜</w:t>
            </w:r>
          </w:p>
        </w:tc>
        <w:tc>
          <w:tcPr>
            <w:tcW w:w="6348" w:type="dxa"/>
            <w:vAlign w:val="center"/>
          </w:tcPr>
          <w:p w14:paraId="5156A730">
            <w:pPr>
              <w:snapToGrid w:val="0"/>
              <w:rPr>
                <w:rFonts w:ascii="宋体"/>
                <w:sz w:val="18"/>
                <w:szCs w:val="18"/>
              </w:rPr>
            </w:pPr>
            <w:r>
              <w:rPr>
                <w:rFonts w:hint="eastAsia" w:ascii="宋体" w:hAnsi="宋体" w:cs="宋体"/>
                <w:sz w:val="18"/>
                <w:szCs w:val="18"/>
              </w:rPr>
              <w:t>检查所有电缆的连接；</w:t>
            </w:r>
          </w:p>
          <w:p w14:paraId="0458BD53">
            <w:pPr>
              <w:snapToGrid w:val="0"/>
              <w:rPr>
                <w:rFonts w:ascii="宋体"/>
                <w:sz w:val="18"/>
                <w:szCs w:val="18"/>
              </w:rPr>
            </w:pPr>
            <w:r>
              <w:rPr>
                <w:rFonts w:hint="eastAsia" w:ascii="宋体" w:hAnsi="宋体" w:cs="宋体"/>
                <w:sz w:val="18"/>
                <w:szCs w:val="18"/>
              </w:rPr>
              <w:t>检查连接点的力矩；</w:t>
            </w:r>
          </w:p>
          <w:p w14:paraId="5B63C74F">
            <w:pPr>
              <w:snapToGrid w:val="0"/>
              <w:rPr>
                <w:rFonts w:ascii="宋体"/>
                <w:sz w:val="18"/>
                <w:szCs w:val="18"/>
              </w:rPr>
            </w:pPr>
            <w:r>
              <w:rPr>
                <w:rFonts w:hint="eastAsia" w:ascii="宋体" w:hAnsi="宋体" w:cs="宋体"/>
                <w:sz w:val="18"/>
                <w:szCs w:val="18"/>
              </w:rPr>
              <w:t>特殊元件的力矩；</w:t>
            </w:r>
          </w:p>
          <w:p w14:paraId="1DE1F758">
            <w:pPr>
              <w:snapToGrid w:val="0"/>
              <w:rPr>
                <w:rFonts w:ascii="宋体"/>
                <w:sz w:val="18"/>
                <w:szCs w:val="18"/>
              </w:rPr>
            </w:pPr>
            <w:r>
              <w:rPr>
                <w:rFonts w:hint="eastAsia" w:ascii="宋体" w:hAnsi="宋体" w:cs="宋体"/>
                <w:sz w:val="18"/>
                <w:szCs w:val="18"/>
              </w:rPr>
              <w:t>灯的保险座、主断路器、母线连接；</w:t>
            </w:r>
          </w:p>
          <w:p w14:paraId="00DAB60D">
            <w:pPr>
              <w:snapToGrid w:val="0"/>
              <w:rPr>
                <w:rFonts w:ascii="宋体"/>
                <w:color w:val="000000"/>
                <w:spacing w:val="20"/>
                <w:sz w:val="18"/>
                <w:szCs w:val="18"/>
              </w:rPr>
            </w:pPr>
            <w:r>
              <w:rPr>
                <w:rFonts w:hint="eastAsia" w:ascii="宋体" w:hAnsi="宋体" w:cs="宋体"/>
                <w:sz w:val="18"/>
                <w:szCs w:val="18"/>
              </w:rPr>
              <w:t>检查开关的功能</w:t>
            </w:r>
          </w:p>
        </w:tc>
      </w:tr>
      <w:tr w14:paraId="1C32D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jc w:val="center"/>
        </w:trPr>
        <w:tc>
          <w:tcPr>
            <w:tcW w:w="647" w:type="dxa"/>
            <w:vAlign w:val="center"/>
          </w:tcPr>
          <w:p w14:paraId="0A2769F2">
            <w:pPr>
              <w:snapToGrid w:val="0"/>
              <w:jc w:val="center"/>
              <w:rPr>
                <w:rFonts w:ascii="宋体"/>
                <w:sz w:val="18"/>
                <w:szCs w:val="18"/>
              </w:rPr>
            </w:pPr>
            <w:r>
              <w:rPr>
                <w:rFonts w:hint="eastAsia" w:ascii="宋体" w:hAnsi="宋体" w:cs="宋体"/>
                <w:sz w:val="18"/>
                <w:szCs w:val="18"/>
              </w:rPr>
              <w:t>36</w:t>
            </w:r>
          </w:p>
        </w:tc>
        <w:tc>
          <w:tcPr>
            <w:tcW w:w="2338" w:type="dxa"/>
            <w:vAlign w:val="center"/>
          </w:tcPr>
          <w:p w14:paraId="25181F2A">
            <w:pPr>
              <w:snapToGrid w:val="0"/>
              <w:jc w:val="center"/>
              <w:rPr>
                <w:rFonts w:ascii="宋体"/>
                <w:color w:val="000000"/>
                <w:spacing w:val="20"/>
                <w:sz w:val="18"/>
                <w:szCs w:val="18"/>
              </w:rPr>
            </w:pPr>
            <w:r>
              <w:rPr>
                <w:rFonts w:hint="eastAsia" w:ascii="宋体" w:hAnsi="宋体" w:cs="宋体"/>
                <w:sz w:val="18"/>
                <w:szCs w:val="18"/>
              </w:rPr>
              <w:t>叶片</w:t>
            </w:r>
          </w:p>
        </w:tc>
        <w:tc>
          <w:tcPr>
            <w:tcW w:w="6348" w:type="dxa"/>
            <w:vAlign w:val="center"/>
          </w:tcPr>
          <w:p w14:paraId="29705537">
            <w:pPr>
              <w:snapToGrid w:val="0"/>
              <w:rPr>
                <w:rFonts w:ascii="宋体"/>
                <w:sz w:val="18"/>
                <w:szCs w:val="18"/>
              </w:rPr>
            </w:pPr>
            <w:r>
              <w:rPr>
                <w:rFonts w:hint="eastAsia" w:ascii="宋体" w:hAnsi="宋体" w:cs="宋体"/>
                <w:sz w:val="18"/>
                <w:szCs w:val="18"/>
              </w:rPr>
              <w:t>所有转动部件自由转动；</w:t>
            </w:r>
          </w:p>
          <w:p w14:paraId="5581F958">
            <w:pPr>
              <w:snapToGrid w:val="0"/>
              <w:rPr>
                <w:rFonts w:ascii="宋体"/>
                <w:sz w:val="18"/>
                <w:szCs w:val="18"/>
              </w:rPr>
            </w:pPr>
            <w:r>
              <w:rPr>
                <w:rFonts w:hint="eastAsia" w:ascii="宋体" w:hAnsi="宋体" w:cs="宋体"/>
                <w:sz w:val="18"/>
                <w:szCs w:val="18"/>
              </w:rPr>
              <w:t>检查机械元件腐蚀状况，并进行修理；</w:t>
            </w:r>
          </w:p>
          <w:p w14:paraId="7647810D">
            <w:pPr>
              <w:snapToGrid w:val="0"/>
              <w:rPr>
                <w:rFonts w:ascii="宋体"/>
                <w:sz w:val="18"/>
                <w:szCs w:val="18"/>
              </w:rPr>
            </w:pPr>
            <w:r>
              <w:rPr>
                <w:rFonts w:hint="eastAsia" w:ascii="宋体" w:hAnsi="宋体" w:cs="宋体"/>
                <w:sz w:val="18"/>
                <w:szCs w:val="18"/>
              </w:rPr>
              <w:t>检查在正常转速和压力下叶尖是否完全关闭；</w:t>
            </w:r>
          </w:p>
          <w:p w14:paraId="302ED8FE">
            <w:pPr>
              <w:snapToGrid w:val="0"/>
              <w:rPr>
                <w:rFonts w:ascii="宋体"/>
                <w:sz w:val="18"/>
                <w:szCs w:val="18"/>
              </w:rPr>
            </w:pPr>
            <w:r>
              <w:rPr>
                <w:rFonts w:hint="eastAsia" w:ascii="宋体" w:hAnsi="宋体" w:cs="宋体"/>
                <w:sz w:val="18"/>
                <w:szCs w:val="18"/>
              </w:rPr>
              <w:t>检查叶轮螺栓的紧固；</w:t>
            </w:r>
          </w:p>
          <w:p w14:paraId="10475920">
            <w:pPr>
              <w:snapToGrid w:val="0"/>
              <w:rPr>
                <w:rFonts w:ascii="宋体"/>
                <w:color w:val="000000"/>
                <w:spacing w:val="20"/>
                <w:sz w:val="18"/>
                <w:szCs w:val="18"/>
              </w:rPr>
            </w:pPr>
            <w:r>
              <w:rPr>
                <w:rFonts w:hint="eastAsia" w:ascii="宋体" w:hAnsi="宋体" w:cs="宋体"/>
                <w:sz w:val="18"/>
                <w:szCs w:val="18"/>
              </w:rPr>
              <w:t>液压系统是否有泄漏</w:t>
            </w:r>
          </w:p>
        </w:tc>
      </w:tr>
      <w:tr w14:paraId="7845B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64F15BC3">
            <w:pPr>
              <w:snapToGrid w:val="0"/>
              <w:jc w:val="center"/>
              <w:rPr>
                <w:rFonts w:ascii="宋体"/>
                <w:sz w:val="18"/>
                <w:szCs w:val="18"/>
              </w:rPr>
            </w:pPr>
            <w:r>
              <w:rPr>
                <w:rFonts w:hint="eastAsia" w:ascii="宋体" w:hAnsi="宋体" w:cs="宋体"/>
                <w:sz w:val="18"/>
                <w:szCs w:val="18"/>
              </w:rPr>
              <w:t>37</w:t>
            </w:r>
          </w:p>
        </w:tc>
        <w:tc>
          <w:tcPr>
            <w:tcW w:w="2338" w:type="dxa"/>
            <w:vAlign w:val="center"/>
          </w:tcPr>
          <w:p w14:paraId="1A5A35D6">
            <w:pPr>
              <w:snapToGrid w:val="0"/>
              <w:jc w:val="center"/>
              <w:rPr>
                <w:rFonts w:ascii="宋体"/>
                <w:color w:val="000000"/>
                <w:spacing w:val="20"/>
                <w:sz w:val="18"/>
                <w:szCs w:val="18"/>
              </w:rPr>
            </w:pPr>
            <w:r>
              <w:rPr>
                <w:rFonts w:hint="eastAsia" w:ascii="宋体" w:hAnsi="宋体" w:cs="宋体"/>
                <w:sz w:val="18"/>
                <w:szCs w:val="18"/>
              </w:rPr>
              <w:t>塔筒焊缝</w:t>
            </w:r>
          </w:p>
        </w:tc>
        <w:tc>
          <w:tcPr>
            <w:tcW w:w="6348" w:type="dxa"/>
            <w:vAlign w:val="center"/>
          </w:tcPr>
          <w:p w14:paraId="11D01F19">
            <w:pPr>
              <w:snapToGrid w:val="0"/>
              <w:rPr>
                <w:rFonts w:ascii="宋体"/>
                <w:color w:val="000000"/>
                <w:spacing w:val="20"/>
                <w:sz w:val="18"/>
                <w:szCs w:val="18"/>
              </w:rPr>
            </w:pPr>
            <w:r>
              <w:rPr>
                <w:rFonts w:hint="eastAsia" w:ascii="宋体" w:hAnsi="宋体" w:cs="宋体"/>
                <w:sz w:val="18"/>
                <w:szCs w:val="18"/>
              </w:rPr>
              <w:t>检查塔筒焊缝</w:t>
            </w:r>
          </w:p>
        </w:tc>
      </w:tr>
      <w:tr w14:paraId="64780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47" w:type="dxa"/>
            <w:vAlign w:val="center"/>
          </w:tcPr>
          <w:p w14:paraId="25DA1A8B">
            <w:pPr>
              <w:snapToGrid w:val="0"/>
              <w:jc w:val="center"/>
              <w:rPr>
                <w:rFonts w:ascii="宋体"/>
                <w:sz w:val="18"/>
                <w:szCs w:val="18"/>
              </w:rPr>
            </w:pPr>
            <w:r>
              <w:rPr>
                <w:rFonts w:hint="eastAsia" w:ascii="宋体" w:hAnsi="宋体" w:cs="宋体"/>
                <w:sz w:val="18"/>
                <w:szCs w:val="18"/>
              </w:rPr>
              <w:t>38</w:t>
            </w:r>
          </w:p>
        </w:tc>
        <w:tc>
          <w:tcPr>
            <w:tcW w:w="2338" w:type="dxa"/>
            <w:vAlign w:val="center"/>
          </w:tcPr>
          <w:p w14:paraId="3B391E16">
            <w:pPr>
              <w:snapToGrid w:val="0"/>
              <w:jc w:val="center"/>
              <w:rPr>
                <w:rFonts w:ascii="宋体"/>
                <w:color w:val="000000"/>
                <w:spacing w:val="20"/>
                <w:sz w:val="18"/>
                <w:szCs w:val="18"/>
              </w:rPr>
            </w:pPr>
            <w:r>
              <w:rPr>
                <w:rFonts w:hint="eastAsia" w:ascii="宋体" w:hAnsi="宋体" w:cs="宋体"/>
                <w:sz w:val="18"/>
                <w:szCs w:val="18"/>
              </w:rPr>
              <w:t>测试安全链</w:t>
            </w:r>
          </w:p>
        </w:tc>
        <w:tc>
          <w:tcPr>
            <w:tcW w:w="6348" w:type="dxa"/>
            <w:vAlign w:val="center"/>
          </w:tcPr>
          <w:p w14:paraId="194418CC">
            <w:pPr>
              <w:snapToGrid w:val="0"/>
              <w:rPr>
                <w:rFonts w:ascii="宋体"/>
                <w:sz w:val="18"/>
                <w:szCs w:val="18"/>
              </w:rPr>
            </w:pPr>
            <w:r>
              <w:rPr>
                <w:rFonts w:hint="eastAsia" w:ascii="宋体" w:hAnsi="宋体" w:cs="宋体"/>
                <w:sz w:val="18"/>
                <w:szCs w:val="18"/>
              </w:rPr>
              <w:t>应符合设备技术要求</w:t>
            </w:r>
          </w:p>
        </w:tc>
      </w:tr>
      <w:tr w14:paraId="79763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333" w:type="dxa"/>
            <w:gridSpan w:val="3"/>
            <w:vAlign w:val="center"/>
          </w:tcPr>
          <w:p w14:paraId="6B7EA732">
            <w:pPr>
              <w:snapToGrid w:val="0"/>
              <w:ind w:firstLine="361" w:firstLineChars="200"/>
              <w:rPr>
                <w:rFonts w:ascii="宋体"/>
                <w:sz w:val="18"/>
                <w:szCs w:val="18"/>
              </w:rPr>
            </w:pPr>
            <w:r>
              <w:rPr>
                <w:rFonts w:hint="eastAsia" w:ascii="宋体" w:hAnsi="宋体" w:cs="宋体"/>
                <w:b/>
                <w:bCs/>
                <w:sz w:val="18"/>
                <w:szCs w:val="18"/>
              </w:rPr>
              <w:t>注1：</w:t>
            </w:r>
            <w:r>
              <w:rPr>
                <w:rFonts w:hint="eastAsia" w:ascii="宋体" w:hAnsi="宋体" w:cs="宋体"/>
                <w:sz w:val="18"/>
                <w:szCs w:val="18"/>
              </w:rPr>
              <w:t>表格中未尽的项目，按照风力发电机组供应商的要求进行。</w:t>
            </w:r>
          </w:p>
          <w:p w14:paraId="74E111D6">
            <w:pPr>
              <w:snapToGrid w:val="0"/>
              <w:ind w:firstLine="361" w:firstLineChars="200"/>
              <w:rPr>
                <w:rFonts w:ascii="宋体"/>
                <w:color w:val="000000"/>
                <w:spacing w:val="20"/>
                <w:sz w:val="18"/>
                <w:szCs w:val="18"/>
              </w:rPr>
            </w:pPr>
            <w:r>
              <w:rPr>
                <w:rFonts w:hint="eastAsia" w:ascii="宋体" w:hAnsi="宋体" w:cs="宋体"/>
                <w:b/>
                <w:bCs/>
                <w:sz w:val="18"/>
                <w:szCs w:val="18"/>
              </w:rPr>
              <w:t>注2：</w:t>
            </w:r>
            <w:r>
              <w:rPr>
                <w:rFonts w:hint="eastAsia" w:ascii="宋体" w:hAnsi="宋体" w:cs="宋体"/>
                <w:sz w:val="18"/>
                <w:szCs w:val="18"/>
              </w:rPr>
              <w:t>表格中检修项目不包含日常不定期检查。</w:t>
            </w:r>
          </w:p>
        </w:tc>
      </w:tr>
    </w:tbl>
    <w:p w14:paraId="6A0D649A">
      <w:r>
        <w:br w:type="page"/>
      </w:r>
    </w:p>
    <w:p w14:paraId="1ED9568B">
      <w:pPr>
        <w:pStyle w:val="104"/>
        <w:numPr>
          <w:ilvl w:val="0"/>
          <w:numId w:val="0"/>
        </w:numPr>
        <w:spacing w:before="312" w:after="312"/>
      </w:pPr>
      <w:bookmarkStart w:id="130" w:name="_Toc141798344"/>
      <w:bookmarkStart w:id="131" w:name="_Toc41558876"/>
      <w:bookmarkStart w:id="132" w:name="_Toc148352502"/>
      <w:bookmarkStart w:id="133" w:name="_Toc1033"/>
      <w:bookmarkStart w:id="134" w:name="_Toc148594381"/>
      <w:r>
        <w:rPr>
          <w:rFonts w:hint="eastAsia"/>
        </w:rPr>
        <w:t>附</w:t>
      </w:r>
      <w:bookmarkEnd w:id="130"/>
      <w:bookmarkEnd w:id="131"/>
      <w:bookmarkEnd w:id="132"/>
      <w:r>
        <w:rPr>
          <w:rFonts w:hint="eastAsia"/>
        </w:rPr>
        <w:t>录D</w:t>
      </w:r>
      <w:r>
        <w:rPr>
          <w:rFonts w:hint="eastAsia"/>
          <w:lang w:eastAsia="zh-CN"/>
        </w:rPr>
        <w:t>（</w:t>
      </w:r>
      <w:r>
        <w:rPr>
          <w:rFonts w:hint="eastAsia"/>
          <w:lang w:val="en-US" w:eastAsia="zh-CN"/>
        </w:rPr>
        <w:t>资料性</w:t>
      </w:r>
      <w:r>
        <w:rPr>
          <w:rFonts w:hint="eastAsia"/>
          <w:lang w:eastAsia="zh-CN"/>
        </w:rPr>
        <w:t>）</w:t>
      </w:r>
      <w:r>
        <w:t xml:space="preserve"> </w:t>
      </w:r>
      <w:r>
        <w:rPr>
          <w:rFonts w:hint="eastAsia"/>
        </w:rPr>
        <w:t>风力发电机组检修日志</w:t>
      </w:r>
      <w:bookmarkEnd w:id="133"/>
      <w:bookmarkEnd w:id="134"/>
    </w:p>
    <w:p w14:paraId="12D9C9DF">
      <w:pPr>
        <w:jc w:val="center"/>
        <w:rPr>
          <w:rFonts w:hint="eastAsia" w:ascii="黑体" w:hAnsi="黑体" w:eastAsia="黑体" w:cs="黑体"/>
        </w:rPr>
      </w:pPr>
      <w:r>
        <w:rPr>
          <w:rFonts w:hint="eastAsia" w:ascii="黑体" w:hAnsi="黑体" w:eastAsia="黑体" w:cs="黑体"/>
        </w:rPr>
        <w:t>表D 风力发电机组检修日志</w:t>
      </w:r>
    </w:p>
    <w:tbl>
      <w:tblPr>
        <w:tblStyle w:val="51"/>
        <w:tblW w:w="93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14"/>
        <w:gridCol w:w="284"/>
        <w:gridCol w:w="992"/>
        <w:gridCol w:w="283"/>
        <w:gridCol w:w="80"/>
        <w:gridCol w:w="771"/>
        <w:gridCol w:w="142"/>
        <w:gridCol w:w="1162"/>
        <w:gridCol w:w="361"/>
        <w:gridCol w:w="1312"/>
        <w:gridCol w:w="1605"/>
        <w:gridCol w:w="1349"/>
      </w:tblGrid>
      <w:tr w14:paraId="369461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57" w:hRule="atLeast"/>
          <w:tblHeader/>
          <w:jc w:val="center"/>
        </w:trPr>
        <w:tc>
          <w:tcPr>
            <w:tcW w:w="1014" w:type="dxa"/>
            <w:vAlign w:val="center"/>
          </w:tcPr>
          <w:p w14:paraId="48222C67">
            <w:pPr>
              <w:jc w:val="center"/>
              <w:rPr>
                <w:color w:val="000000" w:themeColor="text1"/>
                <w:sz w:val="18"/>
                <w:szCs w:val="18"/>
                <w14:textFill>
                  <w14:solidFill>
                    <w14:schemeClr w14:val="tx1"/>
                  </w14:solidFill>
                </w14:textFill>
              </w:rPr>
            </w:pPr>
            <w:r>
              <w:rPr>
                <w:rFonts w:hint="eastAsia"/>
                <w:sz w:val="18"/>
                <w:szCs w:val="18"/>
              </w:rPr>
              <w:t>日期</w:t>
            </w:r>
          </w:p>
        </w:tc>
        <w:tc>
          <w:tcPr>
            <w:tcW w:w="1559" w:type="dxa"/>
            <w:gridSpan w:val="3"/>
            <w:vAlign w:val="center"/>
          </w:tcPr>
          <w:p w14:paraId="620E54B1">
            <w:pPr>
              <w:jc w:val="center"/>
              <w:rPr>
                <w:color w:val="000000" w:themeColor="text1"/>
                <w:sz w:val="18"/>
                <w:szCs w:val="18"/>
                <w14:textFill>
                  <w14:solidFill>
                    <w14:schemeClr w14:val="tx1"/>
                  </w14:solidFill>
                </w14:textFill>
              </w:rPr>
            </w:pPr>
          </w:p>
        </w:tc>
        <w:tc>
          <w:tcPr>
            <w:tcW w:w="851" w:type="dxa"/>
            <w:gridSpan w:val="2"/>
            <w:vAlign w:val="center"/>
          </w:tcPr>
          <w:p w14:paraId="5AD3EC02">
            <w:pPr>
              <w:jc w:val="center"/>
              <w:rPr>
                <w:color w:val="000000" w:themeColor="text1"/>
                <w:sz w:val="18"/>
                <w:szCs w:val="18"/>
                <w14:textFill>
                  <w14:solidFill>
                    <w14:schemeClr w14:val="tx1"/>
                  </w14:solidFill>
                </w14:textFill>
              </w:rPr>
            </w:pPr>
            <w:r>
              <w:rPr>
                <w:rFonts w:hint="eastAsia"/>
                <w:sz w:val="18"/>
                <w:szCs w:val="18"/>
              </w:rPr>
              <w:t>风速</w:t>
            </w:r>
          </w:p>
        </w:tc>
        <w:tc>
          <w:tcPr>
            <w:tcW w:w="1665" w:type="dxa"/>
            <w:gridSpan w:val="3"/>
            <w:vAlign w:val="center"/>
          </w:tcPr>
          <w:p w14:paraId="0F11DD2D">
            <w:pPr>
              <w:jc w:val="center"/>
              <w:rPr>
                <w:color w:val="000000" w:themeColor="text1"/>
                <w:sz w:val="18"/>
                <w:szCs w:val="18"/>
                <w14:textFill>
                  <w14:solidFill>
                    <w14:schemeClr w14:val="tx1"/>
                  </w14:solidFill>
                </w14:textFill>
              </w:rPr>
            </w:pPr>
          </w:p>
        </w:tc>
        <w:tc>
          <w:tcPr>
            <w:tcW w:w="1312" w:type="dxa"/>
            <w:vAlign w:val="center"/>
          </w:tcPr>
          <w:p w14:paraId="3B5EAFA9">
            <w:pPr>
              <w:jc w:val="center"/>
              <w:rPr>
                <w:color w:val="000000" w:themeColor="text1"/>
                <w:sz w:val="18"/>
                <w:szCs w:val="18"/>
                <w14:textFill>
                  <w14:solidFill>
                    <w14:schemeClr w14:val="tx1"/>
                  </w14:solidFill>
                </w14:textFill>
              </w:rPr>
            </w:pPr>
            <w:r>
              <w:rPr>
                <w:sz w:val="18"/>
                <w:szCs w:val="18"/>
              </w:rPr>
              <w:t>站内值班人员</w:t>
            </w:r>
          </w:p>
        </w:tc>
        <w:tc>
          <w:tcPr>
            <w:tcW w:w="2954" w:type="dxa"/>
            <w:gridSpan w:val="2"/>
            <w:vAlign w:val="center"/>
          </w:tcPr>
          <w:p w14:paraId="3A85B598">
            <w:pPr>
              <w:jc w:val="center"/>
              <w:rPr>
                <w:b/>
                <w:color w:val="000000" w:themeColor="text1"/>
                <w:sz w:val="18"/>
                <w:szCs w:val="18"/>
                <w14:textFill>
                  <w14:solidFill>
                    <w14:schemeClr w14:val="tx1"/>
                  </w14:solidFill>
                </w14:textFill>
              </w:rPr>
            </w:pPr>
          </w:p>
        </w:tc>
      </w:tr>
      <w:tr w14:paraId="5026E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57" w:hRule="atLeast"/>
          <w:tblHeader/>
          <w:jc w:val="center"/>
        </w:trPr>
        <w:tc>
          <w:tcPr>
            <w:tcW w:w="1014" w:type="dxa"/>
            <w:vAlign w:val="center"/>
          </w:tcPr>
          <w:p w14:paraId="757A0B82">
            <w:pPr>
              <w:jc w:val="center"/>
              <w:rPr>
                <w:color w:val="000000" w:themeColor="text1"/>
                <w:sz w:val="18"/>
                <w:szCs w:val="18"/>
                <w14:textFill>
                  <w14:solidFill>
                    <w14:schemeClr w14:val="tx1"/>
                  </w14:solidFill>
                </w14:textFill>
              </w:rPr>
            </w:pPr>
            <w:r>
              <w:rPr>
                <w:sz w:val="18"/>
                <w:szCs w:val="18"/>
              </w:rPr>
              <w:t>检修人员</w:t>
            </w:r>
          </w:p>
        </w:tc>
        <w:tc>
          <w:tcPr>
            <w:tcW w:w="8341" w:type="dxa"/>
            <w:gridSpan w:val="11"/>
            <w:vAlign w:val="center"/>
          </w:tcPr>
          <w:p w14:paraId="66185FFA">
            <w:pPr>
              <w:jc w:val="center"/>
              <w:rPr>
                <w:color w:val="000000" w:themeColor="text1"/>
                <w:sz w:val="18"/>
                <w:szCs w:val="18"/>
                <w14:textFill>
                  <w14:solidFill>
                    <w14:schemeClr w14:val="tx1"/>
                  </w14:solidFill>
                </w14:textFill>
              </w:rPr>
            </w:pPr>
          </w:p>
        </w:tc>
      </w:tr>
      <w:tr w14:paraId="5549C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9355" w:type="dxa"/>
            <w:gridSpan w:val="12"/>
            <w:vAlign w:val="center"/>
          </w:tcPr>
          <w:p w14:paraId="006F9F95">
            <w:pPr>
              <w:jc w:val="center"/>
              <w:rPr>
                <w:bCs/>
                <w:color w:val="000000" w:themeColor="text1"/>
                <w:sz w:val="18"/>
                <w:szCs w:val="18"/>
                <w14:textFill>
                  <w14:solidFill>
                    <w14:schemeClr w14:val="tx1"/>
                  </w14:solidFill>
                </w14:textFill>
              </w:rPr>
            </w:pPr>
            <w:r>
              <w:rPr>
                <w:rFonts w:hint="eastAsia"/>
                <w:sz w:val="18"/>
                <w:szCs w:val="18"/>
              </w:rPr>
              <w:t>今日停机台数及原因</w:t>
            </w:r>
          </w:p>
        </w:tc>
      </w:tr>
      <w:tr w14:paraId="4B3EA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298" w:type="dxa"/>
            <w:gridSpan w:val="2"/>
            <w:vAlign w:val="center"/>
          </w:tcPr>
          <w:p w14:paraId="0B222BA8">
            <w:pPr>
              <w:jc w:val="center"/>
              <w:rPr>
                <w:bCs/>
                <w:color w:val="000000" w:themeColor="text1"/>
                <w:sz w:val="18"/>
                <w:szCs w:val="18"/>
                <w14:textFill>
                  <w14:solidFill>
                    <w14:schemeClr w14:val="tx1"/>
                  </w14:solidFill>
                </w14:textFill>
              </w:rPr>
            </w:pPr>
            <w:r>
              <w:rPr>
                <w:rFonts w:hint="eastAsia"/>
                <w:sz w:val="18"/>
                <w:szCs w:val="18"/>
              </w:rPr>
              <w:t>总装机台数</w:t>
            </w:r>
          </w:p>
        </w:tc>
        <w:tc>
          <w:tcPr>
            <w:tcW w:w="1355" w:type="dxa"/>
            <w:gridSpan w:val="3"/>
            <w:vAlign w:val="center"/>
          </w:tcPr>
          <w:p w14:paraId="38F18D12">
            <w:pPr>
              <w:jc w:val="center"/>
              <w:rPr>
                <w:bCs/>
                <w:color w:val="000000" w:themeColor="text1"/>
                <w:sz w:val="18"/>
                <w:szCs w:val="18"/>
                <w14:textFill>
                  <w14:solidFill>
                    <w14:schemeClr w14:val="tx1"/>
                  </w14:solidFill>
                </w14:textFill>
              </w:rPr>
            </w:pPr>
          </w:p>
        </w:tc>
        <w:tc>
          <w:tcPr>
            <w:tcW w:w="2075" w:type="dxa"/>
            <w:gridSpan w:val="3"/>
            <w:vAlign w:val="center"/>
          </w:tcPr>
          <w:p w14:paraId="25BDB87E">
            <w:pPr>
              <w:jc w:val="center"/>
              <w:rPr>
                <w:bCs/>
                <w:color w:val="000000" w:themeColor="text1"/>
                <w:sz w:val="18"/>
                <w:szCs w:val="18"/>
                <w14:textFill>
                  <w14:solidFill>
                    <w14:schemeClr w14:val="tx1"/>
                  </w14:solidFill>
                </w14:textFill>
              </w:rPr>
            </w:pPr>
            <w:r>
              <w:rPr>
                <w:rFonts w:hint="eastAsia"/>
                <w:sz w:val="18"/>
                <w:szCs w:val="18"/>
              </w:rPr>
              <w:t>故障停机台数</w:t>
            </w:r>
          </w:p>
        </w:tc>
        <w:tc>
          <w:tcPr>
            <w:tcW w:w="1673" w:type="dxa"/>
            <w:gridSpan w:val="2"/>
            <w:vAlign w:val="center"/>
          </w:tcPr>
          <w:p w14:paraId="7A5B8227">
            <w:pPr>
              <w:jc w:val="center"/>
              <w:rPr>
                <w:bCs/>
                <w:color w:val="000000" w:themeColor="text1"/>
                <w:sz w:val="18"/>
                <w:szCs w:val="18"/>
                <w14:textFill>
                  <w14:solidFill>
                    <w14:schemeClr w14:val="tx1"/>
                  </w14:solidFill>
                </w14:textFill>
              </w:rPr>
            </w:pPr>
          </w:p>
        </w:tc>
        <w:tc>
          <w:tcPr>
            <w:tcW w:w="1605" w:type="dxa"/>
            <w:vAlign w:val="center"/>
          </w:tcPr>
          <w:p w14:paraId="239CFDD8">
            <w:pPr>
              <w:jc w:val="center"/>
              <w:rPr>
                <w:color w:val="000000" w:themeColor="text1"/>
                <w:sz w:val="18"/>
                <w:szCs w:val="18"/>
                <w14:textFill>
                  <w14:solidFill>
                    <w14:schemeClr w14:val="tx1"/>
                  </w14:solidFill>
                </w14:textFill>
              </w:rPr>
            </w:pPr>
            <w:r>
              <w:rPr>
                <w:rFonts w:hint="eastAsia"/>
                <w:sz w:val="18"/>
                <w:szCs w:val="18"/>
              </w:rPr>
              <w:t>陪停台数</w:t>
            </w:r>
          </w:p>
        </w:tc>
        <w:tc>
          <w:tcPr>
            <w:tcW w:w="1349" w:type="dxa"/>
            <w:vAlign w:val="center"/>
          </w:tcPr>
          <w:p w14:paraId="58C2FBB1">
            <w:pPr>
              <w:jc w:val="center"/>
              <w:rPr>
                <w:color w:val="000000" w:themeColor="text1"/>
                <w:sz w:val="18"/>
                <w:szCs w:val="18"/>
                <w14:textFill>
                  <w14:solidFill>
                    <w14:schemeClr w14:val="tx1"/>
                  </w14:solidFill>
                </w14:textFill>
              </w:rPr>
            </w:pPr>
          </w:p>
        </w:tc>
      </w:tr>
      <w:tr w14:paraId="10A29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57" w:hRule="atLeast"/>
          <w:tblHeader/>
          <w:jc w:val="center"/>
        </w:trPr>
        <w:tc>
          <w:tcPr>
            <w:tcW w:w="1014" w:type="dxa"/>
            <w:vAlign w:val="center"/>
          </w:tcPr>
          <w:p w14:paraId="3D7E61CA">
            <w:pPr>
              <w:jc w:val="center"/>
              <w:rPr>
                <w:color w:val="000000" w:themeColor="text1"/>
                <w:sz w:val="18"/>
                <w:szCs w:val="18"/>
                <w14:textFill>
                  <w14:solidFill>
                    <w14:schemeClr w14:val="tx1"/>
                  </w14:solidFill>
                </w14:textFill>
              </w:rPr>
            </w:pPr>
            <w:r>
              <w:rPr>
                <w:rFonts w:hint="eastAsia"/>
                <w:sz w:val="18"/>
                <w:szCs w:val="18"/>
              </w:rPr>
              <w:t>风机编号</w:t>
            </w:r>
          </w:p>
        </w:tc>
        <w:tc>
          <w:tcPr>
            <w:tcW w:w="5387" w:type="dxa"/>
            <w:gridSpan w:val="9"/>
            <w:vAlign w:val="center"/>
          </w:tcPr>
          <w:p w14:paraId="347A545B">
            <w:pPr>
              <w:jc w:val="center"/>
              <w:rPr>
                <w:bCs/>
                <w:color w:val="000000" w:themeColor="text1"/>
                <w:sz w:val="18"/>
                <w:szCs w:val="18"/>
                <w14:textFill>
                  <w14:solidFill>
                    <w14:schemeClr w14:val="tx1"/>
                  </w14:solidFill>
                </w14:textFill>
              </w:rPr>
            </w:pPr>
            <w:r>
              <w:rPr>
                <w:rFonts w:hint="eastAsia"/>
                <w:sz w:val="18"/>
                <w:szCs w:val="18"/>
              </w:rPr>
              <w:t>停机原因</w:t>
            </w:r>
          </w:p>
        </w:tc>
        <w:tc>
          <w:tcPr>
            <w:tcW w:w="2954" w:type="dxa"/>
            <w:gridSpan w:val="2"/>
            <w:vAlign w:val="center"/>
          </w:tcPr>
          <w:p w14:paraId="5402F5F5">
            <w:pPr>
              <w:jc w:val="center"/>
              <w:rPr>
                <w:color w:val="000000" w:themeColor="text1"/>
                <w:sz w:val="18"/>
                <w:szCs w:val="18"/>
                <w14:textFill>
                  <w14:solidFill>
                    <w14:schemeClr w14:val="tx1"/>
                  </w14:solidFill>
                </w14:textFill>
              </w:rPr>
            </w:pPr>
            <w:r>
              <w:rPr>
                <w:rFonts w:hint="eastAsia"/>
                <w:sz w:val="18"/>
                <w:szCs w:val="18"/>
              </w:rPr>
              <w:t>停机日期</w:t>
            </w:r>
          </w:p>
        </w:tc>
      </w:tr>
      <w:tr w14:paraId="10CE8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494BAB6C">
            <w:pPr>
              <w:jc w:val="center"/>
              <w:rPr>
                <w:color w:val="000000" w:themeColor="text1"/>
                <w:sz w:val="18"/>
                <w:szCs w:val="18"/>
                <w14:textFill>
                  <w14:solidFill>
                    <w14:schemeClr w14:val="tx1"/>
                  </w14:solidFill>
                </w14:textFill>
              </w:rPr>
            </w:pPr>
          </w:p>
        </w:tc>
        <w:tc>
          <w:tcPr>
            <w:tcW w:w="5387" w:type="dxa"/>
            <w:gridSpan w:val="9"/>
            <w:vAlign w:val="center"/>
          </w:tcPr>
          <w:p w14:paraId="76FC327C">
            <w:pPr>
              <w:tabs>
                <w:tab w:val="left" w:pos="1905"/>
              </w:tabs>
              <w:jc w:val="center"/>
              <w:rPr>
                <w:bCs/>
                <w:color w:val="000000" w:themeColor="text1"/>
                <w:sz w:val="18"/>
                <w:szCs w:val="18"/>
                <w14:textFill>
                  <w14:solidFill>
                    <w14:schemeClr w14:val="tx1"/>
                  </w14:solidFill>
                </w14:textFill>
              </w:rPr>
            </w:pPr>
          </w:p>
        </w:tc>
        <w:tc>
          <w:tcPr>
            <w:tcW w:w="2954" w:type="dxa"/>
            <w:gridSpan w:val="2"/>
            <w:vAlign w:val="center"/>
          </w:tcPr>
          <w:p w14:paraId="4429C099">
            <w:pPr>
              <w:tabs>
                <w:tab w:val="left" w:pos="1905"/>
              </w:tabs>
              <w:jc w:val="center"/>
              <w:rPr>
                <w:color w:val="000000" w:themeColor="text1"/>
                <w:sz w:val="18"/>
                <w:szCs w:val="18"/>
                <w14:textFill>
                  <w14:solidFill>
                    <w14:schemeClr w14:val="tx1"/>
                  </w14:solidFill>
                </w14:textFill>
              </w:rPr>
            </w:pPr>
          </w:p>
        </w:tc>
      </w:tr>
      <w:tr w14:paraId="7BC68E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5E844806">
            <w:pPr>
              <w:jc w:val="center"/>
              <w:rPr>
                <w:color w:val="000000" w:themeColor="text1"/>
                <w:sz w:val="18"/>
                <w:szCs w:val="18"/>
                <w14:textFill>
                  <w14:solidFill>
                    <w14:schemeClr w14:val="tx1"/>
                  </w14:solidFill>
                </w14:textFill>
              </w:rPr>
            </w:pPr>
          </w:p>
        </w:tc>
        <w:tc>
          <w:tcPr>
            <w:tcW w:w="5387" w:type="dxa"/>
            <w:gridSpan w:val="9"/>
            <w:vAlign w:val="center"/>
          </w:tcPr>
          <w:p w14:paraId="13CC0565">
            <w:pPr>
              <w:tabs>
                <w:tab w:val="left" w:pos="1905"/>
              </w:tabs>
              <w:jc w:val="center"/>
              <w:rPr>
                <w:bCs/>
                <w:color w:val="000000" w:themeColor="text1"/>
                <w:sz w:val="18"/>
                <w:szCs w:val="18"/>
                <w14:textFill>
                  <w14:solidFill>
                    <w14:schemeClr w14:val="tx1"/>
                  </w14:solidFill>
                </w14:textFill>
              </w:rPr>
            </w:pPr>
          </w:p>
        </w:tc>
        <w:tc>
          <w:tcPr>
            <w:tcW w:w="2954" w:type="dxa"/>
            <w:gridSpan w:val="2"/>
            <w:vAlign w:val="center"/>
          </w:tcPr>
          <w:p w14:paraId="14F7A6CC">
            <w:pPr>
              <w:tabs>
                <w:tab w:val="left" w:pos="1905"/>
              </w:tabs>
              <w:jc w:val="center"/>
              <w:rPr>
                <w:color w:val="000000" w:themeColor="text1"/>
                <w:sz w:val="18"/>
                <w:szCs w:val="18"/>
                <w14:textFill>
                  <w14:solidFill>
                    <w14:schemeClr w14:val="tx1"/>
                  </w14:solidFill>
                </w14:textFill>
              </w:rPr>
            </w:pPr>
          </w:p>
        </w:tc>
      </w:tr>
      <w:tr w14:paraId="759086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57" w:hRule="atLeast"/>
          <w:tblHeader/>
          <w:jc w:val="center"/>
        </w:trPr>
        <w:tc>
          <w:tcPr>
            <w:tcW w:w="9355" w:type="dxa"/>
            <w:gridSpan w:val="12"/>
            <w:vAlign w:val="center"/>
          </w:tcPr>
          <w:p w14:paraId="0B667B30">
            <w:pPr>
              <w:jc w:val="center"/>
              <w:rPr>
                <w:bCs/>
                <w:color w:val="000000" w:themeColor="text1"/>
                <w:sz w:val="18"/>
                <w:szCs w:val="18"/>
                <w14:textFill>
                  <w14:solidFill>
                    <w14:schemeClr w14:val="tx1"/>
                  </w14:solidFill>
                </w14:textFill>
              </w:rPr>
            </w:pPr>
            <w:r>
              <w:rPr>
                <w:rFonts w:hint="eastAsia"/>
                <w:sz w:val="18"/>
                <w:szCs w:val="18"/>
              </w:rPr>
              <w:t>今日发现并消除故障</w:t>
            </w:r>
          </w:p>
        </w:tc>
      </w:tr>
      <w:tr w14:paraId="725C2D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4481E0F5">
            <w:pPr>
              <w:jc w:val="center"/>
              <w:rPr>
                <w:color w:val="000000" w:themeColor="text1"/>
                <w:sz w:val="18"/>
                <w:szCs w:val="18"/>
                <w14:textFill>
                  <w14:solidFill>
                    <w14:schemeClr w14:val="tx1"/>
                  </w14:solidFill>
                </w14:textFill>
              </w:rPr>
            </w:pPr>
            <w:r>
              <w:rPr>
                <w:rFonts w:hint="eastAsia"/>
                <w:sz w:val="18"/>
                <w:szCs w:val="18"/>
              </w:rPr>
              <w:t>风机编号</w:t>
            </w:r>
          </w:p>
        </w:tc>
        <w:tc>
          <w:tcPr>
            <w:tcW w:w="1276" w:type="dxa"/>
            <w:gridSpan w:val="2"/>
            <w:vAlign w:val="center"/>
          </w:tcPr>
          <w:p w14:paraId="459FFD6E">
            <w:pPr>
              <w:jc w:val="center"/>
              <w:rPr>
                <w:bCs/>
                <w:color w:val="000000" w:themeColor="text1"/>
                <w:sz w:val="18"/>
                <w:szCs w:val="18"/>
                <w14:textFill>
                  <w14:solidFill>
                    <w14:schemeClr w14:val="tx1"/>
                  </w14:solidFill>
                </w14:textFill>
              </w:rPr>
            </w:pPr>
            <w:r>
              <w:rPr>
                <w:rFonts w:hint="eastAsia"/>
                <w:sz w:val="18"/>
                <w:szCs w:val="18"/>
              </w:rPr>
              <w:t>发现时间</w:t>
            </w:r>
          </w:p>
        </w:tc>
        <w:tc>
          <w:tcPr>
            <w:tcW w:w="1276" w:type="dxa"/>
            <w:gridSpan w:val="4"/>
            <w:vAlign w:val="center"/>
          </w:tcPr>
          <w:p w14:paraId="25CA4A6A">
            <w:pPr>
              <w:jc w:val="center"/>
              <w:rPr>
                <w:bCs/>
                <w:color w:val="000000" w:themeColor="text1"/>
                <w:sz w:val="18"/>
                <w:szCs w:val="18"/>
                <w14:textFill>
                  <w14:solidFill>
                    <w14:schemeClr w14:val="tx1"/>
                  </w14:solidFill>
                </w14:textFill>
              </w:rPr>
            </w:pPr>
            <w:r>
              <w:rPr>
                <w:rFonts w:hint="eastAsia"/>
                <w:sz w:val="18"/>
                <w:szCs w:val="18"/>
              </w:rPr>
              <w:t>消除时间</w:t>
            </w:r>
          </w:p>
        </w:tc>
        <w:tc>
          <w:tcPr>
            <w:tcW w:w="2835" w:type="dxa"/>
            <w:gridSpan w:val="3"/>
            <w:vAlign w:val="center"/>
          </w:tcPr>
          <w:p w14:paraId="5C959C19">
            <w:pPr>
              <w:jc w:val="center"/>
              <w:rPr>
                <w:bCs/>
                <w:color w:val="000000" w:themeColor="text1"/>
                <w:sz w:val="18"/>
                <w:szCs w:val="18"/>
                <w14:textFill>
                  <w14:solidFill>
                    <w14:schemeClr w14:val="tx1"/>
                  </w14:solidFill>
                </w14:textFill>
              </w:rPr>
            </w:pPr>
            <w:r>
              <w:rPr>
                <w:rFonts w:hint="eastAsia"/>
                <w:sz w:val="18"/>
                <w:szCs w:val="18"/>
              </w:rPr>
              <w:t>故障原因</w:t>
            </w:r>
          </w:p>
        </w:tc>
        <w:tc>
          <w:tcPr>
            <w:tcW w:w="2954" w:type="dxa"/>
            <w:gridSpan w:val="2"/>
            <w:vAlign w:val="center"/>
          </w:tcPr>
          <w:p w14:paraId="729251E2">
            <w:pPr>
              <w:jc w:val="center"/>
              <w:rPr>
                <w:bCs/>
                <w:color w:val="000000" w:themeColor="text1"/>
                <w:sz w:val="18"/>
                <w:szCs w:val="18"/>
                <w14:textFill>
                  <w14:solidFill>
                    <w14:schemeClr w14:val="tx1"/>
                  </w14:solidFill>
                </w14:textFill>
              </w:rPr>
            </w:pPr>
            <w:r>
              <w:rPr>
                <w:rFonts w:hint="eastAsia"/>
                <w:sz w:val="18"/>
                <w:szCs w:val="18"/>
              </w:rPr>
              <w:t>处理方案（详细）</w:t>
            </w:r>
          </w:p>
        </w:tc>
      </w:tr>
      <w:tr w14:paraId="0A607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55387554">
            <w:pPr>
              <w:jc w:val="center"/>
              <w:rPr>
                <w:color w:val="000000" w:themeColor="text1"/>
                <w:sz w:val="18"/>
                <w:szCs w:val="18"/>
                <w14:textFill>
                  <w14:solidFill>
                    <w14:schemeClr w14:val="tx1"/>
                  </w14:solidFill>
                </w14:textFill>
              </w:rPr>
            </w:pPr>
          </w:p>
        </w:tc>
        <w:tc>
          <w:tcPr>
            <w:tcW w:w="1276" w:type="dxa"/>
            <w:gridSpan w:val="2"/>
            <w:vAlign w:val="center"/>
          </w:tcPr>
          <w:p w14:paraId="71FA073B">
            <w:pPr>
              <w:jc w:val="center"/>
              <w:rPr>
                <w:bCs/>
                <w:color w:val="000000" w:themeColor="text1"/>
                <w:sz w:val="18"/>
                <w:szCs w:val="18"/>
                <w14:textFill>
                  <w14:solidFill>
                    <w14:schemeClr w14:val="tx1"/>
                  </w14:solidFill>
                </w14:textFill>
              </w:rPr>
            </w:pPr>
          </w:p>
        </w:tc>
        <w:tc>
          <w:tcPr>
            <w:tcW w:w="1276" w:type="dxa"/>
            <w:gridSpan w:val="4"/>
            <w:vAlign w:val="center"/>
          </w:tcPr>
          <w:p w14:paraId="1FF45BF8">
            <w:pPr>
              <w:jc w:val="center"/>
              <w:rPr>
                <w:bCs/>
                <w:color w:val="000000" w:themeColor="text1"/>
                <w:sz w:val="18"/>
                <w:szCs w:val="18"/>
                <w14:textFill>
                  <w14:solidFill>
                    <w14:schemeClr w14:val="tx1"/>
                  </w14:solidFill>
                </w14:textFill>
              </w:rPr>
            </w:pPr>
          </w:p>
        </w:tc>
        <w:tc>
          <w:tcPr>
            <w:tcW w:w="2835" w:type="dxa"/>
            <w:gridSpan w:val="3"/>
            <w:vAlign w:val="center"/>
          </w:tcPr>
          <w:p w14:paraId="7C79048B">
            <w:pPr>
              <w:jc w:val="center"/>
              <w:rPr>
                <w:bCs/>
                <w:color w:val="000000" w:themeColor="text1"/>
                <w:sz w:val="18"/>
                <w:szCs w:val="18"/>
                <w14:textFill>
                  <w14:solidFill>
                    <w14:schemeClr w14:val="tx1"/>
                  </w14:solidFill>
                </w14:textFill>
              </w:rPr>
            </w:pPr>
          </w:p>
        </w:tc>
        <w:tc>
          <w:tcPr>
            <w:tcW w:w="2954" w:type="dxa"/>
            <w:gridSpan w:val="2"/>
            <w:vAlign w:val="center"/>
          </w:tcPr>
          <w:p w14:paraId="49B04554">
            <w:pPr>
              <w:jc w:val="center"/>
              <w:rPr>
                <w:bCs/>
                <w:color w:val="000000" w:themeColor="text1"/>
                <w:sz w:val="18"/>
                <w:szCs w:val="18"/>
                <w14:textFill>
                  <w14:solidFill>
                    <w14:schemeClr w14:val="tx1"/>
                  </w14:solidFill>
                </w14:textFill>
              </w:rPr>
            </w:pPr>
          </w:p>
        </w:tc>
      </w:tr>
      <w:tr w14:paraId="14BD7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311BEB14">
            <w:pPr>
              <w:jc w:val="center"/>
              <w:rPr>
                <w:color w:val="000000" w:themeColor="text1"/>
                <w:sz w:val="18"/>
                <w:szCs w:val="18"/>
                <w14:textFill>
                  <w14:solidFill>
                    <w14:schemeClr w14:val="tx1"/>
                  </w14:solidFill>
                </w14:textFill>
              </w:rPr>
            </w:pPr>
          </w:p>
        </w:tc>
        <w:tc>
          <w:tcPr>
            <w:tcW w:w="1276" w:type="dxa"/>
            <w:gridSpan w:val="2"/>
            <w:vAlign w:val="center"/>
          </w:tcPr>
          <w:p w14:paraId="171639C2">
            <w:pPr>
              <w:jc w:val="center"/>
              <w:rPr>
                <w:bCs/>
                <w:color w:val="000000" w:themeColor="text1"/>
                <w:sz w:val="18"/>
                <w:szCs w:val="18"/>
                <w14:textFill>
                  <w14:solidFill>
                    <w14:schemeClr w14:val="tx1"/>
                  </w14:solidFill>
                </w14:textFill>
              </w:rPr>
            </w:pPr>
          </w:p>
        </w:tc>
        <w:tc>
          <w:tcPr>
            <w:tcW w:w="1276" w:type="dxa"/>
            <w:gridSpan w:val="4"/>
            <w:vAlign w:val="center"/>
          </w:tcPr>
          <w:p w14:paraId="4AB272A3">
            <w:pPr>
              <w:jc w:val="center"/>
              <w:rPr>
                <w:bCs/>
                <w:color w:val="000000" w:themeColor="text1"/>
                <w:sz w:val="18"/>
                <w:szCs w:val="18"/>
                <w14:textFill>
                  <w14:solidFill>
                    <w14:schemeClr w14:val="tx1"/>
                  </w14:solidFill>
                </w14:textFill>
              </w:rPr>
            </w:pPr>
          </w:p>
        </w:tc>
        <w:tc>
          <w:tcPr>
            <w:tcW w:w="2835" w:type="dxa"/>
            <w:gridSpan w:val="3"/>
            <w:vAlign w:val="center"/>
          </w:tcPr>
          <w:p w14:paraId="3AE4A2AB">
            <w:pPr>
              <w:jc w:val="center"/>
              <w:rPr>
                <w:bCs/>
                <w:color w:val="000000" w:themeColor="text1"/>
                <w:sz w:val="18"/>
                <w:szCs w:val="18"/>
                <w14:textFill>
                  <w14:solidFill>
                    <w14:schemeClr w14:val="tx1"/>
                  </w14:solidFill>
                </w14:textFill>
              </w:rPr>
            </w:pPr>
          </w:p>
        </w:tc>
        <w:tc>
          <w:tcPr>
            <w:tcW w:w="2954" w:type="dxa"/>
            <w:gridSpan w:val="2"/>
            <w:vAlign w:val="center"/>
          </w:tcPr>
          <w:p w14:paraId="70415096">
            <w:pPr>
              <w:jc w:val="center"/>
              <w:rPr>
                <w:bCs/>
                <w:color w:val="000000" w:themeColor="text1"/>
                <w:sz w:val="18"/>
                <w:szCs w:val="18"/>
                <w14:textFill>
                  <w14:solidFill>
                    <w14:schemeClr w14:val="tx1"/>
                  </w14:solidFill>
                </w14:textFill>
              </w:rPr>
            </w:pPr>
          </w:p>
        </w:tc>
      </w:tr>
      <w:tr w14:paraId="3866D6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9355" w:type="dxa"/>
            <w:gridSpan w:val="12"/>
            <w:vAlign w:val="center"/>
          </w:tcPr>
          <w:p w14:paraId="44457A04">
            <w:pPr>
              <w:jc w:val="center"/>
              <w:rPr>
                <w:bCs/>
                <w:color w:val="000000" w:themeColor="text1"/>
                <w:sz w:val="18"/>
                <w:szCs w:val="18"/>
                <w14:textFill>
                  <w14:solidFill>
                    <w14:schemeClr w14:val="tx1"/>
                  </w14:solidFill>
                </w14:textFill>
              </w:rPr>
            </w:pPr>
            <w:r>
              <w:rPr>
                <w:rFonts w:hint="eastAsia"/>
                <w:sz w:val="18"/>
                <w:szCs w:val="18"/>
              </w:rPr>
              <w:t>今日发现并延期故障</w:t>
            </w:r>
          </w:p>
        </w:tc>
      </w:tr>
      <w:tr w14:paraId="533E7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5C3262D1">
            <w:pPr>
              <w:jc w:val="center"/>
              <w:rPr>
                <w:color w:val="000000" w:themeColor="text1"/>
                <w:sz w:val="18"/>
                <w:szCs w:val="18"/>
                <w14:textFill>
                  <w14:solidFill>
                    <w14:schemeClr w14:val="tx1"/>
                  </w14:solidFill>
                </w14:textFill>
              </w:rPr>
            </w:pPr>
            <w:r>
              <w:rPr>
                <w:rFonts w:hint="eastAsia"/>
                <w:sz w:val="18"/>
                <w:szCs w:val="18"/>
              </w:rPr>
              <w:t>风机编号</w:t>
            </w:r>
          </w:p>
        </w:tc>
        <w:tc>
          <w:tcPr>
            <w:tcW w:w="1276" w:type="dxa"/>
            <w:gridSpan w:val="2"/>
            <w:shd w:val="clear" w:color="auto" w:fill="auto"/>
            <w:vAlign w:val="center"/>
          </w:tcPr>
          <w:p w14:paraId="1405E52A">
            <w:pPr>
              <w:jc w:val="center"/>
              <w:rPr>
                <w:bCs/>
                <w:color w:val="000000" w:themeColor="text1"/>
                <w:sz w:val="18"/>
                <w:szCs w:val="18"/>
                <w14:textFill>
                  <w14:solidFill>
                    <w14:schemeClr w14:val="tx1"/>
                  </w14:solidFill>
                </w14:textFill>
              </w:rPr>
            </w:pPr>
            <w:r>
              <w:rPr>
                <w:rFonts w:hint="eastAsia"/>
                <w:sz w:val="18"/>
                <w:szCs w:val="18"/>
              </w:rPr>
              <w:t>故障时间</w:t>
            </w:r>
          </w:p>
        </w:tc>
        <w:tc>
          <w:tcPr>
            <w:tcW w:w="4111" w:type="dxa"/>
            <w:gridSpan w:val="7"/>
            <w:vAlign w:val="center"/>
          </w:tcPr>
          <w:p w14:paraId="41352BB0">
            <w:pPr>
              <w:jc w:val="center"/>
              <w:rPr>
                <w:bCs/>
                <w:color w:val="000000" w:themeColor="text1"/>
                <w:sz w:val="18"/>
                <w:szCs w:val="18"/>
                <w14:textFill>
                  <w14:solidFill>
                    <w14:schemeClr w14:val="tx1"/>
                  </w14:solidFill>
                </w14:textFill>
              </w:rPr>
            </w:pPr>
            <w:r>
              <w:rPr>
                <w:rFonts w:hint="eastAsia"/>
                <w:sz w:val="18"/>
                <w:szCs w:val="18"/>
              </w:rPr>
              <w:t>故障原因</w:t>
            </w:r>
          </w:p>
        </w:tc>
        <w:tc>
          <w:tcPr>
            <w:tcW w:w="2954" w:type="dxa"/>
            <w:gridSpan w:val="2"/>
            <w:vAlign w:val="center"/>
          </w:tcPr>
          <w:p w14:paraId="2FD9D7F4">
            <w:pPr>
              <w:jc w:val="center"/>
              <w:rPr>
                <w:color w:val="000000" w:themeColor="text1"/>
                <w:sz w:val="18"/>
                <w:szCs w:val="18"/>
                <w14:textFill>
                  <w14:solidFill>
                    <w14:schemeClr w14:val="tx1"/>
                  </w14:solidFill>
                </w14:textFill>
              </w:rPr>
            </w:pPr>
            <w:r>
              <w:rPr>
                <w:rFonts w:hint="eastAsia"/>
                <w:sz w:val="18"/>
                <w:szCs w:val="18"/>
              </w:rPr>
              <w:t>延期原因（详细）</w:t>
            </w:r>
          </w:p>
        </w:tc>
      </w:tr>
      <w:tr w14:paraId="41B9A1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1F5D1F53">
            <w:pPr>
              <w:jc w:val="center"/>
              <w:rPr>
                <w:color w:val="000000" w:themeColor="text1"/>
                <w:sz w:val="18"/>
                <w:szCs w:val="18"/>
                <w14:textFill>
                  <w14:solidFill>
                    <w14:schemeClr w14:val="tx1"/>
                  </w14:solidFill>
                </w14:textFill>
              </w:rPr>
            </w:pPr>
          </w:p>
        </w:tc>
        <w:tc>
          <w:tcPr>
            <w:tcW w:w="1276" w:type="dxa"/>
            <w:gridSpan w:val="2"/>
            <w:shd w:val="clear" w:color="auto" w:fill="auto"/>
            <w:vAlign w:val="center"/>
          </w:tcPr>
          <w:p w14:paraId="52877D41">
            <w:pPr>
              <w:jc w:val="center"/>
              <w:rPr>
                <w:bCs/>
                <w:color w:val="000000" w:themeColor="text1"/>
                <w:sz w:val="18"/>
                <w:szCs w:val="18"/>
                <w14:textFill>
                  <w14:solidFill>
                    <w14:schemeClr w14:val="tx1"/>
                  </w14:solidFill>
                </w14:textFill>
              </w:rPr>
            </w:pPr>
          </w:p>
        </w:tc>
        <w:tc>
          <w:tcPr>
            <w:tcW w:w="4111" w:type="dxa"/>
            <w:gridSpan w:val="7"/>
            <w:vAlign w:val="center"/>
          </w:tcPr>
          <w:p w14:paraId="32DD191B">
            <w:pPr>
              <w:tabs>
                <w:tab w:val="left" w:pos="1905"/>
              </w:tabs>
              <w:jc w:val="center"/>
              <w:rPr>
                <w:bCs/>
                <w:color w:val="000000" w:themeColor="text1"/>
                <w:sz w:val="18"/>
                <w:szCs w:val="18"/>
                <w14:textFill>
                  <w14:solidFill>
                    <w14:schemeClr w14:val="tx1"/>
                  </w14:solidFill>
                </w14:textFill>
              </w:rPr>
            </w:pPr>
          </w:p>
        </w:tc>
        <w:tc>
          <w:tcPr>
            <w:tcW w:w="2954" w:type="dxa"/>
            <w:gridSpan w:val="2"/>
            <w:vAlign w:val="center"/>
          </w:tcPr>
          <w:p w14:paraId="6718E943">
            <w:pPr>
              <w:jc w:val="center"/>
              <w:rPr>
                <w:color w:val="000000" w:themeColor="text1"/>
                <w:sz w:val="18"/>
                <w:szCs w:val="18"/>
                <w14:textFill>
                  <w14:solidFill>
                    <w14:schemeClr w14:val="tx1"/>
                  </w14:solidFill>
                </w14:textFill>
              </w:rPr>
            </w:pPr>
          </w:p>
        </w:tc>
      </w:tr>
      <w:tr w14:paraId="7E5A3E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0987F094">
            <w:pPr>
              <w:jc w:val="center"/>
              <w:rPr>
                <w:color w:val="000000" w:themeColor="text1"/>
                <w:sz w:val="18"/>
                <w:szCs w:val="18"/>
                <w14:textFill>
                  <w14:solidFill>
                    <w14:schemeClr w14:val="tx1"/>
                  </w14:solidFill>
                </w14:textFill>
              </w:rPr>
            </w:pPr>
          </w:p>
        </w:tc>
        <w:tc>
          <w:tcPr>
            <w:tcW w:w="1276" w:type="dxa"/>
            <w:gridSpan w:val="2"/>
            <w:shd w:val="clear" w:color="auto" w:fill="auto"/>
            <w:vAlign w:val="center"/>
          </w:tcPr>
          <w:p w14:paraId="3F2521CD">
            <w:pPr>
              <w:jc w:val="center"/>
              <w:rPr>
                <w:bCs/>
                <w:color w:val="000000" w:themeColor="text1"/>
                <w:sz w:val="18"/>
                <w:szCs w:val="18"/>
                <w14:textFill>
                  <w14:solidFill>
                    <w14:schemeClr w14:val="tx1"/>
                  </w14:solidFill>
                </w14:textFill>
              </w:rPr>
            </w:pPr>
          </w:p>
        </w:tc>
        <w:tc>
          <w:tcPr>
            <w:tcW w:w="4111" w:type="dxa"/>
            <w:gridSpan w:val="7"/>
            <w:vAlign w:val="center"/>
          </w:tcPr>
          <w:p w14:paraId="0E8E8C9E">
            <w:pPr>
              <w:jc w:val="center"/>
              <w:rPr>
                <w:bCs/>
                <w:color w:val="000000" w:themeColor="text1"/>
                <w:sz w:val="18"/>
                <w:szCs w:val="18"/>
                <w14:textFill>
                  <w14:solidFill>
                    <w14:schemeClr w14:val="tx1"/>
                  </w14:solidFill>
                </w14:textFill>
              </w:rPr>
            </w:pPr>
          </w:p>
        </w:tc>
        <w:tc>
          <w:tcPr>
            <w:tcW w:w="2954" w:type="dxa"/>
            <w:gridSpan w:val="2"/>
            <w:vAlign w:val="center"/>
          </w:tcPr>
          <w:p w14:paraId="0DB54665">
            <w:pPr>
              <w:jc w:val="center"/>
              <w:rPr>
                <w:color w:val="000000" w:themeColor="text1"/>
                <w:sz w:val="18"/>
                <w:szCs w:val="18"/>
                <w14:textFill>
                  <w14:solidFill>
                    <w14:schemeClr w14:val="tx1"/>
                  </w14:solidFill>
                </w14:textFill>
              </w:rPr>
            </w:pPr>
          </w:p>
        </w:tc>
      </w:tr>
      <w:tr w14:paraId="01C23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57" w:hRule="atLeast"/>
          <w:tblHeader/>
          <w:jc w:val="center"/>
        </w:trPr>
        <w:tc>
          <w:tcPr>
            <w:tcW w:w="9355" w:type="dxa"/>
            <w:gridSpan w:val="12"/>
            <w:vAlign w:val="center"/>
          </w:tcPr>
          <w:p w14:paraId="672140DC">
            <w:pPr>
              <w:jc w:val="center"/>
              <w:rPr>
                <w:bCs/>
                <w:color w:val="000000" w:themeColor="text1"/>
                <w:sz w:val="18"/>
                <w:szCs w:val="18"/>
                <w14:textFill>
                  <w14:solidFill>
                    <w14:schemeClr w14:val="tx1"/>
                  </w14:solidFill>
                </w14:textFill>
              </w:rPr>
            </w:pPr>
            <w:r>
              <w:rPr>
                <w:rFonts w:hint="eastAsia"/>
                <w:sz w:val="18"/>
                <w:szCs w:val="18"/>
              </w:rPr>
              <w:t>今日消除的历史故障</w:t>
            </w:r>
          </w:p>
        </w:tc>
      </w:tr>
      <w:tr w14:paraId="5FF66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1293F970">
            <w:pPr>
              <w:jc w:val="center"/>
              <w:rPr>
                <w:color w:val="000000" w:themeColor="text1"/>
                <w:sz w:val="18"/>
                <w:szCs w:val="18"/>
                <w14:textFill>
                  <w14:solidFill>
                    <w14:schemeClr w14:val="tx1"/>
                  </w14:solidFill>
                </w14:textFill>
              </w:rPr>
            </w:pPr>
            <w:r>
              <w:rPr>
                <w:rFonts w:hint="eastAsia"/>
                <w:sz w:val="18"/>
                <w:szCs w:val="18"/>
              </w:rPr>
              <w:t>风机编号</w:t>
            </w:r>
          </w:p>
        </w:tc>
        <w:tc>
          <w:tcPr>
            <w:tcW w:w="1276" w:type="dxa"/>
            <w:gridSpan w:val="2"/>
            <w:vAlign w:val="center"/>
          </w:tcPr>
          <w:p w14:paraId="51D50180">
            <w:pPr>
              <w:jc w:val="center"/>
              <w:rPr>
                <w:bCs/>
                <w:color w:val="000000" w:themeColor="text1"/>
                <w:sz w:val="18"/>
                <w:szCs w:val="18"/>
                <w14:textFill>
                  <w14:solidFill>
                    <w14:schemeClr w14:val="tx1"/>
                  </w14:solidFill>
                </w14:textFill>
              </w:rPr>
            </w:pPr>
            <w:r>
              <w:rPr>
                <w:rFonts w:hint="eastAsia"/>
                <w:sz w:val="18"/>
                <w:szCs w:val="18"/>
              </w:rPr>
              <w:t>发现日期</w:t>
            </w:r>
          </w:p>
        </w:tc>
        <w:tc>
          <w:tcPr>
            <w:tcW w:w="1276" w:type="dxa"/>
            <w:gridSpan w:val="4"/>
            <w:vAlign w:val="center"/>
          </w:tcPr>
          <w:p w14:paraId="73A764BD">
            <w:pPr>
              <w:jc w:val="center"/>
              <w:rPr>
                <w:bCs/>
                <w:color w:val="000000" w:themeColor="text1"/>
                <w:sz w:val="18"/>
                <w:szCs w:val="18"/>
                <w14:textFill>
                  <w14:solidFill>
                    <w14:schemeClr w14:val="tx1"/>
                  </w14:solidFill>
                </w14:textFill>
              </w:rPr>
            </w:pPr>
            <w:r>
              <w:rPr>
                <w:rFonts w:hint="eastAsia"/>
                <w:sz w:val="18"/>
                <w:szCs w:val="18"/>
              </w:rPr>
              <w:t>延期时长</w:t>
            </w:r>
          </w:p>
        </w:tc>
        <w:tc>
          <w:tcPr>
            <w:tcW w:w="2835" w:type="dxa"/>
            <w:gridSpan w:val="3"/>
            <w:vAlign w:val="center"/>
          </w:tcPr>
          <w:p w14:paraId="77D08D4F">
            <w:pPr>
              <w:jc w:val="center"/>
              <w:rPr>
                <w:bCs/>
                <w:color w:val="000000" w:themeColor="text1"/>
                <w:sz w:val="18"/>
                <w:szCs w:val="18"/>
                <w14:textFill>
                  <w14:solidFill>
                    <w14:schemeClr w14:val="tx1"/>
                  </w14:solidFill>
                </w14:textFill>
              </w:rPr>
            </w:pPr>
            <w:r>
              <w:rPr>
                <w:rFonts w:hint="eastAsia"/>
                <w:sz w:val="18"/>
                <w:szCs w:val="18"/>
              </w:rPr>
              <w:t>故障原因</w:t>
            </w:r>
          </w:p>
        </w:tc>
        <w:tc>
          <w:tcPr>
            <w:tcW w:w="2954" w:type="dxa"/>
            <w:gridSpan w:val="2"/>
            <w:vAlign w:val="center"/>
          </w:tcPr>
          <w:p w14:paraId="16CA0A36">
            <w:pPr>
              <w:jc w:val="center"/>
              <w:rPr>
                <w:color w:val="000000" w:themeColor="text1"/>
                <w:sz w:val="18"/>
                <w:szCs w:val="18"/>
                <w14:textFill>
                  <w14:solidFill>
                    <w14:schemeClr w14:val="tx1"/>
                  </w14:solidFill>
                </w14:textFill>
              </w:rPr>
            </w:pPr>
            <w:r>
              <w:rPr>
                <w:rFonts w:hint="eastAsia"/>
                <w:sz w:val="18"/>
                <w:szCs w:val="18"/>
              </w:rPr>
              <w:t>处理方案（详细）</w:t>
            </w:r>
          </w:p>
        </w:tc>
      </w:tr>
      <w:tr w14:paraId="38592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0BAD046E">
            <w:pPr>
              <w:jc w:val="center"/>
              <w:rPr>
                <w:color w:val="000000" w:themeColor="text1"/>
                <w:sz w:val="18"/>
                <w:szCs w:val="18"/>
                <w14:textFill>
                  <w14:solidFill>
                    <w14:schemeClr w14:val="tx1"/>
                  </w14:solidFill>
                </w14:textFill>
              </w:rPr>
            </w:pPr>
          </w:p>
        </w:tc>
        <w:tc>
          <w:tcPr>
            <w:tcW w:w="1276" w:type="dxa"/>
            <w:gridSpan w:val="2"/>
            <w:vAlign w:val="center"/>
          </w:tcPr>
          <w:p w14:paraId="078F9D99">
            <w:pPr>
              <w:tabs>
                <w:tab w:val="left" w:pos="1905"/>
              </w:tabs>
              <w:jc w:val="center"/>
              <w:rPr>
                <w:bCs/>
                <w:color w:val="000000" w:themeColor="text1"/>
                <w:sz w:val="18"/>
                <w:szCs w:val="18"/>
                <w14:textFill>
                  <w14:solidFill>
                    <w14:schemeClr w14:val="tx1"/>
                  </w14:solidFill>
                </w14:textFill>
              </w:rPr>
            </w:pPr>
          </w:p>
        </w:tc>
        <w:tc>
          <w:tcPr>
            <w:tcW w:w="1276" w:type="dxa"/>
            <w:gridSpan w:val="4"/>
            <w:vAlign w:val="center"/>
          </w:tcPr>
          <w:p w14:paraId="2B9D9B73">
            <w:pPr>
              <w:tabs>
                <w:tab w:val="left" w:pos="1905"/>
              </w:tabs>
              <w:jc w:val="center"/>
              <w:rPr>
                <w:bCs/>
                <w:color w:val="000000" w:themeColor="text1"/>
                <w:sz w:val="18"/>
                <w:szCs w:val="18"/>
                <w14:textFill>
                  <w14:solidFill>
                    <w14:schemeClr w14:val="tx1"/>
                  </w14:solidFill>
                </w14:textFill>
              </w:rPr>
            </w:pPr>
          </w:p>
        </w:tc>
        <w:tc>
          <w:tcPr>
            <w:tcW w:w="2835" w:type="dxa"/>
            <w:gridSpan w:val="3"/>
            <w:vAlign w:val="center"/>
          </w:tcPr>
          <w:p w14:paraId="58614C57">
            <w:pPr>
              <w:tabs>
                <w:tab w:val="left" w:pos="1905"/>
              </w:tabs>
              <w:jc w:val="center"/>
              <w:rPr>
                <w:bCs/>
                <w:color w:val="000000" w:themeColor="text1"/>
                <w:sz w:val="18"/>
                <w:szCs w:val="18"/>
                <w14:textFill>
                  <w14:solidFill>
                    <w14:schemeClr w14:val="tx1"/>
                  </w14:solidFill>
                </w14:textFill>
              </w:rPr>
            </w:pPr>
          </w:p>
        </w:tc>
        <w:tc>
          <w:tcPr>
            <w:tcW w:w="2954" w:type="dxa"/>
            <w:gridSpan w:val="2"/>
            <w:vAlign w:val="center"/>
          </w:tcPr>
          <w:p w14:paraId="27BA7CF9">
            <w:pPr>
              <w:jc w:val="center"/>
              <w:rPr>
                <w:color w:val="000000" w:themeColor="text1"/>
                <w:sz w:val="18"/>
                <w:szCs w:val="18"/>
                <w14:textFill>
                  <w14:solidFill>
                    <w14:schemeClr w14:val="tx1"/>
                  </w14:solidFill>
                </w14:textFill>
              </w:rPr>
            </w:pPr>
          </w:p>
        </w:tc>
      </w:tr>
      <w:tr w14:paraId="778B8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1014" w:type="dxa"/>
            <w:vAlign w:val="center"/>
          </w:tcPr>
          <w:p w14:paraId="505420FD">
            <w:pPr>
              <w:jc w:val="center"/>
              <w:rPr>
                <w:color w:val="000000" w:themeColor="text1"/>
                <w:sz w:val="18"/>
                <w:szCs w:val="18"/>
                <w14:textFill>
                  <w14:solidFill>
                    <w14:schemeClr w14:val="tx1"/>
                  </w14:solidFill>
                </w14:textFill>
              </w:rPr>
            </w:pPr>
          </w:p>
        </w:tc>
        <w:tc>
          <w:tcPr>
            <w:tcW w:w="1276" w:type="dxa"/>
            <w:gridSpan w:val="2"/>
            <w:vAlign w:val="center"/>
          </w:tcPr>
          <w:p w14:paraId="46827223">
            <w:pPr>
              <w:tabs>
                <w:tab w:val="left" w:pos="1905"/>
              </w:tabs>
              <w:jc w:val="center"/>
              <w:rPr>
                <w:bCs/>
                <w:color w:val="000000" w:themeColor="text1"/>
                <w:sz w:val="18"/>
                <w:szCs w:val="18"/>
                <w14:textFill>
                  <w14:solidFill>
                    <w14:schemeClr w14:val="tx1"/>
                  </w14:solidFill>
                </w14:textFill>
              </w:rPr>
            </w:pPr>
          </w:p>
        </w:tc>
        <w:tc>
          <w:tcPr>
            <w:tcW w:w="1276" w:type="dxa"/>
            <w:gridSpan w:val="4"/>
            <w:vAlign w:val="center"/>
          </w:tcPr>
          <w:p w14:paraId="15617598">
            <w:pPr>
              <w:tabs>
                <w:tab w:val="left" w:pos="1905"/>
              </w:tabs>
              <w:jc w:val="center"/>
              <w:rPr>
                <w:bCs/>
                <w:color w:val="000000" w:themeColor="text1"/>
                <w:sz w:val="18"/>
                <w:szCs w:val="18"/>
                <w14:textFill>
                  <w14:solidFill>
                    <w14:schemeClr w14:val="tx1"/>
                  </w14:solidFill>
                </w14:textFill>
              </w:rPr>
            </w:pPr>
          </w:p>
        </w:tc>
        <w:tc>
          <w:tcPr>
            <w:tcW w:w="2835" w:type="dxa"/>
            <w:gridSpan w:val="3"/>
            <w:vAlign w:val="center"/>
          </w:tcPr>
          <w:p w14:paraId="56E909A1">
            <w:pPr>
              <w:tabs>
                <w:tab w:val="left" w:pos="1905"/>
              </w:tabs>
              <w:jc w:val="center"/>
              <w:rPr>
                <w:bCs/>
                <w:color w:val="000000" w:themeColor="text1"/>
                <w:sz w:val="18"/>
                <w:szCs w:val="18"/>
                <w14:textFill>
                  <w14:solidFill>
                    <w14:schemeClr w14:val="tx1"/>
                  </w14:solidFill>
                </w14:textFill>
              </w:rPr>
            </w:pPr>
          </w:p>
        </w:tc>
        <w:tc>
          <w:tcPr>
            <w:tcW w:w="2954" w:type="dxa"/>
            <w:gridSpan w:val="2"/>
            <w:vAlign w:val="center"/>
          </w:tcPr>
          <w:p w14:paraId="45235548">
            <w:pPr>
              <w:jc w:val="center"/>
              <w:rPr>
                <w:color w:val="000000" w:themeColor="text1"/>
                <w:sz w:val="18"/>
                <w:szCs w:val="18"/>
                <w14:textFill>
                  <w14:solidFill>
                    <w14:schemeClr w14:val="tx1"/>
                  </w14:solidFill>
                </w14:textFill>
              </w:rPr>
            </w:pPr>
          </w:p>
        </w:tc>
      </w:tr>
      <w:tr w14:paraId="21EAE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9355" w:type="dxa"/>
            <w:gridSpan w:val="12"/>
            <w:vAlign w:val="center"/>
          </w:tcPr>
          <w:p w14:paraId="3E857BCB">
            <w:pPr>
              <w:jc w:val="center"/>
              <w:rPr>
                <w:bCs/>
                <w:color w:val="000000" w:themeColor="text1"/>
                <w:sz w:val="18"/>
                <w:szCs w:val="18"/>
                <w14:textFill>
                  <w14:solidFill>
                    <w14:schemeClr w14:val="tx1"/>
                  </w14:solidFill>
                </w14:textFill>
              </w:rPr>
            </w:pPr>
            <w:r>
              <w:rPr>
                <w:rFonts w:hint="eastAsia"/>
                <w:sz w:val="18"/>
                <w:szCs w:val="18"/>
              </w:rPr>
              <w:t>今日计划内检修工作（定检及技改）</w:t>
            </w:r>
          </w:p>
        </w:tc>
      </w:tr>
      <w:tr w14:paraId="7A91E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3566" w:type="dxa"/>
            <w:gridSpan w:val="7"/>
            <w:vAlign w:val="center"/>
          </w:tcPr>
          <w:p w14:paraId="4B320D22">
            <w:pPr>
              <w:jc w:val="center"/>
              <w:rPr>
                <w:color w:val="000000" w:themeColor="text1"/>
                <w:sz w:val="18"/>
                <w:szCs w:val="18"/>
                <w14:textFill>
                  <w14:solidFill>
                    <w14:schemeClr w14:val="tx1"/>
                  </w14:solidFill>
                </w14:textFill>
              </w:rPr>
            </w:pPr>
            <w:r>
              <w:rPr>
                <w:sz w:val="18"/>
                <w:szCs w:val="18"/>
              </w:rPr>
              <w:t>计划内检修工作内容</w:t>
            </w:r>
          </w:p>
        </w:tc>
        <w:tc>
          <w:tcPr>
            <w:tcW w:w="4440" w:type="dxa"/>
            <w:gridSpan w:val="4"/>
            <w:vAlign w:val="center"/>
          </w:tcPr>
          <w:p w14:paraId="5A2EAD23">
            <w:pPr>
              <w:jc w:val="center"/>
              <w:rPr>
                <w:color w:val="000000" w:themeColor="text1"/>
                <w:sz w:val="18"/>
                <w:szCs w:val="18"/>
                <w14:textFill>
                  <w14:solidFill>
                    <w14:schemeClr w14:val="tx1"/>
                  </w14:solidFill>
                </w14:textFill>
              </w:rPr>
            </w:pPr>
            <w:r>
              <w:rPr>
                <w:sz w:val="18"/>
                <w:szCs w:val="18"/>
              </w:rPr>
              <w:t>今日完成台数</w:t>
            </w:r>
            <w:r>
              <w:rPr>
                <w:rFonts w:hint="eastAsia"/>
                <w:sz w:val="18"/>
                <w:szCs w:val="18"/>
              </w:rPr>
              <w:t>（写出具体风机编号）</w:t>
            </w:r>
          </w:p>
        </w:tc>
        <w:tc>
          <w:tcPr>
            <w:tcW w:w="1349" w:type="dxa"/>
            <w:vAlign w:val="center"/>
          </w:tcPr>
          <w:p w14:paraId="4BB5051C">
            <w:pPr>
              <w:jc w:val="center"/>
              <w:rPr>
                <w:color w:val="000000" w:themeColor="text1"/>
                <w:sz w:val="18"/>
                <w:szCs w:val="18"/>
                <w14:textFill>
                  <w14:solidFill>
                    <w14:schemeClr w14:val="tx1"/>
                  </w14:solidFill>
                </w14:textFill>
              </w:rPr>
            </w:pPr>
            <w:r>
              <w:rPr>
                <w:sz w:val="18"/>
                <w:szCs w:val="18"/>
              </w:rPr>
              <w:t>累计完成台数</w:t>
            </w:r>
          </w:p>
        </w:tc>
      </w:tr>
      <w:tr w14:paraId="3E96E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3566" w:type="dxa"/>
            <w:gridSpan w:val="7"/>
            <w:vAlign w:val="center"/>
          </w:tcPr>
          <w:p w14:paraId="49F800D4">
            <w:pPr>
              <w:jc w:val="center"/>
              <w:rPr>
                <w:color w:val="000000" w:themeColor="text1"/>
                <w:sz w:val="18"/>
                <w:szCs w:val="18"/>
                <w14:textFill>
                  <w14:solidFill>
                    <w14:schemeClr w14:val="tx1"/>
                  </w14:solidFill>
                </w14:textFill>
              </w:rPr>
            </w:pPr>
          </w:p>
        </w:tc>
        <w:tc>
          <w:tcPr>
            <w:tcW w:w="4440" w:type="dxa"/>
            <w:gridSpan w:val="4"/>
            <w:vAlign w:val="center"/>
          </w:tcPr>
          <w:p w14:paraId="4A44A872">
            <w:pPr>
              <w:jc w:val="center"/>
              <w:rPr>
                <w:color w:val="000000" w:themeColor="text1"/>
                <w:sz w:val="18"/>
                <w:szCs w:val="18"/>
                <w14:textFill>
                  <w14:solidFill>
                    <w14:schemeClr w14:val="tx1"/>
                  </w14:solidFill>
                </w14:textFill>
              </w:rPr>
            </w:pPr>
          </w:p>
        </w:tc>
        <w:tc>
          <w:tcPr>
            <w:tcW w:w="1349" w:type="dxa"/>
            <w:vAlign w:val="center"/>
          </w:tcPr>
          <w:p w14:paraId="46FEF8AD">
            <w:pPr>
              <w:jc w:val="center"/>
              <w:rPr>
                <w:color w:val="000000" w:themeColor="text1"/>
                <w:sz w:val="18"/>
                <w:szCs w:val="18"/>
                <w14:textFill>
                  <w14:solidFill>
                    <w14:schemeClr w14:val="tx1"/>
                  </w14:solidFill>
                </w14:textFill>
              </w:rPr>
            </w:pPr>
          </w:p>
        </w:tc>
      </w:tr>
      <w:tr w14:paraId="43BF8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 w:hRule="atLeast"/>
          <w:tblHeader/>
          <w:jc w:val="center"/>
        </w:trPr>
        <w:tc>
          <w:tcPr>
            <w:tcW w:w="3566" w:type="dxa"/>
            <w:gridSpan w:val="7"/>
            <w:vAlign w:val="center"/>
          </w:tcPr>
          <w:p w14:paraId="3E4887D5">
            <w:pPr>
              <w:jc w:val="center"/>
              <w:rPr>
                <w:color w:val="000000" w:themeColor="text1"/>
                <w:sz w:val="18"/>
                <w:szCs w:val="18"/>
                <w14:textFill>
                  <w14:solidFill>
                    <w14:schemeClr w14:val="tx1"/>
                  </w14:solidFill>
                </w14:textFill>
              </w:rPr>
            </w:pPr>
          </w:p>
        </w:tc>
        <w:tc>
          <w:tcPr>
            <w:tcW w:w="4440" w:type="dxa"/>
            <w:gridSpan w:val="4"/>
            <w:vAlign w:val="center"/>
          </w:tcPr>
          <w:p w14:paraId="7F8FCBB8">
            <w:pPr>
              <w:jc w:val="center"/>
              <w:rPr>
                <w:color w:val="000000" w:themeColor="text1"/>
                <w:sz w:val="18"/>
                <w:szCs w:val="18"/>
                <w14:textFill>
                  <w14:solidFill>
                    <w14:schemeClr w14:val="tx1"/>
                  </w14:solidFill>
                </w14:textFill>
              </w:rPr>
            </w:pPr>
          </w:p>
        </w:tc>
        <w:tc>
          <w:tcPr>
            <w:tcW w:w="1349" w:type="dxa"/>
            <w:vAlign w:val="center"/>
          </w:tcPr>
          <w:p w14:paraId="4A874DC6">
            <w:pPr>
              <w:jc w:val="center"/>
              <w:rPr>
                <w:color w:val="000000" w:themeColor="text1"/>
                <w:sz w:val="18"/>
                <w:szCs w:val="18"/>
                <w14:textFill>
                  <w14:solidFill>
                    <w14:schemeClr w14:val="tx1"/>
                  </w14:solidFill>
                </w14:textFill>
              </w:rPr>
            </w:pPr>
          </w:p>
        </w:tc>
      </w:tr>
      <w:tr w14:paraId="535E2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1204" w:hRule="atLeast"/>
          <w:tblHeader/>
          <w:jc w:val="center"/>
        </w:trPr>
        <w:tc>
          <w:tcPr>
            <w:tcW w:w="9355" w:type="dxa"/>
            <w:gridSpan w:val="12"/>
          </w:tcPr>
          <w:p w14:paraId="26F30045">
            <w:pPr>
              <w:rPr>
                <w:b/>
                <w:color w:val="000000" w:themeColor="text1"/>
                <w:sz w:val="18"/>
                <w:szCs w:val="18"/>
                <w14:textFill>
                  <w14:solidFill>
                    <w14:schemeClr w14:val="tx1"/>
                  </w14:solidFill>
                </w14:textFill>
              </w:rPr>
            </w:pPr>
            <w:bookmarkStart w:id="135" w:name="_Toc141861100"/>
            <w:bookmarkStart w:id="136" w:name="_Toc41551971"/>
            <w:bookmarkStart w:id="137" w:name="_Toc41558641"/>
            <w:bookmarkStart w:id="138" w:name="_Toc141866232"/>
            <w:bookmarkStart w:id="139" w:name="_Toc41484571"/>
            <w:bookmarkStart w:id="140" w:name="_Toc41558878"/>
            <w:bookmarkStart w:id="141" w:name="_Toc141798345"/>
            <w:r>
              <w:rPr>
                <w:rFonts w:hint="eastAsia"/>
                <w:sz w:val="18"/>
                <w:szCs w:val="18"/>
              </w:rPr>
              <w:t>其他工作（巡检、软件升级等，写出明确风机编号）：</w:t>
            </w:r>
            <w:bookmarkEnd w:id="135"/>
            <w:bookmarkEnd w:id="136"/>
            <w:bookmarkEnd w:id="137"/>
            <w:bookmarkEnd w:id="138"/>
            <w:bookmarkEnd w:id="139"/>
            <w:bookmarkEnd w:id="140"/>
            <w:bookmarkEnd w:id="141"/>
          </w:p>
        </w:tc>
      </w:tr>
    </w:tbl>
    <w:p w14:paraId="5F19CADE"/>
    <w:p w14:paraId="7B88832E"/>
    <w:p w14:paraId="3F1D886D">
      <w:r>
        <w:br w:type="page"/>
      </w:r>
    </w:p>
    <w:p w14:paraId="6B079C3B">
      <w:pPr>
        <w:pStyle w:val="104"/>
        <w:numPr>
          <w:ilvl w:val="0"/>
          <w:numId w:val="0"/>
        </w:numPr>
        <w:spacing w:before="312" w:after="312"/>
      </w:pPr>
      <w:bookmarkStart w:id="142" w:name="_Toc41558879"/>
      <w:bookmarkStart w:id="143" w:name="_Toc141798346"/>
      <w:bookmarkStart w:id="144" w:name="_Toc148352503"/>
      <w:bookmarkStart w:id="145" w:name="_Toc23397"/>
      <w:bookmarkStart w:id="146" w:name="_Toc148594382"/>
      <w:r>
        <w:t>附录</w:t>
      </w:r>
      <w:bookmarkEnd w:id="142"/>
      <w:r>
        <w:t>E</w:t>
      </w:r>
      <w:bookmarkEnd w:id="143"/>
      <w:bookmarkEnd w:id="144"/>
      <w:r>
        <w:rPr>
          <w:rFonts w:hint="eastAsia"/>
          <w:lang w:eastAsia="zh-CN"/>
        </w:rPr>
        <w:t>（</w:t>
      </w:r>
      <w:r>
        <w:rPr>
          <w:rFonts w:hint="eastAsia"/>
          <w:lang w:val="en-US" w:eastAsia="zh-CN"/>
        </w:rPr>
        <w:t>资料性</w:t>
      </w:r>
      <w:r>
        <w:rPr>
          <w:rFonts w:hint="eastAsia"/>
          <w:lang w:eastAsia="zh-CN"/>
        </w:rPr>
        <w:t>）</w:t>
      </w:r>
      <w:r>
        <w:t xml:space="preserve"> 风力发电机组试验</w:t>
      </w:r>
      <w:r>
        <w:rPr>
          <w:rFonts w:hint="eastAsia"/>
        </w:rPr>
        <w:t>项目</w:t>
      </w:r>
      <w:bookmarkEnd w:id="145"/>
      <w:bookmarkEnd w:id="146"/>
    </w:p>
    <w:p w14:paraId="1E016D16">
      <w:pPr>
        <w:jc w:val="center"/>
        <w:rPr>
          <w:rFonts w:hint="eastAsia" w:ascii="黑体" w:hAnsi="黑体" w:eastAsia="黑体" w:cs="黑体"/>
        </w:rPr>
      </w:pPr>
      <w:r>
        <w:rPr>
          <w:rFonts w:hint="eastAsia" w:ascii="黑体" w:hAnsi="黑体" w:eastAsia="黑体" w:cs="黑体"/>
        </w:rPr>
        <w:t>表E 风力发电机组试验项目</w:t>
      </w:r>
    </w:p>
    <w:tbl>
      <w:tblPr>
        <w:tblStyle w:val="51"/>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01"/>
        <w:gridCol w:w="775"/>
        <w:gridCol w:w="1265"/>
        <w:gridCol w:w="2967"/>
        <w:gridCol w:w="2575"/>
        <w:gridCol w:w="1212"/>
      </w:tblGrid>
      <w:tr w14:paraId="05A0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601" w:type="dxa"/>
            <w:tcMar>
              <w:top w:w="0" w:type="dxa"/>
              <w:left w:w="108" w:type="dxa"/>
              <w:bottom w:w="0" w:type="dxa"/>
              <w:right w:w="108" w:type="dxa"/>
            </w:tcMar>
            <w:vAlign w:val="center"/>
          </w:tcPr>
          <w:p w14:paraId="400C7D82">
            <w:pPr>
              <w:snapToGrid w:val="0"/>
              <w:jc w:val="center"/>
              <w:rPr>
                <w:sz w:val="18"/>
                <w:szCs w:val="18"/>
              </w:rPr>
            </w:pPr>
            <w:r>
              <w:rPr>
                <w:rFonts w:hint="eastAsia" w:ascii="宋体" w:hAnsi="宋体" w:cs="宋体"/>
                <w:sz w:val="18"/>
                <w:szCs w:val="18"/>
              </w:rPr>
              <w:t>序号</w:t>
            </w:r>
          </w:p>
        </w:tc>
        <w:tc>
          <w:tcPr>
            <w:tcW w:w="775" w:type="dxa"/>
            <w:tcMar>
              <w:top w:w="0" w:type="dxa"/>
              <w:left w:w="108" w:type="dxa"/>
              <w:bottom w:w="0" w:type="dxa"/>
              <w:right w:w="108" w:type="dxa"/>
            </w:tcMar>
            <w:vAlign w:val="center"/>
          </w:tcPr>
          <w:p w14:paraId="3A37AC88">
            <w:pPr>
              <w:snapToGrid w:val="0"/>
              <w:jc w:val="center"/>
              <w:rPr>
                <w:sz w:val="18"/>
                <w:szCs w:val="18"/>
              </w:rPr>
            </w:pPr>
            <w:r>
              <w:rPr>
                <w:rFonts w:hint="eastAsia" w:ascii="宋体" w:hAnsi="宋体" w:cs="宋体"/>
                <w:sz w:val="18"/>
                <w:szCs w:val="18"/>
              </w:rPr>
              <w:t>项目名称</w:t>
            </w:r>
          </w:p>
        </w:tc>
        <w:tc>
          <w:tcPr>
            <w:tcW w:w="1265" w:type="dxa"/>
            <w:tcMar>
              <w:top w:w="0" w:type="dxa"/>
              <w:left w:w="108" w:type="dxa"/>
              <w:bottom w:w="0" w:type="dxa"/>
              <w:right w:w="108" w:type="dxa"/>
            </w:tcMar>
            <w:vAlign w:val="center"/>
          </w:tcPr>
          <w:p w14:paraId="04E2C21D">
            <w:pPr>
              <w:snapToGrid w:val="0"/>
              <w:jc w:val="center"/>
              <w:rPr>
                <w:sz w:val="18"/>
                <w:szCs w:val="18"/>
              </w:rPr>
            </w:pPr>
            <w:r>
              <w:rPr>
                <w:rFonts w:hint="eastAsia" w:ascii="宋体" w:hAnsi="宋体" w:cs="宋体"/>
                <w:sz w:val="18"/>
                <w:szCs w:val="18"/>
              </w:rPr>
              <w:t>试验条件</w:t>
            </w:r>
          </w:p>
        </w:tc>
        <w:tc>
          <w:tcPr>
            <w:tcW w:w="2967" w:type="dxa"/>
            <w:tcMar>
              <w:top w:w="0" w:type="dxa"/>
              <w:left w:w="108" w:type="dxa"/>
              <w:bottom w:w="0" w:type="dxa"/>
              <w:right w:w="108" w:type="dxa"/>
            </w:tcMar>
            <w:vAlign w:val="center"/>
          </w:tcPr>
          <w:p w14:paraId="0A3D8ACF">
            <w:pPr>
              <w:snapToGrid w:val="0"/>
              <w:jc w:val="center"/>
              <w:rPr>
                <w:sz w:val="18"/>
                <w:szCs w:val="18"/>
              </w:rPr>
            </w:pPr>
            <w:r>
              <w:rPr>
                <w:rFonts w:hint="eastAsia" w:ascii="宋体" w:hAnsi="宋体" w:cs="宋体"/>
                <w:sz w:val="18"/>
                <w:szCs w:val="18"/>
              </w:rPr>
              <w:t>试验内容</w:t>
            </w:r>
          </w:p>
        </w:tc>
        <w:tc>
          <w:tcPr>
            <w:tcW w:w="2575" w:type="dxa"/>
            <w:tcMar>
              <w:top w:w="0" w:type="dxa"/>
              <w:left w:w="108" w:type="dxa"/>
              <w:bottom w:w="0" w:type="dxa"/>
              <w:right w:w="108" w:type="dxa"/>
            </w:tcMar>
            <w:vAlign w:val="center"/>
          </w:tcPr>
          <w:p w14:paraId="7602EA7B">
            <w:pPr>
              <w:snapToGrid w:val="0"/>
              <w:jc w:val="center"/>
              <w:rPr>
                <w:sz w:val="18"/>
                <w:szCs w:val="18"/>
              </w:rPr>
            </w:pPr>
            <w:r>
              <w:rPr>
                <w:rFonts w:hint="eastAsia" w:ascii="宋体" w:hAnsi="宋体" w:cs="宋体"/>
                <w:sz w:val="18"/>
                <w:szCs w:val="18"/>
              </w:rPr>
              <w:t>判断标准</w:t>
            </w:r>
          </w:p>
        </w:tc>
        <w:tc>
          <w:tcPr>
            <w:tcW w:w="1212" w:type="dxa"/>
            <w:tcMar>
              <w:top w:w="0" w:type="dxa"/>
              <w:left w:w="108" w:type="dxa"/>
              <w:bottom w:w="0" w:type="dxa"/>
              <w:right w:w="108" w:type="dxa"/>
            </w:tcMar>
            <w:vAlign w:val="center"/>
          </w:tcPr>
          <w:p w14:paraId="68EA753B">
            <w:pPr>
              <w:snapToGrid w:val="0"/>
              <w:jc w:val="center"/>
              <w:rPr>
                <w:sz w:val="18"/>
                <w:szCs w:val="18"/>
              </w:rPr>
            </w:pPr>
            <w:r>
              <w:rPr>
                <w:rFonts w:hint="eastAsia" w:ascii="宋体" w:hAnsi="宋体" w:cs="宋体"/>
                <w:sz w:val="18"/>
                <w:szCs w:val="18"/>
              </w:rPr>
              <w:t>周期</w:t>
            </w:r>
          </w:p>
        </w:tc>
      </w:tr>
      <w:tr w14:paraId="74C2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Mar>
              <w:top w:w="0" w:type="dxa"/>
              <w:left w:w="108" w:type="dxa"/>
              <w:bottom w:w="0" w:type="dxa"/>
              <w:right w:w="108" w:type="dxa"/>
            </w:tcMar>
            <w:vAlign w:val="center"/>
          </w:tcPr>
          <w:p w14:paraId="6F92A3A1">
            <w:pPr>
              <w:snapToGrid w:val="0"/>
              <w:jc w:val="center"/>
              <w:rPr>
                <w:sz w:val="18"/>
                <w:szCs w:val="18"/>
              </w:rPr>
            </w:pPr>
            <w:r>
              <w:rPr>
                <w:rFonts w:hint="eastAsia" w:ascii="宋体" w:hAnsi="宋体" w:cs="宋体"/>
                <w:sz w:val="18"/>
                <w:szCs w:val="18"/>
              </w:rPr>
              <w:t>1</w:t>
            </w:r>
          </w:p>
        </w:tc>
        <w:tc>
          <w:tcPr>
            <w:tcW w:w="8794" w:type="dxa"/>
            <w:gridSpan w:val="5"/>
            <w:tcMar>
              <w:top w:w="0" w:type="dxa"/>
              <w:left w:w="108" w:type="dxa"/>
              <w:bottom w:w="0" w:type="dxa"/>
              <w:right w:w="108" w:type="dxa"/>
            </w:tcMar>
            <w:vAlign w:val="center"/>
          </w:tcPr>
          <w:p w14:paraId="679C5DAF">
            <w:pPr>
              <w:snapToGrid w:val="0"/>
              <w:jc w:val="center"/>
              <w:rPr>
                <w:sz w:val="18"/>
                <w:szCs w:val="18"/>
              </w:rPr>
            </w:pPr>
            <w:r>
              <w:rPr>
                <w:rFonts w:hint="eastAsia" w:ascii="宋体" w:hAnsi="宋体" w:cs="宋体"/>
                <w:sz w:val="18"/>
                <w:szCs w:val="18"/>
              </w:rPr>
              <w:t>风力发电机组性能试验</w:t>
            </w:r>
          </w:p>
        </w:tc>
      </w:tr>
      <w:tr w14:paraId="756C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74660AF8">
            <w:pPr>
              <w:snapToGrid w:val="0"/>
              <w:jc w:val="center"/>
              <w:rPr>
                <w:sz w:val="18"/>
                <w:szCs w:val="18"/>
              </w:rPr>
            </w:pPr>
            <w:r>
              <w:rPr>
                <w:rFonts w:hint="eastAsia" w:ascii="宋体" w:hAnsi="宋体" w:cs="宋体"/>
                <w:sz w:val="18"/>
                <w:szCs w:val="18"/>
              </w:rPr>
              <w:t>1.1</w:t>
            </w:r>
          </w:p>
        </w:tc>
        <w:tc>
          <w:tcPr>
            <w:tcW w:w="775" w:type="dxa"/>
            <w:vMerge w:val="restart"/>
            <w:tcMar>
              <w:top w:w="0" w:type="dxa"/>
              <w:left w:w="108" w:type="dxa"/>
              <w:bottom w:w="0" w:type="dxa"/>
              <w:right w:w="108" w:type="dxa"/>
            </w:tcMar>
            <w:vAlign w:val="center"/>
          </w:tcPr>
          <w:p w14:paraId="09BFB453">
            <w:pPr>
              <w:snapToGrid w:val="0"/>
              <w:jc w:val="center"/>
              <w:rPr>
                <w:sz w:val="18"/>
                <w:szCs w:val="18"/>
              </w:rPr>
            </w:pPr>
            <w:r>
              <w:rPr>
                <w:rFonts w:hint="eastAsia" w:ascii="宋体" w:hAnsi="宋体" w:cs="宋体"/>
                <w:sz w:val="18"/>
                <w:szCs w:val="18"/>
              </w:rPr>
              <w:t>功率特性曲线测试</w:t>
            </w:r>
          </w:p>
        </w:tc>
        <w:tc>
          <w:tcPr>
            <w:tcW w:w="1265" w:type="dxa"/>
            <w:vMerge w:val="restart"/>
            <w:tcMar>
              <w:top w:w="0" w:type="dxa"/>
              <w:left w:w="108" w:type="dxa"/>
              <w:bottom w:w="0" w:type="dxa"/>
              <w:right w:w="108" w:type="dxa"/>
            </w:tcMar>
            <w:vAlign w:val="center"/>
          </w:tcPr>
          <w:p w14:paraId="1A757ABE">
            <w:pPr>
              <w:snapToGrid w:val="0"/>
              <w:rPr>
                <w:sz w:val="18"/>
                <w:szCs w:val="18"/>
              </w:rPr>
            </w:pPr>
            <w:r>
              <w:rPr>
                <w:rFonts w:hint="eastAsia" w:ascii="宋体" w:hAnsi="宋体" w:cs="宋体"/>
                <w:sz w:val="18"/>
                <w:szCs w:val="18"/>
              </w:rPr>
              <w:t>（1）风力发电机组运行状态良好；</w:t>
            </w:r>
          </w:p>
          <w:p w14:paraId="27F29368">
            <w:pPr>
              <w:snapToGrid w:val="0"/>
              <w:rPr>
                <w:sz w:val="18"/>
                <w:szCs w:val="18"/>
              </w:rPr>
            </w:pPr>
            <w:r>
              <w:rPr>
                <w:rFonts w:hint="eastAsia" w:ascii="宋体" w:hAnsi="宋体" w:cs="宋体"/>
                <w:sz w:val="18"/>
                <w:szCs w:val="18"/>
              </w:rPr>
              <w:t>（2）测风设备（测风塔或激光测风仪）和其他测量仪器准备妥当。</w:t>
            </w:r>
          </w:p>
        </w:tc>
        <w:tc>
          <w:tcPr>
            <w:tcW w:w="2967" w:type="dxa"/>
            <w:vMerge w:val="restart"/>
            <w:tcMar>
              <w:top w:w="0" w:type="dxa"/>
              <w:left w:w="108" w:type="dxa"/>
              <w:bottom w:w="0" w:type="dxa"/>
              <w:right w:w="108" w:type="dxa"/>
            </w:tcMar>
            <w:vAlign w:val="center"/>
          </w:tcPr>
          <w:p w14:paraId="200DC218">
            <w:pPr>
              <w:snapToGrid w:val="0"/>
              <w:rPr>
                <w:sz w:val="18"/>
                <w:szCs w:val="18"/>
              </w:rPr>
            </w:pPr>
            <w:r>
              <w:rPr>
                <w:rFonts w:hint="eastAsia" w:ascii="宋体" w:hAnsi="宋体" w:cs="宋体"/>
                <w:sz w:val="18"/>
                <w:szCs w:val="18"/>
              </w:rPr>
              <w:t>根据状态评估结果或按一定比例随机抽检风力发电机组进行试验，在满足GB/T18451.2要求的风速范围内，以0.5m/s整数倍的风速为中心，左右各0.25m/s的连续区间划分风速区间，每区间至少录取30min采样数据（风速、功率、气温、气压等），测试数据的标准化处理与折算参照GB/T18451.2执行。</w:t>
            </w:r>
          </w:p>
        </w:tc>
        <w:tc>
          <w:tcPr>
            <w:tcW w:w="2575" w:type="dxa"/>
            <w:vMerge w:val="restart"/>
            <w:tcMar>
              <w:top w:w="0" w:type="dxa"/>
              <w:left w:w="108" w:type="dxa"/>
              <w:bottom w:w="0" w:type="dxa"/>
              <w:right w:w="108" w:type="dxa"/>
            </w:tcMar>
            <w:vAlign w:val="center"/>
          </w:tcPr>
          <w:p w14:paraId="4ADBC6DE">
            <w:pPr>
              <w:snapToGrid w:val="0"/>
              <w:rPr>
                <w:sz w:val="18"/>
                <w:szCs w:val="18"/>
              </w:rPr>
            </w:pPr>
            <w:r>
              <w:rPr>
                <w:rFonts w:hint="eastAsia" w:ascii="宋体" w:hAnsi="宋体" w:cs="宋体"/>
                <w:sz w:val="18"/>
                <w:szCs w:val="18"/>
              </w:rPr>
              <w:t>功率特征保证率达到95%以上。</w:t>
            </w:r>
          </w:p>
        </w:tc>
        <w:tc>
          <w:tcPr>
            <w:tcW w:w="1212" w:type="dxa"/>
            <w:vMerge w:val="restart"/>
            <w:tcMar>
              <w:top w:w="0" w:type="dxa"/>
              <w:left w:w="108" w:type="dxa"/>
              <w:bottom w:w="0" w:type="dxa"/>
              <w:right w:w="108" w:type="dxa"/>
            </w:tcMar>
            <w:vAlign w:val="center"/>
          </w:tcPr>
          <w:p w14:paraId="6C691CAB">
            <w:pPr>
              <w:snapToGrid w:val="0"/>
              <w:rPr>
                <w:sz w:val="18"/>
                <w:szCs w:val="18"/>
              </w:rPr>
            </w:pPr>
            <w:r>
              <w:rPr>
                <w:rFonts w:hint="eastAsia" w:ascii="宋体" w:hAnsi="宋体" w:cs="宋体"/>
                <w:sz w:val="18"/>
                <w:szCs w:val="18"/>
              </w:rPr>
              <w:t>（1）更换关键部件后；</w:t>
            </w:r>
          </w:p>
          <w:p w14:paraId="177DCD27">
            <w:pPr>
              <w:snapToGrid w:val="0"/>
              <w:rPr>
                <w:sz w:val="18"/>
                <w:szCs w:val="18"/>
              </w:rPr>
            </w:pPr>
            <w:r>
              <w:rPr>
                <w:rFonts w:hint="eastAsia" w:ascii="宋体" w:hAnsi="宋体" w:cs="宋体"/>
                <w:sz w:val="18"/>
                <w:szCs w:val="18"/>
              </w:rPr>
              <w:t>（2）出质保验收时；</w:t>
            </w:r>
          </w:p>
          <w:p w14:paraId="5033FC8D">
            <w:pPr>
              <w:snapToGrid w:val="0"/>
              <w:rPr>
                <w:sz w:val="18"/>
                <w:szCs w:val="18"/>
              </w:rPr>
            </w:pPr>
            <w:r>
              <w:rPr>
                <w:rFonts w:hint="eastAsia" w:cs="宋体"/>
                <w:sz w:val="18"/>
                <w:szCs w:val="18"/>
              </w:rPr>
              <w:t>（3）</w:t>
            </w:r>
            <w:r>
              <w:rPr>
                <w:rFonts w:hint="eastAsia" w:ascii="宋体" w:hAnsi="宋体" w:cs="宋体"/>
                <w:sz w:val="18"/>
                <w:szCs w:val="18"/>
              </w:rPr>
              <w:t>必要时。</w:t>
            </w:r>
          </w:p>
        </w:tc>
      </w:tr>
      <w:tr w14:paraId="5C3F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080573B">
            <w:pPr>
              <w:snapToGrid w:val="0"/>
              <w:jc w:val="center"/>
              <w:rPr>
                <w:sz w:val="18"/>
                <w:szCs w:val="18"/>
              </w:rPr>
            </w:pPr>
          </w:p>
        </w:tc>
        <w:tc>
          <w:tcPr>
            <w:tcW w:w="775" w:type="dxa"/>
            <w:vMerge w:val="continue"/>
            <w:tcMar>
              <w:top w:w="0" w:type="dxa"/>
              <w:left w:w="108" w:type="dxa"/>
              <w:bottom w:w="0" w:type="dxa"/>
              <w:right w:w="108" w:type="dxa"/>
            </w:tcMar>
            <w:vAlign w:val="center"/>
          </w:tcPr>
          <w:p w14:paraId="369F6500">
            <w:pPr>
              <w:snapToGrid w:val="0"/>
              <w:jc w:val="center"/>
              <w:rPr>
                <w:sz w:val="18"/>
                <w:szCs w:val="18"/>
              </w:rPr>
            </w:pPr>
          </w:p>
        </w:tc>
        <w:tc>
          <w:tcPr>
            <w:tcW w:w="1265" w:type="dxa"/>
            <w:vMerge w:val="continue"/>
            <w:tcMar>
              <w:top w:w="0" w:type="dxa"/>
              <w:left w:w="108" w:type="dxa"/>
              <w:bottom w:w="0" w:type="dxa"/>
              <w:right w:w="108" w:type="dxa"/>
            </w:tcMar>
            <w:vAlign w:val="center"/>
          </w:tcPr>
          <w:p w14:paraId="1BF2806D">
            <w:pPr>
              <w:snapToGrid w:val="0"/>
              <w:rPr>
                <w:sz w:val="18"/>
                <w:szCs w:val="18"/>
              </w:rPr>
            </w:pPr>
          </w:p>
        </w:tc>
        <w:tc>
          <w:tcPr>
            <w:tcW w:w="2967" w:type="dxa"/>
            <w:vMerge w:val="continue"/>
            <w:tcMar>
              <w:top w:w="0" w:type="dxa"/>
              <w:left w:w="108" w:type="dxa"/>
              <w:bottom w:w="0" w:type="dxa"/>
              <w:right w:w="108" w:type="dxa"/>
            </w:tcMar>
            <w:vAlign w:val="center"/>
          </w:tcPr>
          <w:p w14:paraId="41359DC1">
            <w:pPr>
              <w:snapToGrid w:val="0"/>
              <w:rPr>
                <w:sz w:val="18"/>
                <w:szCs w:val="18"/>
              </w:rPr>
            </w:pPr>
          </w:p>
        </w:tc>
        <w:tc>
          <w:tcPr>
            <w:tcW w:w="2575" w:type="dxa"/>
            <w:vMerge w:val="continue"/>
            <w:tcMar>
              <w:top w:w="0" w:type="dxa"/>
              <w:left w:w="108" w:type="dxa"/>
              <w:bottom w:w="0" w:type="dxa"/>
              <w:right w:w="108" w:type="dxa"/>
            </w:tcMar>
            <w:vAlign w:val="center"/>
          </w:tcPr>
          <w:p w14:paraId="40F1CBE1">
            <w:pPr>
              <w:snapToGrid w:val="0"/>
              <w:rPr>
                <w:sz w:val="18"/>
                <w:szCs w:val="18"/>
              </w:rPr>
            </w:pPr>
          </w:p>
        </w:tc>
        <w:tc>
          <w:tcPr>
            <w:tcW w:w="1212" w:type="dxa"/>
            <w:vMerge w:val="continue"/>
            <w:tcMar>
              <w:top w:w="0" w:type="dxa"/>
              <w:left w:w="108" w:type="dxa"/>
              <w:bottom w:w="0" w:type="dxa"/>
              <w:right w:w="108" w:type="dxa"/>
            </w:tcMar>
            <w:vAlign w:val="center"/>
          </w:tcPr>
          <w:p w14:paraId="17275D9E">
            <w:pPr>
              <w:snapToGrid w:val="0"/>
              <w:rPr>
                <w:sz w:val="18"/>
                <w:szCs w:val="18"/>
              </w:rPr>
            </w:pPr>
          </w:p>
        </w:tc>
      </w:tr>
      <w:tr w14:paraId="629D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00780E0E">
            <w:pPr>
              <w:snapToGrid w:val="0"/>
              <w:jc w:val="center"/>
              <w:rPr>
                <w:sz w:val="18"/>
                <w:szCs w:val="18"/>
              </w:rPr>
            </w:pPr>
          </w:p>
        </w:tc>
        <w:tc>
          <w:tcPr>
            <w:tcW w:w="775" w:type="dxa"/>
            <w:vMerge w:val="continue"/>
            <w:tcMar>
              <w:top w:w="0" w:type="dxa"/>
              <w:left w:w="108" w:type="dxa"/>
              <w:bottom w:w="0" w:type="dxa"/>
              <w:right w:w="108" w:type="dxa"/>
            </w:tcMar>
            <w:vAlign w:val="center"/>
          </w:tcPr>
          <w:p w14:paraId="18BFF1C6">
            <w:pPr>
              <w:snapToGrid w:val="0"/>
              <w:jc w:val="center"/>
              <w:rPr>
                <w:sz w:val="18"/>
                <w:szCs w:val="18"/>
              </w:rPr>
            </w:pPr>
          </w:p>
        </w:tc>
        <w:tc>
          <w:tcPr>
            <w:tcW w:w="1265" w:type="dxa"/>
            <w:vMerge w:val="continue"/>
            <w:tcMar>
              <w:top w:w="0" w:type="dxa"/>
              <w:left w:w="108" w:type="dxa"/>
              <w:bottom w:w="0" w:type="dxa"/>
              <w:right w:w="108" w:type="dxa"/>
            </w:tcMar>
            <w:vAlign w:val="center"/>
          </w:tcPr>
          <w:p w14:paraId="16AB05BC">
            <w:pPr>
              <w:snapToGrid w:val="0"/>
              <w:rPr>
                <w:sz w:val="18"/>
                <w:szCs w:val="18"/>
              </w:rPr>
            </w:pPr>
          </w:p>
        </w:tc>
        <w:tc>
          <w:tcPr>
            <w:tcW w:w="2967" w:type="dxa"/>
            <w:vMerge w:val="continue"/>
            <w:tcMar>
              <w:top w:w="0" w:type="dxa"/>
              <w:left w:w="108" w:type="dxa"/>
              <w:bottom w:w="0" w:type="dxa"/>
              <w:right w:w="108" w:type="dxa"/>
            </w:tcMar>
            <w:vAlign w:val="center"/>
          </w:tcPr>
          <w:p w14:paraId="3A07C33E">
            <w:pPr>
              <w:snapToGrid w:val="0"/>
              <w:rPr>
                <w:sz w:val="18"/>
                <w:szCs w:val="18"/>
              </w:rPr>
            </w:pPr>
          </w:p>
        </w:tc>
        <w:tc>
          <w:tcPr>
            <w:tcW w:w="2575" w:type="dxa"/>
            <w:vMerge w:val="continue"/>
            <w:tcMar>
              <w:top w:w="0" w:type="dxa"/>
              <w:left w:w="108" w:type="dxa"/>
              <w:bottom w:w="0" w:type="dxa"/>
              <w:right w:w="108" w:type="dxa"/>
            </w:tcMar>
            <w:vAlign w:val="center"/>
          </w:tcPr>
          <w:p w14:paraId="56D9FDB9">
            <w:pPr>
              <w:snapToGrid w:val="0"/>
              <w:rPr>
                <w:sz w:val="18"/>
                <w:szCs w:val="18"/>
              </w:rPr>
            </w:pPr>
          </w:p>
        </w:tc>
        <w:tc>
          <w:tcPr>
            <w:tcW w:w="1212" w:type="dxa"/>
            <w:vMerge w:val="continue"/>
            <w:tcMar>
              <w:top w:w="0" w:type="dxa"/>
              <w:left w:w="108" w:type="dxa"/>
              <w:bottom w:w="0" w:type="dxa"/>
              <w:right w:w="108" w:type="dxa"/>
            </w:tcMar>
            <w:vAlign w:val="center"/>
          </w:tcPr>
          <w:p w14:paraId="03E77C6D">
            <w:pPr>
              <w:snapToGrid w:val="0"/>
              <w:rPr>
                <w:sz w:val="18"/>
                <w:szCs w:val="18"/>
              </w:rPr>
            </w:pPr>
          </w:p>
        </w:tc>
      </w:tr>
      <w:tr w14:paraId="4146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D7DDFC0">
            <w:pPr>
              <w:snapToGrid w:val="0"/>
              <w:jc w:val="center"/>
              <w:rPr>
                <w:sz w:val="18"/>
                <w:szCs w:val="18"/>
              </w:rPr>
            </w:pPr>
          </w:p>
        </w:tc>
        <w:tc>
          <w:tcPr>
            <w:tcW w:w="775" w:type="dxa"/>
            <w:vMerge w:val="continue"/>
            <w:tcMar>
              <w:top w:w="0" w:type="dxa"/>
              <w:left w:w="108" w:type="dxa"/>
              <w:bottom w:w="0" w:type="dxa"/>
              <w:right w:w="108" w:type="dxa"/>
            </w:tcMar>
            <w:vAlign w:val="center"/>
          </w:tcPr>
          <w:p w14:paraId="20FD98DA">
            <w:pPr>
              <w:snapToGrid w:val="0"/>
              <w:jc w:val="center"/>
              <w:rPr>
                <w:sz w:val="18"/>
                <w:szCs w:val="18"/>
              </w:rPr>
            </w:pPr>
          </w:p>
        </w:tc>
        <w:tc>
          <w:tcPr>
            <w:tcW w:w="1265" w:type="dxa"/>
            <w:vMerge w:val="continue"/>
            <w:tcMar>
              <w:top w:w="0" w:type="dxa"/>
              <w:left w:w="108" w:type="dxa"/>
              <w:bottom w:w="0" w:type="dxa"/>
              <w:right w:w="108" w:type="dxa"/>
            </w:tcMar>
            <w:vAlign w:val="center"/>
          </w:tcPr>
          <w:p w14:paraId="3BDD9D57">
            <w:pPr>
              <w:snapToGrid w:val="0"/>
              <w:rPr>
                <w:sz w:val="18"/>
                <w:szCs w:val="18"/>
              </w:rPr>
            </w:pPr>
          </w:p>
        </w:tc>
        <w:tc>
          <w:tcPr>
            <w:tcW w:w="2967" w:type="dxa"/>
            <w:vMerge w:val="continue"/>
            <w:tcMar>
              <w:top w:w="0" w:type="dxa"/>
              <w:left w:w="108" w:type="dxa"/>
              <w:bottom w:w="0" w:type="dxa"/>
              <w:right w:w="108" w:type="dxa"/>
            </w:tcMar>
            <w:vAlign w:val="center"/>
          </w:tcPr>
          <w:p w14:paraId="3FE9EAA6">
            <w:pPr>
              <w:snapToGrid w:val="0"/>
              <w:rPr>
                <w:sz w:val="18"/>
                <w:szCs w:val="18"/>
              </w:rPr>
            </w:pPr>
          </w:p>
        </w:tc>
        <w:tc>
          <w:tcPr>
            <w:tcW w:w="2575" w:type="dxa"/>
            <w:vMerge w:val="continue"/>
            <w:tcMar>
              <w:top w:w="0" w:type="dxa"/>
              <w:left w:w="108" w:type="dxa"/>
              <w:bottom w:w="0" w:type="dxa"/>
              <w:right w:w="108" w:type="dxa"/>
            </w:tcMar>
            <w:vAlign w:val="center"/>
          </w:tcPr>
          <w:p w14:paraId="0BDBA631">
            <w:pPr>
              <w:snapToGrid w:val="0"/>
              <w:rPr>
                <w:sz w:val="18"/>
                <w:szCs w:val="18"/>
              </w:rPr>
            </w:pPr>
          </w:p>
        </w:tc>
        <w:tc>
          <w:tcPr>
            <w:tcW w:w="1212" w:type="dxa"/>
            <w:vMerge w:val="continue"/>
            <w:tcMar>
              <w:top w:w="0" w:type="dxa"/>
              <w:left w:w="108" w:type="dxa"/>
              <w:bottom w:w="0" w:type="dxa"/>
              <w:right w:w="108" w:type="dxa"/>
            </w:tcMar>
            <w:vAlign w:val="center"/>
          </w:tcPr>
          <w:p w14:paraId="04836F02">
            <w:pPr>
              <w:snapToGrid w:val="0"/>
              <w:rPr>
                <w:sz w:val="18"/>
                <w:szCs w:val="18"/>
              </w:rPr>
            </w:pPr>
          </w:p>
        </w:tc>
      </w:tr>
      <w:tr w14:paraId="53E5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49C04EA">
            <w:pPr>
              <w:snapToGrid w:val="0"/>
              <w:jc w:val="center"/>
              <w:rPr>
                <w:sz w:val="18"/>
                <w:szCs w:val="18"/>
              </w:rPr>
            </w:pPr>
          </w:p>
        </w:tc>
        <w:tc>
          <w:tcPr>
            <w:tcW w:w="775" w:type="dxa"/>
            <w:vMerge w:val="continue"/>
            <w:tcMar>
              <w:top w:w="0" w:type="dxa"/>
              <w:left w:w="108" w:type="dxa"/>
              <w:bottom w:w="0" w:type="dxa"/>
              <w:right w:w="108" w:type="dxa"/>
            </w:tcMar>
            <w:vAlign w:val="center"/>
          </w:tcPr>
          <w:p w14:paraId="30754CCA">
            <w:pPr>
              <w:snapToGrid w:val="0"/>
              <w:jc w:val="center"/>
              <w:rPr>
                <w:sz w:val="18"/>
                <w:szCs w:val="18"/>
              </w:rPr>
            </w:pPr>
          </w:p>
        </w:tc>
        <w:tc>
          <w:tcPr>
            <w:tcW w:w="1265" w:type="dxa"/>
            <w:vMerge w:val="continue"/>
            <w:tcMar>
              <w:top w:w="0" w:type="dxa"/>
              <w:left w:w="108" w:type="dxa"/>
              <w:bottom w:w="0" w:type="dxa"/>
              <w:right w:w="108" w:type="dxa"/>
            </w:tcMar>
            <w:vAlign w:val="center"/>
          </w:tcPr>
          <w:p w14:paraId="1F0FBBAC">
            <w:pPr>
              <w:snapToGrid w:val="0"/>
              <w:rPr>
                <w:sz w:val="18"/>
                <w:szCs w:val="18"/>
              </w:rPr>
            </w:pPr>
          </w:p>
        </w:tc>
        <w:tc>
          <w:tcPr>
            <w:tcW w:w="2967" w:type="dxa"/>
            <w:vMerge w:val="continue"/>
            <w:tcMar>
              <w:top w:w="0" w:type="dxa"/>
              <w:left w:w="108" w:type="dxa"/>
              <w:bottom w:w="0" w:type="dxa"/>
              <w:right w:w="108" w:type="dxa"/>
            </w:tcMar>
            <w:vAlign w:val="center"/>
          </w:tcPr>
          <w:p w14:paraId="399F8A9B">
            <w:pPr>
              <w:snapToGrid w:val="0"/>
              <w:rPr>
                <w:sz w:val="18"/>
                <w:szCs w:val="18"/>
              </w:rPr>
            </w:pPr>
          </w:p>
        </w:tc>
        <w:tc>
          <w:tcPr>
            <w:tcW w:w="2575" w:type="dxa"/>
            <w:vMerge w:val="continue"/>
            <w:tcMar>
              <w:top w:w="0" w:type="dxa"/>
              <w:left w:w="108" w:type="dxa"/>
              <w:bottom w:w="0" w:type="dxa"/>
              <w:right w:w="108" w:type="dxa"/>
            </w:tcMar>
            <w:vAlign w:val="center"/>
          </w:tcPr>
          <w:p w14:paraId="38951CF9">
            <w:pPr>
              <w:snapToGrid w:val="0"/>
              <w:rPr>
                <w:sz w:val="18"/>
                <w:szCs w:val="18"/>
              </w:rPr>
            </w:pPr>
          </w:p>
        </w:tc>
        <w:tc>
          <w:tcPr>
            <w:tcW w:w="1212" w:type="dxa"/>
            <w:vMerge w:val="continue"/>
            <w:tcMar>
              <w:top w:w="0" w:type="dxa"/>
              <w:left w:w="108" w:type="dxa"/>
              <w:bottom w:w="0" w:type="dxa"/>
              <w:right w:w="108" w:type="dxa"/>
            </w:tcMar>
            <w:vAlign w:val="center"/>
          </w:tcPr>
          <w:p w14:paraId="4B854CEE">
            <w:pPr>
              <w:snapToGrid w:val="0"/>
              <w:rPr>
                <w:sz w:val="18"/>
                <w:szCs w:val="18"/>
              </w:rPr>
            </w:pPr>
          </w:p>
        </w:tc>
      </w:tr>
      <w:tr w14:paraId="3CC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88DB637">
            <w:pPr>
              <w:snapToGrid w:val="0"/>
              <w:jc w:val="center"/>
              <w:rPr>
                <w:sz w:val="18"/>
                <w:szCs w:val="18"/>
              </w:rPr>
            </w:pPr>
          </w:p>
        </w:tc>
        <w:tc>
          <w:tcPr>
            <w:tcW w:w="775" w:type="dxa"/>
            <w:vMerge w:val="continue"/>
            <w:tcMar>
              <w:top w:w="0" w:type="dxa"/>
              <w:left w:w="108" w:type="dxa"/>
              <w:bottom w:w="0" w:type="dxa"/>
              <w:right w:w="108" w:type="dxa"/>
            </w:tcMar>
            <w:vAlign w:val="center"/>
          </w:tcPr>
          <w:p w14:paraId="0F9421BE">
            <w:pPr>
              <w:snapToGrid w:val="0"/>
              <w:jc w:val="center"/>
              <w:rPr>
                <w:sz w:val="18"/>
                <w:szCs w:val="18"/>
              </w:rPr>
            </w:pPr>
          </w:p>
        </w:tc>
        <w:tc>
          <w:tcPr>
            <w:tcW w:w="1265" w:type="dxa"/>
            <w:vMerge w:val="continue"/>
            <w:tcMar>
              <w:top w:w="0" w:type="dxa"/>
              <w:left w:w="108" w:type="dxa"/>
              <w:bottom w:w="0" w:type="dxa"/>
              <w:right w:w="108" w:type="dxa"/>
            </w:tcMar>
            <w:vAlign w:val="center"/>
          </w:tcPr>
          <w:p w14:paraId="40DF2D9F">
            <w:pPr>
              <w:snapToGrid w:val="0"/>
              <w:rPr>
                <w:sz w:val="18"/>
                <w:szCs w:val="18"/>
              </w:rPr>
            </w:pPr>
          </w:p>
        </w:tc>
        <w:tc>
          <w:tcPr>
            <w:tcW w:w="2967" w:type="dxa"/>
            <w:vMerge w:val="continue"/>
            <w:tcMar>
              <w:top w:w="0" w:type="dxa"/>
              <w:left w:w="108" w:type="dxa"/>
              <w:bottom w:w="0" w:type="dxa"/>
              <w:right w:w="108" w:type="dxa"/>
            </w:tcMar>
            <w:vAlign w:val="center"/>
          </w:tcPr>
          <w:p w14:paraId="4CE5FE0F">
            <w:pPr>
              <w:snapToGrid w:val="0"/>
              <w:rPr>
                <w:sz w:val="18"/>
                <w:szCs w:val="18"/>
              </w:rPr>
            </w:pPr>
          </w:p>
        </w:tc>
        <w:tc>
          <w:tcPr>
            <w:tcW w:w="2575" w:type="dxa"/>
            <w:vMerge w:val="continue"/>
            <w:tcMar>
              <w:top w:w="0" w:type="dxa"/>
              <w:left w:w="108" w:type="dxa"/>
              <w:bottom w:w="0" w:type="dxa"/>
              <w:right w:w="108" w:type="dxa"/>
            </w:tcMar>
            <w:vAlign w:val="center"/>
          </w:tcPr>
          <w:p w14:paraId="2E50625D">
            <w:pPr>
              <w:snapToGrid w:val="0"/>
              <w:rPr>
                <w:sz w:val="18"/>
                <w:szCs w:val="18"/>
              </w:rPr>
            </w:pPr>
          </w:p>
        </w:tc>
        <w:tc>
          <w:tcPr>
            <w:tcW w:w="1212" w:type="dxa"/>
            <w:vMerge w:val="continue"/>
            <w:tcMar>
              <w:top w:w="0" w:type="dxa"/>
              <w:left w:w="108" w:type="dxa"/>
              <w:bottom w:w="0" w:type="dxa"/>
              <w:right w:w="108" w:type="dxa"/>
            </w:tcMar>
            <w:vAlign w:val="center"/>
          </w:tcPr>
          <w:p w14:paraId="5CDA4640">
            <w:pPr>
              <w:snapToGrid w:val="0"/>
              <w:rPr>
                <w:sz w:val="18"/>
                <w:szCs w:val="18"/>
              </w:rPr>
            </w:pPr>
          </w:p>
        </w:tc>
      </w:tr>
      <w:tr w14:paraId="4BD2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167C05D">
            <w:pPr>
              <w:snapToGrid w:val="0"/>
              <w:jc w:val="center"/>
              <w:rPr>
                <w:sz w:val="18"/>
                <w:szCs w:val="18"/>
              </w:rPr>
            </w:pPr>
          </w:p>
        </w:tc>
        <w:tc>
          <w:tcPr>
            <w:tcW w:w="775" w:type="dxa"/>
            <w:vMerge w:val="continue"/>
            <w:tcMar>
              <w:top w:w="0" w:type="dxa"/>
              <w:left w:w="108" w:type="dxa"/>
              <w:bottom w:w="0" w:type="dxa"/>
              <w:right w:w="108" w:type="dxa"/>
            </w:tcMar>
            <w:vAlign w:val="center"/>
          </w:tcPr>
          <w:p w14:paraId="544B5E3D">
            <w:pPr>
              <w:snapToGrid w:val="0"/>
              <w:jc w:val="center"/>
              <w:rPr>
                <w:sz w:val="18"/>
                <w:szCs w:val="18"/>
              </w:rPr>
            </w:pPr>
          </w:p>
        </w:tc>
        <w:tc>
          <w:tcPr>
            <w:tcW w:w="1265" w:type="dxa"/>
            <w:vMerge w:val="continue"/>
            <w:tcMar>
              <w:top w:w="0" w:type="dxa"/>
              <w:left w:w="108" w:type="dxa"/>
              <w:bottom w:w="0" w:type="dxa"/>
              <w:right w:w="108" w:type="dxa"/>
            </w:tcMar>
            <w:vAlign w:val="center"/>
          </w:tcPr>
          <w:p w14:paraId="6A6B3BAD">
            <w:pPr>
              <w:snapToGrid w:val="0"/>
              <w:rPr>
                <w:sz w:val="18"/>
                <w:szCs w:val="18"/>
              </w:rPr>
            </w:pPr>
          </w:p>
        </w:tc>
        <w:tc>
          <w:tcPr>
            <w:tcW w:w="2967" w:type="dxa"/>
            <w:vMerge w:val="continue"/>
            <w:tcMar>
              <w:top w:w="0" w:type="dxa"/>
              <w:left w:w="108" w:type="dxa"/>
              <w:bottom w:w="0" w:type="dxa"/>
              <w:right w:w="108" w:type="dxa"/>
            </w:tcMar>
            <w:vAlign w:val="center"/>
          </w:tcPr>
          <w:p w14:paraId="2EDD3CCE">
            <w:pPr>
              <w:snapToGrid w:val="0"/>
              <w:rPr>
                <w:sz w:val="18"/>
                <w:szCs w:val="18"/>
              </w:rPr>
            </w:pPr>
          </w:p>
        </w:tc>
        <w:tc>
          <w:tcPr>
            <w:tcW w:w="2575" w:type="dxa"/>
            <w:vMerge w:val="continue"/>
            <w:tcMar>
              <w:top w:w="0" w:type="dxa"/>
              <w:left w:w="108" w:type="dxa"/>
              <w:bottom w:w="0" w:type="dxa"/>
              <w:right w:w="108" w:type="dxa"/>
            </w:tcMar>
            <w:vAlign w:val="center"/>
          </w:tcPr>
          <w:p w14:paraId="78728652">
            <w:pPr>
              <w:snapToGrid w:val="0"/>
              <w:rPr>
                <w:sz w:val="18"/>
                <w:szCs w:val="18"/>
              </w:rPr>
            </w:pPr>
          </w:p>
        </w:tc>
        <w:tc>
          <w:tcPr>
            <w:tcW w:w="1212" w:type="dxa"/>
            <w:vMerge w:val="continue"/>
            <w:tcMar>
              <w:top w:w="0" w:type="dxa"/>
              <w:left w:w="108" w:type="dxa"/>
              <w:bottom w:w="0" w:type="dxa"/>
              <w:right w:w="108" w:type="dxa"/>
            </w:tcMar>
            <w:vAlign w:val="center"/>
          </w:tcPr>
          <w:p w14:paraId="5C97EFAC">
            <w:pPr>
              <w:snapToGrid w:val="0"/>
              <w:rPr>
                <w:sz w:val="18"/>
                <w:szCs w:val="18"/>
              </w:rPr>
            </w:pPr>
          </w:p>
        </w:tc>
      </w:tr>
      <w:tr w14:paraId="4BE2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736DF70">
            <w:pPr>
              <w:snapToGrid w:val="0"/>
              <w:jc w:val="center"/>
              <w:rPr>
                <w:sz w:val="18"/>
                <w:szCs w:val="18"/>
              </w:rPr>
            </w:pPr>
          </w:p>
        </w:tc>
        <w:tc>
          <w:tcPr>
            <w:tcW w:w="775" w:type="dxa"/>
            <w:vMerge w:val="continue"/>
            <w:tcMar>
              <w:top w:w="0" w:type="dxa"/>
              <w:left w:w="108" w:type="dxa"/>
              <w:bottom w:w="0" w:type="dxa"/>
              <w:right w:w="108" w:type="dxa"/>
            </w:tcMar>
            <w:vAlign w:val="center"/>
          </w:tcPr>
          <w:p w14:paraId="3F26BD0E">
            <w:pPr>
              <w:snapToGrid w:val="0"/>
              <w:jc w:val="center"/>
              <w:rPr>
                <w:sz w:val="18"/>
                <w:szCs w:val="18"/>
              </w:rPr>
            </w:pPr>
          </w:p>
        </w:tc>
        <w:tc>
          <w:tcPr>
            <w:tcW w:w="1265" w:type="dxa"/>
            <w:vMerge w:val="continue"/>
            <w:tcMar>
              <w:top w:w="0" w:type="dxa"/>
              <w:left w:w="108" w:type="dxa"/>
              <w:bottom w:w="0" w:type="dxa"/>
              <w:right w:w="108" w:type="dxa"/>
            </w:tcMar>
            <w:vAlign w:val="center"/>
          </w:tcPr>
          <w:p w14:paraId="4C2F951B">
            <w:pPr>
              <w:snapToGrid w:val="0"/>
              <w:rPr>
                <w:sz w:val="18"/>
                <w:szCs w:val="18"/>
              </w:rPr>
            </w:pPr>
          </w:p>
        </w:tc>
        <w:tc>
          <w:tcPr>
            <w:tcW w:w="2967" w:type="dxa"/>
            <w:vMerge w:val="continue"/>
            <w:tcMar>
              <w:top w:w="0" w:type="dxa"/>
              <w:left w:w="108" w:type="dxa"/>
              <w:bottom w:w="0" w:type="dxa"/>
              <w:right w:w="108" w:type="dxa"/>
            </w:tcMar>
            <w:vAlign w:val="center"/>
          </w:tcPr>
          <w:p w14:paraId="58781089">
            <w:pPr>
              <w:snapToGrid w:val="0"/>
              <w:rPr>
                <w:sz w:val="18"/>
                <w:szCs w:val="18"/>
              </w:rPr>
            </w:pPr>
          </w:p>
        </w:tc>
        <w:tc>
          <w:tcPr>
            <w:tcW w:w="2575" w:type="dxa"/>
            <w:vMerge w:val="continue"/>
            <w:tcMar>
              <w:top w:w="0" w:type="dxa"/>
              <w:left w:w="108" w:type="dxa"/>
              <w:bottom w:w="0" w:type="dxa"/>
              <w:right w:w="108" w:type="dxa"/>
            </w:tcMar>
            <w:vAlign w:val="center"/>
          </w:tcPr>
          <w:p w14:paraId="111F4EE9">
            <w:pPr>
              <w:snapToGrid w:val="0"/>
              <w:rPr>
                <w:sz w:val="18"/>
                <w:szCs w:val="18"/>
              </w:rPr>
            </w:pPr>
          </w:p>
        </w:tc>
        <w:tc>
          <w:tcPr>
            <w:tcW w:w="1212" w:type="dxa"/>
            <w:vMerge w:val="continue"/>
            <w:tcMar>
              <w:top w:w="0" w:type="dxa"/>
              <w:left w:w="108" w:type="dxa"/>
              <w:bottom w:w="0" w:type="dxa"/>
              <w:right w:w="108" w:type="dxa"/>
            </w:tcMar>
            <w:vAlign w:val="center"/>
          </w:tcPr>
          <w:p w14:paraId="7922ECC6">
            <w:pPr>
              <w:snapToGrid w:val="0"/>
              <w:rPr>
                <w:sz w:val="18"/>
                <w:szCs w:val="18"/>
              </w:rPr>
            </w:pPr>
          </w:p>
        </w:tc>
      </w:tr>
      <w:tr w14:paraId="6737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5" w:hRule="atLeast"/>
          <w:jc w:val="center"/>
        </w:trPr>
        <w:tc>
          <w:tcPr>
            <w:tcW w:w="601" w:type="dxa"/>
            <w:vMerge w:val="continue"/>
            <w:tcMar>
              <w:top w:w="0" w:type="dxa"/>
              <w:left w:w="108" w:type="dxa"/>
              <w:bottom w:w="0" w:type="dxa"/>
              <w:right w:w="108" w:type="dxa"/>
            </w:tcMar>
            <w:vAlign w:val="center"/>
          </w:tcPr>
          <w:p w14:paraId="47AD92EE">
            <w:pPr>
              <w:snapToGrid w:val="0"/>
              <w:jc w:val="center"/>
              <w:rPr>
                <w:sz w:val="18"/>
                <w:szCs w:val="18"/>
              </w:rPr>
            </w:pPr>
          </w:p>
        </w:tc>
        <w:tc>
          <w:tcPr>
            <w:tcW w:w="775" w:type="dxa"/>
            <w:vMerge w:val="continue"/>
            <w:tcMar>
              <w:top w:w="0" w:type="dxa"/>
              <w:left w:w="108" w:type="dxa"/>
              <w:bottom w:w="0" w:type="dxa"/>
              <w:right w:w="108" w:type="dxa"/>
            </w:tcMar>
            <w:vAlign w:val="center"/>
          </w:tcPr>
          <w:p w14:paraId="68EA8455">
            <w:pPr>
              <w:snapToGrid w:val="0"/>
              <w:jc w:val="center"/>
              <w:rPr>
                <w:sz w:val="18"/>
                <w:szCs w:val="18"/>
              </w:rPr>
            </w:pPr>
          </w:p>
        </w:tc>
        <w:tc>
          <w:tcPr>
            <w:tcW w:w="1265" w:type="dxa"/>
            <w:vMerge w:val="continue"/>
            <w:tcMar>
              <w:top w:w="0" w:type="dxa"/>
              <w:left w:w="108" w:type="dxa"/>
              <w:bottom w:w="0" w:type="dxa"/>
              <w:right w:w="108" w:type="dxa"/>
            </w:tcMar>
            <w:vAlign w:val="center"/>
          </w:tcPr>
          <w:p w14:paraId="07E3A2D9">
            <w:pPr>
              <w:snapToGrid w:val="0"/>
              <w:rPr>
                <w:sz w:val="18"/>
                <w:szCs w:val="18"/>
              </w:rPr>
            </w:pPr>
          </w:p>
        </w:tc>
        <w:tc>
          <w:tcPr>
            <w:tcW w:w="2967" w:type="dxa"/>
            <w:vMerge w:val="continue"/>
            <w:tcMar>
              <w:top w:w="0" w:type="dxa"/>
              <w:left w:w="108" w:type="dxa"/>
              <w:bottom w:w="0" w:type="dxa"/>
              <w:right w:w="108" w:type="dxa"/>
            </w:tcMar>
            <w:vAlign w:val="center"/>
          </w:tcPr>
          <w:p w14:paraId="42EB1CDF">
            <w:pPr>
              <w:snapToGrid w:val="0"/>
              <w:rPr>
                <w:sz w:val="18"/>
                <w:szCs w:val="18"/>
              </w:rPr>
            </w:pPr>
          </w:p>
        </w:tc>
        <w:tc>
          <w:tcPr>
            <w:tcW w:w="2575" w:type="dxa"/>
            <w:vMerge w:val="continue"/>
            <w:tcMar>
              <w:top w:w="0" w:type="dxa"/>
              <w:left w:w="108" w:type="dxa"/>
              <w:bottom w:w="0" w:type="dxa"/>
              <w:right w:w="108" w:type="dxa"/>
            </w:tcMar>
            <w:vAlign w:val="center"/>
          </w:tcPr>
          <w:p w14:paraId="50BF8023">
            <w:pPr>
              <w:snapToGrid w:val="0"/>
              <w:rPr>
                <w:sz w:val="18"/>
                <w:szCs w:val="18"/>
              </w:rPr>
            </w:pPr>
          </w:p>
        </w:tc>
        <w:tc>
          <w:tcPr>
            <w:tcW w:w="1212" w:type="dxa"/>
            <w:vMerge w:val="continue"/>
            <w:tcMar>
              <w:top w:w="0" w:type="dxa"/>
              <w:left w:w="108" w:type="dxa"/>
              <w:bottom w:w="0" w:type="dxa"/>
              <w:right w:w="108" w:type="dxa"/>
            </w:tcMar>
            <w:vAlign w:val="center"/>
          </w:tcPr>
          <w:p w14:paraId="5DA3927C">
            <w:pPr>
              <w:snapToGrid w:val="0"/>
              <w:rPr>
                <w:sz w:val="18"/>
                <w:szCs w:val="18"/>
              </w:rPr>
            </w:pPr>
          </w:p>
        </w:tc>
      </w:tr>
      <w:tr w14:paraId="650C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5692A939">
            <w:pPr>
              <w:snapToGrid w:val="0"/>
              <w:jc w:val="center"/>
              <w:rPr>
                <w:sz w:val="18"/>
                <w:szCs w:val="18"/>
              </w:rPr>
            </w:pPr>
            <w:r>
              <w:rPr>
                <w:rFonts w:hint="eastAsia" w:ascii="宋体" w:hAnsi="宋体" w:cs="宋体"/>
                <w:sz w:val="18"/>
                <w:szCs w:val="18"/>
              </w:rPr>
              <w:t>1.2</w:t>
            </w:r>
          </w:p>
        </w:tc>
        <w:tc>
          <w:tcPr>
            <w:tcW w:w="775" w:type="dxa"/>
            <w:vMerge w:val="restart"/>
            <w:tcMar>
              <w:top w:w="0" w:type="dxa"/>
              <w:left w:w="108" w:type="dxa"/>
              <w:bottom w:w="0" w:type="dxa"/>
              <w:right w:w="108" w:type="dxa"/>
            </w:tcMar>
            <w:vAlign w:val="center"/>
          </w:tcPr>
          <w:p w14:paraId="5372C5F3">
            <w:pPr>
              <w:snapToGrid w:val="0"/>
              <w:jc w:val="center"/>
              <w:rPr>
                <w:sz w:val="18"/>
                <w:szCs w:val="18"/>
              </w:rPr>
            </w:pPr>
            <w:r>
              <w:rPr>
                <w:rFonts w:hint="eastAsia" w:ascii="宋体" w:hAnsi="宋体" w:cs="宋体"/>
                <w:sz w:val="18"/>
                <w:szCs w:val="18"/>
              </w:rPr>
              <w:t>功率调节能力测试</w:t>
            </w:r>
          </w:p>
        </w:tc>
        <w:tc>
          <w:tcPr>
            <w:tcW w:w="1265" w:type="dxa"/>
            <w:vMerge w:val="restart"/>
            <w:tcMar>
              <w:top w:w="0" w:type="dxa"/>
              <w:left w:w="108" w:type="dxa"/>
              <w:bottom w:w="0" w:type="dxa"/>
              <w:right w:w="108" w:type="dxa"/>
            </w:tcMar>
            <w:vAlign w:val="center"/>
          </w:tcPr>
          <w:p w14:paraId="7520D7BC">
            <w:pPr>
              <w:snapToGrid w:val="0"/>
              <w:rPr>
                <w:sz w:val="18"/>
                <w:szCs w:val="18"/>
              </w:rPr>
            </w:pPr>
            <w:r>
              <w:rPr>
                <w:rFonts w:hint="eastAsia" w:ascii="宋体" w:hAnsi="宋体" w:cs="宋体"/>
                <w:sz w:val="18"/>
                <w:szCs w:val="18"/>
              </w:rPr>
              <w:t>（1）风力发电机组具备功率调节功能；</w:t>
            </w:r>
          </w:p>
          <w:p w14:paraId="08014D0C">
            <w:pPr>
              <w:snapToGrid w:val="0"/>
              <w:rPr>
                <w:sz w:val="18"/>
                <w:szCs w:val="18"/>
              </w:rPr>
            </w:pPr>
            <w:r>
              <w:rPr>
                <w:rFonts w:hint="eastAsia" w:ascii="宋体" w:hAnsi="宋体" w:cs="宋体"/>
                <w:sz w:val="18"/>
                <w:szCs w:val="18"/>
              </w:rPr>
              <w:t>（2）风力发电机组运行状态良好。</w:t>
            </w:r>
          </w:p>
        </w:tc>
        <w:tc>
          <w:tcPr>
            <w:tcW w:w="2967" w:type="dxa"/>
            <w:vMerge w:val="restart"/>
            <w:tcMar>
              <w:top w:w="0" w:type="dxa"/>
              <w:left w:w="108" w:type="dxa"/>
              <w:bottom w:w="0" w:type="dxa"/>
              <w:right w:w="108" w:type="dxa"/>
            </w:tcMar>
            <w:vAlign w:val="center"/>
          </w:tcPr>
          <w:p w14:paraId="34F581AD">
            <w:pPr>
              <w:snapToGrid w:val="0"/>
              <w:rPr>
                <w:sz w:val="18"/>
                <w:szCs w:val="18"/>
              </w:rPr>
            </w:pPr>
            <w:r>
              <w:rPr>
                <w:rFonts w:hint="eastAsia" w:ascii="宋体" w:hAnsi="宋体" w:cs="宋体"/>
                <w:sz w:val="18"/>
                <w:szCs w:val="18"/>
              </w:rPr>
              <w:t>按一定比例随机抽检风力发电机组进行试验，风力发电机组的功率调节能力测试项目包括：</w:t>
            </w:r>
          </w:p>
          <w:p w14:paraId="497CAC27">
            <w:pPr>
              <w:snapToGrid w:val="0"/>
              <w:rPr>
                <w:sz w:val="18"/>
                <w:szCs w:val="18"/>
              </w:rPr>
            </w:pPr>
            <w:r>
              <w:rPr>
                <w:rFonts w:hint="eastAsia" w:ascii="宋体" w:hAnsi="宋体" w:cs="宋体"/>
                <w:sz w:val="18"/>
                <w:szCs w:val="18"/>
              </w:rPr>
              <w:t>（1）有功设定值控制；</w:t>
            </w:r>
          </w:p>
          <w:p w14:paraId="4EE539FF">
            <w:pPr>
              <w:snapToGrid w:val="0"/>
              <w:rPr>
                <w:sz w:val="18"/>
                <w:szCs w:val="18"/>
              </w:rPr>
            </w:pPr>
            <w:r>
              <w:rPr>
                <w:rFonts w:hint="eastAsia" w:ascii="宋体" w:hAnsi="宋体" w:cs="宋体"/>
                <w:sz w:val="18"/>
                <w:szCs w:val="18"/>
              </w:rPr>
              <w:t>（2）最大有功功率；</w:t>
            </w:r>
          </w:p>
          <w:p w14:paraId="4AEEBFB5">
            <w:pPr>
              <w:snapToGrid w:val="0"/>
              <w:rPr>
                <w:sz w:val="18"/>
                <w:szCs w:val="18"/>
              </w:rPr>
            </w:pPr>
            <w:r>
              <w:rPr>
                <w:rFonts w:hint="eastAsia" w:ascii="宋体" w:hAnsi="宋体" w:cs="宋体"/>
                <w:sz w:val="18"/>
                <w:szCs w:val="18"/>
              </w:rPr>
              <w:t>（3）无功能力；</w:t>
            </w:r>
          </w:p>
          <w:p w14:paraId="443D54F3">
            <w:pPr>
              <w:snapToGrid w:val="0"/>
              <w:rPr>
                <w:sz w:val="18"/>
                <w:szCs w:val="18"/>
              </w:rPr>
            </w:pPr>
            <w:r>
              <w:rPr>
                <w:rFonts w:hint="eastAsia" w:ascii="宋体" w:hAnsi="宋体" w:cs="宋体"/>
                <w:sz w:val="18"/>
                <w:szCs w:val="18"/>
              </w:rPr>
              <w:t>（4）无功设定值控制。</w:t>
            </w:r>
          </w:p>
        </w:tc>
        <w:tc>
          <w:tcPr>
            <w:tcW w:w="2575" w:type="dxa"/>
            <w:vMerge w:val="restart"/>
            <w:tcMar>
              <w:top w:w="0" w:type="dxa"/>
              <w:left w:w="108" w:type="dxa"/>
              <w:bottom w:w="0" w:type="dxa"/>
              <w:right w:w="108" w:type="dxa"/>
            </w:tcMar>
            <w:vAlign w:val="center"/>
          </w:tcPr>
          <w:p w14:paraId="7FF0D214">
            <w:pPr>
              <w:snapToGrid w:val="0"/>
              <w:rPr>
                <w:sz w:val="18"/>
                <w:szCs w:val="18"/>
              </w:rPr>
            </w:pPr>
            <w:r>
              <w:rPr>
                <w:rFonts w:hint="eastAsia" w:ascii="宋体" w:hAnsi="宋体" w:cs="宋体"/>
                <w:sz w:val="18"/>
                <w:szCs w:val="18"/>
              </w:rPr>
              <w:t>满足国家标准GB/T19963和GB/T20320的要求。</w:t>
            </w:r>
          </w:p>
        </w:tc>
        <w:tc>
          <w:tcPr>
            <w:tcW w:w="1212" w:type="dxa"/>
            <w:vMerge w:val="restart"/>
            <w:tcMar>
              <w:top w:w="0" w:type="dxa"/>
              <w:left w:w="108" w:type="dxa"/>
              <w:bottom w:w="0" w:type="dxa"/>
              <w:right w:w="108" w:type="dxa"/>
            </w:tcMar>
            <w:vAlign w:val="center"/>
          </w:tcPr>
          <w:p w14:paraId="54B8475E">
            <w:pPr>
              <w:snapToGrid w:val="0"/>
              <w:rPr>
                <w:sz w:val="18"/>
                <w:szCs w:val="18"/>
              </w:rPr>
            </w:pPr>
            <w:r>
              <w:rPr>
                <w:rFonts w:hint="eastAsia" w:ascii="宋体" w:hAnsi="宋体" w:cs="宋体"/>
                <w:sz w:val="18"/>
                <w:szCs w:val="18"/>
              </w:rPr>
              <w:t>（1）交接时；</w:t>
            </w:r>
          </w:p>
          <w:p w14:paraId="3C96D5F6">
            <w:pPr>
              <w:snapToGrid w:val="0"/>
              <w:rPr>
                <w:sz w:val="18"/>
                <w:szCs w:val="18"/>
              </w:rPr>
            </w:pPr>
            <w:r>
              <w:rPr>
                <w:rFonts w:hint="eastAsia" w:ascii="宋体" w:hAnsi="宋体" w:cs="宋体"/>
                <w:sz w:val="18"/>
                <w:szCs w:val="18"/>
              </w:rPr>
              <w:t>（2）更换关键部件或主控、变流程序升级后；</w:t>
            </w:r>
          </w:p>
          <w:p w14:paraId="019B1F07">
            <w:pPr>
              <w:snapToGrid w:val="0"/>
              <w:rPr>
                <w:sz w:val="18"/>
                <w:szCs w:val="18"/>
              </w:rPr>
            </w:pPr>
            <w:r>
              <w:rPr>
                <w:rFonts w:hint="eastAsia" w:ascii="宋体" w:hAnsi="宋体" w:cs="宋体"/>
                <w:sz w:val="18"/>
                <w:szCs w:val="18"/>
              </w:rPr>
              <w:t>（3）出质保验收时；</w:t>
            </w:r>
          </w:p>
          <w:p w14:paraId="37020F28">
            <w:pPr>
              <w:snapToGrid w:val="0"/>
              <w:rPr>
                <w:sz w:val="18"/>
                <w:szCs w:val="18"/>
              </w:rPr>
            </w:pPr>
            <w:r>
              <w:rPr>
                <w:rFonts w:hint="eastAsia" w:ascii="宋体" w:hAnsi="宋体" w:cs="宋体"/>
                <w:sz w:val="18"/>
                <w:szCs w:val="18"/>
              </w:rPr>
              <w:t>（4）必要时。</w:t>
            </w:r>
          </w:p>
        </w:tc>
      </w:tr>
      <w:tr w14:paraId="5AC8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24EDAA8E">
            <w:pPr>
              <w:snapToGrid w:val="0"/>
              <w:jc w:val="center"/>
              <w:rPr>
                <w:sz w:val="18"/>
                <w:szCs w:val="18"/>
              </w:rPr>
            </w:pPr>
          </w:p>
        </w:tc>
        <w:tc>
          <w:tcPr>
            <w:tcW w:w="775" w:type="dxa"/>
            <w:vMerge w:val="continue"/>
            <w:tcMar>
              <w:top w:w="0" w:type="dxa"/>
              <w:left w:w="108" w:type="dxa"/>
              <w:bottom w:w="0" w:type="dxa"/>
              <w:right w:w="108" w:type="dxa"/>
            </w:tcMar>
            <w:vAlign w:val="center"/>
          </w:tcPr>
          <w:p w14:paraId="4CB4BFC2">
            <w:pPr>
              <w:snapToGrid w:val="0"/>
              <w:jc w:val="center"/>
              <w:rPr>
                <w:sz w:val="18"/>
                <w:szCs w:val="18"/>
              </w:rPr>
            </w:pPr>
          </w:p>
        </w:tc>
        <w:tc>
          <w:tcPr>
            <w:tcW w:w="1265" w:type="dxa"/>
            <w:vMerge w:val="continue"/>
            <w:tcMar>
              <w:top w:w="0" w:type="dxa"/>
              <w:left w:w="108" w:type="dxa"/>
              <w:bottom w:w="0" w:type="dxa"/>
              <w:right w:w="108" w:type="dxa"/>
            </w:tcMar>
            <w:vAlign w:val="center"/>
          </w:tcPr>
          <w:p w14:paraId="4D2D5BD4">
            <w:pPr>
              <w:snapToGrid w:val="0"/>
              <w:rPr>
                <w:sz w:val="18"/>
                <w:szCs w:val="18"/>
              </w:rPr>
            </w:pPr>
          </w:p>
        </w:tc>
        <w:tc>
          <w:tcPr>
            <w:tcW w:w="2967" w:type="dxa"/>
            <w:vMerge w:val="continue"/>
            <w:tcMar>
              <w:top w:w="0" w:type="dxa"/>
              <w:left w:w="108" w:type="dxa"/>
              <w:bottom w:w="0" w:type="dxa"/>
              <w:right w:w="108" w:type="dxa"/>
            </w:tcMar>
            <w:vAlign w:val="center"/>
          </w:tcPr>
          <w:p w14:paraId="6028B280">
            <w:pPr>
              <w:snapToGrid w:val="0"/>
              <w:rPr>
                <w:sz w:val="18"/>
                <w:szCs w:val="18"/>
              </w:rPr>
            </w:pPr>
          </w:p>
        </w:tc>
        <w:tc>
          <w:tcPr>
            <w:tcW w:w="2575" w:type="dxa"/>
            <w:vMerge w:val="continue"/>
            <w:tcMar>
              <w:top w:w="0" w:type="dxa"/>
              <w:left w:w="108" w:type="dxa"/>
              <w:bottom w:w="0" w:type="dxa"/>
              <w:right w:w="108" w:type="dxa"/>
            </w:tcMar>
            <w:vAlign w:val="center"/>
          </w:tcPr>
          <w:p w14:paraId="1454B437">
            <w:pPr>
              <w:snapToGrid w:val="0"/>
              <w:rPr>
                <w:sz w:val="18"/>
                <w:szCs w:val="18"/>
              </w:rPr>
            </w:pPr>
          </w:p>
        </w:tc>
        <w:tc>
          <w:tcPr>
            <w:tcW w:w="1212" w:type="dxa"/>
            <w:vMerge w:val="continue"/>
            <w:tcMar>
              <w:top w:w="0" w:type="dxa"/>
              <w:left w:w="108" w:type="dxa"/>
              <w:bottom w:w="0" w:type="dxa"/>
              <w:right w:w="108" w:type="dxa"/>
            </w:tcMar>
            <w:vAlign w:val="center"/>
          </w:tcPr>
          <w:p w14:paraId="1092620C">
            <w:pPr>
              <w:snapToGrid w:val="0"/>
              <w:rPr>
                <w:sz w:val="18"/>
                <w:szCs w:val="18"/>
              </w:rPr>
            </w:pPr>
          </w:p>
        </w:tc>
      </w:tr>
      <w:tr w14:paraId="2FD3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B51845E">
            <w:pPr>
              <w:snapToGrid w:val="0"/>
              <w:jc w:val="center"/>
              <w:rPr>
                <w:sz w:val="18"/>
                <w:szCs w:val="18"/>
              </w:rPr>
            </w:pPr>
          </w:p>
        </w:tc>
        <w:tc>
          <w:tcPr>
            <w:tcW w:w="775" w:type="dxa"/>
            <w:vMerge w:val="continue"/>
            <w:tcMar>
              <w:top w:w="0" w:type="dxa"/>
              <w:left w:w="108" w:type="dxa"/>
              <w:bottom w:w="0" w:type="dxa"/>
              <w:right w:w="108" w:type="dxa"/>
            </w:tcMar>
            <w:vAlign w:val="center"/>
          </w:tcPr>
          <w:p w14:paraId="114FF0F4">
            <w:pPr>
              <w:snapToGrid w:val="0"/>
              <w:jc w:val="center"/>
              <w:rPr>
                <w:sz w:val="18"/>
                <w:szCs w:val="18"/>
              </w:rPr>
            </w:pPr>
          </w:p>
        </w:tc>
        <w:tc>
          <w:tcPr>
            <w:tcW w:w="1265" w:type="dxa"/>
            <w:vMerge w:val="continue"/>
            <w:tcMar>
              <w:top w:w="0" w:type="dxa"/>
              <w:left w:w="108" w:type="dxa"/>
              <w:bottom w:w="0" w:type="dxa"/>
              <w:right w:w="108" w:type="dxa"/>
            </w:tcMar>
            <w:vAlign w:val="center"/>
          </w:tcPr>
          <w:p w14:paraId="42DB7C35">
            <w:pPr>
              <w:snapToGrid w:val="0"/>
              <w:rPr>
                <w:sz w:val="18"/>
                <w:szCs w:val="18"/>
              </w:rPr>
            </w:pPr>
          </w:p>
        </w:tc>
        <w:tc>
          <w:tcPr>
            <w:tcW w:w="2967" w:type="dxa"/>
            <w:vMerge w:val="continue"/>
            <w:tcMar>
              <w:top w:w="0" w:type="dxa"/>
              <w:left w:w="108" w:type="dxa"/>
              <w:bottom w:w="0" w:type="dxa"/>
              <w:right w:w="108" w:type="dxa"/>
            </w:tcMar>
            <w:vAlign w:val="center"/>
          </w:tcPr>
          <w:p w14:paraId="7938E69A">
            <w:pPr>
              <w:snapToGrid w:val="0"/>
              <w:rPr>
                <w:sz w:val="18"/>
                <w:szCs w:val="18"/>
              </w:rPr>
            </w:pPr>
          </w:p>
        </w:tc>
        <w:tc>
          <w:tcPr>
            <w:tcW w:w="2575" w:type="dxa"/>
            <w:vMerge w:val="continue"/>
            <w:tcMar>
              <w:top w:w="0" w:type="dxa"/>
              <w:left w:w="108" w:type="dxa"/>
              <w:bottom w:w="0" w:type="dxa"/>
              <w:right w:w="108" w:type="dxa"/>
            </w:tcMar>
            <w:vAlign w:val="center"/>
          </w:tcPr>
          <w:p w14:paraId="16F38A9F">
            <w:pPr>
              <w:snapToGrid w:val="0"/>
              <w:rPr>
                <w:sz w:val="18"/>
                <w:szCs w:val="18"/>
              </w:rPr>
            </w:pPr>
          </w:p>
        </w:tc>
        <w:tc>
          <w:tcPr>
            <w:tcW w:w="1212" w:type="dxa"/>
            <w:vMerge w:val="continue"/>
            <w:tcMar>
              <w:top w:w="0" w:type="dxa"/>
              <w:left w:w="108" w:type="dxa"/>
              <w:bottom w:w="0" w:type="dxa"/>
              <w:right w:w="108" w:type="dxa"/>
            </w:tcMar>
            <w:vAlign w:val="center"/>
          </w:tcPr>
          <w:p w14:paraId="1819C62A">
            <w:pPr>
              <w:snapToGrid w:val="0"/>
              <w:rPr>
                <w:sz w:val="18"/>
                <w:szCs w:val="18"/>
              </w:rPr>
            </w:pPr>
          </w:p>
        </w:tc>
      </w:tr>
      <w:tr w14:paraId="3F82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F9B2090">
            <w:pPr>
              <w:snapToGrid w:val="0"/>
              <w:jc w:val="center"/>
              <w:rPr>
                <w:sz w:val="18"/>
                <w:szCs w:val="18"/>
              </w:rPr>
            </w:pPr>
          </w:p>
        </w:tc>
        <w:tc>
          <w:tcPr>
            <w:tcW w:w="775" w:type="dxa"/>
            <w:vMerge w:val="continue"/>
            <w:tcMar>
              <w:top w:w="0" w:type="dxa"/>
              <w:left w:w="108" w:type="dxa"/>
              <w:bottom w:w="0" w:type="dxa"/>
              <w:right w:w="108" w:type="dxa"/>
            </w:tcMar>
            <w:vAlign w:val="center"/>
          </w:tcPr>
          <w:p w14:paraId="2D3D2010">
            <w:pPr>
              <w:snapToGrid w:val="0"/>
              <w:jc w:val="center"/>
              <w:rPr>
                <w:sz w:val="18"/>
                <w:szCs w:val="18"/>
              </w:rPr>
            </w:pPr>
          </w:p>
        </w:tc>
        <w:tc>
          <w:tcPr>
            <w:tcW w:w="1265" w:type="dxa"/>
            <w:vMerge w:val="continue"/>
            <w:tcMar>
              <w:top w:w="0" w:type="dxa"/>
              <w:left w:w="108" w:type="dxa"/>
              <w:bottom w:w="0" w:type="dxa"/>
              <w:right w:w="108" w:type="dxa"/>
            </w:tcMar>
            <w:vAlign w:val="center"/>
          </w:tcPr>
          <w:p w14:paraId="1D03C115">
            <w:pPr>
              <w:snapToGrid w:val="0"/>
              <w:rPr>
                <w:sz w:val="18"/>
                <w:szCs w:val="18"/>
              </w:rPr>
            </w:pPr>
          </w:p>
        </w:tc>
        <w:tc>
          <w:tcPr>
            <w:tcW w:w="2967" w:type="dxa"/>
            <w:vMerge w:val="continue"/>
            <w:tcMar>
              <w:top w:w="0" w:type="dxa"/>
              <w:left w:w="108" w:type="dxa"/>
              <w:bottom w:w="0" w:type="dxa"/>
              <w:right w:w="108" w:type="dxa"/>
            </w:tcMar>
            <w:vAlign w:val="center"/>
          </w:tcPr>
          <w:p w14:paraId="3413101B">
            <w:pPr>
              <w:snapToGrid w:val="0"/>
              <w:rPr>
                <w:sz w:val="18"/>
                <w:szCs w:val="18"/>
              </w:rPr>
            </w:pPr>
          </w:p>
        </w:tc>
        <w:tc>
          <w:tcPr>
            <w:tcW w:w="2575" w:type="dxa"/>
            <w:vMerge w:val="continue"/>
            <w:tcMar>
              <w:top w:w="0" w:type="dxa"/>
              <w:left w:w="108" w:type="dxa"/>
              <w:bottom w:w="0" w:type="dxa"/>
              <w:right w:w="108" w:type="dxa"/>
            </w:tcMar>
            <w:vAlign w:val="center"/>
          </w:tcPr>
          <w:p w14:paraId="5A5DAE9A">
            <w:pPr>
              <w:snapToGrid w:val="0"/>
              <w:rPr>
                <w:sz w:val="18"/>
                <w:szCs w:val="18"/>
              </w:rPr>
            </w:pPr>
          </w:p>
        </w:tc>
        <w:tc>
          <w:tcPr>
            <w:tcW w:w="1212" w:type="dxa"/>
            <w:vMerge w:val="continue"/>
            <w:tcMar>
              <w:top w:w="0" w:type="dxa"/>
              <w:left w:w="108" w:type="dxa"/>
              <w:bottom w:w="0" w:type="dxa"/>
              <w:right w:w="108" w:type="dxa"/>
            </w:tcMar>
            <w:vAlign w:val="center"/>
          </w:tcPr>
          <w:p w14:paraId="57003F22">
            <w:pPr>
              <w:snapToGrid w:val="0"/>
              <w:rPr>
                <w:sz w:val="18"/>
                <w:szCs w:val="18"/>
              </w:rPr>
            </w:pPr>
          </w:p>
        </w:tc>
      </w:tr>
      <w:tr w14:paraId="47A7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9B804C9">
            <w:pPr>
              <w:snapToGrid w:val="0"/>
              <w:jc w:val="center"/>
              <w:rPr>
                <w:sz w:val="18"/>
                <w:szCs w:val="18"/>
              </w:rPr>
            </w:pPr>
          </w:p>
        </w:tc>
        <w:tc>
          <w:tcPr>
            <w:tcW w:w="775" w:type="dxa"/>
            <w:vMerge w:val="continue"/>
            <w:tcMar>
              <w:top w:w="0" w:type="dxa"/>
              <w:left w:w="108" w:type="dxa"/>
              <w:bottom w:w="0" w:type="dxa"/>
              <w:right w:w="108" w:type="dxa"/>
            </w:tcMar>
            <w:vAlign w:val="center"/>
          </w:tcPr>
          <w:p w14:paraId="439C5089">
            <w:pPr>
              <w:snapToGrid w:val="0"/>
              <w:jc w:val="center"/>
              <w:rPr>
                <w:sz w:val="18"/>
                <w:szCs w:val="18"/>
              </w:rPr>
            </w:pPr>
          </w:p>
        </w:tc>
        <w:tc>
          <w:tcPr>
            <w:tcW w:w="1265" w:type="dxa"/>
            <w:vMerge w:val="continue"/>
            <w:tcMar>
              <w:top w:w="0" w:type="dxa"/>
              <w:left w:w="108" w:type="dxa"/>
              <w:bottom w:w="0" w:type="dxa"/>
              <w:right w:w="108" w:type="dxa"/>
            </w:tcMar>
            <w:vAlign w:val="center"/>
          </w:tcPr>
          <w:p w14:paraId="5ECA767A">
            <w:pPr>
              <w:snapToGrid w:val="0"/>
              <w:rPr>
                <w:sz w:val="18"/>
                <w:szCs w:val="18"/>
              </w:rPr>
            </w:pPr>
          </w:p>
        </w:tc>
        <w:tc>
          <w:tcPr>
            <w:tcW w:w="2967" w:type="dxa"/>
            <w:vMerge w:val="continue"/>
            <w:tcMar>
              <w:top w:w="0" w:type="dxa"/>
              <w:left w:w="108" w:type="dxa"/>
              <w:bottom w:w="0" w:type="dxa"/>
              <w:right w:w="108" w:type="dxa"/>
            </w:tcMar>
            <w:vAlign w:val="center"/>
          </w:tcPr>
          <w:p w14:paraId="183016F1">
            <w:pPr>
              <w:snapToGrid w:val="0"/>
              <w:rPr>
                <w:sz w:val="18"/>
                <w:szCs w:val="18"/>
              </w:rPr>
            </w:pPr>
          </w:p>
        </w:tc>
        <w:tc>
          <w:tcPr>
            <w:tcW w:w="2575" w:type="dxa"/>
            <w:vMerge w:val="continue"/>
            <w:tcMar>
              <w:top w:w="0" w:type="dxa"/>
              <w:left w:w="108" w:type="dxa"/>
              <w:bottom w:w="0" w:type="dxa"/>
              <w:right w:w="108" w:type="dxa"/>
            </w:tcMar>
            <w:vAlign w:val="center"/>
          </w:tcPr>
          <w:p w14:paraId="07ECCF41">
            <w:pPr>
              <w:snapToGrid w:val="0"/>
              <w:rPr>
                <w:sz w:val="18"/>
                <w:szCs w:val="18"/>
              </w:rPr>
            </w:pPr>
          </w:p>
        </w:tc>
        <w:tc>
          <w:tcPr>
            <w:tcW w:w="1212" w:type="dxa"/>
            <w:vMerge w:val="continue"/>
            <w:tcMar>
              <w:top w:w="0" w:type="dxa"/>
              <w:left w:w="108" w:type="dxa"/>
              <w:bottom w:w="0" w:type="dxa"/>
              <w:right w:w="108" w:type="dxa"/>
            </w:tcMar>
            <w:vAlign w:val="center"/>
          </w:tcPr>
          <w:p w14:paraId="22D7B0D4">
            <w:pPr>
              <w:snapToGrid w:val="0"/>
              <w:rPr>
                <w:sz w:val="18"/>
                <w:szCs w:val="18"/>
              </w:rPr>
            </w:pPr>
          </w:p>
        </w:tc>
      </w:tr>
      <w:tr w14:paraId="3F35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0034AF59">
            <w:pPr>
              <w:snapToGrid w:val="0"/>
              <w:jc w:val="center"/>
              <w:rPr>
                <w:sz w:val="18"/>
                <w:szCs w:val="18"/>
              </w:rPr>
            </w:pPr>
          </w:p>
        </w:tc>
        <w:tc>
          <w:tcPr>
            <w:tcW w:w="775" w:type="dxa"/>
            <w:vMerge w:val="continue"/>
            <w:tcMar>
              <w:top w:w="0" w:type="dxa"/>
              <w:left w:w="108" w:type="dxa"/>
              <w:bottom w:w="0" w:type="dxa"/>
              <w:right w:w="108" w:type="dxa"/>
            </w:tcMar>
            <w:vAlign w:val="center"/>
          </w:tcPr>
          <w:p w14:paraId="0037AA86">
            <w:pPr>
              <w:snapToGrid w:val="0"/>
              <w:jc w:val="center"/>
              <w:rPr>
                <w:sz w:val="18"/>
                <w:szCs w:val="18"/>
              </w:rPr>
            </w:pPr>
          </w:p>
        </w:tc>
        <w:tc>
          <w:tcPr>
            <w:tcW w:w="1265" w:type="dxa"/>
            <w:vMerge w:val="continue"/>
            <w:tcMar>
              <w:top w:w="0" w:type="dxa"/>
              <w:left w:w="108" w:type="dxa"/>
              <w:bottom w:w="0" w:type="dxa"/>
              <w:right w:w="108" w:type="dxa"/>
            </w:tcMar>
            <w:vAlign w:val="center"/>
          </w:tcPr>
          <w:p w14:paraId="72958B34">
            <w:pPr>
              <w:snapToGrid w:val="0"/>
              <w:rPr>
                <w:sz w:val="18"/>
                <w:szCs w:val="18"/>
              </w:rPr>
            </w:pPr>
          </w:p>
        </w:tc>
        <w:tc>
          <w:tcPr>
            <w:tcW w:w="2967" w:type="dxa"/>
            <w:vMerge w:val="continue"/>
            <w:tcMar>
              <w:top w:w="0" w:type="dxa"/>
              <w:left w:w="108" w:type="dxa"/>
              <w:bottom w:w="0" w:type="dxa"/>
              <w:right w:w="108" w:type="dxa"/>
            </w:tcMar>
            <w:vAlign w:val="center"/>
          </w:tcPr>
          <w:p w14:paraId="6E0A3EC4">
            <w:pPr>
              <w:snapToGrid w:val="0"/>
              <w:rPr>
                <w:sz w:val="18"/>
                <w:szCs w:val="18"/>
              </w:rPr>
            </w:pPr>
          </w:p>
        </w:tc>
        <w:tc>
          <w:tcPr>
            <w:tcW w:w="2575" w:type="dxa"/>
            <w:vMerge w:val="continue"/>
            <w:tcMar>
              <w:top w:w="0" w:type="dxa"/>
              <w:left w:w="108" w:type="dxa"/>
              <w:bottom w:w="0" w:type="dxa"/>
              <w:right w:w="108" w:type="dxa"/>
            </w:tcMar>
            <w:vAlign w:val="center"/>
          </w:tcPr>
          <w:p w14:paraId="1A16C749">
            <w:pPr>
              <w:snapToGrid w:val="0"/>
              <w:rPr>
                <w:sz w:val="18"/>
                <w:szCs w:val="18"/>
              </w:rPr>
            </w:pPr>
          </w:p>
        </w:tc>
        <w:tc>
          <w:tcPr>
            <w:tcW w:w="1212" w:type="dxa"/>
            <w:vMerge w:val="continue"/>
            <w:tcMar>
              <w:top w:w="0" w:type="dxa"/>
              <w:left w:w="108" w:type="dxa"/>
              <w:bottom w:w="0" w:type="dxa"/>
              <w:right w:w="108" w:type="dxa"/>
            </w:tcMar>
            <w:vAlign w:val="center"/>
          </w:tcPr>
          <w:p w14:paraId="76E80C84">
            <w:pPr>
              <w:snapToGrid w:val="0"/>
              <w:rPr>
                <w:sz w:val="18"/>
                <w:szCs w:val="18"/>
              </w:rPr>
            </w:pPr>
          </w:p>
        </w:tc>
      </w:tr>
      <w:tr w14:paraId="47FE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71016F02">
            <w:pPr>
              <w:snapToGrid w:val="0"/>
              <w:jc w:val="center"/>
              <w:rPr>
                <w:sz w:val="18"/>
                <w:szCs w:val="18"/>
              </w:rPr>
            </w:pPr>
          </w:p>
        </w:tc>
        <w:tc>
          <w:tcPr>
            <w:tcW w:w="775" w:type="dxa"/>
            <w:vMerge w:val="continue"/>
            <w:tcMar>
              <w:top w:w="0" w:type="dxa"/>
              <w:left w:w="108" w:type="dxa"/>
              <w:bottom w:w="0" w:type="dxa"/>
              <w:right w:w="108" w:type="dxa"/>
            </w:tcMar>
            <w:vAlign w:val="center"/>
          </w:tcPr>
          <w:p w14:paraId="5F0C8E78">
            <w:pPr>
              <w:snapToGrid w:val="0"/>
              <w:jc w:val="center"/>
              <w:rPr>
                <w:sz w:val="18"/>
                <w:szCs w:val="18"/>
              </w:rPr>
            </w:pPr>
          </w:p>
        </w:tc>
        <w:tc>
          <w:tcPr>
            <w:tcW w:w="1265" w:type="dxa"/>
            <w:vMerge w:val="continue"/>
            <w:tcMar>
              <w:top w:w="0" w:type="dxa"/>
              <w:left w:w="108" w:type="dxa"/>
              <w:bottom w:w="0" w:type="dxa"/>
              <w:right w:w="108" w:type="dxa"/>
            </w:tcMar>
            <w:vAlign w:val="center"/>
          </w:tcPr>
          <w:p w14:paraId="7FC27D69">
            <w:pPr>
              <w:snapToGrid w:val="0"/>
              <w:rPr>
                <w:sz w:val="18"/>
                <w:szCs w:val="18"/>
              </w:rPr>
            </w:pPr>
          </w:p>
        </w:tc>
        <w:tc>
          <w:tcPr>
            <w:tcW w:w="2967" w:type="dxa"/>
            <w:vMerge w:val="continue"/>
            <w:tcMar>
              <w:top w:w="0" w:type="dxa"/>
              <w:left w:w="108" w:type="dxa"/>
              <w:bottom w:w="0" w:type="dxa"/>
              <w:right w:w="108" w:type="dxa"/>
            </w:tcMar>
            <w:vAlign w:val="center"/>
          </w:tcPr>
          <w:p w14:paraId="635233F5">
            <w:pPr>
              <w:snapToGrid w:val="0"/>
              <w:rPr>
                <w:sz w:val="18"/>
                <w:szCs w:val="18"/>
              </w:rPr>
            </w:pPr>
          </w:p>
        </w:tc>
        <w:tc>
          <w:tcPr>
            <w:tcW w:w="2575" w:type="dxa"/>
            <w:vMerge w:val="continue"/>
            <w:tcMar>
              <w:top w:w="0" w:type="dxa"/>
              <w:left w:w="108" w:type="dxa"/>
              <w:bottom w:w="0" w:type="dxa"/>
              <w:right w:w="108" w:type="dxa"/>
            </w:tcMar>
            <w:vAlign w:val="center"/>
          </w:tcPr>
          <w:p w14:paraId="63A01FEF">
            <w:pPr>
              <w:snapToGrid w:val="0"/>
              <w:rPr>
                <w:sz w:val="18"/>
                <w:szCs w:val="18"/>
              </w:rPr>
            </w:pPr>
          </w:p>
        </w:tc>
        <w:tc>
          <w:tcPr>
            <w:tcW w:w="1212" w:type="dxa"/>
            <w:vMerge w:val="continue"/>
            <w:tcMar>
              <w:top w:w="0" w:type="dxa"/>
              <w:left w:w="108" w:type="dxa"/>
              <w:bottom w:w="0" w:type="dxa"/>
              <w:right w:w="108" w:type="dxa"/>
            </w:tcMar>
            <w:vAlign w:val="center"/>
          </w:tcPr>
          <w:p w14:paraId="10F5FD2D">
            <w:pPr>
              <w:snapToGrid w:val="0"/>
              <w:rPr>
                <w:sz w:val="18"/>
                <w:szCs w:val="18"/>
              </w:rPr>
            </w:pPr>
          </w:p>
        </w:tc>
      </w:tr>
      <w:tr w14:paraId="1E83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062848B9">
            <w:pPr>
              <w:snapToGrid w:val="0"/>
              <w:jc w:val="center"/>
              <w:rPr>
                <w:sz w:val="18"/>
                <w:szCs w:val="18"/>
              </w:rPr>
            </w:pPr>
            <w:r>
              <w:rPr>
                <w:rFonts w:hint="eastAsia" w:ascii="宋体" w:hAnsi="宋体" w:cs="宋体"/>
                <w:sz w:val="18"/>
                <w:szCs w:val="18"/>
              </w:rPr>
              <w:t>1.3</w:t>
            </w:r>
          </w:p>
        </w:tc>
        <w:tc>
          <w:tcPr>
            <w:tcW w:w="775" w:type="dxa"/>
            <w:vMerge w:val="restart"/>
            <w:tcMar>
              <w:top w:w="0" w:type="dxa"/>
              <w:left w:w="108" w:type="dxa"/>
              <w:bottom w:w="0" w:type="dxa"/>
              <w:right w:w="108" w:type="dxa"/>
            </w:tcMar>
            <w:vAlign w:val="center"/>
          </w:tcPr>
          <w:p w14:paraId="527A89E4">
            <w:pPr>
              <w:snapToGrid w:val="0"/>
              <w:jc w:val="center"/>
              <w:rPr>
                <w:sz w:val="18"/>
                <w:szCs w:val="18"/>
              </w:rPr>
            </w:pPr>
            <w:r>
              <w:rPr>
                <w:rFonts w:hint="eastAsia" w:ascii="宋体" w:hAnsi="宋体" w:cs="宋体"/>
                <w:sz w:val="18"/>
                <w:szCs w:val="18"/>
              </w:rPr>
              <w:t>接地电阻及引雷通道测试</w:t>
            </w:r>
          </w:p>
        </w:tc>
        <w:tc>
          <w:tcPr>
            <w:tcW w:w="1265" w:type="dxa"/>
            <w:vMerge w:val="restart"/>
            <w:tcMar>
              <w:top w:w="0" w:type="dxa"/>
              <w:left w:w="108" w:type="dxa"/>
              <w:bottom w:w="0" w:type="dxa"/>
              <w:right w:w="108" w:type="dxa"/>
            </w:tcMar>
            <w:vAlign w:val="center"/>
          </w:tcPr>
          <w:p w14:paraId="4208E1DF">
            <w:pPr>
              <w:snapToGrid w:val="0"/>
              <w:rPr>
                <w:sz w:val="18"/>
                <w:szCs w:val="18"/>
              </w:rPr>
            </w:pPr>
            <w:r>
              <w:rPr>
                <w:rFonts w:hint="eastAsia" w:ascii="宋体" w:hAnsi="宋体" w:cs="宋体"/>
                <w:sz w:val="18"/>
                <w:szCs w:val="18"/>
              </w:rPr>
              <w:t>风力发电机组处于停机状态，并锁定轮毂。</w:t>
            </w:r>
          </w:p>
        </w:tc>
        <w:tc>
          <w:tcPr>
            <w:tcW w:w="2967" w:type="dxa"/>
            <w:vMerge w:val="restart"/>
            <w:tcMar>
              <w:top w:w="0" w:type="dxa"/>
              <w:left w:w="108" w:type="dxa"/>
              <w:bottom w:w="0" w:type="dxa"/>
              <w:right w:w="108" w:type="dxa"/>
            </w:tcMar>
            <w:vAlign w:val="center"/>
          </w:tcPr>
          <w:p w14:paraId="69CDED05">
            <w:pPr>
              <w:snapToGrid w:val="0"/>
              <w:rPr>
                <w:sz w:val="18"/>
                <w:szCs w:val="18"/>
              </w:rPr>
            </w:pPr>
            <w:r>
              <w:rPr>
                <w:rFonts w:hint="eastAsia" w:ascii="宋体" w:hAnsi="宋体" w:cs="宋体"/>
                <w:sz w:val="18"/>
                <w:szCs w:val="18"/>
              </w:rPr>
              <w:t>测试接地网接地电阻和从轮毂到塔底引雷通道电阻。</w:t>
            </w:r>
          </w:p>
        </w:tc>
        <w:tc>
          <w:tcPr>
            <w:tcW w:w="2575" w:type="dxa"/>
            <w:vMerge w:val="restart"/>
            <w:tcMar>
              <w:top w:w="0" w:type="dxa"/>
              <w:left w:w="108" w:type="dxa"/>
              <w:bottom w:w="0" w:type="dxa"/>
              <w:right w:w="108" w:type="dxa"/>
            </w:tcMar>
            <w:vAlign w:val="center"/>
          </w:tcPr>
          <w:p w14:paraId="1C0ABDD2">
            <w:pPr>
              <w:snapToGrid w:val="0"/>
              <w:rPr>
                <w:sz w:val="18"/>
                <w:szCs w:val="18"/>
              </w:rPr>
            </w:pPr>
            <w:r>
              <w:rPr>
                <w:rFonts w:hint="eastAsia" w:ascii="宋体" w:hAnsi="宋体" w:cs="宋体"/>
                <w:sz w:val="18"/>
                <w:szCs w:val="18"/>
              </w:rPr>
              <w:t>（1）接地电阻值不大于4Ω；</w:t>
            </w:r>
          </w:p>
          <w:p w14:paraId="6320F56F">
            <w:pPr>
              <w:snapToGrid w:val="0"/>
              <w:rPr>
                <w:sz w:val="18"/>
                <w:szCs w:val="18"/>
              </w:rPr>
            </w:pPr>
            <w:r>
              <w:rPr>
                <w:rFonts w:hint="eastAsia" w:ascii="宋体" w:hAnsi="宋体" w:cs="宋体"/>
                <w:sz w:val="18"/>
                <w:szCs w:val="18"/>
              </w:rPr>
              <w:t>（2）引雷通道阻值不大于0.5Ω；</w:t>
            </w:r>
          </w:p>
          <w:p w14:paraId="02747C7E">
            <w:pPr>
              <w:snapToGrid w:val="0"/>
              <w:rPr>
                <w:sz w:val="18"/>
                <w:szCs w:val="18"/>
              </w:rPr>
            </w:pPr>
            <w:r>
              <w:rPr>
                <w:rFonts w:hint="eastAsia" w:ascii="宋体" w:hAnsi="宋体" w:cs="宋体"/>
                <w:sz w:val="18"/>
                <w:szCs w:val="18"/>
              </w:rPr>
              <w:t>（3）防雷系统完好、无破损，防雷连接牢固无断线。</w:t>
            </w:r>
          </w:p>
        </w:tc>
        <w:tc>
          <w:tcPr>
            <w:tcW w:w="1212" w:type="dxa"/>
            <w:vMerge w:val="restart"/>
            <w:tcMar>
              <w:top w:w="0" w:type="dxa"/>
              <w:left w:w="108" w:type="dxa"/>
              <w:bottom w:w="0" w:type="dxa"/>
              <w:right w:w="108" w:type="dxa"/>
            </w:tcMar>
            <w:vAlign w:val="center"/>
          </w:tcPr>
          <w:p w14:paraId="49D8A718">
            <w:pPr>
              <w:snapToGrid w:val="0"/>
              <w:rPr>
                <w:sz w:val="18"/>
                <w:szCs w:val="18"/>
              </w:rPr>
            </w:pPr>
            <w:r>
              <w:rPr>
                <w:rFonts w:hint="eastAsia" w:ascii="宋体" w:hAnsi="宋体" w:cs="宋体"/>
                <w:sz w:val="18"/>
                <w:szCs w:val="18"/>
              </w:rPr>
              <w:t>（1）1年；</w:t>
            </w:r>
          </w:p>
          <w:p w14:paraId="178F1BD7">
            <w:pPr>
              <w:snapToGrid w:val="0"/>
              <w:rPr>
                <w:sz w:val="18"/>
                <w:szCs w:val="18"/>
              </w:rPr>
            </w:pPr>
            <w:r>
              <w:rPr>
                <w:rFonts w:hint="eastAsia" w:ascii="宋体" w:hAnsi="宋体" w:cs="宋体"/>
                <w:sz w:val="18"/>
                <w:szCs w:val="18"/>
              </w:rPr>
              <w:t>（2）交接时；</w:t>
            </w:r>
          </w:p>
          <w:p w14:paraId="682BC299">
            <w:pPr>
              <w:snapToGrid w:val="0"/>
              <w:rPr>
                <w:sz w:val="18"/>
                <w:szCs w:val="18"/>
              </w:rPr>
            </w:pPr>
            <w:r>
              <w:rPr>
                <w:rFonts w:hint="eastAsia" w:ascii="宋体" w:hAnsi="宋体" w:cs="宋体"/>
                <w:sz w:val="18"/>
                <w:szCs w:val="18"/>
              </w:rPr>
              <w:t>（3）出质保验收时；</w:t>
            </w:r>
          </w:p>
          <w:p w14:paraId="71D549F6">
            <w:pPr>
              <w:snapToGrid w:val="0"/>
              <w:rPr>
                <w:sz w:val="18"/>
                <w:szCs w:val="18"/>
              </w:rPr>
            </w:pPr>
            <w:r>
              <w:rPr>
                <w:rFonts w:hint="eastAsia" w:ascii="宋体" w:hAnsi="宋体" w:cs="宋体"/>
                <w:sz w:val="18"/>
                <w:szCs w:val="18"/>
              </w:rPr>
              <w:t>（4）必要时。</w:t>
            </w:r>
          </w:p>
        </w:tc>
      </w:tr>
      <w:tr w14:paraId="2049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2E80CE35">
            <w:pPr>
              <w:snapToGrid w:val="0"/>
              <w:jc w:val="center"/>
              <w:rPr>
                <w:sz w:val="18"/>
                <w:szCs w:val="18"/>
              </w:rPr>
            </w:pPr>
          </w:p>
        </w:tc>
        <w:tc>
          <w:tcPr>
            <w:tcW w:w="775" w:type="dxa"/>
            <w:vMerge w:val="continue"/>
            <w:tcMar>
              <w:top w:w="0" w:type="dxa"/>
              <w:left w:w="108" w:type="dxa"/>
              <w:bottom w:w="0" w:type="dxa"/>
              <w:right w:w="108" w:type="dxa"/>
            </w:tcMar>
            <w:vAlign w:val="center"/>
          </w:tcPr>
          <w:p w14:paraId="1E7399D4">
            <w:pPr>
              <w:snapToGrid w:val="0"/>
              <w:jc w:val="center"/>
              <w:rPr>
                <w:sz w:val="18"/>
                <w:szCs w:val="18"/>
              </w:rPr>
            </w:pPr>
          </w:p>
        </w:tc>
        <w:tc>
          <w:tcPr>
            <w:tcW w:w="1265" w:type="dxa"/>
            <w:vMerge w:val="continue"/>
            <w:tcMar>
              <w:top w:w="0" w:type="dxa"/>
              <w:left w:w="108" w:type="dxa"/>
              <w:bottom w:w="0" w:type="dxa"/>
              <w:right w:w="108" w:type="dxa"/>
            </w:tcMar>
            <w:vAlign w:val="center"/>
          </w:tcPr>
          <w:p w14:paraId="53E113EF">
            <w:pPr>
              <w:snapToGrid w:val="0"/>
              <w:rPr>
                <w:sz w:val="18"/>
                <w:szCs w:val="18"/>
              </w:rPr>
            </w:pPr>
          </w:p>
        </w:tc>
        <w:tc>
          <w:tcPr>
            <w:tcW w:w="2967" w:type="dxa"/>
            <w:vMerge w:val="continue"/>
            <w:tcMar>
              <w:top w:w="0" w:type="dxa"/>
              <w:left w:w="108" w:type="dxa"/>
              <w:bottom w:w="0" w:type="dxa"/>
              <w:right w:w="108" w:type="dxa"/>
            </w:tcMar>
            <w:vAlign w:val="center"/>
          </w:tcPr>
          <w:p w14:paraId="7CC6A152">
            <w:pPr>
              <w:snapToGrid w:val="0"/>
              <w:rPr>
                <w:sz w:val="18"/>
                <w:szCs w:val="18"/>
              </w:rPr>
            </w:pPr>
          </w:p>
        </w:tc>
        <w:tc>
          <w:tcPr>
            <w:tcW w:w="2575" w:type="dxa"/>
            <w:vMerge w:val="continue"/>
            <w:tcMar>
              <w:top w:w="0" w:type="dxa"/>
              <w:left w:w="108" w:type="dxa"/>
              <w:bottom w:w="0" w:type="dxa"/>
              <w:right w:w="108" w:type="dxa"/>
            </w:tcMar>
            <w:vAlign w:val="center"/>
          </w:tcPr>
          <w:p w14:paraId="6B27BD66">
            <w:pPr>
              <w:snapToGrid w:val="0"/>
              <w:rPr>
                <w:sz w:val="18"/>
                <w:szCs w:val="18"/>
              </w:rPr>
            </w:pPr>
          </w:p>
        </w:tc>
        <w:tc>
          <w:tcPr>
            <w:tcW w:w="1212" w:type="dxa"/>
            <w:vMerge w:val="continue"/>
            <w:tcMar>
              <w:top w:w="0" w:type="dxa"/>
              <w:left w:w="108" w:type="dxa"/>
              <w:bottom w:w="0" w:type="dxa"/>
              <w:right w:w="108" w:type="dxa"/>
            </w:tcMar>
            <w:vAlign w:val="center"/>
          </w:tcPr>
          <w:p w14:paraId="6E99E092">
            <w:pPr>
              <w:snapToGrid w:val="0"/>
              <w:rPr>
                <w:sz w:val="18"/>
                <w:szCs w:val="18"/>
              </w:rPr>
            </w:pPr>
          </w:p>
        </w:tc>
      </w:tr>
      <w:tr w14:paraId="6C02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4E5BE72">
            <w:pPr>
              <w:snapToGrid w:val="0"/>
              <w:jc w:val="center"/>
              <w:rPr>
                <w:sz w:val="18"/>
                <w:szCs w:val="18"/>
              </w:rPr>
            </w:pPr>
          </w:p>
        </w:tc>
        <w:tc>
          <w:tcPr>
            <w:tcW w:w="775" w:type="dxa"/>
            <w:vMerge w:val="continue"/>
            <w:tcMar>
              <w:top w:w="0" w:type="dxa"/>
              <w:left w:w="108" w:type="dxa"/>
              <w:bottom w:w="0" w:type="dxa"/>
              <w:right w:w="108" w:type="dxa"/>
            </w:tcMar>
            <w:vAlign w:val="center"/>
          </w:tcPr>
          <w:p w14:paraId="6CC7E0CC">
            <w:pPr>
              <w:snapToGrid w:val="0"/>
              <w:jc w:val="center"/>
              <w:rPr>
                <w:sz w:val="18"/>
                <w:szCs w:val="18"/>
              </w:rPr>
            </w:pPr>
          </w:p>
        </w:tc>
        <w:tc>
          <w:tcPr>
            <w:tcW w:w="1265" w:type="dxa"/>
            <w:vMerge w:val="continue"/>
            <w:tcMar>
              <w:top w:w="0" w:type="dxa"/>
              <w:left w:w="108" w:type="dxa"/>
              <w:bottom w:w="0" w:type="dxa"/>
              <w:right w:w="108" w:type="dxa"/>
            </w:tcMar>
            <w:vAlign w:val="center"/>
          </w:tcPr>
          <w:p w14:paraId="4B07D397">
            <w:pPr>
              <w:snapToGrid w:val="0"/>
              <w:rPr>
                <w:sz w:val="18"/>
                <w:szCs w:val="18"/>
              </w:rPr>
            </w:pPr>
          </w:p>
        </w:tc>
        <w:tc>
          <w:tcPr>
            <w:tcW w:w="2967" w:type="dxa"/>
            <w:vMerge w:val="continue"/>
            <w:tcMar>
              <w:top w:w="0" w:type="dxa"/>
              <w:left w:w="108" w:type="dxa"/>
              <w:bottom w:w="0" w:type="dxa"/>
              <w:right w:w="108" w:type="dxa"/>
            </w:tcMar>
            <w:vAlign w:val="center"/>
          </w:tcPr>
          <w:p w14:paraId="064D2DD6">
            <w:pPr>
              <w:snapToGrid w:val="0"/>
              <w:rPr>
                <w:sz w:val="18"/>
                <w:szCs w:val="18"/>
              </w:rPr>
            </w:pPr>
          </w:p>
        </w:tc>
        <w:tc>
          <w:tcPr>
            <w:tcW w:w="2575" w:type="dxa"/>
            <w:vMerge w:val="continue"/>
            <w:tcMar>
              <w:top w:w="0" w:type="dxa"/>
              <w:left w:w="108" w:type="dxa"/>
              <w:bottom w:w="0" w:type="dxa"/>
              <w:right w:w="108" w:type="dxa"/>
            </w:tcMar>
            <w:vAlign w:val="center"/>
          </w:tcPr>
          <w:p w14:paraId="59E42662">
            <w:pPr>
              <w:snapToGrid w:val="0"/>
              <w:rPr>
                <w:sz w:val="18"/>
                <w:szCs w:val="18"/>
              </w:rPr>
            </w:pPr>
          </w:p>
        </w:tc>
        <w:tc>
          <w:tcPr>
            <w:tcW w:w="1212" w:type="dxa"/>
            <w:vMerge w:val="continue"/>
            <w:tcMar>
              <w:top w:w="0" w:type="dxa"/>
              <w:left w:w="108" w:type="dxa"/>
              <w:bottom w:w="0" w:type="dxa"/>
              <w:right w:w="108" w:type="dxa"/>
            </w:tcMar>
            <w:vAlign w:val="center"/>
          </w:tcPr>
          <w:p w14:paraId="20A16DEC">
            <w:pPr>
              <w:snapToGrid w:val="0"/>
              <w:rPr>
                <w:sz w:val="18"/>
                <w:szCs w:val="18"/>
              </w:rPr>
            </w:pPr>
          </w:p>
        </w:tc>
      </w:tr>
      <w:tr w14:paraId="7FDC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EE3B8CC">
            <w:pPr>
              <w:snapToGrid w:val="0"/>
              <w:jc w:val="center"/>
              <w:rPr>
                <w:sz w:val="18"/>
                <w:szCs w:val="18"/>
              </w:rPr>
            </w:pPr>
          </w:p>
        </w:tc>
        <w:tc>
          <w:tcPr>
            <w:tcW w:w="775" w:type="dxa"/>
            <w:vMerge w:val="continue"/>
            <w:tcMar>
              <w:top w:w="0" w:type="dxa"/>
              <w:left w:w="108" w:type="dxa"/>
              <w:bottom w:w="0" w:type="dxa"/>
              <w:right w:w="108" w:type="dxa"/>
            </w:tcMar>
            <w:vAlign w:val="center"/>
          </w:tcPr>
          <w:p w14:paraId="413535B6">
            <w:pPr>
              <w:snapToGrid w:val="0"/>
              <w:jc w:val="center"/>
              <w:rPr>
                <w:sz w:val="18"/>
                <w:szCs w:val="18"/>
              </w:rPr>
            </w:pPr>
          </w:p>
        </w:tc>
        <w:tc>
          <w:tcPr>
            <w:tcW w:w="1265" w:type="dxa"/>
            <w:vMerge w:val="continue"/>
            <w:tcMar>
              <w:top w:w="0" w:type="dxa"/>
              <w:left w:w="108" w:type="dxa"/>
              <w:bottom w:w="0" w:type="dxa"/>
              <w:right w:w="108" w:type="dxa"/>
            </w:tcMar>
            <w:vAlign w:val="center"/>
          </w:tcPr>
          <w:p w14:paraId="315A6B86">
            <w:pPr>
              <w:snapToGrid w:val="0"/>
              <w:rPr>
                <w:sz w:val="18"/>
                <w:szCs w:val="18"/>
              </w:rPr>
            </w:pPr>
          </w:p>
        </w:tc>
        <w:tc>
          <w:tcPr>
            <w:tcW w:w="2967" w:type="dxa"/>
            <w:vMerge w:val="continue"/>
            <w:tcMar>
              <w:top w:w="0" w:type="dxa"/>
              <w:left w:w="108" w:type="dxa"/>
              <w:bottom w:w="0" w:type="dxa"/>
              <w:right w:w="108" w:type="dxa"/>
            </w:tcMar>
            <w:vAlign w:val="center"/>
          </w:tcPr>
          <w:p w14:paraId="74DBB670">
            <w:pPr>
              <w:snapToGrid w:val="0"/>
              <w:rPr>
                <w:sz w:val="18"/>
                <w:szCs w:val="18"/>
              </w:rPr>
            </w:pPr>
          </w:p>
        </w:tc>
        <w:tc>
          <w:tcPr>
            <w:tcW w:w="2575" w:type="dxa"/>
            <w:vMerge w:val="continue"/>
            <w:tcMar>
              <w:top w:w="0" w:type="dxa"/>
              <w:left w:w="108" w:type="dxa"/>
              <w:bottom w:w="0" w:type="dxa"/>
              <w:right w:w="108" w:type="dxa"/>
            </w:tcMar>
            <w:vAlign w:val="center"/>
          </w:tcPr>
          <w:p w14:paraId="2BF2E0D2">
            <w:pPr>
              <w:snapToGrid w:val="0"/>
              <w:rPr>
                <w:sz w:val="18"/>
                <w:szCs w:val="18"/>
              </w:rPr>
            </w:pPr>
          </w:p>
        </w:tc>
        <w:tc>
          <w:tcPr>
            <w:tcW w:w="1212" w:type="dxa"/>
            <w:vMerge w:val="continue"/>
            <w:tcMar>
              <w:top w:w="0" w:type="dxa"/>
              <w:left w:w="108" w:type="dxa"/>
              <w:bottom w:w="0" w:type="dxa"/>
              <w:right w:w="108" w:type="dxa"/>
            </w:tcMar>
            <w:vAlign w:val="center"/>
          </w:tcPr>
          <w:p w14:paraId="1FA7B521">
            <w:pPr>
              <w:snapToGrid w:val="0"/>
              <w:rPr>
                <w:sz w:val="18"/>
                <w:szCs w:val="18"/>
              </w:rPr>
            </w:pPr>
          </w:p>
        </w:tc>
      </w:tr>
      <w:tr w14:paraId="5830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601" w:type="dxa"/>
            <w:vMerge w:val="continue"/>
            <w:tcMar>
              <w:top w:w="0" w:type="dxa"/>
              <w:left w:w="108" w:type="dxa"/>
              <w:bottom w:w="0" w:type="dxa"/>
              <w:right w:w="108" w:type="dxa"/>
            </w:tcMar>
            <w:vAlign w:val="center"/>
          </w:tcPr>
          <w:p w14:paraId="45A15169">
            <w:pPr>
              <w:snapToGrid w:val="0"/>
              <w:jc w:val="center"/>
              <w:rPr>
                <w:sz w:val="18"/>
                <w:szCs w:val="18"/>
              </w:rPr>
            </w:pPr>
          </w:p>
        </w:tc>
        <w:tc>
          <w:tcPr>
            <w:tcW w:w="775" w:type="dxa"/>
            <w:vMerge w:val="continue"/>
            <w:tcMar>
              <w:top w:w="0" w:type="dxa"/>
              <w:left w:w="108" w:type="dxa"/>
              <w:bottom w:w="0" w:type="dxa"/>
              <w:right w:w="108" w:type="dxa"/>
            </w:tcMar>
            <w:vAlign w:val="center"/>
          </w:tcPr>
          <w:p w14:paraId="58BD066E">
            <w:pPr>
              <w:snapToGrid w:val="0"/>
              <w:jc w:val="center"/>
              <w:rPr>
                <w:sz w:val="18"/>
                <w:szCs w:val="18"/>
              </w:rPr>
            </w:pPr>
          </w:p>
        </w:tc>
        <w:tc>
          <w:tcPr>
            <w:tcW w:w="1265" w:type="dxa"/>
            <w:vMerge w:val="continue"/>
            <w:tcMar>
              <w:top w:w="0" w:type="dxa"/>
              <w:left w:w="108" w:type="dxa"/>
              <w:bottom w:w="0" w:type="dxa"/>
              <w:right w:w="108" w:type="dxa"/>
            </w:tcMar>
            <w:vAlign w:val="center"/>
          </w:tcPr>
          <w:p w14:paraId="66AC8945">
            <w:pPr>
              <w:snapToGrid w:val="0"/>
              <w:rPr>
                <w:sz w:val="18"/>
                <w:szCs w:val="18"/>
              </w:rPr>
            </w:pPr>
          </w:p>
        </w:tc>
        <w:tc>
          <w:tcPr>
            <w:tcW w:w="2967" w:type="dxa"/>
            <w:vMerge w:val="continue"/>
            <w:tcMar>
              <w:top w:w="0" w:type="dxa"/>
              <w:left w:w="108" w:type="dxa"/>
              <w:bottom w:w="0" w:type="dxa"/>
              <w:right w:w="108" w:type="dxa"/>
            </w:tcMar>
            <w:vAlign w:val="center"/>
          </w:tcPr>
          <w:p w14:paraId="041AF7B5">
            <w:pPr>
              <w:snapToGrid w:val="0"/>
              <w:rPr>
                <w:sz w:val="18"/>
                <w:szCs w:val="18"/>
              </w:rPr>
            </w:pPr>
          </w:p>
        </w:tc>
        <w:tc>
          <w:tcPr>
            <w:tcW w:w="2575" w:type="dxa"/>
            <w:vMerge w:val="continue"/>
            <w:tcMar>
              <w:top w:w="0" w:type="dxa"/>
              <w:left w:w="108" w:type="dxa"/>
              <w:bottom w:w="0" w:type="dxa"/>
              <w:right w:w="108" w:type="dxa"/>
            </w:tcMar>
            <w:vAlign w:val="center"/>
          </w:tcPr>
          <w:p w14:paraId="199D93DA">
            <w:pPr>
              <w:snapToGrid w:val="0"/>
              <w:rPr>
                <w:sz w:val="18"/>
                <w:szCs w:val="18"/>
              </w:rPr>
            </w:pPr>
          </w:p>
        </w:tc>
        <w:tc>
          <w:tcPr>
            <w:tcW w:w="1212" w:type="dxa"/>
            <w:vMerge w:val="continue"/>
            <w:tcMar>
              <w:top w:w="0" w:type="dxa"/>
              <w:left w:w="108" w:type="dxa"/>
              <w:bottom w:w="0" w:type="dxa"/>
              <w:right w:w="108" w:type="dxa"/>
            </w:tcMar>
            <w:vAlign w:val="center"/>
          </w:tcPr>
          <w:p w14:paraId="4D3DD568">
            <w:pPr>
              <w:snapToGrid w:val="0"/>
              <w:rPr>
                <w:sz w:val="18"/>
                <w:szCs w:val="18"/>
              </w:rPr>
            </w:pPr>
          </w:p>
        </w:tc>
      </w:tr>
      <w:tr w14:paraId="29AD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35B99F5">
            <w:pPr>
              <w:snapToGrid w:val="0"/>
              <w:jc w:val="center"/>
              <w:rPr>
                <w:sz w:val="18"/>
                <w:szCs w:val="18"/>
              </w:rPr>
            </w:pPr>
          </w:p>
        </w:tc>
        <w:tc>
          <w:tcPr>
            <w:tcW w:w="775" w:type="dxa"/>
            <w:vMerge w:val="continue"/>
            <w:tcMar>
              <w:top w:w="0" w:type="dxa"/>
              <w:left w:w="108" w:type="dxa"/>
              <w:bottom w:w="0" w:type="dxa"/>
              <w:right w:w="108" w:type="dxa"/>
            </w:tcMar>
            <w:vAlign w:val="center"/>
          </w:tcPr>
          <w:p w14:paraId="4C2E428A">
            <w:pPr>
              <w:snapToGrid w:val="0"/>
              <w:jc w:val="center"/>
              <w:rPr>
                <w:sz w:val="18"/>
                <w:szCs w:val="18"/>
              </w:rPr>
            </w:pPr>
          </w:p>
        </w:tc>
        <w:tc>
          <w:tcPr>
            <w:tcW w:w="1265" w:type="dxa"/>
            <w:vMerge w:val="continue"/>
            <w:tcMar>
              <w:top w:w="0" w:type="dxa"/>
              <w:left w:w="108" w:type="dxa"/>
              <w:bottom w:w="0" w:type="dxa"/>
              <w:right w:w="108" w:type="dxa"/>
            </w:tcMar>
            <w:vAlign w:val="center"/>
          </w:tcPr>
          <w:p w14:paraId="25BB8F9C">
            <w:pPr>
              <w:snapToGrid w:val="0"/>
              <w:rPr>
                <w:sz w:val="18"/>
                <w:szCs w:val="18"/>
              </w:rPr>
            </w:pPr>
          </w:p>
        </w:tc>
        <w:tc>
          <w:tcPr>
            <w:tcW w:w="2967" w:type="dxa"/>
            <w:vMerge w:val="continue"/>
            <w:tcMar>
              <w:top w:w="0" w:type="dxa"/>
              <w:left w:w="108" w:type="dxa"/>
              <w:bottom w:w="0" w:type="dxa"/>
              <w:right w:w="108" w:type="dxa"/>
            </w:tcMar>
            <w:vAlign w:val="center"/>
          </w:tcPr>
          <w:p w14:paraId="27812798">
            <w:pPr>
              <w:snapToGrid w:val="0"/>
              <w:rPr>
                <w:sz w:val="18"/>
                <w:szCs w:val="18"/>
              </w:rPr>
            </w:pPr>
          </w:p>
        </w:tc>
        <w:tc>
          <w:tcPr>
            <w:tcW w:w="2575" w:type="dxa"/>
            <w:vMerge w:val="continue"/>
            <w:tcMar>
              <w:top w:w="0" w:type="dxa"/>
              <w:left w:w="108" w:type="dxa"/>
              <w:bottom w:w="0" w:type="dxa"/>
              <w:right w:w="108" w:type="dxa"/>
            </w:tcMar>
            <w:vAlign w:val="center"/>
          </w:tcPr>
          <w:p w14:paraId="20D8B67B">
            <w:pPr>
              <w:snapToGrid w:val="0"/>
              <w:rPr>
                <w:sz w:val="18"/>
                <w:szCs w:val="18"/>
              </w:rPr>
            </w:pPr>
          </w:p>
        </w:tc>
        <w:tc>
          <w:tcPr>
            <w:tcW w:w="1212" w:type="dxa"/>
            <w:vMerge w:val="continue"/>
            <w:tcMar>
              <w:top w:w="0" w:type="dxa"/>
              <w:left w:w="108" w:type="dxa"/>
              <w:bottom w:w="0" w:type="dxa"/>
              <w:right w:w="108" w:type="dxa"/>
            </w:tcMar>
            <w:vAlign w:val="center"/>
          </w:tcPr>
          <w:p w14:paraId="34DD525E">
            <w:pPr>
              <w:snapToGrid w:val="0"/>
              <w:rPr>
                <w:sz w:val="18"/>
                <w:szCs w:val="18"/>
              </w:rPr>
            </w:pPr>
          </w:p>
        </w:tc>
      </w:tr>
      <w:tr w14:paraId="0412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0857B580">
            <w:pPr>
              <w:snapToGrid w:val="0"/>
              <w:jc w:val="center"/>
              <w:rPr>
                <w:sz w:val="18"/>
                <w:szCs w:val="18"/>
              </w:rPr>
            </w:pPr>
            <w:bookmarkStart w:id="147" w:name="page33"/>
            <w:bookmarkEnd w:id="147"/>
            <w:r>
              <w:rPr>
                <w:rFonts w:hint="eastAsia" w:ascii="宋体" w:hAnsi="宋体" w:cs="宋体"/>
                <w:sz w:val="18"/>
                <w:szCs w:val="18"/>
              </w:rPr>
              <w:t>1.4</w:t>
            </w:r>
          </w:p>
        </w:tc>
        <w:tc>
          <w:tcPr>
            <w:tcW w:w="775" w:type="dxa"/>
            <w:vMerge w:val="restart"/>
            <w:tcMar>
              <w:top w:w="0" w:type="dxa"/>
              <w:left w:w="108" w:type="dxa"/>
              <w:bottom w:w="0" w:type="dxa"/>
              <w:right w:w="108" w:type="dxa"/>
            </w:tcMar>
            <w:vAlign w:val="center"/>
          </w:tcPr>
          <w:p w14:paraId="27DAA5AD">
            <w:pPr>
              <w:snapToGrid w:val="0"/>
              <w:jc w:val="center"/>
              <w:rPr>
                <w:sz w:val="18"/>
                <w:szCs w:val="18"/>
              </w:rPr>
            </w:pPr>
            <w:r>
              <w:rPr>
                <w:rFonts w:hint="eastAsia" w:ascii="宋体" w:hAnsi="宋体" w:cs="宋体"/>
                <w:sz w:val="18"/>
                <w:szCs w:val="18"/>
              </w:rPr>
              <w:t>电能质量测试</w:t>
            </w:r>
          </w:p>
        </w:tc>
        <w:tc>
          <w:tcPr>
            <w:tcW w:w="1265" w:type="dxa"/>
            <w:vMerge w:val="restart"/>
            <w:tcMar>
              <w:top w:w="0" w:type="dxa"/>
              <w:left w:w="108" w:type="dxa"/>
              <w:bottom w:w="0" w:type="dxa"/>
              <w:right w:w="108" w:type="dxa"/>
            </w:tcMar>
            <w:vAlign w:val="center"/>
          </w:tcPr>
          <w:p w14:paraId="0A129DD7">
            <w:pPr>
              <w:snapToGrid w:val="0"/>
              <w:rPr>
                <w:sz w:val="18"/>
                <w:szCs w:val="18"/>
              </w:rPr>
            </w:pPr>
            <w:r>
              <w:rPr>
                <w:rFonts w:hint="eastAsia" w:ascii="宋体" w:hAnsi="宋体" w:cs="宋体"/>
                <w:sz w:val="18"/>
                <w:szCs w:val="18"/>
              </w:rPr>
              <w:t>风力发电机组运行状态良好。</w:t>
            </w:r>
          </w:p>
        </w:tc>
        <w:tc>
          <w:tcPr>
            <w:tcW w:w="2967" w:type="dxa"/>
            <w:vMerge w:val="restart"/>
            <w:tcMar>
              <w:top w:w="0" w:type="dxa"/>
              <w:left w:w="108" w:type="dxa"/>
              <w:bottom w:w="0" w:type="dxa"/>
              <w:right w:w="108" w:type="dxa"/>
            </w:tcMar>
            <w:vAlign w:val="center"/>
          </w:tcPr>
          <w:p w14:paraId="073DF93B">
            <w:pPr>
              <w:snapToGrid w:val="0"/>
              <w:rPr>
                <w:sz w:val="18"/>
                <w:szCs w:val="18"/>
              </w:rPr>
            </w:pPr>
            <w:r>
              <w:rPr>
                <w:rFonts w:hint="eastAsia" w:ascii="宋体" w:hAnsi="宋体" w:cs="宋体"/>
                <w:sz w:val="18"/>
                <w:szCs w:val="18"/>
                <w:u w:val="single"/>
              </w:rPr>
              <w:t>每型号风力发电机组抽检1台进行试验，</w:t>
            </w:r>
            <w:r>
              <w:rPr>
                <w:rFonts w:hint="eastAsia" w:ascii="宋体" w:hAnsi="宋体" w:cs="宋体"/>
                <w:sz w:val="18"/>
                <w:szCs w:val="18"/>
              </w:rPr>
              <w:t>测试风力发电机组的电能质量项目包括：</w:t>
            </w:r>
          </w:p>
          <w:p w14:paraId="6F8F01C8">
            <w:pPr>
              <w:snapToGrid w:val="0"/>
              <w:rPr>
                <w:sz w:val="18"/>
                <w:szCs w:val="18"/>
              </w:rPr>
            </w:pPr>
            <w:r>
              <w:rPr>
                <w:rFonts w:hint="eastAsia" w:ascii="宋体" w:hAnsi="宋体" w:cs="宋体"/>
                <w:sz w:val="18"/>
                <w:szCs w:val="18"/>
              </w:rPr>
              <w:t>（1）三相电流不平衡度；</w:t>
            </w:r>
          </w:p>
          <w:p w14:paraId="5C443C15">
            <w:pPr>
              <w:snapToGrid w:val="0"/>
              <w:rPr>
                <w:sz w:val="18"/>
                <w:szCs w:val="18"/>
              </w:rPr>
            </w:pPr>
            <w:r>
              <w:rPr>
                <w:rFonts w:hint="eastAsia" w:ascii="宋体" w:hAnsi="宋体" w:cs="宋体"/>
                <w:sz w:val="18"/>
                <w:szCs w:val="18"/>
              </w:rPr>
              <w:t>（2）闪变；</w:t>
            </w:r>
          </w:p>
          <w:p w14:paraId="40C1D728">
            <w:pPr>
              <w:snapToGrid w:val="0"/>
              <w:rPr>
                <w:sz w:val="18"/>
                <w:szCs w:val="18"/>
              </w:rPr>
            </w:pPr>
            <w:r>
              <w:rPr>
                <w:rFonts w:hint="eastAsia" w:ascii="宋体" w:hAnsi="宋体" w:cs="宋体"/>
                <w:sz w:val="18"/>
                <w:szCs w:val="18"/>
              </w:rPr>
              <w:t>（3）电流谐波、电流间谐波、电流高频分量。</w:t>
            </w:r>
          </w:p>
        </w:tc>
        <w:tc>
          <w:tcPr>
            <w:tcW w:w="2575" w:type="dxa"/>
            <w:vMerge w:val="restart"/>
            <w:tcMar>
              <w:top w:w="0" w:type="dxa"/>
              <w:left w:w="108" w:type="dxa"/>
              <w:bottom w:w="0" w:type="dxa"/>
              <w:right w:w="108" w:type="dxa"/>
            </w:tcMar>
            <w:vAlign w:val="center"/>
          </w:tcPr>
          <w:p w14:paraId="6767F817">
            <w:pPr>
              <w:snapToGrid w:val="0"/>
              <w:rPr>
                <w:sz w:val="18"/>
                <w:szCs w:val="18"/>
              </w:rPr>
            </w:pPr>
            <w:r>
              <w:rPr>
                <w:rFonts w:hint="eastAsia" w:ascii="宋体" w:hAnsi="宋体" w:cs="宋体"/>
                <w:sz w:val="18"/>
                <w:szCs w:val="18"/>
              </w:rPr>
              <w:t>（1）电流负序不平衡度测量值的10min方均根值的95%概率大值应不大于2%，所有测量值中的最大值不大于4%；</w:t>
            </w:r>
          </w:p>
          <w:p w14:paraId="1AA56D0A">
            <w:pPr>
              <w:snapToGrid w:val="0"/>
              <w:rPr>
                <w:sz w:val="18"/>
                <w:szCs w:val="18"/>
              </w:rPr>
            </w:pPr>
            <w:r>
              <w:rPr>
                <w:rFonts w:hint="eastAsia" w:ascii="宋体" w:hAnsi="宋体" w:cs="宋体"/>
                <w:sz w:val="18"/>
                <w:szCs w:val="18"/>
              </w:rPr>
              <w:t>（2）短时闪变的测试结果应满足GB/T12326的要求；</w:t>
            </w:r>
          </w:p>
          <w:p w14:paraId="1DB1C54A">
            <w:pPr>
              <w:snapToGrid w:val="0"/>
              <w:rPr>
                <w:rFonts w:ascii="宋体" w:hAnsi="宋体" w:cs="宋体"/>
                <w:sz w:val="18"/>
                <w:szCs w:val="18"/>
              </w:rPr>
            </w:pPr>
            <w:r>
              <w:rPr>
                <w:rFonts w:hint="eastAsia" w:ascii="宋体" w:hAnsi="宋体" w:cs="宋体"/>
                <w:sz w:val="18"/>
                <w:szCs w:val="18"/>
              </w:rPr>
              <w:t>（3）电流谐波的测试结果应满足GB/T14549的要求，间谐波、电流高频分量应满足GB/T 24337的要求。</w:t>
            </w:r>
          </w:p>
          <w:p w14:paraId="5754D493">
            <w:pPr>
              <w:snapToGrid w:val="0"/>
              <w:rPr>
                <w:rFonts w:hint="eastAsia"/>
                <w:sz w:val="18"/>
                <w:szCs w:val="18"/>
                <w:u w:val="single"/>
              </w:rPr>
            </w:pPr>
            <w:r>
              <w:rPr>
                <w:rFonts w:hint="eastAsia" w:ascii="宋体" w:hAnsi="宋体" w:cs="宋体"/>
                <w:sz w:val="18"/>
                <w:szCs w:val="18"/>
                <w:u w:val="single"/>
              </w:rPr>
              <w:t>参照GB/T20320的内容要求</w:t>
            </w:r>
          </w:p>
        </w:tc>
        <w:tc>
          <w:tcPr>
            <w:tcW w:w="1212" w:type="dxa"/>
            <w:vMerge w:val="restart"/>
            <w:tcMar>
              <w:top w:w="0" w:type="dxa"/>
              <w:left w:w="108" w:type="dxa"/>
              <w:bottom w:w="0" w:type="dxa"/>
              <w:right w:w="108" w:type="dxa"/>
            </w:tcMar>
            <w:vAlign w:val="center"/>
          </w:tcPr>
          <w:p w14:paraId="6C6BF13A">
            <w:pPr>
              <w:snapToGrid w:val="0"/>
              <w:rPr>
                <w:sz w:val="18"/>
                <w:szCs w:val="18"/>
              </w:rPr>
            </w:pPr>
            <w:r>
              <w:rPr>
                <w:rFonts w:hint="eastAsia" w:ascii="宋体" w:hAnsi="宋体" w:cs="宋体"/>
                <w:sz w:val="18"/>
                <w:szCs w:val="18"/>
              </w:rPr>
              <w:t>必要时。</w:t>
            </w:r>
          </w:p>
        </w:tc>
      </w:tr>
      <w:tr w14:paraId="0C19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A0E7F36">
            <w:pPr>
              <w:snapToGrid w:val="0"/>
              <w:jc w:val="center"/>
              <w:rPr>
                <w:sz w:val="18"/>
                <w:szCs w:val="18"/>
              </w:rPr>
            </w:pPr>
          </w:p>
        </w:tc>
        <w:tc>
          <w:tcPr>
            <w:tcW w:w="775" w:type="dxa"/>
            <w:vMerge w:val="continue"/>
            <w:tcMar>
              <w:top w:w="0" w:type="dxa"/>
              <w:left w:w="108" w:type="dxa"/>
              <w:bottom w:w="0" w:type="dxa"/>
              <w:right w:w="108" w:type="dxa"/>
            </w:tcMar>
            <w:vAlign w:val="center"/>
          </w:tcPr>
          <w:p w14:paraId="293305FF">
            <w:pPr>
              <w:snapToGrid w:val="0"/>
              <w:jc w:val="center"/>
              <w:rPr>
                <w:sz w:val="18"/>
                <w:szCs w:val="18"/>
              </w:rPr>
            </w:pPr>
          </w:p>
        </w:tc>
        <w:tc>
          <w:tcPr>
            <w:tcW w:w="1265" w:type="dxa"/>
            <w:vMerge w:val="continue"/>
            <w:tcMar>
              <w:top w:w="0" w:type="dxa"/>
              <w:left w:w="108" w:type="dxa"/>
              <w:bottom w:w="0" w:type="dxa"/>
              <w:right w:w="108" w:type="dxa"/>
            </w:tcMar>
            <w:vAlign w:val="center"/>
          </w:tcPr>
          <w:p w14:paraId="2579D723">
            <w:pPr>
              <w:snapToGrid w:val="0"/>
              <w:rPr>
                <w:sz w:val="18"/>
                <w:szCs w:val="18"/>
              </w:rPr>
            </w:pPr>
          </w:p>
        </w:tc>
        <w:tc>
          <w:tcPr>
            <w:tcW w:w="2967" w:type="dxa"/>
            <w:vMerge w:val="continue"/>
            <w:tcMar>
              <w:top w:w="0" w:type="dxa"/>
              <w:left w:w="108" w:type="dxa"/>
              <w:bottom w:w="0" w:type="dxa"/>
              <w:right w:w="108" w:type="dxa"/>
            </w:tcMar>
            <w:vAlign w:val="center"/>
          </w:tcPr>
          <w:p w14:paraId="4E3F28D7">
            <w:pPr>
              <w:snapToGrid w:val="0"/>
              <w:rPr>
                <w:sz w:val="18"/>
                <w:szCs w:val="18"/>
              </w:rPr>
            </w:pPr>
          </w:p>
        </w:tc>
        <w:tc>
          <w:tcPr>
            <w:tcW w:w="2575" w:type="dxa"/>
            <w:vMerge w:val="continue"/>
            <w:tcMar>
              <w:top w:w="0" w:type="dxa"/>
              <w:left w:w="108" w:type="dxa"/>
              <w:bottom w:w="0" w:type="dxa"/>
              <w:right w:w="108" w:type="dxa"/>
            </w:tcMar>
            <w:vAlign w:val="center"/>
          </w:tcPr>
          <w:p w14:paraId="680E92C0">
            <w:pPr>
              <w:snapToGrid w:val="0"/>
              <w:rPr>
                <w:sz w:val="18"/>
                <w:szCs w:val="18"/>
              </w:rPr>
            </w:pPr>
          </w:p>
        </w:tc>
        <w:tc>
          <w:tcPr>
            <w:tcW w:w="1212" w:type="dxa"/>
            <w:vMerge w:val="continue"/>
            <w:tcMar>
              <w:top w:w="0" w:type="dxa"/>
              <w:left w:w="108" w:type="dxa"/>
              <w:bottom w:w="0" w:type="dxa"/>
              <w:right w:w="108" w:type="dxa"/>
            </w:tcMar>
            <w:vAlign w:val="center"/>
          </w:tcPr>
          <w:p w14:paraId="1220B701">
            <w:pPr>
              <w:snapToGrid w:val="0"/>
              <w:rPr>
                <w:sz w:val="18"/>
                <w:szCs w:val="18"/>
              </w:rPr>
            </w:pPr>
          </w:p>
        </w:tc>
      </w:tr>
      <w:tr w14:paraId="2B20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49339DC">
            <w:pPr>
              <w:snapToGrid w:val="0"/>
              <w:jc w:val="center"/>
              <w:rPr>
                <w:sz w:val="18"/>
                <w:szCs w:val="18"/>
              </w:rPr>
            </w:pPr>
          </w:p>
        </w:tc>
        <w:tc>
          <w:tcPr>
            <w:tcW w:w="775" w:type="dxa"/>
            <w:vMerge w:val="continue"/>
            <w:tcMar>
              <w:top w:w="0" w:type="dxa"/>
              <w:left w:w="108" w:type="dxa"/>
              <w:bottom w:w="0" w:type="dxa"/>
              <w:right w:w="108" w:type="dxa"/>
            </w:tcMar>
            <w:vAlign w:val="center"/>
          </w:tcPr>
          <w:p w14:paraId="5F1F97D8">
            <w:pPr>
              <w:snapToGrid w:val="0"/>
              <w:jc w:val="center"/>
              <w:rPr>
                <w:sz w:val="18"/>
                <w:szCs w:val="18"/>
              </w:rPr>
            </w:pPr>
          </w:p>
        </w:tc>
        <w:tc>
          <w:tcPr>
            <w:tcW w:w="1265" w:type="dxa"/>
            <w:vMerge w:val="continue"/>
            <w:tcMar>
              <w:top w:w="0" w:type="dxa"/>
              <w:left w:w="108" w:type="dxa"/>
              <w:bottom w:w="0" w:type="dxa"/>
              <w:right w:w="108" w:type="dxa"/>
            </w:tcMar>
            <w:vAlign w:val="center"/>
          </w:tcPr>
          <w:p w14:paraId="5A111B06">
            <w:pPr>
              <w:snapToGrid w:val="0"/>
              <w:rPr>
                <w:sz w:val="18"/>
                <w:szCs w:val="18"/>
              </w:rPr>
            </w:pPr>
          </w:p>
        </w:tc>
        <w:tc>
          <w:tcPr>
            <w:tcW w:w="2967" w:type="dxa"/>
            <w:vMerge w:val="continue"/>
            <w:tcMar>
              <w:top w:w="0" w:type="dxa"/>
              <w:left w:w="108" w:type="dxa"/>
              <w:bottom w:w="0" w:type="dxa"/>
              <w:right w:w="108" w:type="dxa"/>
            </w:tcMar>
            <w:vAlign w:val="center"/>
          </w:tcPr>
          <w:p w14:paraId="5D46A20D">
            <w:pPr>
              <w:snapToGrid w:val="0"/>
              <w:rPr>
                <w:sz w:val="18"/>
                <w:szCs w:val="18"/>
              </w:rPr>
            </w:pPr>
          </w:p>
        </w:tc>
        <w:tc>
          <w:tcPr>
            <w:tcW w:w="2575" w:type="dxa"/>
            <w:vMerge w:val="continue"/>
            <w:tcMar>
              <w:top w:w="0" w:type="dxa"/>
              <w:left w:w="108" w:type="dxa"/>
              <w:bottom w:w="0" w:type="dxa"/>
              <w:right w:w="108" w:type="dxa"/>
            </w:tcMar>
            <w:vAlign w:val="center"/>
          </w:tcPr>
          <w:p w14:paraId="79C3A3A3">
            <w:pPr>
              <w:snapToGrid w:val="0"/>
              <w:rPr>
                <w:sz w:val="18"/>
                <w:szCs w:val="18"/>
              </w:rPr>
            </w:pPr>
          </w:p>
        </w:tc>
        <w:tc>
          <w:tcPr>
            <w:tcW w:w="1212" w:type="dxa"/>
            <w:vMerge w:val="continue"/>
            <w:tcMar>
              <w:top w:w="0" w:type="dxa"/>
              <w:left w:w="108" w:type="dxa"/>
              <w:bottom w:w="0" w:type="dxa"/>
              <w:right w:w="108" w:type="dxa"/>
            </w:tcMar>
            <w:vAlign w:val="center"/>
          </w:tcPr>
          <w:p w14:paraId="61699907">
            <w:pPr>
              <w:snapToGrid w:val="0"/>
              <w:rPr>
                <w:sz w:val="18"/>
                <w:szCs w:val="18"/>
              </w:rPr>
            </w:pPr>
          </w:p>
        </w:tc>
      </w:tr>
      <w:tr w14:paraId="464F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932A461">
            <w:pPr>
              <w:snapToGrid w:val="0"/>
              <w:jc w:val="center"/>
              <w:rPr>
                <w:sz w:val="18"/>
                <w:szCs w:val="18"/>
              </w:rPr>
            </w:pPr>
          </w:p>
        </w:tc>
        <w:tc>
          <w:tcPr>
            <w:tcW w:w="775" w:type="dxa"/>
            <w:vMerge w:val="continue"/>
            <w:tcMar>
              <w:top w:w="0" w:type="dxa"/>
              <w:left w:w="108" w:type="dxa"/>
              <w:bottom w:w="0" w:type="dxa"/>
              <w:right w:w="108" w:type="dxa"/>
            </w:tcMar>
            <w:vAlign w:val="center"/>
          </w:tcPr>
          <w:p w14:paraId="46D8D4C3">
            <w:pPr>
              <w:snapToGrid w:val="0"/>
              <w:jc w:val="center"/>
              <w:rPr>
                <w:sz w:val="18"/>
                <w:szCs w:val="18"/>
              </w:rPr>
            </w:pPr>
          </w:p>
        </w:tc>
        <w:tc>
          <w:tcPr>
            <w:tcW w:w="1265" w:type="dxa"/>
            <w:vMerge w:val="continue"/>
            <w:tcMar>
              <w:top w:w="0" w:type="dxa"/>
              <w:left w:w="108" w:type="dxa"/>
              <w:bottom w:w="0" w:type="dxa"/>
              <w:right w:w="108" w:type="dxa"/>
            </w:tcMar>
            <w:vAlign w:val="center"/>
          </w:tcPr>
          <w:p w14:paraId="0767072C">
            <w:pPr>
              <w:snapToGrid w:val="0"/>
              <w:rPr>
                <w:sz w:val="18"/>
                <w:szCs w:val="18"/>
              </w:rPr>
            </w:pPr>
          </w:p>
        </w:tc>
        <w:tc>
          <w:tcPr>
            <w:tcW w:w="2967" w:type="dxa"/>
            <w:vMerge w:val="continue"/>
            <w:tcMar>
              <w:top w:w="0" w:type="dxa"/>
              <w:left w:w="108" w:type="dxa"/>
              <w:bottom w:w="0" w:type="dxa"/>
              <w:right w:w="108" w:type="dxa"/>
            </w:tcMar>
            <w:vAlign w:val="center"/>
          </w:tcPr>
          <w:p w14:paraId="168ADDA8">
            <w:pPr>
              <w:snapToGrid w:val="0"/>
              <w:rPr>
                <w:sz w:val="18"/>
                <w:szCs w:val="18"/>
              </w:rPr>
            </w:pPr>
          </w:p>
        </w:tc>
        <w:tc>
          <w:tcPr>
            <w:tcW w:w="2575" w:type="dxa"/>
            <w:vMerge w:val="continue"/>
            <w:tcMar>
              <w:top w:w="0" w:type="dxa"/>
              <w:left w:w="108" w:type="dxa"/>
              <w:bottom w:w="0" w:type="dxa"/>
              <w:right w:w="108" w:type="dxa"/>
            </w:tcMar>
            <w:vAlign w:val="center"/>
          </w:tcPr>
          <w:p w14:paraId="6866321F">
            <w:pPr>
              <w:snapToGrid w:val="0"/>
              <w:rPr>
                <w:sz w:val="18"/>
                <w:szCs w:val="18"/>
              </w:rPr>
            </w:pPr>
          </w:p>
        </w:tc>
        <w:tc>
          <w:tcPr>
            <w:tcW w:w="1212" w:type="dxa"/>
            <w:vMerge w:val="continue"/>
            <w:tcMar>
              <w:top w:w="0" w:type="dxa"/>
              <w:left w:w="108" w:type="dxa"/>
              <w:bottom w:w="0" w:type="dxa"/>
              <w:right w:w="108" w:type="dxa"/>
            </w:tcMar>
            <w:vAlign w:val="center"/>
          </w:tcPr>
          <w:p w14:paraId="339DC307">
            <w:pPr>
              <w:snapToGrid w:val="0"/>
              <w:rPr>
                <w:sz w:val="18"/>
                <w:szCs w:val="18"/>
              </w:rPr>
            </w:pPr>
          </w:p>
        </w:tc>
      </w:tr>
      <w:tr w14:paraId="55BA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7A07A274">
            <w:pPr>
              <w:snapToGrid w:val="0"/>
              <w:jc w:val="center"/>
              <w:rPr>
                <w:sz w:val="18"/>
                <w:szCs w:val="18"/>
              </w:rPr>
            </w:pPr>
          </w:p>
        </w:tc>
        <w:tc>
          <w:tcPr>
            <w:tcW w:w="775" w:type="dxa"/>
            <w:vMerge w:val="continue"/>
            <w:tcMar>
              <w:top w:w="0" w:type="dxa"/>
              <w:left w:w="108" w:type="dxa"/>
              <w:bottom w:w="0" w:type="dxa"/>
              <w:right w:w="108" w:type="dxa"/>
            </w:tcMar>
            <w:vAlign w:val="center"/>
          </w:tcPr>
          <w:p w14:paraId="11F03F45">
            <w:pPr>
              <w:snapToGrid w:val="0"/>
              <w:jc w:val="center"/>
              <w:rPr>
                <w:sz w:val="18"/>
                <w:szCs w:val="18"/>
              </w:rPr>
            </w:pPr>
          </w:p>
        </w:tc>
        <w:tc>
          <w:tcPr>
            <w:tcW w:w="1265" w:type="dxa"/>
            <w:vMerge w:val="continue"/>
            <w:tcMar>
              <w:top w:w="0" w:type="dxa"/>
              <w:left w:w="108" w:type="dxa"/>
              <w:bottom w:w="0" w:type="dxa"/>
              <w:right w:w="108" w:type="dxa"/>
            </w:tcMar>
            <w:vAlign w:val="center"/>
          </w:tcPr>
          <w:p w14:paraId="48B7E8BF">
            <w:pPr>
              <w:snapToGrid w:val="0"/>
              <w:rPr>
                <w:sz w:val="18"/>
                <w:szCs w:val="18"/>
              </w:rPr>
            </w:pPr>
          </w:p>
        </w:tc>
        <w:tc>
          <w:tcPr>
            <w:tcW w:w="2967" w:type="dxa"/>
            <w:vMerge w:val="continue"/>
            <w:tcMar>
              <w:top w:w="0" w:type="dxa"/>
              <w:left w:w="108" w:type="dxa"/>
              <w:bottom w:w="0" w:type="dxa"/>
              <w:right w:w="108" w:type="dxa"/>
            </w:tcMar>
            <w:vAlign w:val="center"/>
          </w:tcPr>
          <w:p w14:paraId="5268C772">
            <w:pPr>
              <w:snapToGrid w:val="0"/>
              <w:rPr>
                <w:sz w:val="18"/>
                <w:szCs w:val="18"/>
              </w:rPr>
            </w:pPr>
          </w:p>
        </w:tc>
        <w:tc>
          <w:tcPr>
            <w:tcW w:w="2575" w:type="dxa"/>
            <w:vMerge w:val="continue"/>
            <w:tcMar>
              <w:top w:w="0" w:type="dxa"/>
              <w:left w:w="108" w:type="dxa"/>
              <w:bottom w:w="0" w:type="dxa"/>
              <w:right w:w="108" w:type="dxa"/>
            </w:tcMar>
            <w:vAlign w:val="center"/>
          </w:tcPr>
          <w:p w14:paraId="18B83503">
            <w:pPr>
              <w:snapToGrid w:val="0"/>
              <w:rPr>
                <w:sz w:val="18"/>
                <w:szCs w:val="18"/>
              </w:rPr>
            </w:pPr>
          </w:p>
        </w:tc>
        <w:tc>
          <w:tcPr>
            <w:tcW w:w="1212" w:type="dxa"/>
            <w:vMerge w:val="continue"/>
            <w:tcMar>
              <w:top w:w="0" w:type="dxa"/>
              <w:left w:w="108" w:type="dxa"/>
              <w:bottom w:w="0" w:type="dxa"/>
              <w:right w:w="108" w:type="dxa"/>
            </w:tcMar>
            <w:vAlign w:val="center"/>
          </w:tcPr>
          <w:p w14:paraId="6DD66A56">
            <w:pPr>
              <w:snapToGrid w:val="0"/>
              <w:rPr>
                <w:sz w:val="18"/>
                <w:szCs w:val="18"/>
              </w:rPr>
            </w:pPr>
          </w:p>
        </w:tc>
      </w:tr>
      <w:tr w14:paraId="7A2F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7FE38C0">
            <w:pPr>
              <w:snapToGrid w:val="0"/>
              <w:jc w:val="center"/>
              <w:rPr>
                <w:sz w:val="18"/>
                <w:szCs w:val="18"/>
              </w:rPr>
            </w:pPr>
          </w:p>
        </w:tc>
        <w:tc>
          <w:tcPr>
            <w:tcW w:w="775" w:type="dxa"/>
            <w:vMerge w:val="continue"/>
            <w:tcMar>
              <w:top w:w="0" w:type="dxa"/>
              <w:left w:w="108" w:type="dxa"/>
              <w:bottom w:w="0" w:type="dxa"/>
              <w:right w:w="108" w:type="dxa"/>
            </w:tcMar>
            <w:vAlign w:val="center"/>
          </w:tcPr>
          <w:p w14:paraId="1ED400CF">
            <w:pPr>
              <w:snapToGrid w:val="0"/>
              <w:jc w:val="center"/>
              <w:rPr>
                <w:sz w:val="18"/>
                <w:szCs w:val="18"/>
              </w:rPr>
            </w:pPr>
          </w:p>
        </w:tc>
        <w:tc>
          <w:tcPr>
            <w:tcW w:w="1265" w:type="dxa"/>
            <w:vMerge w:val="continue"/>
            <w:tcMar>
              <w:top w:w="0" w:type="dxa"/>
              <w:left w:w="108" w:type="dxa"/>
              <w:bottom w:w="0" w:type="dxa"/>
              <w:right w:w="108" w:type="dxa"/>
            </w:tcMar>
            <w:vAlign w:val="center"/>
          </w:tcPr>
          <w:p w14:paraId="462FBD9F">
            <w:pPr>
              <w:snapToGrid w:val="0"/>
              <w:rPr>
                <w:sz w:val="18"/>
                <w:szCs w:val="18"/>
              </w:rPr>
            </w:pPr>
          </w:p>
        </w:tc>
        <w:tc>
          <w:tcPr>
            <w:tcW w:w="2967" w:type="dxa"/>
            <w:vMerge w:val="continue"/>
            <w:tcMar>
              <w:top w:w="0" w:type="dxa"/>
              <w:left w:w="108" w:type="dxa"/>
              <w:bottom w:w="0" w:type="dxa"/>
              <w:right w:w="108" w:type="dxa"/>
            </w:tcMar>
            <w:vAlign w:val="center"/>
          </w:tcPr>
          <w:p w14:paraId="308A4DFC">
            <w:pPr>
              <w:snapToGrid w:val="0"/>
              <w:rPr>
                <w:sz w:val="18"/>
                <w:szCs w:val="18"/>
              </w:rPr>
            </w:pPr>
          </w:p>
        </w:tc>
        <w:tc>
          <w:tcPr>
            <w:tcW w:w="2575" w:type="dxa"/>
            <w:vMerge w:val="continue"/>
            <w:tcMar>
              <w:top w:w="0" w:type="dxa"/>
              <w:left w:w="108" w:type="dxa"/>
              <w:bottom w:w="0" w:type="dxa"/>
              <w:right w:w="108" w:type="dxa"/>
            </w:tcMar>
            <w:vAlign w:val="center"/>
          </w:tcPr>
          <w:p w14:paraId="44DE927D">
            <w:pPr>
              <w:snapToGrid w:val="0"/>
              <w:rPr>
                <w:sz w:val="18"/>
                <w:szCs w:val="18"/>
              </w:rPr>
            </w:pPr>
          </w:p>
        </w:tc>
        <w:tc>
          <w:tcPr>
            <w:tcW w:w="1212" w:type="dxa"/>
            <w:vMerge w:val="continue"/>
            <w:tcMar>
              <w:top w:w="0" w:type="dxa"/>
              <w:left w:w="108" w:type="dxa"/>
              <w:bottom w:w="0" w:type="dxa"/>
              <w:right w:w="108" w:type="dxa"/>
            </w:tcMar>
            <w:vAlign w:val="center"/>
          </w:tcPr>
          <w:p w14:paraId="29A6AC5D">
            <w:pPr>
              <w:snapToGrid w:val="0"/>
              <w:rPr>
                <w:sz w:val="18"/>
                <w:szCs w:val="18"/>
              </w:rPr>
            </w:pPr>
          </w:p>
        </w:tc>
      </w:tr>
      <w:tr w14:paraId="7430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001C38FE">
            <w:pPr>
              <w:snapToGrid w:val="0"/>
              <w:jc w:val="center"/>
              <w:rPr>
                <w:sz w:val="18"/>
                <w:szCs w:val="18"/>
              </w:rPr>
            </w:pPr>
          </w:p>
        </w:tc>
        <w:tc>
          <w:tcPr>
            <w:tcW w:w="775" w:type="dxa"/>
            <w:vMerge w:val="continue"/>
            <w:tcMar>
              <w:top w:w="0" w:type="dxa"/>
              <w:left w:w="108" w:type="dxa"/>
              <w:bottom w:w="0" w:type="dxa"/>
              <w:right w:w="108" w:type="dxa"/>
            </w:tcMar>
            <w:vAlign w:val="center"/>
          </w:tcPr>
          <w:p w14:paraId="55C32B55">
            <w:pPr>
              <w:snapToGrid w:val="0"/>
              <w:jc w:val="center"/>
              <w:rPr>
                <w:sz w:val="18"/>
                <w:szCs w:val="18"/>
              </w:rPr>
            </w:pPr>
          </w:p>
        </w:tc>
        <w:tc>
          <w:tcPr>
            <w:tcW w:w="1265" w:type="dxa"/>
            <w:vMerge w:val="continue"/>
            <w:tcMar>
              <w:top w:w="0" w:type="dxa"/>
              <w:left w:w="108" w:type="dxa"/>
              <w:bottom w:w="0" w:type="dxa"/>
              <w:right w:w="108" w:type="dxa"/>
            </w:tcMar>
            <w:vAlign w:val="center"/>
          </w:tcPr>
          <w:p w14:paraId="3B624B86">
            <w:pPr>
              <w:snapToGrid w:val="0"/>
              <w:rPr>
                <w:sz w:val="18"/>
                <w:szCs w:val="18"/>
              </w:rPr>
            </w:pPr>
          </w:p>
        </w:tc>
        <w:tc>
          <w:tcPr>
            <w:tcW w:w="2967" w:type="dxa"/>
            <w:vMerge w:val="continue"/>
            <w:tcMar>
              <w:top w:w="0" w:type="dxa"/>
              <w:left w:w="108" w:type="dxa"/>
              <w:bottom w:w="0" w:type="dxa"/>
              <w:right w:w="108" w:type="dxa"/>
            </w:tcMar>
            <w:vAlign w:val="center"/>
          </w:tcPr>
          <w:p w14:paraId="44F82E45">
            <w:pPr>
              <w:snapToGrid w:val="0"/>
              <w:rPr>
                <w:sz w:val="18"/>
                <w:szCs w:val="18"/>
              </w:rPr>
            </w:pPr>
          </w:p>
        </w:tc>
        <w:tc>
          <w:tcPr>
            <w:tcW w:w="2575" w:type="dxa"/>
            <w:vMerge w:val="continue"/>
            <w:tcMar>
              <w:top w:w="0" w:type="dxa"/>
              <w:left w:w="108" w:type="dxa"/>
              <w:bottom w:w="0" w:type="dxa"/>
              <w:right w:w="108" w:type="dxa"/>
            </w:tcMar>
            <w:vAlign w:val="center"/>
          </w:tcPr>
          <w:p w14:paraId="0013D7B3">
            <w:pPr>
              <w:snapToGrid w:val="0"/>
              <w:rPr>
                <w:sz w:val="18"/>
                <w:szCs w:val="18"/>
              </w:rPr>
            </w:pPr>
          </w:p>
        </w:tc>
        <w:tc>
          <w:tcPr>
            <w:tcW w:w="1212" w:type="dxa"/>
            <w:vMerge w:val="continue"/>
            <w:tcMar>
              <w:top w:w="0" w:type="dxa"/>
              <w:left w:w="108" w:type="dxa"/>
              <w:bottom w:w="0" w:type="dxa"/>
              <w:right w:w="108" w:type="dxa"/>
            </w:tcMar>
            <w:vAlign w:val="center"/>
          </w:tcPr>
          <w:p w14:paraId="14469E36">
            <w:pPr>
              <w:snapToGrid w:val="0"/>
              <w:rPr>
                <w:sz w:val="18"/>
                <w:szCs w:val="18"/>
              </w:rPr>
            </w:pPr>
          </w:p>
        </w:tc>
      </w:tr>
      <w:tr w14:paraId="1D031BD6">
        <w:tblPrEx>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76AA729F">
            <w:pPr>
              <w:snapToGrid w:val="0"/>
              <w:jc w:val="center"/>
              <w:rPr>
                <w:sz w:val="18"/>
                <w:szCs w:val="18"/>
              </w:rPr>
            </w:pPr>
          </w:p>
        </w:tc>
        <w:tc>
          <w:tcPr>
            <w:tcW w:w="775" w:type="dxa"/>
            <w:vMerge w:val="continue"/>
            <w:tcMar>
              <w:top w:w="0" w:type="dxa"/>
              <w:left w:w="108" w:type="dxa"/>
              <w:bottom w:w="0" w:type="dxa"/>
              <w:right w:w="108" w:type="dxa"/>
            </w:tcMar>
            <w:vAlign w:val="center"/>
          </w:tcPr>
          <w:p w14:paraId="03FC42C3">
            <w:pPr>
              <w:snapToGrid w:val="0"/>
              <w:jc w:val="center"/>
              <w:rPr>
                <w:sz w:val="18"/>
                <w:szCs w:val="18"/>
              </w:rPr>
            </w:pPr>
          </w:p>
        </w:tc>
        <w:tc>
          <w:tcPr>
            <w:tcW w:w="1265" w:type="dxa"/>
            <w:vMerge w:val="continue"/>
            <w:tcMar>
              <w:top w:w="0" w:type="dxa"/>
              <w:left w:w="108" w:type="dxa"/>
              <w:bottom w:w="0" w:type="dxa"/>
              <w:right w:w="108" w:type="dxa"/>
            </w:tcMar>
            <w:vAlign w:val="center"/>
          </w:tcPr>
          <w:p w14:paraId="7F99F632">
            <w:pPr>
              <w:snapToGrid w:val="0"/>
              <w:rPr>
                <w:sz w:val="18"/>
                <w:szCs w:val="18"/>
              </w:rPr>
            </w:pPr>
          </w:p>
        </w:tc>
        <w:tc>
          <w:tcPr>
            <w:tcW w:w="2967" w:type="dxa"/>
            <w:vMerge w:val="continue"/>
            <w:tcMar>
              <w:top w:w="0" w:type="dxa"/>
              <w:left w:w="108" w:type="dxa"/>
              <w:bottom w:w="0" w:type="dxa"/>
              <w:right w:w="108" w:type="dxa"/>
            </w:tcMar>
            <w:vAlign w:val="center"/>
          </w:tcPr>
          <w:p w14:paraId="5086E7AE">
            <w:pPr>
              <w:snapToGrid w:val="0"/>
              <w:rPr>
                <w:sz w:val="18"/>
                <w:szCs w:val="18"/>
              </w:rPr>
            </w:pPr>
          </w:p>
        </w:tc>
        <w:tc>
          <w:tcPr>
            <w:tcW w:w="2575" w:type="dxa"/>
            <w:vMerge w:val="continue"/>
            <w:tcMar>
              <w:top w:w="0" w:type="dxa"/>
              <w:left w:w="108" w:type="dxa"/>
              <w:bottom w:w="0" w:type="dxa"/>
              <w:right w:w="108" w:type="dxa"/>
            </w:tcMar>
            <w:vAlign w:val="center"/>
          </w:tcPr>
          <w:p w14:paraId="6272E071">
            <w:pPr>
              <w:snapToGrid w:val="0"/>
              <w:rPr>
                <w:sz w:val="18"/>
                <w:szCs w:val="18"/>
              </w:rPr>
            </w:pPr>
          </w:p>
        </w:tc>
        <w:tc>
          <w:tcPr>
            <w:tcW w:w="1212" w:type="dxa"/>
            <w:vMerge w:val="continue"/>
            <w:tcMar>
              <w:top w:w="0" w:type="dxa"/>
              <w:left w:w="108" w:type="dxa"/>
              <w:bottom w:w="0" w:type="dxa"/>
              <w:right w:w="108" w:type="dxa"/>
            </w:tcMar>
            <w:vAlign w:val="center"/>
          </w:tcPr>
          <w:p w14:paraId="6C192DE8">
            <w:pPr>
              <w:snapToGrid w:val="0"/>
              <w:rPr>
                <w:sz w:val="18"/>
                <w:szCs w:val="18"/>
              </w:rPr>
            </w:pPr>
          </w:p>
        </w:tc>
      </w:tr>
      <w:tr w14:paraId="5306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B4FB2A4">
            <w:pPr>
              <w:snapToGrid w:val="0"/>
              <w:jc w:val="center"/>
              <w:rPr>
                <w:sz w:val="18"/>
                <w:szCs w:val="18"/>
              </w:rPr>
            </w:pPr>
          </w:p>
        </w:tc>
        <w:tc>
          <w:tcPr>
            <w:tcW w:w="775" w:type="dxa"/>
            <w:vMerge w:val="continue"/>
            <w:tcMar>
              <w:top w:w="0" w:type="dxa"/>
              <w:left w:w="108" w:type="dxa"/>
              <w:bottom w:w="0" w:type="dxa"/>
              <w:right w:w="108" w:type="dxa"/>
            </w:tcMar>
            <w:vAlign w:val="center"/>
          </w:tcPr>
          <w:p w14:paraId="5B850582">
            <w:pPr>
              <w:snapToGrid w:val="0"/>
              <w:jc w:val="center"/>
              <w:rPr>
                <w:sz w:val="18"/>
                <w:szCs w:val="18"/>
              </w:rPr>
            </w:pPr>
          </w:p>
        </w:tc>
        <w:tc>
          <w:tcPr>
            <w:tcW w:w="1265" w:type="dxa"/>
            <w:vMerge w:val="continue"/>
            <w:tcMar>
              <w:top w:w="0" w:type="dxa"/>
              <w:left w:w="108" w:type="dxa"/>
              <w:bottom w:w="0" w:type="dxa"/>
              <w:right w:w="108" w:type="dxa"/>
            </w:tcMar>
            <w:vAlign w:val="center"/>
          </w:tcPr>
          <w:p w14:paraId="19313474">
            <w:pPr>
              <w:snapToGrid w:val="0"/>
              <w:rPr>
                <w:sz w:val="18"/>
                <w:szCs w:val="18"/>
              </w:rPr>
            </w:pPr>
          </w:p>
        </w:tc>
        <w:tc>
          <w:tcPr>
            <w:tcW w:w="2967" w:type="dxa"/>
            <w:vMerge w:val="continue"/>
            <w:tcMar>
              <w:top w:w="0" w:type="dxa"/>
              <w:left w:w="108" w:type="dxa"/>
              <w:bottom w:w="0" w:type="dxa"/>
              <w:right w:w="108" w:type="dxa"/>
            </w:tcMar>
            <w:vAlign w:val="center"/>
          </w:tcPr>
          <w:p w14:paraId="0FB61305">
            <w:pPr>
              <w:snapToGrid w:val="0"/>
              <w:rPr>
                <w:sz w:val="18"/>
                <w:szCs w:val="18"/>
              </w:rPr>
            </w:pPr>
          </w:p>
        </w:tc>
        <w:tc>
          <w:tcPr>
            <w:tcW w:w="2575" w:type="dxa"/>
            <w:vMerge w:val="continue"/>
            <w:tcMar>
              <w:top w:w="0" w:type="dxa"/>
              <w:left w:w="108" w:type="dxa"/>
              <w:bottom w:w="0" w:type="dxa"/>
              <w:right w:w="108" w:type="dxa"/>
            </w:tcMar>
            <w:vAlign w:val="center"/>
          </w:tcPr>
          <w:p w14:paraId="5704683A">
            <w:pPr>
              <w:snapToGrid w:val="0"/>
              <w:rPr>
                <w:sz w:val="18"/>
                <w:szCs w:val="18"/>
              </w:rPr>
            </w:pPr>
          </w:p>
        </w:tc>
        <w:tc>
          <w:tcPr>
            <w:tcW w:w="1212" w:type="dxa"/>
            <w:vMerge w:val="continue"/>
            <w:tcMar>
              <w:top w:w="0" w:type="dxa"/>
              <w:left w:w="108" w:type="dxa"/>
              <w:bottom w:w="0" w:type="dxa"/>
              <w:right w:w="108" w:type="dxa"/>
            </w:tcMar>
            <w:vAlign w:val="center"/>
          </w:tcPr>
          <w:p w14:paraId="5F1F68DD">
            <w:pPr>
              <w:snapToGrid w:val="0"/>
              <w:rPr>
                <w:sz w:val="18"/>
                <w:szCs w:val="18"/>
              </w:rPr>
            </w:pPr>
          </w:p>
        </w:tc>
      </w:tr>
      <w:tr w14:paraId="1B06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510DCC8">
            <w:pPr>
              <w:snapToGrid w:val="0"/>
              <w:jc w:val="center"/>
              <w:rPr>
                <w:sz w:val="18"/>
                <w:szCs w:val="18"/>
              </w:rPr>
            </w:pPr>
          </w:p>
        </w:tc>
        <w:tc>
          <w:tcPr>
            <w:tcW w:w="775" w:type="dxa"/>
            <w:vMerge w:val="continue"/>
            <w:tcMar>
              <w:top w:w="0" w:type="dxa"/>
              <w:left w:w="108" w:type="dxa"/>
              <w:bottom w:w="0" w:type="dxa"/>
              <w:right w:w="108" w:type="dxa"/>
            </w:tcMar>
            <w:vAlign w:val="center"/>
          </w:tcPr>
          <w:p w14:paraId="32F2AD90">
            <w:pPr>
              <w:snapToGrid w:val="0"/>
              <w:jc w:val="center"/>
              <w:rPr>
                <w:sz w:val="18"/>
                <w:szCs w:val="18"/>
              </w:rPr>
            </w:pPr>
          </w:p>
        </w:tc>
        <w:tc>
          <w:tcPr>
            <w:tcW w:w="1265" w:type="dxa"/>
            <w:vMerge w:val="continue"/>
            <w:tcMar>
              <w:top w:w="0" w:type="dxa"/>
              <w:left w:w="108" w:type="dxa"/>
              <w:bottom w:w="0" w:type="dxa"/>
              <w:right w:w="108" w:type="dxa"/>
            </w:tcMar>
            <w:vAlign w:val="center"/>
          </w:tcPr>
          <w:p w14:paraId="22F93D0A">
            <w:pPr>
              <w:snapToGrid w:val="0"/>
              <w:rPr>
                <w:sz w:val="18"/>
                <w:szCs w:val="18"/>
              </w:rPr>
            </w:pPr>
          </w:p>
        </w:tc>
        <w:tc>
          <w:tcPr>
            <w:tcW w:w="2967" w:type="dxa"/>
            <w:vMerge w:val="continue"/>
            <w:tcMar>
              <w:top w:w="0" w:type="dxa"/>
              <w:left w:w="108" w:type="dxa"/>
              <w:bottom w:w="0" w:type="dxa"/>
              <w:right w:w="108" w:type="dxa"/>
            </w:tcMar>
            <w:vAlign w:val="center"/>
          </w:tcPr>
          <w:p w14:paraId="4EA7664C">
            <w:pPr>
              <w:snapToGrid w:val="0"/>
              <w:rPr>
                <w:sz w:val="18"/>
                <w:szCs w:val="18"/>
              </w:rPr>
            </w:pPr>
          </w:p>
        </w:tc>
        <w:tc>
          <w:tcPr>
            <w:tcW w:w="2575" w:type="dxa"/>
            <w:vMerge w:val="continue"/>
            <w:tcMar>
              <w:top w:w="0" w:type="dxa"/>
              <w:left w:w="108" w:type="dxa"/>
              <w:bottom w:w="0" w:type="dxa"/>
              <w:right w:w="108" w:type="dxa"/>
            </w:tcMar>
            <w:vAlign w:val="center"/>
          </w:tcPr>
          <w:p w14:paraId="070C5E42">
            <w:pPr>
              <w:snapToGrid w:val="0"/>
              <w:rPr>
                <w:sz w:val="18"/>
                <w:szCs w:val="18"/>
              </w:rPr>
            </w:pPr>
          </w:p>
        </w:tc>
        <w:tc>
          <w:tcPr>
            <w:tcW w:w="1212" w:type="dxa"/>
            <w:vMerge w:val="continue"/>
            <w:tcMar>
              <w:top w:w="0" w:type="dxa"/>
              <w:left w:w="108" w:type="dxa"/>
              <w:bottom w:w="0" w:type="dxa"/>
              <w:right w:w="108" w:type="dxa"/>
            </w:tcMar>
            <w:vAlign w:val="center"/>
          </w:tcPr>
          <w:p w14:paraId="0088CBFE">
            <w:pPr>
              <w:snapToGrid w:val="0"/>
              <w:rPr>
                <w:sz w:val="18"/>
                <w:szCs w:val="18"/>
              </w:rPr>
            </w:pPr>
          </w:p>
        </w:tc>
      </w:tr>
      <w:tr w14:paraId="69A4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3F82FBD">
            <w:pPr>
              <w:snapToGrid w:val="0"/>
              <w:jc w:val="center"/>
              <w:rPr>
                <w:sz w:val="18"/>
                <w:szCs w:val="18"/>
              </w:rPr>
            </w:pPr>
          </w:p>
        </w:tc>
        <w:tc>
          <w:tcPr>
            <w:tcW w:w="775" w:type="dxa"/>
            <w:vMerge w:val="continue"/>
            <w:tcMar>
              <w:top w:w="0" w:type="dxa"/>
              <w:left w:w="108" w:type="dxa"/>
              <w:bottom w:w="0" w:type="dxa"/>
              <w:right w:w="108" w:type="dxa"/>
            </w:tcMar>
            <w:vAlign w:val="center"/>
          </w:tcPr>
          <w:p w14:paraId="434C61B4">
            <w:pPr>
              <w:snapToGrid w:val="0"/>
              <w:jc w:val="center"/>
              <w:rPr>
                <w:sz w:val="18"/>
                <w:szCs w:val="18"/>
              </w:rPr>
            </w:pPr>
          </w:p>
        </w:tc>
        <w:tc>
          <w:tcPr>
            <w:tcW w:w="1265" w:type="dxa"/>
            <w:vMerge w:val="continue"/>
            <w:tcMar>
              <w:top w:w="0" w:type="dxa"/>
              <w:left w:w="108" w:type="dxa"/>
              <w:bottom w:w="0" w:type="dxa"/>
              <w:right w:w="108" w:type="dxa"/>
            </w:tcMar>
            <w:vAlign w:val="center"/>
          </w:tcPr>
          <w:p w14:paraId="644D1818">
            <w:pPr>
              <w:snapToGrid w:val="0"/>
              <w:rPr>
                <w:sz w:val="18"/>
                <w:szCs w:val="18"/>
              </w:rPr>
            </w:pPr>
          </w:p>
        </w:tc>
        <w:tc>
          <w:tcPr>
            <w:tcW w:w="2967" w:type="dxa"/>
            <w:vMerge w:val="continue"/>
            <w:tcMar>
              <w:top w:w="0" w:type="dxa"/>
              <w:left w:w="108" w:type="dxa"/>
              <w:bottom w:w="0" w:type="dxa"/>
              <w:right w:w="108" w:type="dxa"/>
            </w:tcMar>
            <w:vAlign w:val="center"/>
          </w:tcPr>
          <w:p w14:paraId="7CA24B86">
            <w:pPr>
              <w:snapToGrid w:val="0"/>
              <w:rPr>
                <w:sz w:val="18"/>
                <w:szCs w:val="18"/>
              </w:rPr>
            </w:pPr>
          </w:p>
        </w:tc>
        <w:tc>
          <w:tcPr>
            <w:tcW w:w="2575" w:type="dxa"/>
            <w:vMerge w:val="continue"/>
            <w:tcMar>
              <w:top w:w="0" w:type="dxa"/>
              <w:left w:w="108" w:type="dxa"/>
              <w:bottom w:w="0" w:type="dxa"/>
              <w:right w:w="108" w:type="dxa"/>
            </w:tcMar>
            <w:vAlign w:val="center"/>
          </w:tcPr>
          <w:p w14:paraId="793848B7">
            <w:pPr>
              <w:snapToGrid w:val="0"/>
              <w:rPr>
                <w:sz w:val="18"/>
                <w:szCs w:val="18"/>
              </w:rPr>
            </w:pPr>
          </w:p>
        </w:tc>
        <w:tc>
          <w:tcPr>
            <w:tcW w:w="1212" w:type="dxa"/>
            <w:vMerge w:val="continue"/>
            <w:tcMar>
              <w:top w:w="0" w:type="dxa"/>
              <w:left w:w="108" w:type="dxa"/>
              <w:bottom w:w="0" w:type="dxa"/>
              <w:right w:w="108" w:type="dxa"/>
            </w:tcMar>
            <w:vAlign w:val="center"/>
          </w:tcPr>
          <w:p w14:paraId="7F4A8A30">
            <w:pPr>
              <w:snapToGrid w:val="0"/>
              <w:rPr>
                <w:sz w:val="18"/>
                <w:szCs w:val="18"/>
              </w:rPr>
            </w:pPr>
          </w:p>
        </w:tc>
      </w:tr>
      <w:tr w14:paraId="41E0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23A7487">
            <w:pPr>
              <w:snapToGrid w:val="0"/>
              <w:jc w:val="center"/>
              <w:rPr>
                <w:sz w:val="18"/>
                <w:szCs w:val="18"/>
              </w:rPr>
            </w:pPr>
          </w:p>
        </w:tc>
        <w:tc>
          <w:tcPr>
            <w:tcW w:w="775" w:type="dxa"/>
            <w:vMerge w:val="continue"/>
            <w:tcMar>
              <w:top w:w="0" w:type="dxa"/>
              <w:left w:w="108" w:type="dxa"/>
              <w:bottom w:w="0" w:type="dxa"/>
              <w:right w:w="108" w:type="dxa"/>
            </w:tcMar>
            <w:vAlign w:val="center"/>
          </w:tcPr>
          <w:p w14:paraId="77954864">
            <w:pPr>
              <w:snapToGrid w:val="0"/>
              <w:jc w:val="center"/>
              <w:rPr>
                <w:sz w:val="18"/>
                <w:szCs w:val="18"/>
              </w:rPr>
            </w:pPr>
          </w:p>
        </w:tc>
        <w:tc>
          <w:tcPr>
            <w:tcW w:w="1265" w:type="dxa"/>
            <w:vMerge w:val="continue"/>
            <w:tcMar>
              <w:top w:w="0" w:type="dxa"/>
              <w:left w:w="108" w:type="dxa"/>
              <w:bottom w:w="0" w:type="dxa"/>
              <w:right w:w="108" w:type="dxa"/>
            </w:tcMar>
            <w:vAlign w:val="center"/>
          </w:tcPr>
          <w:p w14:paraId="35070D01">
            <w:pPr>
              <w:snapToGrid w:val="0"/>
              <w:rPr>
                <w:sz w:val="18"/>
                <w:szCs w:val="18"/>
              </w:rPr>
            </w:pPr>
          </w:p>
        </w:tc>
        <w:tc>
          <w:tcPr>
            <w:tcW w:w="2967" w:type="dxa"/>
            <w:vMerge w:val="continue"/>
            <w:tcMar>
              <w:top w:w="0" w:type="dxa"/>
              <w:left w:w="108" w:type="dxa"/>
              <w:bottom w:w="0" w:type="dxa"/>
              <w:right w:w="108" w:type="dxa"/>
            </w:tcMar>
            <w:vAlign w:val="center"/>
          </w:tcPr>
          <w:p w14:paraId="6A8AAFC2">
            <w:pPr>
              <w:snapToGrid w:val="0"/>
              <w:rPr>
                <w:sz w:val="18"/>
                <w:szCs w:val="18"/>
              </w:rPr>
            </w:pPr>
          </w:p>
        </w:tc>
        <w:tc>
          <w:tcPr>
            <w:tcW w:w="2575" w:type="dxa"/>
            <w:vMerge w:val="continue"/>
            <w:tcMar>
              <w:top w:w="0" w:type="dxa"/>
              <w:left w:w="108" w:type="dxa"/>
              <w:bottom w:w="0" w:type="dxa"/>
              <w:right w:w="108" w:type="dxa"/>
            </w:tcMar>
            <w:vAlign w:val="center"/>
          </w:tcPr>
          <w:p w14:paraId="6585A1DB">
            <w:pPr>
              <w:snapToGrid w:val="0"/>
              <w:rPr>
                <w:sz w:val="18"/>
                <w:szCs w:val="18"/>
              </w:rPr>
            </w:pPr>
          </w:p>
        </w:tc>
        <w:tc>
          <w:tcPr>
            <w:tcW w:w="1212" w:type="dxa"/>
            <w:vMerge w:val="continue"/>
            <w:tcMar>
              <w:top w:w="0" w:type="dxa"/>
              <w:left w:w="108" w:type="dxa"/>
              <w:bottom w:w="0" w:type="dxa"/>
              <w:right w:w="108" w:type="dxa"/>
            </w:tcMar>
            <w:vAlign w:val="center"/>
          </w:tcPr>
          <w:p w14:paraId="529F3C7A">
            <w:pPr>
              <w:snapToGrid w:val="0"/>
              <w:rPr>
                <w:sz w:val="18"/>
                <w:szCs w:val="18"/>
              </w:rPr>
            </w:pPr>
          </w:p>
        </w:tc>
      </w:tr>
      <w:tr w14:paraId="14EF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96F6DA8">
            <w:pPr>
              <w:snapToGrid w:val="0"/>
              <w:jc w:val="center"/>
              <w:rPr>
                <w:sz w:val="18"/>
                <w:szCs w:val="18"/>
              </w:rPr>
            </w:pPr>
          </w:p>
        </w:tc>
        <w:tc>
          <w:tcPr>
            <w:tcW w:w="775" w:type="dxa"/>
            <w:vMerge w:val="continue"/>
            <w:tcMar>
              <w:top w:w="0" w:type="dxa"/>
              <w:left w:w="108" w:type="dxa"/>
              <w:bottom w:w="0" w:type="dxa"/>
              <w:right w:w="108" w:type="dxa"/>
            </w:tcMar>
            <w:vAlign w:val="center"/>
          </w:tcPr>
          <w:p w14:paraId="52CEABEF">
            <w:pPr>
              <w:snapToGrid w:val="0"/>
              <w:jc w:val="center"/>
              <w:rPr>
                <w:sz w:val="18"/>
                <w:szCs w:val="18"/>
              </w:rPr>
            </w:pPr>
          </w:p>
        </w:tc>
        <w:tc>
          <w:tcPr>
            <w:tcW w:w="1265" w:type="dxa"/>
            <w:vMerge w:val="continue"/>
            <w:tcMar>
              <w:top w:w="0" w:type="dxa"/>
              <w:left w:w="108" w:type="dxa"/>
              <w:bottom w:w="0" w:type="dxa"/>
              <w:right w:w="108" w:type="dxa"/>
            </w:tcMar>
            <w:vAlign w:val="center"/>
          </w:tcPr>
          <w:p w14:paraId="5DA6CADC">
            <w:pPr>
              <w:snapToGrid w:val="0"/>
              <w:rPr>
                <w:sz w:val="18"/>
                <w:szCs w:val="18"/>
              </w:rPr>
            </w:pPr>
          </w:p>
        </w:tc>
        <w:tc>
          <w:tcPr>
            <w:tcW w:w="2967" w:type="dxa"/>
            <w:vMerge w:val="continue"/>
            <w:tcMar>
              <w:top w:w="0" w:type="dxa"/>
              <w:left w:w="108" w:type="dxa"/>
              <w:bottom w:w="0" w:type="dxa"/>
              <w:right w:w="108" w:type="dxa"/>
            </w:tcMar>
            <w:vAlign w:val="center"/>
          </w:tcPr>
          <w:p w14:paraId="62C14E5C">
            <w:pPr>
              <w:snapToGrid w:val="0"/>
              <w:rPr>
                <w:sz w:val="18"/>
                <w:szCs w:val="18"/>
              </w:rPr>
            </w:pPr>
          </w:p>
        </w:tc>
        <w:tc>
          <w:tcPr>
            <w:tcW w:w="2575" w:type="dxa"/>
            <w:vMerge w:val="continue"/>
            <w:tcMar>
              <w:top w:w="0" w:type="dxa"/>
              <w:left w:w="108" w:type="dxa"/>
              <w:bottom w:w="0" w:type="dxa"/>
              <w:right w:w="108" w:type="dxa"/>
            </w:tcMar>
            <w:vAlign w:val="center"/>
          </w:tcPr>
          <w:p w14:paraId="2CE8039A">
            <w:pPr>
              <w:snapToGrid w:val="0"/>
              <w:rPr>
                <w:sz w:val="18"/>
                <w:szCs w:val="18"/>
              </w:rPr>
            </w:pPr>
          </w:p>
        </w:tc>
        <w:tc>
          <w:tcPr>
            <w:tcW w:w="1212" w:type="dxa"/>
            <w:vMerge w:val="continue"/>
            <w:tcMar>
              <w:top w:w="0" w:type="dxa"/>
              <w:left w:w="108" w:type="dxa"/>
              <w:bottom w:w="0" w:type="dxa"/>
              <w:right w:w="108" w:type="dxa"/>
            </w:tcMar>
            <w:vAlign w:val="center"/>
          </w:tcPr>
          <w:p w14:paraId="5BDEFF2A">
            <w:pPr>
              <w:snapToGrid w:val="0"/>
              <w:rPr>
                <w:sz w:val="18"/>
                <w:szCs w:val="18"/>
              </w:rPr>
            </w:pPr>
          </w:p>
        </w:tc>
      </w:tr>
      <w:tr w14:paraId="3F00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ECDADE4">
            <w:pPr>
              <w:snapToGrid w:val="0"/>
              <w:jc w:val="center"/>
              <w:rPr>
                <w:sz w:val="18"/>
                <w:szCs w:val="18"/>
              </w:rPr>
            </w:pPr>
          </w:p>
        </w:tc>
        <w:tc>
          <w:tcPr>
            <w:tcW w:w="775" w:type="dxa"/>
            <w:vMerge w:val="continue"/>
            <w:tcMar>
              <w:top w:w="0" w:type="dxa"/>
              <w:left w:w="108" w:type="dxa"/>
              <w:bottom w:w="0" w:type="dxa"/>
              <w:right w:w="108" w:type="dxa"/>
            </w:tcMar>
            <w:vAlign w:val="center"/>
          </w:tcPr>
          <w:p w14:paraId="4394DC52">
            <w:pPr>
              <w:snapToGrid w:val="0"/>
              <w:jc w:val="center"/>
              <w:rPr>
                <w:sz w:val="18"/>
                <w:szCs w:val="18"/>
              </w:rPr>
            </w:pPr>
          </w:p>
        </w:tc>
        <w:tc>
          <w:tcPr>
            <w:tcW w:w="1265" w:type="dxa"/>
            <w:vMerge w:val="continue"/>
            <w:tcMar>
              <w:top w:w="0" w:type="dxa"/>
              <w:left w:w="108" w:type="dxa"/>
              <w:bottom w:w="0" w:type="dxa"/>
              <w:right w:w="108" w:type="dxa"/>
            </w:tcMar>
            <w:vAlign w:val="center"/>
          </w:tcPr>
          <w:p w14:paraId="40D4FD1F">
            <w:pPr>
              <w:snapToGrid w:val="0"/>
              <w:rPr>
                <w:sz w:val="18"/>
                <w:szCs w:val="18"/>
              </w:rPr>
            </w:pPr>
          </w:p>
        </w:tc>
        <w:tc>
          <w:tcPr>
            <w:tcW w:w="2967" w:type="dxa"/>
            <w:vMerge w:val="continue"/>
            <w:tcMar>
              <w:top w:w="0" w:type="dxa"/>
              <w:left w:w="108" w:type="dxa"/>
              <w:bottom w:w="0" w:type="dxa"/>
              <w:right w:w="108" w:type="dxa"/>
            </w:tcMar>
            <w:vAlign w:val="center"/>
          </w:tcPr>
          <w:p w14:paraId="45FF651B">
            <w:pPr>
              <w:snapToGrid w:val="0"/>
              <w:rPr>
                <w:sz w:val="18"/>
                <w:szCs w:val="18"/>
              </w:rPr>
            </w:pPr>
          </w:p>
        </w:tc>
        <w:tc>
          <w:tcPr>
            <w:tcW w:w="2575" w:type="dxa"/>
            <w:vMerge w:val="continue"/>
            <w:tcMar>
              <w:top w:w="0" w:type="dxa"/>
              <w:left w:w="108" w:type="dxa"/>
              <w:bottom w:w="0" w:type="dxa"/>
              <w:right w:w="108" w:type="dxa"/>
            </w:tcMar>
            <w:vAlign w:val="center"/>
          </w:tcPr>
          <w:p w14:paraId="71D6844A">
            <w:pPr>
              <w:snapToGrid w:val="0"/>
              <w:rPr>
                <w:sz w:val="18"/>
                <w:szCs w:val="18"/>
              </w:rPr>
            </w:pPr>
          </w:p>
        </w:tc>
        <w:tc>
          <w:tcPr>
            <w:tcW w:w="1212" w:type="dxa"/>
            <w:vMerge w:val="continue"/>
            <w:tcMar>
              <w:top w:w="0" w:type="dxa"/>
              <w:left w:w="108" w:type="dxa"/>
              <w:bottom w:w="0" w:type="dxa"/>
              <w:right w:w="108" w:type="dxa"/>
            </w:tcMar>
            <w:vAlign w:val="center"/>
          </w:tcPr>
          <w:p w14:paraId="4D9DEFA9">
            <w:pPr>
              <w:snapToGrid w:val="0"/>
              <w:rPr>
                <w:sz w:val="18"/>
                <w:szCs w:val="18"/>
              </w:rPr>
            </w:pPr>
          </w:p>
        </w:tc>
      </w:tr>
      <w:tr w14:paraId="1953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7FDBFB08">
            <w:pPr>
              <w:snapToGrid w:val="0"/>
              <w:jc w:val="center"/>
              <w:rPr>
                <w:sz w:val="18"/>
                <w:szCs w:val="18"/>
              </w:rPr>
            </w:pPr>
          </w:p>
        </w:tc>
        <w:tc>
          <w:tcPr>
            <w:tcW w:w="775" w:type="dxa"/>
            <w:vMerge w:val="continue"/>
            <w:tcMar>
              <w:top w:w="0" w:type="dxa"/>
              <w:left w:w="108" w:type="dxa"/>
              <w:bottom w:w="0" w:type="dxa"/>
              <w:right w:w="108" w:type="dxa"/>
            </w:tcMar>
            <w:vAlign w:val="center"/>
          </w:tcPr>
          <w:p w14:paraId="353A62B5">
            <w:pPr>
              <w:snapToGrid w:val="0"/>
              <w:jc w:val="center"/>
              <w:rPr>
                <w:sz w:val="18"/>
                <w:szCs w:val="18"/>
              </w:rPr>
            </w:pPr>
          </w:p>
        </w:tc>
        <w:tc>
          <w:tcPr>
            <w:tcW w:w="1265" w:type="dxa"/>
            <w:vMerge w:val="continue"/>
            <w:tcMar>
              <w:top w:w="0" w:type="dxa"/>
              <w:left w:w="108" w:type="dxa"/>
              <w:bottom w:w="0" w:type="dxa"/>
              <w:right w:w="108" w:type="dxa"/>
            </w:tcMar>
            <w:vAlign w:val="center"/>
          </w:tcPr>
          <w:p w14:paraId="1BE99CE3">
            <w:pPr>
              <w:snapToGrid w:val="0"/>
              <w:rPr>
                <w:sz w:val="18"/>
                <w:szCs w:val="18"/>
              </w:rPr>
            </w:pPr>
          </w:p>
        </w:tc>
        <w:tc>
          <w:tcPr>
            <w:tcW w:w="2967" w:type="dxa"/>
            <w:vMerge w:val="continue"/>
            <w:tcMar>
              <w:top w:w="0" w:type="dxa"/>
              <w:left w:w="108" w:type="dxa"/>
              <w:bottom w:w="0" w:type="dxa"/>
              <w:right w:w="108" w:type="dxa"/>
            </w:tcMar>
            <w:vAlign w:val="center"/>
          </w:tcPr>
          <w:p w14:paraId="6C346FDA">
            <w:pPr>
              <w:snapToGrid w:val="0"/>
              <w:rPr>
                <w:sz w:val="18"/>
                <w:szCs w:val="18"/>
              </w:rPr>
            </w:pPr>
          </w:p>
        </w:tc>
        <w:tc>
          <w:tcPr>
            <w:tcW w:w="2575" w:type="dxa"/>
            <w:vMerge w:val="continue"/>
            <w:tcMar>
              <w:top w:w="0" w:type="dxa"/>
              <w:left w:w="108" w:type="dxa"/>
              <w:bottom w:w="0" w:type="dxa"/>
              <w:right w:w="108" w:type="dxa"/>
            </w:tcMar>
            <w:vAlign w:val="center"/>
          </w:tcPr>
          <w:p w14:paraId="32B3F1A9">
            <w:pPr>
              <w:snapToGrid w:val="0"/>
              <w:rPr>
                <w:sz w:val="18"/>
                <w:szCs w:val="18"/>
              </w:rPr>
            </w:pPr>
          </w:p>
        </w:tc>
        <w:tc>
          <w:tcPr>
            <w:tcW w:w="1212" w:type="dxa"/>
            <w:vMerge w:val="continue"/>
            <w:tcMar>
              <w:top w:w="0" w:type="dxa"/>
              <w:left w:w="108" w:type="dxa"/>
              <w:bottom w:w="0" w:type="dxa"/>
              <w:right w:w="108" w:type="dxa"/>
            </w:tcMar>
            <w:vAlign w:val="center"/>
          </w:tcPr>
          <w:p w14:paraId="3C4AB6CA">
            <w:pPr>
              <w:snapToGrid w:val="0"/>
              <w:rPr>
                <w:sz w:val="18"/>
                <w:szCs w:val="18"/>
              </w:rPr>
            </w:pPr>
          </w:p>
        </w:tc>
      </w:tr>
      <w:tr w14:paraId="1544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261C0B04">
            <w:pPr>
              <w:snapToGrid w:val="0"/>
              <w:jc w:val="center"/>
              <w:rPr>
                <w:sz w:val="18"/>
                <w:szCs w:val="18"/>
              </w:rPr>
            </w:pPr>
            <w:r>
              <w:rPr>
                <w:rFonts w:hint="eastAsia" w:ascii="宋体" w:hAnsi="宋体" w:cs="宋体"/>
                <w:sz w:val="18"/>
                <w:szCs w:val="18"/>
              </w:rPr>
              <w:t>1.5</w:t>
            </w:r>
          </w:p>
        </w:tc>
        <w:tc>
          <w:tcPr>
            <w:tcW w:w="775" w:type="dxa"/>
            <w:tcMar>
              <w:top w:w="0" w:type="dxa"/>
              <w:left w:w="108" w:type="dxa"/>
              <w:bottom w:w="0" w:type="dxa"/>
              <w:right w:w="108" w:type="dxa"/>
            </w:tcMar>
            <w:vAlign w:val="center"/>
          </w:tcPr>
          <w:p w14:paraId="1CDF5572">
            <w:pPr>
              <w:snapToGrid w:val="0"/>
              <w:jc w:val="center"/>
              <w:rPr>
                <w:sz w:val="18"/>
                <w:szCs w:val="18"/>
              </w:rPr>
            </w:pPr>
            <w:r>
              <w:rPr>
                <w:rFonts w:hint="eastAsia" w:ascii="宋体" w:hAnsi="宋体" w:cs="宋体"/>
                <w:sz w:val="18"/>
                <w:szCs w:val="18"/>
              </w:rPr>
              <w:t>噪声测试</w:t>
            </w:r>
          </w:p>
        </w:tc>
        <w:tc>
          <w:tcPr>
            <w:tcW w:w="1265" w:type="dxa"/>
            <w:tcMar>
              <w:top w:w="0" w:type="dxa"/>
              <w:left w:w="108" w:type="dxa"/>
              <w:bottom w:w="0" w:type="dxa"/>
              <w:right w:w="108" w:type="dxa"/>
            </w:tcMar>
            <w:vAlign w:val="center"/>
          </w:tcPr>
          <w:p w14:paraId="3EDDCAB5">
            <w:pPr>
              <w:snapToGrid w:val="0"/>
              <w:rPr>
                <w:sz w:val="18"/>
                <w:szCs w:val="18"/>
              </w:rPr>
            </w:pPr>
            <w:r>
              <w:rPr>
                <w:rFonts w:hint="eastAsia" w:ascii="宋体" w:hAnsi="宋体" w:cs="宋体"/>
                <w:sz w:val="18"/>
                <w:szCs w:val="18"/>
              </w:rPr>
              <w:t>（1）风力发电机组运行状态良好；</w:t>
            </w:r>
          </w:p>
          <w:p w14:paraId="5DB668DB">
            <w:pPr>
              <w:snapToGrid w:val="0"/>
              <w:rPr>
                <w:sz w:val="18"/>
                <w:szCs w:val="18"/>
              </w:rPr>
            </w:pPr>
            <w:r>
              <w:rPr>
                <w:rFonts w:hint="eastAsia" w:ascii="宋体" w:hAnsi="宋体" w:cs="宋体"/>
                <w:sz w:val="18"/>
                <w:szCs w:val="18"/>
              </w:rPr>
              <w:t>（2）测风设备（测风塔或激光测风仪）和声学测试仪器准备妥当。</w:t>
            </w:r>
          </w:p>
        </w:tc>
        <w:tc>
          <w:tcPr>
            <w:tcW w:w="2967" w:type="dxa"/>
            <w:tcMar>
              <w:top w:w="0" w:type="dxa"/>
              <w:left w:w="108" w:type="dxa"/>
              <w:bottom w:w="0" w:type="dxa"/>
              <w:right w:w="108" w:type="dxa"/>
            </w:tcMar>
            <w:vAlign w:val="center"/>
          </w:tcPr>
          <w:p w14:paraId="39E17100">
            <w:pPr>
              <w:snapToGrid w:val="0"/>
              <w:rPr>
                <w:sz w:val="18"/>
                <w:szCs w:val="18"/>
              </w:rPr>
            </w:pPr>
            <w:r>
              <w:rPr>
                <w:rFonts w:hint="eastAsia" w:ascii="宋体" w:hAnsi="宋体" w:cs="宋体"/>
                <w:sz w:val="18"/>
                <w:szCs w:val="18"/>
              </w:rPr>
              <w:t>分别测量6m/s-10m/s整数风速下风力发电机组噪声辐射视在声功率级、1/3倍频程带声压级、音值，其他测量选型包括指向性、次声、低频噪声和脉冲。</w:t>
            </w:r>
          </w:p>
        </w:tc>
        <w:tc>
          <w:tcPr>
            <w:tcW w:w="2575" w:type="dxa"/>
            <w:tcMar>
              <w:top w:w="0" w:type="dxa"/>
              <w:left w:w="108" w:type="dxa"/>
              <w:bottom w:w="0" w:type="dxa"/>
              <w:right w:w="108" w:type="dxa"/>
            </w:tcMar>
            <w:vAlign w:val="center"/>
          </w:tcPr>
          <w:p w14:paraId="18B8E5DE">
            <w:pPr>
              <w:snapToGrid w:val="0"/>
              <w:rPr>
                <w:sz w:val="18"/>
                <w:szCs w:val="18"/>
              </w:rPr>
            </w:pPr>
            <w:r>
              <w:rPr>
                <w:rFonts w:hint="eastAsia" w:ascii="宋体" w:hAnsi="宋体" w:cs="宋体"/>
                <w:sz w:val="18"/>
                <w:szCs w:val="18"/>
              </w:rPr>
              <w:t>风力发电机组在输出功率为1/3额定功率时排放的噪声（等效声功率级）应小于或等于110dB（A），在对噪声有要求和限制的区域，风力发电机组排放的噪声应符合该区域所执行的相关标准的规定。</w:t>
            </w:r>
          </w:p>
        </w:tc>
        <w:tc>
          <w:tcPr>
            <w:tcW w:w="1212" w:type="dxa"/>
            <w:tcMar>
              <w:top w:w="0" w:type="dxa"/>
              <w:left w:w="108" w:type="dxa"/>
              <w:bottom w:w="0" w:type="dxa"/>
              <w:right w:w="108" w:type="dxa"/>
            </w:tcMar>
            <w:vAlign w:val="center"/>
          </w:tcPr>
          <w:p w14:paraId="08573976">
            <w:pPr>
              <w:snapToGrid w:val="0"/>
              <w:rPr>
                <w:sz w:val="18"/>
                <w:szCs w:val="18"/>
              </w:rPr>
            </w:pPr>
            <w:r>
              <w:rPr>
                <w:rFonts w:hint="eastAsia" w:ascii="宋体" w:hAnsi="宋体" w:cs="宋体"/>
                <w:sz w:val="18"/>
                <w:szCs w:val="18"/>
              </w:rPr>
              <w:t>必要时。</w:t>
            </w:r>
          </w:p>
        </w:tc>
      </w:tr>
      <w:tr w14:paraId="5A00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Mar>
              <w:top w:w="0" w:type="dxa"/>
              <w:left w:w="108" w:type="dxa"/>
              <w:bottom w:w="0" w:type="dxa"/>
              <w:right w:w="108" w:type="dxa"/>
            </w:tcMar>
            <w:vAlign w:val="center"/>
          </w:tcPr>
          <w:p w14:paraId="7276A329">
            <w:pPr>
              <w:snapToGrid w:val="0"/>
              <w:jc w:val="center"/>
              <w:rPr>
                <w:sz w:val="18"/>
                <w:szCs w:val="18"/>
              </w:rPr>
            </w:pPr>
            <w:r>
              <w:rPr>
                <w:rFonts w:hint="eastAsia" w:ascii="宋体" w:hAnsi="宋体" w:cs="宋体"/>
                <w:sz w:val="18"/>
                <w:szCs w:val="18"/>
              </w:rPr>
              <w:t>2</w:t>
            </w:r>
          </w:p>
        </w:tc>
        <w:tc>
          <w:tcPr>
            <w:tcW w:w="8794" w:type="dxa"/>
            <w:gridSpan w:val="5"/>
            <w:tcMar>
              <w:top w:w="0" w:type="dxa"/>
              <w:left w:w="108" w:type="dxa"/>
              <w:bottom w:w="0" w:type="dxa"/>
              <w:right w:w="108" w:type="dxa"/>
            </w:tcMar>
            <w:vAlign w:val="center"/>
          </w:tcPr>
          <w:p w14:paraId="4C5E556E">
            <w:pPr>
              <w:snapToGrid w:val="0"/>
              <w:jc w:val="center"/>
              <w:rPr>
                <w:sz w:val="18"/>
                <w:szCs w:val="18"/>
              </w:rPr>
            </w:pPr>
            <w:r>
              <w:rPr>
                <w:rFonts w:hint="eastAsia" w:ascii="宋体" w:hAnsi="宋体" w:cs="宋体"/>
                <w:sz w:val="18"/>
                <w:szCs w:val="18"/>
              </w:rPr>
              <w:t>传动链</w:t>
            </w:r>
          </w:p>
        </w:tc>
      </w:tr>
      <w:tr w14:paraId="7D2B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531B40F9">
            <w:pPr>
              <w:snapToGrid w:val="0"/>
              <w:jc w:val="center"/>
              <w:rPr>
                <w:sz w:val="18"/>
                <w:szCs w:val="18"/>
              </w:rPr>
            </w:pPr>
            <w:r>
              <w:rPr>
                <w:rFonts w:hint="eastAsia" w:ascii="宋体" w:hAnsi="宋体" w:cs="宋体"/>
                <w:sz w:val="18"/>
                <w:szCs w:val="18"/>
              </w:rPr>
              <w:t>2.1</w:t>
            </w:r>
          </w:p>
        </w:tc>
        <w:tc>
          <w:tcPr>
            <w:tcW w:w="775" w:type="dxa"/>
            <w:tcMar>
              <w:top w:w="0" w:type="dxa"/>
              <w:left w:w="108" w:type="dxa"/>
              <w:bottom w:w="0" w:type="dxa"/>
              <w:right w:w="108" w:type="dxa"/>
            </w:tcMar>
            <w:vAlign w:val="center"/>
          </w:tcPr>
          <w:p w14:paraId="579881D3">
            <w:pPr>
              <w:snapToGrid w:val="0"/>
              <w:jc w:val="center"/>
              <w:rPr>
                <w:sz w:val="18"/>
                <w:szCs w:val="18"/>
              </w:rPr>
            </w:pPr>
            <w:r>
              <w:rPr>
                <w:rFonts w:hint="eastAsia" w:ascii="宋体" w:hAnsi="宋体" w:cs="宋体"/>
                <w:sz w:val="18"/>
                <w:szCs w:val="18"/>
              </w:rPr>
              <w:t>传动链振动测试</w:t>
            </w:r>
          </w:p>
        </w:tc>
        <w:tc>
          <w:tcPr>
            <w:tcW w:w="1265" w:type="dxa"/>
            <w:tcMar>
              <w:top w:w="0" w:type="dxa"/>
              <w:left w:w="108" w:type="dxa"/>
              <w:bottom w:w="0" w:type="dxa"/>
              <w:right w:w="108" w:type="dxa"/>
            </w:tcMar>
            <w:vAlign w:val="center"/>
          </w:tcPr>
          <w:p w14:paraId="10B94EAD">
            <w:pPr>
              <w:snapToGrid w:val="0"/>
              <w:rPr>
                <w:sz w:val="18"/>
                <w:szCs w:val="18"/>
              </w:rPr>
            </w:pPr>
            <w:r>
              <w:rPr>
                <w:rFonts w:hint="eastAsia" w:ascii="宋体" w:hAnsi="宋体" w:cs="宋体"/>
                <w:sz w:val="18"/>
                <w:szCs w:val="18"/>
              </w:rPr>
              <w:t>风力发电机组运行状态良好。</w:t>
            </w:r>
          </w:p>
        </w:tc>
        <w:tc>
          <w:tcPr>
            <w:tcW w:w="2967" w:type="dxa"/>
            <w:tcMar>
              <w:top w:w="0" w:type="dxa"/>
              <w:left w:w="108" w:type="dxa"/>
              <w:bottom w:w="0" w:type="dxa"/>
              <w:right w:w="108" w:type="dxa"/>
            </w:tcMar>
            <w:vAlign w:val="center"/>
          </w:tcPr>
          <w:p w14:paraId="300C0037">
            <w:pPr>
              <w:snapToGrid w:val="0"/>
              <w:rPr>
                <w:sz w:val="18"/>
                <w:szCs w:val="18"/>
              </w:rPr>
            </w:pPr>
            <w:r>
              <w:rPr>
                <w:rFonts w:hint="eastAsia" w:ascii="宋体" w:hAnsi="宋体" w:cs="宋体"/>
                <w:sz w:val="18"/>
                <w:szCs w:val="18"/>
              </w:rPr>
              <w:t>在风力发电机组启停机过程、小功率正常运行过程、限功率运行过程、风力发电机组满功率正常运行工况下，测试主轴、齿轮箱、发电机、塔筒部位的轴向、垂向和水平向的振动加速度。</w:t>
            </w:r>
          </w:p>
        </w:tc>
        <w:tc>
          <w:tcPr>
            <w:tcW w:w="2575" w:type="dxa"/>
            <w:tcMar>
              <w:top w:w="0" w:type="dxa"/>
              <w:left w:w="108" w:type="dxa"/>
              <w:bottom w:w="0" w:type="dxa"/>
              <w:right w:w="108" w:type="dxa"/>
            </w:tcMar>
            <w:vAlign w:val="center"/>
          </w:tcPr>
          <w:p w14:paraId="57710EC1">
            <w:pPr>
              <w:snapToGrid w:val="0"/>
              <w:rPr>
                <w:sz w:val="18"/>
                <w:szCs w:val="18"/>
              </w:rPr>
            </w:pPr>
            <w:r>
              <w:rPr>
                <w:rFonts w:hint="eastAsia" w:ascii="宋体" w:hAnsi="宋体" w:cs="宋体"/>
                <w:sz w:val="18"/>
                <w:szCs w:val="18"/>
              </w:rPr>
              <w:t>指标应满足VDI3834及厂家技术协议的要求：</w:t>
            </w:r>
          </w:p>
          <w:p w14:paraId="274FD49C">
            <w:pPr>
              <w:snapToGrid w:val="0"/>
              <w:rPr>
                <w:sz w:val="18"/>
                <w:szCs w:val="18"/>
              </w:rPr>
            </w:pPr>
            <w:r>
              <w:rPr>
                <w:rFonts w:hint="eastAsia" w:ascii="宋体" w:hAnsi="宋体" w:cs="宋体"/>
                <w:sz w:val="18"/>
                <w:szCs w:val="18"/>
              </w:rPr>
              <w:t>塔筒、主轴及齿轮箱在分析频率为0.1Hz—10Hz时，振动加速度值不超过0.5m/</w:t>
            </w:r>
            <w:r>
              <w:rPr>
                <w:rFonts w:hint="eastAsia" w:cs="宋体"/>
                <w:sz w:val="18"/>
                <w:szCs w:val="18"/>
              </w:rPr>
              <w:t>s²</w:t>
            </w:r>
            <w:r>
              <w:rPr>
                <w:rFonts w:hint="eastAsia" w:ascii="宋体" w:hAnsi="宋体" w:cs="宋体"/>
                <w:sz w:val="18"/>
                <w:szCs w:val="18"/>
              </w:rPr>
              <w:t>，齿轮箱在分析频率为10Hz—2000Hz时，振动加速度不超过212 m/s，发电机在分析频率为10Hz—5000Hz时，振动加速度不超过16 m/</w:t>
            </w:r>
            <w:r>
              <w:rPr>
                <w:rFonts w:hint="eastAsia" w:cs="宋体"/>
                <w:sz w:val="18"/>
                <w:szCs w:val="18"/>
              </w:rPr>
              <w:t>s²</w:t>
            </w:r>
            <w:r>
              <w:rPr>
                <w:rFonts w:hint="eastAsia" w:ascii="宋体" w:hAnsi="宋体" w:cs="宋体"/>
                <w:sz w:val="18"/>
                <w:szCs w:val="18"/>
              </w:rPr>
              <w:t>。</w:t>
            </w:r>
          </w:p>
        </w:tc>
        <w:tc>
          <w:tcPr>
            <w:tcW w:w="1212" w:type="dxa"/>
            <w:tcMar>
              <w:top w:w="0" w:type="dxa"/>
              <w:left w:w="108" w:type="dxa"/>
              <w:bottom w:w="0" w:type="dxa"/>
              <w:right w:w="108" w:type="dxa"/>
            </w:tcMar>
            <w:vAlign w:val="center"/>
          </w:tcPr>
          <w:p w14:paraId="3C9C3DFD">
            <w:pPr>
              <w:snapToGrid w:val="0"/>
              <w:rPr>
                <w:sz w:val="18"/>
                <w:szCs w:val="18"/>
              </w:rPr>
            </w:pPr>
            <w:r>
              <w:rPr>
                <w:rFonts w:hint="eastAsia" w:ascii="宋体" w:hAnsi="宋体" w:cs="宋体"/>
                <w:sz w:val="18"/>
                <w:szCs w:val="18"/>
              </w:rPr>
              <w:t>（1）1年；</w:t>
            </w:r>
          </w:p>
          <w:p w14:paraId="5102DA2B">
            <w:pPr>
              <w:snapToGrid w:val="0"/>
              <w:rPr>
                <w:sz w:val="18"/>
                <w:szCs w:val="18"/>
              </w:rPr>
            </w:pPr>
            <w:r>
              <w:rPr>
                <w:rFonts w:hint="eastAsia" w:ascii="宋体" w:hAnsi="宋体" w:cs="宋体"/>
                <w:sz w:val="18"/>
                <w:szCs w:val="18"/>
              </w:rPr>
              <w:t>（2）交接时；</w:t>
            </w:r>
          </w:p>
          <w:p w14:paraId="7578737E">
            <w:pPr>
              <w:snapToGrid w:val="0"/>
              <w:rPr>
                <w:sz w:val="18"/>
                <w:szCs w:val="18"/>
              </w:rPr>
            </w:pPr>
            <w:r>
              <w:rPr>
                <w:rFonts w:hint="eastAsia" w:ascii="宋体" w:hAnsi="宋体" w:cs="宋体"/>
                <w:sz w:val="18"/>
                <w:szCs w:val="18"/>
              </w:rPr>
              <w:t>（3）更换齿轮箱、发电机、联轴器等关键部件时；</w:t>
            </w:r>
          </w:p>
          <w:p w14:paraId="28F39ABE">
            <w:pPr>
              <w:snapToGrid w:val="0"/>
              <w:rPr>
                <w:sz w:val="18"/>
                <w:szCs w:val="18"/>
              </w:rPr>
            </w:pPr>
            <w:r>
              <w:rPr>
                <w:rFonts w:hint="eastAsia" w:ascii="宋体" w:hAnsi="宋体" w:cs="宋体"/>
                <w:sz w:val="18"/>
                <w:szCs w:val="18"/>
              </w:rPr>
              <w:t>（4）出质保验收时；</w:t>
            </w:r>
          </w:p>
          <w:p w14:paraId="24842924">
            <w:pPr>
              <w:snapToGrid w:val="0"/>
              <w:rPr>
                <w:sz w:val="18"/>
                <w:szCs w:val="18"/>
              </w:rPr>
            </w:pPr>
            <w:r>
              <w:rPr>
                <w:rFonts w:hint="eastAsia" w:ascii="宋体" w:hAnsi="宋体" w:cs="宋体"/>
                <w:sz w:val="18"/>
                <w:szCs w:val="18"/>
              </w:rPr>
              <w:t>（5）必要时。</w:t>
            </w:r>
          </w:p>
        </w:tc>
      </w:tr>
      <w:tr w14:paraId="58D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78A3BBD8">
            <w:pPr>
              <w:snapToGrid w:val="0"/>
              <w:jc w:val="center"/>
              <w:rPr>
                <w:sz w:val="18"/>
                <w:szCs w:val="18"/>
              </w:rPr>
            </w:pPr>
            <w:r>
              <w:rPr>
                <w:rFonts w:hint="eastAsia" w:ascii="宋体" w:hAnsi="宋体" w:cs="宋体"/>
                <w:sz w:val="18"/>
                <w:szCs w:val="18"/>
              </w:rPr>
              <w:t>2.2</w:t>
            </w:r>
          </w:p>
        </w:tc>
        <w:tc>
          <w:tcPr>
            <w:tcW w:w="775" w:type="dxa"/>
            <w:vMerge w:val="restart"/>
            <w:tcMar>
              <w:top w:w="0" w:type="dxa"/>
              <w:left w:w="108" w:type="dxa"/>
              <w:bottom w:w="0" w:type="dxa"/>
              <w:right w:w="108" w:type="dxa"/>
            </w:tcMar>
            <w:vAlign w:val="center"/>
          </w:tcPr>
          <w:p w14:paraId="3C6A50F8">
            <w:pPr>
              <w:snapToGrid w:val="0"/>
              <w:jc w:val="center"/>
              <w:rPr>
                <w:sz w:val="18"/>
                <w:szCs w:val="18"/>
              </w:rPr>
            </w:pPr>
            <w:r>
              <w:rPr>
                <w:rFonts w:hint="eastAsia" w:ascii="宋体" w:hAnsi="宋体" w:cs="宋体"/>
                <w:sz w:val="18"/>
                <w:szCs w:val="18"/>
              </w:rPr>
              <w:t>齿轮箱油样测试</w:t>
            </w:r>
          </w:p>
        </w:tc>
        <w:tc>
          <w:tcPr>
            <w:tcW w:w="1265" w:type="dxa"/>
            <w:vMerge w:val="restart"/>
            <w:tcMar>
              <w:top w:w="0" w:type="dxa"/>
              <w:left w:w="108" w:type="dxa"/>
              <w:bottom w:w="0" w:type="dxa"/>
              <w:right w:w="108" w:type="dxa"/>
            </w:tcMar>
            <w:vAlign w:val="center"/>
          </w:tcPr>
          <w:p w14:paraId="55B10B8A">
            <w:pPr>
              <w:snapToGrid w:val="0"/>
              <w:rPr>
                <w:sz w:val="18"/>
                <w:szCs w:val="18"/>
              </w:rPr>
            </w:pPr>
            <w:r>
              <w:rPr>
                <w:rFonts w:hint="eastAsia" w:ascii="宋体" w:hAnsi="宋体" w:cs="宋体"/>
                <w:sz w:val="18"/>
                <w:szCs w:val="18"/>
              </w:rPr>
              <w:t>已完成油样采集。</w:t>
            </w:r>
          </w:p>
        </w:tc>
        <w:tc>
          <w:tcPr>
            <w:tcW w:w="2967" w:type="dxa"/>
            <w:vMerge w:val="restart"/>
            <w:tcMar>
              <w:top w:w="0" w:type="dxa"/>
              <w:left w:w="108" w:type="dxa"/>
              <w:bottom w:w="0" w:type="dxa"/>
              <w:right w:w="108" w:type="dxa"/>
            </w:tcMar>
            <w:vAlign w:val="center"/>
          </w:tcPr>
          <w:p w14:paraId="041497FC">
            <w:pPr>
              <w:snapToGrid w:val="0"/>
              <w:rPr>
                <w:sz w:val="18"/>
                <w:szCs w:val="18"/>
              </w:rPr>
            </w:pPr>
            <w:r>
              <w:rPr>
                <w:rFonts w:hint="eastAsia" w:ascii="宋体" w:hAnsi="宋体" w:cs="宋体"/>
                <w:sz w:val="18"/>
                <w:szCs w:val="18"/>
              </w:rPr>
              <w:t>油样水分含量、黏稠度、颗粒度、金属含量等性能进行测试。</w:t>
            </w:r>
          </w:p>
        </w:tc>
        <w:tc>
          <w:tcPr>
            <w:tcW w:w="2575" w:type="dxa"/>
            <w:vMerge w:val="restart"/>
            <w:tcMar>
              <w:top w:w="0" w:type="dxa"/>
              <w:left w:w="108" w:type="dxa"/>
              <w:bottom w:w="0" w:type="dxa"/>
              <w:right w:w="108" w:type="dxa"/>
            </w:tcMar>
            <w:vAlign w:val="center"/>
          </w:tcPr>
          <w:p w14:paraId="251752C6">
            <w:pPr>
              <w:snapToGrid w:val="0"/>
              <w:rPr>
                <w:sz w:val="18"/>
                <w:szCs w:val="18"/>
              </w:rPr>
            </w:pPr>
            <w:r>
              <w:rPr>
                <w:rFonts w:hint="eastAsia" w:ascii="宋体" w:hAnsi="宋体" w:cs="宋体"/>
                <w:sz w:val="18"/>
                <w:szCs w:val="18"/>
              </w:rPr>
              <w:t>技术指标应满足GB/T19073和GB5903标准的要求：</w:t>
            </w:r>
          </w:p>
          <w:p w14:paraId="0ACF4090">
            <w:pPr>
              <w:snapToGrid w:val="0"/>
              <w:rPr>
                <w:sz w:val="18"/>
                <w:szCs w:val="18"/>
              </w:rPr>
            </w:pPr>
            <w:r>
              <w:rPr>
                <w:rFonts w:hint="eastAsia" w:ascii="宋体" w:hAnsi="宋体" w:cs="宋体"/>
                <w:sz w:val="18"/>
                <w:szCs w:val="18"/>
              </w:rPr>
              <w:t>（1）每100毫升油样中含有4um颗粒度不超过130000，含有6um颗粒度不超过32000，含有14um颗粒度不超过4000；</w:t>
            </w:r>
          </w:p>
          <w:p w14:paraId="4BEC847E">
            <w:pPr>
              <w:snapToGrid w:val="0"/>
              <w:rPr>
                <w:sz w:val="18"/>
                <w:szCs w:val="18"/>
              </w:rPr>
            </w:pPr>
            <w:r>
              <w:rPr>
                <w:rFonts w:hint="eastAsia" w:ascii="宋体" w:hAnsi="宋体" w:cs="宋体"/>
                <w:sz w:val="18"/>
                <w:szCs w:val="18"/>
              </w:rPr>
              <w:t>（2）含水量小于0.01%；</w:t>
            </w:r>
          </w:p>
          <w:p w14:paraId="4BA3A7BF">
            <w:pPr>
              <w:snapToGrid w:val="0"/>
              <w:rPr>
                <w:sz w:val="18"/>
                <w:szCs w:val="18"/>
              </w:rPr>
            </w:pPr>
            <w:r>
              <w:rPr>
                <w:rFonts w:hint="eastAsia" w:ascii="宋体" w:hAnsi="宋体" w:cs="宋体"/>
                <w:sz w:val="18"/>
                <w:szCs w:val="18"/>
              </w:rPr>
              <w:t>（3）黏稠度不小于90。（mm</w:t>
            </w:r>
            <w:r>
              <w:rPr>
                <w:rFonts w:hint="eastAsia" w:ascii="宋体" w:hAnsi="宋体" w:cs="宋体"/>
                <w:sz w:val="18"/>
                <w:szCs w:val="18"/>
                <w:vertAlign w:val="superscript"/>
              </w:rPr>
              <w:t>2</w:t>
            </w:r>
            <w:r>
              <w:rPr>
                <w:rFonts w:hint="eastAsia" w:ascii="宋体" w:hAnsi="宋体" w:cs="宋体"/>
                <w:sz w:val="18"/>
                <w:szCs w:val="18"/>
              </w:rPr>
              <w:t>/s,温度条件40℃）</w:t>
            </w:r>
          </w:p>
        </w:tc>
        <w:tc>
          <w:tcPr>
            <w:tcW w:w="1212" w:type="dxa"/>
            <w:vMerge w:val="restart"/>
            <w:tcMar>
              <w:top w:w="0" w:type="dxa"/>
              <w:left w:w="108" w:type="dxa"/>
              <w:bottom w:w="0" w:type="dxa"/>
              <w:right w:w="108" w:type="dxa"/>
            </w:tcMar>
            <w:vAlign w:val="center"/>
          </w:tcPr>
          <w:p w14:paraId="60671949">
            <w:pPr>
              <w:snapToGrid w:val="0"/>
              <w:rPr>
                <w:sz w:val="18"/>
                <w:szCs w:val="18"/>
              </w:rPr>
            </w:pPr>
            <w:r>
              <w:rPr>
                <w:rFonts w:hint="eastAsia" w:ascii="宋体" w:hAnsi="宋体" w:cs="宋体"/>
                <w:sz w:val="18"/>
                <w:szCs w:val="18"/>
              </w:rPr>
              <w:t>（1）1年；</w:t>
            </w:r>
          </w:p>
          <w:p w14:paraId="6E41E99F">
            <w:pPr>
              <w:snapToGrid w:val="0"/>
              <w:rPr>
                <w:sz w:val="18"/>
                <w:szCs w:val="18"/>
              </w:rPr>
            </w:pPr>
            <w:r>
              <w:rPr>
                <w:rFonts w:hint="eastAsia" w:ascii="宋体" w:hAnsi="宋体" w:cs="宋体"/>
                <w:sz w:val="18"/>
                <w:szCs w:val="18"/>
              </w:rPr>
              <w:t>（2）交接时；</w:t>
            </w:r>
          </w:p>
          <w:p w14:paraId="71AC6C60">
            <w:pPr>
              <w:snapToGrid w:val="0"/>
              <w:rPr>
                <w:sz w:val="18"/>
                <w:szCs w:val="18"/>
              </w:rPr>
            </w:pPr>
            <w:r>
              <w:rPr>
                <w:rFonts w:hint="eastAsia" w:ascii="宋体" w:hAnsi="宋体" w:cs="宋体"/>
                <w:sz w:val="18"/>
                <w:szCs w:val="18"/>
              </w:rPr>
              <w:t>（3）齿轮油更换前；</w:t>
            </w:r>
          </w:p>
          <w:p w14:paraId="7EC68333">
            <w:pPr>
              <w:snapToGrid w:val="0"/>
              <w:rPr>
                <w:sz w:val="18"/>
                <w:szCs w:val="18"/>
              </w:rPr>
            </w:pPr>
            <w:r>
              <w:rPr>
                <w:rFonts w:hint="eastAsia" w:ascii="宋体" w:hAnsi="宋体" w:cs="宋体"/>
                <w:sz w:val="18"/>
                <w:szCs w:val="18"/>
              </w:rPr>
              <w:t>（4）出质保验收时；</w:t>
            </w:r>
          </w:p>
          <w:p w14:paraId="20A44420">
            <w:pPr>
              <w:snapToGrid w:val="0"/>
              <w:rPr>
                <w:sz w:val="18"/>
                <w:szCs w:val="18"/>
              </w:rPr>
            </w:pPr>
            <w:r>
              <w:rPr>
                <w:rFonts w:hint="eastAsia" w:ascii="宋体" w:hAnsi="宋体" w:cs="宋体"/>
                <w:sz w:val="18"/>
                <w:szCs w:val="18"/>
              </w:rPr>
              <w:t>（5）必要时。</w:t>
            </w:r>
          </w:p>
        </w:tc>
      </w:tr>
      <w:tr w14:paraId="6477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2D36B553">
            <w:pPr>
              <w:snapToGrid w:val="0"/>
              <w:jc w:val="center"/>
              <w:rPr>
                <w:sz w:val="18"/>
                <w:szCs w:val="18"/>
              </w:rPr>
            </w:pPr>
          </w:p>
        </w:tc>
        <w:tc>
          <w:tcPr>
            <w:tcW w:w="775" w:type="dxa"/>
            <w:vMerge w:val="continue"/>
            <w:tcMar>
              <w:top w:w="0" w:type="dxa"/>
              <w:left w:w="108" w:type="dxa"/>
              <w:bottom w:w="0" w:type="dxa"/>
              <w:right w:w="108" w:type="dxa"/>
            </w:tcMar>
            <w:vAlign w:val="center"/>
          </w:tcPr>
          <w:p w14:paraId="26D6FEDB">
            <w:pPr>
              <w:snapToGrid w:val="0"/>
              <w:jc w:val="center"/>
              <w:rPr>
                <w:sz w:val="18"/>
                <w:szCs w:val="18"/>
              </w:rPr>
            </w:pPr>
          </w:p>
        </w:tc>
        <w:tc>
          <w:tcPr>
            <w:tcW w:w="1265" w:type="dxa"/>
            <w:vMerge w:val="continue"/>
            <w:tcMar>
              <w:top w:w="0" w:type="dxa"/>
              <w:left w:w="108" w:type="dxa"/>
              <w:bottom w:w="0" w:type="dxa"/>
              <w:right w:w="108" w:type="dxa"/>
            </w:tcMar>
            <w:vAlign w:val="center"/>
          </w:tcPr>
          <w:p w14:paraId="20FBD8E6">
            <w:pPr>
              <w:snapToGrid w:val="0"/>
              <w:rPr>
                <w:sz w:val="18"/>
                <w:szCs w:val="18"/>
              </w:rPr>
            </w:pPr>
          </w:p>
        </w:tc>
        <w:tc>
          <w:tcPr>
            <w:tcW w:w="2967" w:type="dxa"/>
            <w:vMerge w:val="continue"/>
            <w:tcMar>
              <w:top w:w="0" w:type="dxa"/>
              <w:left w:w="108" w:type="dxa"/>
              <w:bottom w:w="0" w:type="dxa"/>
              <w:right w:w="108" w:type="dxa"/>
            </w:tcMar>
            <w:vAlign w:val="center"/>
          </w:tcPr>
          <w:p w14:paraId="78BCB203">
            <w:pPr>
              <w:snapToGrid w:val="0"/>
              <w:rPr>
                <w:sz w:val="18"/>
                <w:szCs w:val="18"/>
              </w:rPr>
            </w:pPr>
          </w:p>
        </w:tc>
        <w:tc>
          <w:tcPr>
            <w:tcW w:w="2575" w:type="dxa"/>
            <w:vMerge w:val="continue"/>
            <w:tcMar>
              <w:top w:w="0" w:type="dxa"/>
              <w:left w:w="108" w:type="dxa"/>
              <w:bottom w:w="0" w:type="dxa"/>
              <w:right w:w="108" w:type="dxa"/>
            </w:tcMar>
            <w:vAlign w:val="center"/>
          </w:tcPr>
          <w:p w14:paraId="7A0621B6">
            <w:pPr>
              <w:snapToGrid w:val="0"/>
              <w:rPr>
                <w:sz w:val="18"/>
                <w:szCs w:val="18"/>
              </w:rPr>
            </w:pPr>
          </w:p>
        </w:tc>
        <w:tc>
          <w:tcPr>
            <w:tcW w:w="1212" w:type="dxa"/>
            <w:vMerge w:val="continue"/>
            <w:tcMar>
              <w:top w:w="0" w:type="dxa"/>
              <w:left w:w="108" w:type="dxa"/>
              <w:bottom w:w="0" w:type="dxa"/>
              <w:right w:w="108" w:type="dxa"/>
            </w:tcMar>
            <w:vAlign w:val="center"/>
          </w:tcPr>
          <w:p w14:paraId="58483070">
            <w:pPr>
              <w:snapToGrid w:val="0"/>
              <w:rPr>
                <w:sz w:val="18"/>
                <w:szCs w:val="18"/>
              </w:rPr>
            </w:pPr>
          </w:p>
        </w:tc>
      </w:tr>
      <w:tr w14:paraId="116F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72595AE">
            <w:pPr>
              <w:snapToGrid w:val="0"/>
              <w:jc w:val="center"/>
              <w:rPr>
                <w:sz w:val="18"/>
                <w:szCs w:val="18"/>
              </w:rPr>
            </w:pPr>
          </w:p>
        </w:tc>
        <w:tc>
          <w:tcPr>
            <w:tcW w:w="775" w:type="dxa"/>
            <w:vMerge w:val="continue"/>
            <w:tcMar>
              <w:top w:w="0" w:type="dxa"/>
              <w:left w:w="108" w:type="dxa"/>
              <w:bottom w:w="0" w:type="dxa"/>
              <w:right w:w="108" w:type="dxa"/>
            </w:tcMar>
            <w:vAlign w:val="center"/>
          </w:tcPr>
          <w:p w14:paraId="07EC1300">
            <w:pPr>
              <w:snapToGrid w:val="0"/>
              <w:jc w:val="center"/>
              <w:rPr>
                <w:sz w:val="18"/>
                <w:szCs w:val="18"/>
              </w:rPr>
            </w:pPr>
          </w:p>
        </w:tc>
        <w:tc>
          <w:tcPr>
            <w:tcW w:w="1265" w:type="dxa"/>
            <w:vMerge w:val="continue"/>
            <w:tcMar>
              <w:top w:w="0" w:type="dxa"/>
              <w:left w:w="108" w:type="dxa"/>
              <w:bottom w:w="0" w:type="dxa"/>
              <w:right w:w="108" w:type="dxa"/>
            </w:tcMar>
            <w:vAlign w:val="center"/>
          </w:tcPr>
          <w:p w14:paraId="06A191DD">
            <w:pPr>
              <w:snapToGrid w:val="0"/>
              <w:rPr>
                <w:sz w:val="18"/>
                <w:szCs w:val="18"/>
              </w:rPr>
            </w:pPr>
          </w:p>
        </w:tc>
        <w:tc>
          <w:tcPr>
            <w:tcW w:w="2967" w:type="dxa"/>
            <w:vMerge w:val="continue"/>
            <w:tcMar>
              <w:top w:w="0" w:type="dxa"/>
              <w:left w:w="108" w:type="dxa"/>
              <w:bottom w:w="0" w:type="dxa"/>
              <w:right w:w="108" w:type="dxa"/>
            </w:tcMar>
            <w:vAlign w:val="center"/>
          </w:tcPr>
          <w:p w14:paraId="7F657ADC">
            <w:pPr>
              <w:snapToGrid w:val="0"/>
              <w:rPr>
                <w:sz w:val="18"/>
                <w:szCs w:val="18"/>
              </w:rPr>
            </w:pPr>
          </w:p>
        </w:tc>
        <w:tc>
          <w:tcPr>
            <w:tcW w:w="2575" w:type="dxa"/>
            <w:vMerge w:val="continue"/>
            <w:tcMar>
              <w:top w:w="0" w:type="dxa"/>
              <w:left w:w="108" w:type="dxa"/>
              <w:bottom w:w="0" w:type="dxa"/>
              <w:right w:w="108" w:type="dxa"/>
            </w:tcMar>
            <w:vAlign w:val="center"/>
          </w:tcPr>
          <w:p w14:paraId="7327573C">
            <w:pPr>
              <w:snapToGrid w:val="0"/>
              <w:rPr>
                <w:sz w:val="18"/>
                <w:szCs w:val="18"/>
              </w:rPr>
            </w:pPr>
          </w:p>
        </w:tc>
        <w:tc>
          <w:tcPr>
            <w:tcW w:w="1212" w:type="dxa"/>
            <w:vMerge w:val="continue"/>
            <w:tcMar>
              <w:top w:w="0" w:type="dxa"/>
              <w:left w:w="108" w:type="dxa"/>
              <w:bottom w:w="0" w:type="dxa"/>
              <w:right w:w="108" w:type="dxa"/>
            </w:tcMar>
            <w:vAlign w:val="center"/>
          </w:tcPr>
          <w:p w14:paraId="474A88D1">
            <w:pPr>
              <w:snapToGrid w:val="0"/>
              <w:rPr>
                <w:sz w:val="18"/>
                <w:szCs w:val="18"/>
              </w:rPr>
            </w:pPr>
          </w:p>
        </w:tc>
      </w:tr>
      <w:tr w14:paraId="295B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7DF5355C">
            <w:pPr>
              <w:snapToGrid w:val="0"/>
              <w:jc w:val="center"/>
              <w:rPr>
                <w:sz w:val="18"/>
                <w:szCs w:val="18"/>
              </w:rPr>
            </w:pPr>
          </w:p>
        </w:tc>
        <w:tc>
          <w:tcPr>
            <w:tcW w:w="775" w:type="dxa"/>
            <w:vMerge w:val="continue"/>
            <w:tcMar>
              <w:top w:w="0" w:type="dxa"/>
              <w:left w:w="108" w:type="dxa"/>
              <w:bottom w:w="0" w:type="dxa"/>
              <w:right w:w="108" w:type="dxa"/>
            </w:tcMar>
            <w:vAlign w:val="center"/>
          </w:tcPr>
          <w:p w14:paraId="430CF6B2">
            <w:pPr>
              <w:snapToGrid w:val="0"/>
              <w:jc w:val="center"/>
              <w:rPr>
                <w:sz w:val="18"/>
                <w:szCs w:val="18"/>
              </w:rPr>
            </w:pPr>
          </w:p>
        </w:tc>
        <w:tc>
          <w:tcPr>
            <w:tcW w:w="1265" w:type="dxa"/>
            <w:vMerge w:val="continue"/>
            <w:tcMar>
              <w:top w:w="0" w:type="dxa"/>
              <w:left w:w="108" w:type="dxa"/>
              <w:bottom w:w="0" w:type="dxa"/>
              <w:right w:w="108" w:type="dxa"/>
            </w:tcMar>
            <w:vAlign w:val="center"/>
          </w:tcPr>
          <w:p w14:paraId="6360D045">
            <w:pPr>
              <w:snapToGrid w:val="0"/>
              <w:rPr>
                <w:sz w:val="18"/>
                <w:szCs w:val="18"/>
              </w:rPr>
            </w:pPr>
          </w:p>
        </w:tc>
        <w:tc>
          <w:tcPr>
            <w:tcW w:w="2967" w:type="dxa"/>
            <w:vMerge w:val="continue"/>
            <w:tcMar>
              <w:top w:w="0" w:type="dxa"/>
              <w:left w:w="108" w:type="dxa"/>
              <w:bottom w:w="0" w:type="dxa"/>
              <w:right w:w="108" w:type="dxa"/>
            </w:tcMar>
            <w:vAlign w:val="center"/>
          </w:tcPr>
          <w:p w14:paraId="1422DD75">
            <w:pPr>
              <w:snapToGrid w:val="0"/>
              <w:rPr>
                <w:sz w:val="18"/>
                <w:szCs w:val="18"/>
              </w:rPr>
            </w:pPr>
          </w:p>
        </w:tc>
        <w:tc>
          <w:tcPr>
            <w:tcW w:w="2575" w:type="dxa"/>
            <w:vMerge w:val="continue"/>
            <w:tcMar>
              <w:top w:w="0" w:type="dxa"/>
              <w:left w:w="108" w:type="dxa"/>
              <w:bottom w:w="0" w:type="dxa"/>
              <w:right w:w="108" w:type="dxa"/>
            </w:tcMar>
            <w:vAlign w:val="center"/>
          </w:tcPr>
          <w:p w14:paraId="189684AF">
            <w:pPr>
              <w:snapToGrid w:val="0"/>
              <w:rPr>
                <w:sz w:val="18"/>
                <w:szCs w:val="18"/>
              </w:rPr>
            </w:pPr>
          </w:p>
        </w:tc>
        <w:tc>
          <w:tcPr>
            <w:tcW w:w="1212" w:type="dxa"/>
            <w:vMerge w:val="continue"/>
            <w:tcMar>
              <w:top w:w="0" w:type="dxa"/>
              <w:left w:w="108" w:type="dxa"/>
              <w:bottom w:w="0" w:type="dxa"/>
              <w:right w:w="108" w:type="dxa"/>
            </w:tcMar>
            <w:vAlign w:val="center"/>
          </w:tcPr>
          <w:p w14:paraId="616CE35F">
            <w:pPr>
              <w:snapToGrid w:val="0"/>
              <w:rPr>
                <w:sz w:val="18"/>
                <w:szCs w:val="18"/>
              </w:rPr>
            </w:pPr>
          </w:p>
        </w:tc>
      </w:tr>
      <w:tr w14:paraId="552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AB1ABB1">
            <w:pPr>
              <w:snapToGrid w:val="0"/>
              <w:jc w:val="center"/>
              <w:rPr>
                <w:sz w:val="18"/>
                <w:szCs w:val="18"/>
              </w:rPr>
            </w:pPr>
          </w:p>
        </w:tc>
        <w:tc>
          <w:tcPr>
            <w:tcW w:w="775" w:type="dxa"/>
            <w:vMerge w:val="continue"/>
            <w:tcMar>
              <w:top w:w="0" w:type="dxa"/>
              <w:left w:w="108" w:type="dxa"/>
              <w:bottom w:w="0" w:type="dxa"/>
              <w:right w:w="108" w:type="dxa"/>
            </w:tcMar>
            <w:vAlign w:val="center"/>
          </w:tcPr>
          <w:p w14:paraId="4D147F24">
            <w:pPr>
              <w:snapToGrid w:val="0"/>
              <w:jc w:val="center"/>
              <w:rPr>
                <w:sz w:val="18"/>
                <w:szCs w:val="18"/>
              </w:rPr>
            </w:pPr>
          </w:p>
        </w:tc>
        <w:tc>
          <w:tcPr>
            <w:tcW w:w="1265" w:type="dxa"/>
            <w:vMerge w:val="continue"/>
            <w:tcMar>
              <w:top w:w="0" w:type="dxa"/>
              <w:left w:w="108" w:type="dxa"/>
              <w:bottom w:w="0" w:type="dxa"/>
              <w:right w:w="108" w:type="dxa"/>
            </w:tcMar>
            <w:vAlign w:val="center"/>
          </w:tcPr>
          <w:p w14:paraId="265E59C0">
            <w:pPr>
              <w:snapToGrid w:val="0"/>
              <w:rPr>
                <w:sz w:val="18"/>
                <w:szCs w:val="18"/>
              </w:rPr>
            </w:pPr>
          </w:p>
        </w:tc>
        <w:tc>
          <w:tcPr>
            <w:tcW w:w="2967" w:type="dxa"/>
            <w:vMerge w:val="continue"/>
            <w:tcMar>
              <w:top w:w="0" w:type="dxa"/>
              <w:left w:w="108" w:type="dxa"/>
              <w:bottom w:w="0" w:type="dxa"/>
              <w:right w:w="108" w:type="dxa"/>
            </w:tcMar>
            <w:vAlign w:val="center"/>
          </w:tcPr>
          <w:p w14:paraId="0CA5F425">
            <w:pPr>
              <w:snapToGrid w:val="0"/>
              <w:rPr>
                <w:sz w:val="18"/>
                <w:szCs w:val="18"/>
              </w:rPr>
            </w:pPr>
          </w:p>
        </w:tc>
        <w:tc>
          <w:tcPr>
            <w:tcW w:w="2575" w:type="dxa"/>
            <w:vMerge w:val="continue"/>
            <w:tcMar>
              <w:top w:w="0" w:type="dxa"/>
              <w:left w:w="108" w:type="dxa"/>
              <w:bottom w:w="0" w:type="dxa"/>
              <w:right w:w="108" w:type="dxa"/>
            </w:tcMar>
            <w:vAlign w:val="center"/>
          </w:tcPr>
          <w:p w14:paraId="5593D74D">
            <w:pPr>
              <w:snapToGrid w:val="0"/>
              <w:rPr>
                <w:sz w:val="18"/>
                <w:szCs w:val="18"/>
              </w:rPr>
            </w:pPr>
          </w:p>
        </w:tc>
        <w:tc>
          <w:tcPr>
            <w:tcW w:w="1212" w:type="dxa"/>
            <w:vMerge w:val="continue"/>
            <w:tcMar>
              <w:top w:w="0" w:type="dxa"/>
              <w:left w:w="108" w:type="dxa"/>
              <w:bottom w:w="0" w:type="dxa"/>
              <w:right w:w="108" w:type="dxa"/>
            </w:tcMar>
            <w:vAlign w:val="center"/>
          </w:tcPr>
          <w:p w14:paraId="23B79717">
            <w:pPr>
              <w:snapToGrid w:val="0"/>
              <w:rPr>
                <w:sz w:val="18"/>
                <w:szCs w:val="18"/>
              </w:rPr>
            </w:pPr>
          </w:p>
        </w:tc>
      </w:tr>
      <w:tr w14:paraId="5353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7D4B2C4">
            <w:pPr>
              <w:snapToGrid w:val="0"/>
              <w:jc w:val="center"/>
              <w:rPr>
                <w:sz w:val="18"/>
                <w:szCs w:val="18"/>
              </w:rPr>
            </w:pPr>
          </w:p>
        </w:tc>
        <w:tc>
          <w:tcPr>
            <w:tcW w:w="775" w:type="dxa"/>
            <w:vMerge w:val="continue"/>
            <w:tcMar>
              <w:top w:w="0" w:type="dxa"/>
              <w:left w:w="108" w:type="dxa"/>
              <w:bottom w:w="0" w:type="dxa"/>
              <w:right w:w="108" w:type="dxa"/>
            </w:tcMar>
            <w:vAlign w:val="center"/>
          </w:tcPr>
          <w:p w14:paraId="55DAB75C">
            <w:pPr>
              <w:snapToGrid w:val="0"/>
              <w:jc w:val="center"/>
              <w:rPr>
                <w:sz w:val="18"/>
                <w:szCs w:val="18"/>
              </w:rPr>
            </w:pPr>
          </w:p>
        </w:tc>
        <w:tc>
          <w:tcPr>
            <w:tcW w:w="1265" w:type="dxa"/>
            <w:vMerge w:val="continue"/>
            <w:tcMar>
              <w:top w:w="0" w:type="dxa"/>
              <w:left w:w="108" w:type="dxa"/>
              <w:bottom w:w="0" w:type="dxa"/>
              <w:right w:w="108" w:type="dxa"/>
            </w:tcMar>
            <w:vAlign w:val="center"/>
          </w:tcPr>
          <w:p w14:paraId="42B91A11">
            <w:pPr>
              <w:snapToGrid w:val="0"/>
              <w:rPr>
                <w:sz w:val="18"/>
                <w:szCs w:val="18"/>
              </w:rPr>
            </w:pPr>
          </w:p>
        </w:tc>
        <w:tc>
          <w:tcPr>
            <w:tcW w:w="2967" w:type="dxa"/>
            <w:vMerge w:val="continue"/>
            <w:tcMar>
              <w:top w:w="0" w:type="dxa"/>
              <w:left w:w="108" w:type="dxa"/>
              <w:bottom w:w="0" w:type="dxa"/>
              <w:right w:w="108" w:type="dxa"/>
            </w:tcMar>
            <w:vAlign w:val="center"/>
          </w:tcPr>
          <w:p w14:paraId="5229C941">
            <w:pPr>
              <w:snapToGrid w:val="0"/>
              <w:rPr>
                <w:sz w:val="18"/>
                <w:szCs w:val="18"/>
              </w:rPr>
            </w:pPr>
          </w:p>
        </w:tc>
        <w:tc>
          <w:tcPr>
            <w:tcW w:w="2575" w:type="dxa"/>
            <w:vMerge w:val="continue"/>
            <w:tcMar>
              <w:top w:w="0" w:type="dxa"/>
              <w:left w:w="108" w:type="dxa"/>
              <w:bottom w:w="0" w:type="dxa"/>
              <w:right w:w="108" w:type="dxa"/>
            </w:tcMar>
            <w:vAlign w:val="center"/>
          </w:tcPr>
          <w:p w14:paraId="281A9C9B">
            <w:pPr>
              <w:snapToGrid w:val="0"/>
              <w:rPr>
                <w:sz w:val="18"/>
                <w:szCs w:val="18"/>
              </w:rPr>
            </w:pPr>
          </w:p>
        </w:tc>
        <w:tc>
          <w:tcPr>
            <w:tcW w:w="1212" w:type="dxa"/>
            <w:vMerge w:val="continue"/>
            <w:tcMar>
              <w:top w:w="0" w:type="dxa"/>
              <w:left w:w="108" w:type="dxa"/>
              <w:bottom w:w="0" w:type="dxa"/>
              <w:right w:w="108" w:type="dxa"/>
            </w:tcMar>
            <w:vAlign w:val="center"/>
          </w:tcPr>
          <w:p w14:paraId="1FF69F8E">
            <w:pPr>
              <w:snapToGrid w:val="0"/>
              <w:rPr>
                <w:sz w:val="18"/>
                <w:szCs w:val="18"/>
              </w:rPr>
            </w:pPr>
          </w:p>
        </w:tc>
      </w:tr>
      <w:tr w14:paraId="3BB5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53218A45">
            <w:pPr>
              <w:snapToGrid w:val="0"/>
              <w:jc w:val="center"/>
              <w:rPr>
                <w:sz w:val="18"/>
                <w:szCs w:val="18"/>
              </w:rPr>
            </w:pPr>
          </w:p>
        </w:tc>
        <w:tc>
          <w:tcPr>
            <w:tcW w:w="775" w:type="dxa"/>
            <w:vMerge w:val="continue"/>
            <w:tcMar>
              <w:top w:w="0" w:type="dxa"/>
              <w:left w:w="108" w:type="dxa"/>
              <w:bottom w:w="0" w:type="dxa"/>
              <w:right w:w="108" w:type="dxa"/>
            </w:tcMar>
            <w:vAlign w:val="center"/>
          </w:tcPr>
          <w:p w14:paraId="48C26424">
            <w:pPr>
              <w:snapToGrid w:val="0"/>
              <w:jc w:val="center"/>
              <w:rPr>
                <w:sz w:val="18"/>
                <w:szCs w:val="18"/>
              </w:rPr>
            </w:pPr>
          </w:p>
        </w:tc>
        <w:tc>
          <w:tcPr>
            <w:tcW w:w="1265" w:type="dxa"/>
            <w:vMerge w:val="continue"/>
            <w:tcMar>
              <w:top w:w="0" w:type="dxa"/>
              <w:left w:w="108" w:type="dxa"/>
              <w:bottom w:w="0" w:type="dxa"/>
              <w:right w:w="108" w:type="dxa"/>
            </w:tcMar>
            <w:vAlign w:val="center"/>
          </w:tcPr>
          <w:p w14:paraId="64888235">
            <w:pPr>
              <w:snapToGrid w:val="0"/>
              <w:rPr>
                <w:sz w:val="18"/>
                <w:szCs w:val="18"/>
              </w:rPr>
            </w:pPr>
          </w:p>
        </w:tc>
        <w:tc>
          <w:tcPr>
            <w:tcW w:w="2967" w:type="dxa"/>
            <w:vMerge w:val="continue"/>
            <w:tcMar>
              <w:top w:w="0" w:type="dxa"/>
              <w:left w:w="108" w:type="dxa"/>
              <w:bottom w:w="0" w:type="dxa"/>
              <w:right w:w="108" w:type="dxa"/>
            </w:tcMar>
            <w:vAlign w:val="center"/>
          </w:tcPr>
          <w:p w14:paraId="63F80FE1">
            <w:pPr>
              <w:snapToGrid w:val="0"/>
              <w:rPr>
                <w:sz w:val="18"/>
                <w:szCs w:val="18"/>
              </w:rPr>
            </w:pPr>
          </w:p>
        </w:tc>
        <w:tc>
          <w:tcPr>
            <w:tcW w:w="2575" w:type="dxa"/>
            <w:vMerge w:val="continue"/>
            <w:tcMar>
              <w:top w:w="0" w:type="dxa"/>
              <w:left w:w="108" w:type="dxa"/>
              <w:bottom w:w="0" w:type="dxa"/>
              <w:right w:w="108" w:type="dxa"/>
            </w:tcMar>
            <w:vAlign w:val="center"/>
          </w:tcPr>
          <w:p w14:paraId="3E8628C5">
            <w:pPr>
              <w:snapToGrid w:val="0"/>
              <w:rPr>
                <w:sz w:val="18"/>
                <w:szCs w:val="18"/>
              </w:rPr>
            </w:pPr>
          </w:p>
        </w:tc>
        <w:tc>
          <w:tcPr>
            <w:tcW w:w="1212" w:type="dxa"/>
            <w:vMerge w:val="continue"/>
            <w:tcMar>
              <w:top w:w="0" w:type="dxa"/>
              <w:left w:w="108" w:type="dxa"/>
              <w:bottom w:w="0" w:type="dxa"/>
              <w:right w:w="108" w:type="dxa"/>
            </w:tcMar>
            <w:vAlign w:val="center"/>
          </w:tcPr>
          <w:p w14:paraId="3BD6D4F9">
            <w:pPr>
              <w:snapToGrid w:val="0"/>
              <w:rPr>
                <w:sz w:val="18"/>
                <w:szCs w:val="18"/>
              </w:rPr>
            </w:pPr>
          </w:p>
        </w:tc>
      </w:tr>
      <w:tr w14:paraId="0555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156446E">
            <w:pPr>
              <w:snapToGrid w:val="0"/>
              <w:jc w:val="center"/>
              <w:rPr>
                <w:sz w:val="18"/>
                <w:szCs w:val="18"/>
              </w:rPr>
            </w:pPr>
          </w:p>
        </w:tc>
        <w:tc>
          <w:tcPr>
            <w:tcW w:w="775" w:type="dxa"/>
            <w:vMerge w:val="continue"/>
            <w:tcMar>
              <w:top w:w="0" w:type="dxa"/>
              <w:left w:w="108" w:type="dxa"/>
              <w:bottom w:w="0" w:type="dxa"/>
              <w:right w:w="108" w:type="dxa"/>
            </w:tcMar>
            <w:vAlign w:val="center"/>
          </w:tcPr>
          <w:p w14:paraId="558BEEC0">
            <w:pPr>
              <w:snapToGrid w:val="0"/>
              <w:jc w:val="center"/>
              <w:rPr>
                <w:sz w:val="18"/>
                <w:szCs w:val="18"/>
              </w:rPr>
            </w:pPr>
          </w:p>
        </w:tc>
        <w:tc>
          <w:tcPr>
            <w:tcW w:w="1265" w:type="dxa"/>
            <w:vMerge w:val="continue"/>
            <w:tcMar>
              <w:top w:w="0" w:type="dxa"/>
              <w:left w:w="108" w:type="dxa"/>
              <w:bottom w:w="0" w:type="dxa"/>
              <w:right w:w="108" w:type="dxa"/>
            </w:tcMar>
            <w:vAlign w:val="center"/>
          </w:tcPr>
          <w:p w14:paraId="74531DD4">
            <w:pPr>
              <w:snapToGrid w:val="0"/>
              <w:rPr>
                <w:sz w:val="18"/>
                <w:szCs w:val="18"/>
              </w:rPr>
            </w:pPr>
          </w:p>
        </w:tc>
        <w:tc>
          <w:tcPr>
            <w:tcW w:w="2967" w:type="dxa"/>
            <w:vMerge w:val="continue"/>
            <w:tcMar>
              <w:top w:w="0" w:type="dxa"/>
              <w:left w:w="108" w:type="dxa"/>
              <w:bottom w:w="0" w:type="dxa"/>
              <w:right w:w="108" w:type="dxa"/>
            </w:tcMar>
            <w:vAlign w:val="center"/>
          </w:tcPr>
          <w:p w14:paraId="33AC454D">
            <w:pPr>
              <w:snapToGrid w:val="0"/>
              <w:rPr>
                <w:sz w:val="18"/>
                <w:szCs w:val="18"/>
              </w:rPr>
            </w:pPr>
          </w:p>
        </w:tc>
        <w:tc>
          <w:tcPr>
            <w:tcW w:w="2575" w:type="dxa"/>
            <w:vMerge w:val="continue"/>
            <w:tcMar>
              <w:top w:w="0" w:type="dxa"/>
              <w:left w:w="108" w:type="dxa"/>
              <w:bottom w:w="0" w:type="dxa"/>
              <w:right w:w="108" w:type="dxa"/>
            </w:tcMar>
            <w:vAlign w:val="center"/>
          </w:tcPr>
          <w:p w14:paraId="72EB7B67">
            <w:pPr>
              <w:snapToGrid w:val="0"/>
              <w:rPr>
                <w:sz w:val="18"/>
                <w:szCs w:val="18"/>
              </w:rPr>
            </w:pPr>
          </w:p>
        </w:tc>
        <w:tc>
          <w:tcPr>
            <w:tcW w:w="1212" w:type="dxa"/>
            <w:vMerge w:val="continue"/>
            <w:tcMar>
              <w:top w:w="0" w:type="dxa"/>
              <w:left w:w="108" w:type="dxa"/>
              <w:bottom w:w="0" w:type="dxa"/>
              <w:right w:w="108" w:type="dxa"/>
            </w:tcMar>
            <w:vAlign w:val="center"/>
          </w:tcPr>
          <w:p w14:paraId="4EEA15DA">
            <w:pPr>
              <w:snapToGrid w:val="0"/>
              <w:rPr>
                <w:sz w:val="18"/>
                <w:szCs w:val="18"/>
              </w:rPr>
            </w:pPr>
          </w:p>
        </w:tc>
      </w:tr>
      <w:tr w14:paraId="730F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1BA5540">
            <w:pPr>
              <w:snapToGrid w:val="0"/>
              <w:jc w:val="center"/>
              <w:rPr>
                <w:sz w:val="18"/>
                <w:szCs w:val="18"/>
              </w:rPr>
            </w:pPr>
          </w:p>
        </w:tc>
        <w:tc>
          <w:tcPr>
            <w:tcW w:w="775" w:type="dxa"/>
            <w:vMerge w:val="continue"/>
            <w:tcMar>
              <w:top w:w="0" w:type="dxa"/>
              <w:left w:w="108" w:type="dxa"/>
              <w:bottom w:w="0" w:type="dxa"/>
              <w:right w:w="108" w:type="dxa"/>
            </w:tcMar>
            <w:vAlign w:val="center"/>
          </w:tcPr>
          <w:p w14:paraId="546538C3">
            <w:pPr>
              <w:snapToGrid w:val="0"/>
              <w:jc w:val="center"/>
              <w:rPr>
                <w:sz w:val="18"/>
                <w:szCs w:val="18"/>
              </w:rPr>
            </w:pPr>
          </w:p>
        </w:tc>
        <w:tc>
          <w:tcPr>
            <w:tcW w:w="1265" w:type="dxa"/>
            <w:vMerge w:val="continue"/>
            <w:tcMar>
              <w:top w:w="0" w:type="dxa"/>
              <w:left w:w="108" w:type="dxa"/>
              <w:bottom w:w="0" w:type="dxa"/>
              <w:right w:w="108" w:type="dxa"/>
            </w:tcMar>
            <w:vAlign w:val="center"/>
          </w:tcPr>
          <w:p w14:paraId="4A3F79BD">
            <w:pPr>
              <w:snapToGrid w:val="0"/>
              <w:rPr>
                <w:sz w:val="18"/>
                <w:szCs w:val="18"/>
              </w:rPr>
            </w:pPr>
          </w:p>
        </w:tc>
        <w:tc>
          <w:tcPr>
            <w:tcW w:w="2967" w:type="dxa"/>
            <w:vMerge w:val="continue"/>
            <w:tcMar>
              <w:top w:w="0" w:type="dxa"/>
              <w:left w:w="108" w:type="dxa"/>
              <w:bottom w:w="0" w:type="dxa"/>
              <w:right w:w="108" w:type="dxa"/>
            </w:tcMar>
            <w:vAlign w:val="center"/>
          </w:tcPr>
          <w:p w14:paraId="002E2CE4">
            <w:pPr>
              <w:snapToGrid w:val="0"/>
              <w:rPr>
                <w:sz w:val="18"/>
                <w:szCs w:val="18"/>
              </w:rPr>
            </w:pPr>
          </w:p>
        </w:tc>
        <w:tc>
          <w:tcPr>
            <w:tcW w:w="2575" w:type="dxa"/>
            <w:vMerge w:val="continue"/>
            <w:tcMar>
              <w:top w:w="0" w:type="dxa"/>
              <w:left w:w="108" w:type="dxa"/>
              <w:bottom w:w="0" w:type="dxa"/>
              <w:right w:w="108" w:type="dxa"/>
            </w:tcMar>
            <w:vAlign w:val="center"/>
          </w:tcPr>
          <w:p w14:paraId="067CE985">
            <w:pPr>
              <w:snapToGrid w:val="0"/>
              <w:rPr>
                <w:sz w:val="18"/>
                <w:szCs w:val="18"/>
              </w:rPr>
            </w:pPr>
          </w:p>
        </w:tc>
        <w:tc>
          <w:tcPr>
            <w:tcW w:w="1212" w:type="dxa"/>
            <w:vMerge w:val="continue"/>
            <w:tcMar>
              <w:top w:w="0" w:type="dxa"/>
              <w:left w:w="108" w:type="dxa"/>
              <w:bottom w:w="0" w:type="dxa"/>
              <w:right w:w="108" w:type="dxa"/>
            </w:tcMar>
            <w:vAlign w:val="center"/>
          </w:tcPr>
          <w:p w14:paraId="011739C3">
            <w:pPr>
              <w:snapToGrid w:val="0"/>
              <w:rPr>
                <w:sz w:val="18"/>
                <w:szCs w:val="18"/>
              </w:rPr>
            </w:pPr>
          </w:p>
        </w:tc>
      </w:tr>
      <w:tr w14:paraId="28D1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371F657B">
            <w:pPr>
              <w:snapToGrid w:val="0"/>
              <w:jc w:val="center"/>
              <w:rPr>
                <w:sz w:val="18"/>
                <w:szCs w:val="18"/>
              </w:rPr>
            </w:pPr>
          </w:p>
        </w:tc>
        <w:tc>
          <w:tcPr>
            <w:tcW w:w="775" w:type="dxa"/>
            <w:vMerge w:val="continue"/>
            <w:tcMar>
              <w:top w:w="0" w:type="dxa"/>
              <w:left w:w="108" w:type="dxa"/>
              <w:bottom w:w="0" w:type="dxa"/>
              <w:right w:w="108" w:type="dxa"/>
            </w:tcMar>
            <w:vAlign w:val="center"/>
          </w:tcPr>
          <w:p w14:paraId="4A84F507">
            <w:pPr>
              <w:snapToGrid w:val="0"/>
              <w:jc w:val="center"/>
              <w:rPr>
                <w:sz w:val="18"/>
                <w:szCs w:val="18"/>
              </w:rPr>
            </w:pPr>
          </w:p>
        </w:tc>
        <w:tc>
          <w:tcPr>
            <w:tcW w:w="1265" w:type="dxa"/>
            <w:vMerge w:val="continue"/>
            <w:tcMar>
              <w:top w:w="0" w:type="dxa"/>
              <w:left w:w="108" w:type="dxa"/>
              <w:bottom w:w="0" w:type="dxa"/>
              <w:right w:w="108" w:type="dxa"/>
            </w:tcMar>
            <w:vAlign w:val="center"/>
          </w:tcPr>
          <w:p w14:paraId="69B8E31C">
            <w:pPr>
              <w:snapToGrid w:val="0"/>
              <w:rPr>
                <w:sz w:val="18"/>
                <w:szCs w:val="18"/>
              </w:rPr>
            </w:pPr>
          </w:p>
        </w:tc>
        <w:tc>
          <w:tcPr>
            <w:tcW w:w="2967" w:type="dxa"/>
            <w:vMerge w:val="continue"/>
            <w:tcMar>
              <w:top w:w="0" w:type="dxa"/>
              <w:left w:w="108" w:type="dxa"/>
              <w:bottom w:w="0" w:type="dxa"/>
              <w:right w:w="108" w:type="dxa"/>
            </w:tcMar>
            <w:vAlign w:val="center"/>
          </w:tcPr>
          <w:p w14:paraId="74ED93A4">
            <w:pPr>
              <w:snapToGrid w:val="0"/>
              <w:rPr>
                <w:sz w:val="18"/>
                <w:szCs w:val="18"/>
              </w:rPr>
            </w:pPr>
          </w:p>
        </w:tc>
        <w:tc>
          <w:tcPr>
            <w:tcW w:w="2575" w:type="dxa"/>
            <w:vMerge w:val="continue"/>
            <w:tcMar>
              <w:top w:w="0" w:type="dxa"/>
              <w:left w:w="108" w:type="dxa"/>
              <w:bottom w:w="0" w:type="dxa"/>
              <w:right w:w="108" w:type="dxa"/>
            </w:tcMar>
            <w:vAlign w:val="center"/>
          </w:tcPr>
          <w:p w14:paraId="5945FF0D">
            <w:pPr>
              <w:snapToGrid w:val="0"/>
              <w:rPr>
                <w:sz w:val="18"/>
                <w:szCs w:val="18"/>
              </w:rPr>
            </w:pPr>
          </w:p>
        </w:tc>
        <w:tc>
          <w:tcPr>
            <w:tcW w:w="1212" w:type="dxa"/>
            <w:vMerge w:val="continue"/>
            <w:tcMar>
              <w:top w:w="0" w:type="dxa"/>
              <w:left w:w="108" w:type="dxa"/>
              <w:bottom w:w="0" w:type="dxa"/>
              <w:right w:w="108" w:type="dxa"/>
            </w:tcMar>
            <w:vAlign w:val="center"/>
          </w:tcPr>
          <w:p w14:paraId="6D5674F4">
            <w:pPr>
              <w:snapToGrid w:val="0"/>
              <w:rPr>
                <w:sz w:val="18"/>
                <w:szCs w:val="18"/>
              </w:rPr>
            </w:pPr>
          </w:p>
        </w:tc>
      </w:tr>
      <w:tr w14:paraId="28E2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0F4D3D38">
            <w:pPr>
              <w:snapToGrid w:val="0"/>
              <w:jc w:val="center"/>
              <w:rPr>
                <w:sz w:val="18"/>
                <w:szCs w:val="18"/>
              </w:rPr>
            </w:pPr>
          </w:p>
        </w:tc>
        <w:tc>
          <w:tcPr>
            <w:tcW w:w="775" w:type="dxa"/>
            <w:vMerge w:val="continue"/>
            <w:tcMar>
              <w:top w:w="0" w:type="dxa"/>
              <w:left w:w="108" w:type="dxa"/>
              <w:bottom w:w="0" w:type="dxa"/>
              <w:right w:w="108" w:type="dxa"/>
            </w:tcMar>
            <w:vAlign w:val="center"/>
          </w:tcPr>
          <w:p w14:paraId="213237C1">
            <w:pPr>
              <w:snapToGrid w:val="0"/>
              <w:jc w:val="center"/>
              <w:rPr>
                <w:sz w:val="18"/>
                <w:szCs w:val="18"/>
              </w:rPr>
            </w:pPr>
          </w:p>
        </w:tc>
        <w:tc>
          <w:tcPr>
            <w:tcW w:w="1265" w:type="dxa"/>
            <w:vMerge w:val="continue"/>
            <w:tcMar>
              <w:top w:w="0" w:type="dxa"/>
              <w:left w:w="108" w:type="dxa"/>
              <w:bottom w:w="0" w:type="dxa"/>
              <w:right w:w="108" w:type="dxa"/>
            </w:tcMar>
            <w:vAlign w:val="center"/>
          </w:tcPr>
          <w:p w14:paraId="1E91B99D">
            <w:pPr>
              <w:snapToGrid w:val="0"/>
              <w:rPr>
                <w:sz w:val="18"/>
                <w:szCs w:val="18"/>
              </w:rPr>
            </w:pPr>
          </w:p>
        </w:tc>
        <w:tc>
          <w:tcPr>
            <w:tcW w:w="2967" w:type="dxa"/>
            <w:vMerge w:val="continue"/>
            <w:tcMar>
              <w:top w:w="0" w:type="dxa"/>
              <w:left w:w="108" w:type="dxa"/>
              <w:bottom w:w="0" w:type="dxa"/>
              <w:right w:w="108" w:type="dxa"/>
            </w:tcMar>
            <w:vAlign w:val="center"/>
          </w:tcPr>
          <w:p w14:paraId="578A6EFC">
            <w:pPr>
              <w:snapToGrid w:val="0"/>
              <w:rPr>
                <w:sz w:val="18"/>
                <w:szCs w:val="18"/>
              </w:rPr>
            </w:pPr>
          </w:p>
        </w:tc>
        <w:tc>
          <w:tcPr>
            <w:tcW w:w="2575" w:type="dxa"/>
            <w:vMerge w:val="continue"/>
            <w:tcMar>
              <w:top w:w="0" w:type="dxa"/>
              <w:left w:w="108" w:type="dxa"/>
              <w:bottom w:w="0" w:type="dxa"/>
              <w:right w:w="108" w:type="dxa"/>
            </w:tcMar>
            <w:vAlign w:val="center"/>
          </w:tcPr>
          <w:p w14:paraId="74D0A72A">
            <w:pPr>
              <w:snapToGrid w:val="0"/>
              <w:rPr>
                <w:sz w:val="18"/>
                <w:szCs w:val="18"/>
              </w:rPr>
            </w:pPr>
          </w:p>
        </w:tc>
        <w:tc>
          <w:tcPr>
            <w:tcW w:w="1212" w:type="dxa"/>
            <w:vMerge w:val="continue"/>
            <w:tcMar>
              <w:top w:w="0" w:type="dxa"/>
              <w:left w:w="108" w:type="dxa"/>
              <w:bottom w:w="0" w:type="dxa"/>
              <w:right w:w="108" w:type="dxa"/>
            </w:tcMar>
            <w:vAlign w:val="center"/>
          </w:tcPr>
          <w:p w14:paraId="03A9EC80">
            <w:pPr>
              <w:snapToGrid w:val="0"/>
              <w:rPr>
                <w:sz w:val="18"/>
                <w:szCs w:val="18"/>
              </w:rPr>
            </w:pPr>
          </w:p>
        </w:tc>
      </w:tr>
      <w:tr w14:paraId="4938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16B6E9CF">
            <w:pPr>
              <w:snapToGrid w:val="0"/>
              <w:jc w:val="center"/>
              <w:rPr>
                <w:sz w:val="18"/>
                <w:szCs w:val="18"/>
              </w:rPr>
            </w:pPr>
          </w:p>
        </w:tc>
        <w:tc>
          <w:tcPr>
            <w:tcW w:w="775" w:type="dxa"/>
            <w:vMerge w:val="continue"/>
            <w:tcMar>
              <w:top w:w="0" w:type="dxa"/>
              <w:left w:w="108" w:type="dxa"/>
              <w:bottom w:w="0" w:type="dxa"/>
              <w:right w:w="108" w:type="dxa"/>
            </w:tcMar>
            <w:vAlign w:val="center"/>
          </w:tcPr>
          <w:p w14:paraId="023464B9">
            <w:pPr>
              <w:snapToGrid w:val="0"/>
              <w:jc w:val="center"/>
              <w:rPr>
                <w:sz w:val="18"/>
                <w:szCs w:val="18"/>
              </w:rPr>
            </w:pPr>
          </w:p>
        </w:tc>
        <w:tc>
          <w:tcPr>
            <w:tcW w:w="1265" w:type="dxa"/>
            <w:vMerge w:val="continue"/>
            <w:tcMar>
              <w:top w:w="0" w:type="dxa"/>
              <w:left w:w="108" w:type="dxa"/>
              <w:bottom w:w="0" w:type="dxa"/>
              <w:right w:w="108" w:type="dxa"/>
            </w:tcMar>
            <w:vAlign w:val="center"/>
          </w:tcPr>
          <w:p w14:paraId="2F08BB5D">
            <w:pPr>
              <w:snapToGrid w:val="0"/>
              <w:rPr>
                <w:sz w:val="18"/>
                <w:szCs w:val="18"/>
              </w:rPr>
            </w:pPr>
          </w:p>
        </w:tc>
        <w:tc>
          <w:tcPr>
            <w:tcW w:w="2967" w:type="dxa"/>
            <w:vMerge w:val="continue"/>
            <w:tcMar>
              <w:top w:w="0" w:type="dxa"/>
              <w:left w:w="108" w:type="dxa"/>
              <w:bottom w:w="0" w:type="dxa"/>
              <w:right w:w="108" w:type="dxa"/>
            </w:tcMar>
            <w:vAlign w:val="center"/>
          </w:tcPr>
          <w:p w14:paraId="7D08B46D">
            <w:pPr>
              <w:snapToGrid w:val="0"/>
              <w:rPr>
                <w:sz w:val="18"/>
                <w:szCs w:val="18"/>
              </w:rPr>
            </w:pPr>
          </w:p>
        </w:tc>
        <w:tc>
          <w:tcPr>
            <w:tcW w:w="2575" w:type="dxa"/>
            <w:vMerge w:val="continue"/>
            <w:tcMar>
              <w:top w:w="0" w:type="dxa"/>
              <w:left w:w="108" w:type="dxa"/>
              <w:bottom w:w="0" w:type="dxa"/>
              <w:right w:w="108" w:type="dxa"/>
            </w:tcMar>
            <w:vAlign w:val="center"/>
          </w:tcPr>
          <w:p w14:paraId="51FEC20B">
            <w:pPr>
              <w:snapToGrid w:val="0"/>
              <w:rPr>
                <w:sz w:val="18"/>
                <w:szCs w:val="18"/>
              </w:rPr>
            </w:pPr>
          </w:p>
        </w:tc>
        <w:tc>
          <w:tcPr>
            <w:tcW w:w="1212" w:type="dxa"/>
            <w:vMerge w:val="continue"/>
            <w:tcMar>
              <w:top w:w="0" w:type="dxa"/>
              <w:left w:w="108" w:type="dxa"/>
              <w:bottom w:w="0" w:type="dxa"/>
              <w:right w:w="108" w:type="dxa"/>
            </w:tcMar>
            <w:vAlign w:val="center"/>
          </w:tcPr>
          <w:p w14:paraId="3566F0FF">
            <w:pPr>
              <w:snapToGrid w:val="0"/>
              <w:rPr>
                <w:sz w:val="18"/>
                <w:szCs w:val="18"/>
              </w:rPr>
            </w:pPr>
          </w:p>
        </w:tc>
      </w:tr>
      <w:tr w14:paraId="4A63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Mar>
              <w:top w:w="0" w:type="dxa"/>
              <w:left w:w="108" w:type="dxa"/>
              <w:bottom w:w="0" w:type="dxa"/>
              <w:right w:w="108" w:type="dxa"/>
            </w:tcMar>
            <w:vAlign w:val="center"/>
          </w:tcPr>
          <w:p w14:paraId="0A56E4CD">
            <w:pPr>
              <w:snapToGrid w:val="0"/>
              <w:jc w:val="center"/>
              <w:rPr>
                <w:sz w:val="18"/>
                <w:szCs w:val="18"/>
              </w:rPr>
            </w:pPr>
            <w:r>
              <w:rPr>
                <w:rFonts w:hint="eastAsia" w:ascii="宋体" w:hAnsi="宋体" w:cs="宋体"/>
                <w:sz w:val="18"/>
                <w:szCs w:val="18"/>
              </w:rPr>
              <w:t>2.3</w:t>
            </w:r>
          </w:p>
        </w:tc>
        <w:tc>
          <w:tcPr>
            <w:tcW w:w="775" w:type="dxa"/>
            <w:vMerge w:val="restart"/>
            <w:tcMar>
              <w:top w:w="0" w:type="dxa"/>
              <w:left w:w="108" w:type="dxa"/>
              <w:bottom w:w="0" w:type="dxa"/>
              <w:right w:w="108" w:type="dxa"/>
            </w:tcMar>
            <w:vAlign w:val="center"/>
          </w:tcPr>
          <w:p w14:paraId="429454DB">
            <w:pPr>
              <w:snapToGrid w:val="0"/>
              <w:jc w:val="center"/>
              <w:rPr>
                <w:sz w:val="18"/>
                <w:szCs w:val="18"/>
              </w:rPr>
            </w:pPr>
            <w:r>
              <w:rPr>
                <w:rFonts w:hint="eastAsia" w:ascii="宋体" w:hAnsi="宋体" w:cs="宋体"/>
                <w:sz w:val="18"/>
                <w:szCs w:val="18"/>
              </w:rPr>
              <w:t>联轴器对中测试</w:t>
            </w:r>
          </w:p>
        </w:tc>
        <w:tc>
          <w:tcPr>
            <w:tcW w:w="1265" w:type="dxa"/>
            <w:vMerge w:val="restart"/>
            <w:tcMar>
              <w:top w:w="0" w:type="dxa"/>
              <w:left w:w="108" w:type="dxa"/>
              <w:bottom w:w="0" w:type="dxa"/>
              <w:right w:w="108" w:type="dxa"/>
            </w:tcMar>
            <w:vAlign w:val="center"/>
          </w:tcPr>
          <w:p w14:paraId="4F881ADE">
            <w:pPr>
              <w:snapToGrid w:val="0"/>
              <w:rPr>
                <w:sz w:val="18"/>
                <w:szCs w:val="18"/>
              </w:rPr>
            </w:pPr>
            <w:r>
              <w:rPr>
                <w:rFonts w:hint="eastAsia" w:ascii="宋体" w:hAnsi="宋体" w:cs="宋体"/>
                <w:sz w:val="18"/>
                <w:szCs w:val="18"/>
              </w:rPr>
              <w:t>（1）风力发电机组处于停机状态；</w:t>
            </w:r>
          </w:p>
          <w:p w14:paraId="337B912A">
            <w:pPr>
              <w:snapToGrid w:val="0"/>
              <w:rPr>
                <w:sz w:val="18"/>
                <w:szCs w:val="18"/>
              </w:rPr>
            </w:pPr>
            <w:r>
              <w:rPr>
                <w:rFonts w:hint="eastAsia" w:ascii="宋体" w:hAnsi="宋体" w:cs="宋体"/>
                <w:sz w:val="18"/>
                <w:szCs w:val="18"/>
              </w:rPr>
              <w:t>（2）将轴承护罩拆除。</w:t>
            </w:r>
          </w:p>
        </w:tc>
        <w:tc>
          <w:tcPr>
            <w:tcW w:w="2967" w:type="dxa"/>
            <w:vMerge w:val="restart"/>
            <w:tcMar>
              <w:top w:w="0" w:type="dxa"/>
              <w:left w:w="108" w:type="dxa"/>
              <w:bottom w:w="0" w:type="dxa"/>
              <w:right w:w="108" w:type="dxa"/>
            </w:tcMar>
            <w:vAlign w:val="center"/>
          </w:tcPr>
          <w:p w14:paraId="267CBBEC">
            <w:pPr>
              <w:snapToGrid w:val="0"/>
              <w:rPr>
                <w:sz w:val="18"/>
                <w:szCs w:val="18"/>
              </w:rPr>
            </w:pPr>
            <w:r>
              <w:rPr>
                <w:rFonts w:hint="eastAsia" w:ascii="宋体" w:hAnsi="宋体" w:cs="宋体"/>
                <w:sz w:val="18"/>
                <w:szCs w:val="18"/>
              </w:rPr>
              <w:t>检查发电机输入轴到齿轮箱输出轴的轴向，径向及角向偏差。</w:t>
            </w:r>
          </w:p>
        </w:tc>
        <w:tc>
          <w:tcPr>
            <w:tcW w:w="2575" w:type="dxa"/>
            <w:vMerge w:val="restart"/>
            <w:tcMar>
              <w:top w:w="0" w:type="dxa"/>
              <w:left w:w="108" w:type="dxa"/>
              <w:bottom w:w="0" w:type="dxa"/>
              <w:right w:w="108" w:type="dxa"/>
            </w:tcMar>
            <w:vAlign w:val="center"/>
          </w:tcPr>
          <w:p w14:paraId="1A420109">
            <w:pPr>
              <w:snapToGrid w:val="0"/>
              <w:rPr>
                <w:sz w:val="18"/>
                <w:szCs w:val="18"/>
              </w:rPr>
            </w:pPr>
            <w:r>
              <w:rPr>
                <w:rFonts w:hint="eastAsia" w:ascii="宋体" w:hAnsi="宋体" w:cs="宋体"/>
                <w:sz w:val="18"/>
                <w:szCs w:val="18"/>
              </w:rPr>
              <w:t>两轴的同轴度误差不超过0.2mm，角度偏差不超过0.25°，径向位移应不大于0.03mm。</w:t>
            </w:r>
          </w:p>
        </w:tc>
        <w:tc>
          <w:tcPr>
            <w:tcW w:w="1212" w:type="dxa"/>
            <w:vMerge w:val="restart"/>
            <w:tcMar>
              <w:top w:w="0" w:type="dxa"/>
              <w:left w:w="108" w:type="dxa"/>
              <w:bottom w:w="0" w:type="dxa"/>
              <w:right w:w="108" w:type="dxa"/>
            </w:tcMar>
            <w:vAlign w:val="center"/>
          </w:tcPr>
          <w:p w14:paraId="712E87DD">
            <w:pPr>
              <w:snapToGrid w:val="0"/>
              <w:rPr>
                <w:sz w:val="18"/>
                <w:szCs w:val="18"/>
              </w:rPr>
            </w:pPr>
            <w:r>
              <w:rPr>
                <w:rFonts w:hint="eastAsia" w:ascii="宋体" w:hAnsi="宋体" w:cs="宋体"/>
                <w:sz w:val="18"/>
                <w:szCs w:val="18"/>
              </w:rPr>
              <w:t>（1）1年；</w:t>
            </w:r>
          </w:p>
          <w:p w14:paraId="211F2212">
            <w:pPr>
              <w:snapToGrid w:val="0"/>
              <w:rPr>
                <w:sz w:val="18"/>
                <w:szCs w:val="18"/>
              </w:rPr>
            </w:pPr>
            <w:r>
              <w:rPr>
                <w:rFonts w:hint="eastAsia" w:ascii="宋体" w:hAnsi="宋体" w:cs="宋体"/>
                <w:sz w:val="18"/>
                <w:szCs w:val="18"/>
              </w:rPr>
              <w:t>（2）交接时；</w:t>
            </w:r>
          </w:p>
          <w:p w14:paraId="426ADEE3">
            <w:pPr>
              <w:snapToGrid w:val="0"/>
              <w:rPr>
                <w:sz w:val="18"/>
                <w:szCs w:val="18"/>
              </w:rPr>
            </w:pPr>
            <w:r>
              <w:rPr>
                <w:rFonts w:hint="eastAsia" w:ascii="宋体" w:hAnsi="宋体" w:cs="宋体"/>
                <w:sz w:val="18"/>
                <w:szCs w:val="18"/>
              </w:rPr>
              <w:t>（3）更换发电机、齿轮箱、联轴器等关键部件验收时；</w:t>
            </w:r>
          </w:p>
          <w:p w14:paraId="18F575D8">
            <w:pPr>
              <w:snapToGrid w:val="0"/>
              <w:rPr>
                <w:sz w:val="18"/>
                <w:szCs w:val="18"/>
              </w:rPr>
            </w:pPr>
            <w:r>
              <w:rPr>
                <w:rFonts w:hint="eastAsia" w:ascii="宋体" w:hAnsi="宋体" w:cs="宋体"/>
                <w:sz w:val="18"/>
                <w:szCs w:val="18"/>
              </w:rPr>
              <w:t>（4）出质保验收时；</w:t>
            </w:r>
          </w:p>
          <w:p w14:paraId="1BB6AEF8">
            <w:pPr>
              <w:snapToGrid w:val="0"/>
              <w:rPr>
                <w:sz w:val="18"/>
                <w:szCs w:val="18"/>
              </w:rPr>
            </w:pPr>
            <w:r>
              <w:rPr>
                <w:rFonts w:hint="eastAsia" w:ascii="宋体" w:hAnsi="宋体" w:cs="宋体"/>
                <w:sz w:val="18"/>
                <w:szCs w:val="18"/>
              </w:rPr>
              <w:t>（5）必要时。</w:t>
            </w:r>
          </w:p>
        </w:tc>
      </w:tr>
      <w:tr w14:paraId="63B3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5A1749FD">
            <w:pPr>
              <w:snapToGrid w:val="0"/>
              <w:jc w:val="center"/>
              <w:rPr>
                <w:sz w:val="18"/>
                <w:szCs w:val="18"/>
              </w:rPr>
            </w:pPr>
          </w:p>
        </w:tc>
        <w:tc>
          <w:tcPr>
            <w:tcW w:w="775" w:type="dxa"/>
            <w:vMerge w:val="continue"/>
            <w:tcMar>
              <w:top w:w="0" w:type="dxa"/>
              <w:left w:w="108" w:type="dxa"/>
              <w:bottom w:w="0" w:type="dxa"/>
              <w:right w:w="108" w:type="dxa"/>
            </w:tcMar>
            <w:vAlign w:val="center"/>
          </w:tcPr>
          <w:p w14:paraId="4A7E5629">
            <w:pPr>
              <w:snapToGrid w:val="0"/>
              <w:jc w:val="center"/>
              <w:rPr>
                <w:sz w:val="18"/>
                <w:szCs w:val="18"/>
              </w:rPr>
            </w:pPr>
          </w:p>
        </w:tc>
        <w:tc>
          <w:tcPr>
            <w:tcW w:w="1265" w:type="dxa"/>
            <w:vMerge w:val="continue"/>
            <w:tcMar>
              <w:top w:w="0" w:type="dxa"/>
              <w:left w:w="108" w:type="dxa"/>
              <w:bottom w:w="0" w:type="dxa"/>
              <w:right w:w="108" w:type="dxa"/>
            </w:tcMar>
            <w:vAlign w:val="center"/>
          </w:tcPr>
          <w:p w14:paraId="6BBC4845">
            <w:pPr>
              <w:snapToGrid w:val="0"/>
              <w:rPr>
                <w:sz w:val="18"/>
                <w:szCs w:val="18"/>
              </w:rPr>
            </w:pPr>
          </w:p>
        </w:tc>
        <w:tc>
          <w:tcPr>
            <w:tcW w:w="2967" w:type="dxa"/>
            <w:vMerge w:val="continue"/>
            <w:tcMar>
              <w:top w:w="0" w:type="dxa"/>
              <w:left w:w="108" w:type="dxa"/>
              <w:bottom w:w="0" w:type="dxa"/>
              <w:right w:w="108" w:type="dxa"/>
            </w:tcMar>
            <w:vAlign w:val="center"/>
          </w:tcPr>
          <w:p w14:paraId="312D760E">
            <w:pPr>
              <w:snapToGrid w:val="0"/>
              <w:rPr>
                <w:sz w:val="18"/>
                <w:szCs w:val="18"/>
              </w:rPr>
            </w:pPr>
          </w:p>
        </w:tc>
        <w:tc>
          <w:tcPr>
            <w:tcW w:w="2575" w:type="dxa"/>
            <w:vMerge w:val="continue"/>
            <w:tcMar>
              <w:top w:w="0" w:type="dxa"/>
              <w:left w:w="108" w:type="dxa"/>
              <w:bottom w:w="0" w:type="dxa"/>
              <w:right w:w="108" w:type="dxa"/>
            </w:tcMar>
            <w:vAlign w:val="center"/>
          </w:tcPr>
          <w:p w14:paraId="3816BBA5">
            <w:pPr>
              <w:snapToGrid w:val="0"/>
              <w:rPr>
                <w:sz w:val="18"/>
                <w:szCs w:val="18"/>
              </w:rPr>
            </w:pPr>
          </w:p>
        </w:tc>
        <w:tc>
          <w:tcPr>
            <w:tcW w:w="1212" w:type="dxa"/>
            <w:vMerge w:val="continue"/>
            <w:tcMar>
              <w:top w:w="0" w:type="dxa"/>
              <w:left w:w="108" w:type="dxa"/>
              <w:bottom w:w="0" w:type="dxa"/>
              <w:right w:w="108" w:type="dxa"/>
            </w:tcMar>
            <w:vAlign w:val="center"/>
          </w:tcPr>
          <w:p w14:paraId="5B298A7F">
            <w:pPr>
              <w:snapToGrid w:val="0"/>
              <w:rPr>
                <w:sz w:val="18"/>
                <w:szCs w:val="18"/>
              </w:rPr>
            </w:pPr>
          </w:p>
        </w:tc>
      </w:tr>
      <w:tr w14:paraId="4667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68867EA4">
            <w:pPr>
              <w:snapToGrid w:val="0"/>
              <w:jc w:val="center"/>
              <w:rPr>
                <w:sz w:val="18"/>
                <w:szCs w:val="18"/>
              </w:rPr>
            </w:pPr>
          </w:p>
        </w:tc>
        <w:tc>
          <w:tcPr>
            <w:tcW w:w="775" w:type="dxa"/>
            <w:vMerge w:val="continue"/>
            <w:tcMar>
              <w:top w:w="0" w:type="dxa"/>
              <w:left w:w="108" w:type="dxa"/>
              <w:bottom w:w="0" w:type="dxa"/>
              <w:right w:w="108" w:type="dxa"/>
            </w:tcMar>
            <w:vAlign w:val="center"/>
          </w:tcPr>
          <w:p w14:paraId="0AB54E65">
            <w:pPr>
              <w:snapToGrid w:val="0"/>
              <w:jc w:val="center"/>
              <w:rPr>
                <w:sz w:val="18"/>
                <w:szCs w:val="18"/>
              </w:rPr>
            </w:pPr>
          </w:p>
        </w:tc>
        <w:tc>
          <w:tcPr>
            <w:tcW w:w="1265" w:type="dxa"/>
            <w:vMerge w:val="continue"/>
            <w:tcMar>
              <w:top w:w="0" w:type="dxa"/>
              <w:left w:w="108" w:type="dxa"/>
              <w:bottom w:w="0" w:type="dxa"/>
              <w:right w:w="108" w:type="dxa"/>
            </w:tcMar>
            <w:vAlign w:val="center"/>
          </w:tcPr>
          <w:p w14:paraId="688D32FC">
            <w:pPr>
              <w:snapToGrid w:val="0"/>
              <w:rPr>
                <w:sz w:val="18"/>
                <w:szCs w:val="18"/>
              </w:rPr>
            </w:pPr>
          </w:p>
        </w:tc>
        <w:tc>
          <w:tcPr>
            <w:tcW w:w="2967" w:type="dxa"/>
            <w:vMerge w:val="continue"/>
            <w:tcMar>
              <w:top w:w="0" w:type="dxa"/>
              <w:left w:w="108" w:type="dxa"/>
              <w:bottom w:w="0" w:type="dxa"/>
              <w:right w:w="108" w:type="dxa"/>
            </w:tcMar>
            <w:vAlign w:val="center"/>
          </w:tcPr>
          <w:p w14:paraId="0BE9D387">
            <w:pPr>
              <w:snapToGrid w:val="0"/>
              <w:rPr>
                <w:sz w:val="18"/>
                <w:szCs w:val="18"/>
              </w:rPr>
            </w:pPr>
          </w:p>
        </w:tc>
        <w:tc>
          <w:tcPr>
            <w:tcW w:w="2575" w:type="dxa"/>
            <w:vMerge w:val="continue"/>
            <w:tcMar>
              <w:top w:w="0" w:type="dxa"/>
              <w:left w:w="108" w:type="dxa"/>
              <w:bottom w:w="0" w:type="dxa"/>
              <w:right w:w="108" w:type="dxa"/>
            </w:tcMar>
            <w:vAlign w:val="center"/>
          </w:tcPr>
          <w:p w14:paraId="24649DB0">
            <w:pPr>
              <w:snapToGrid w:val="0"/>
              <w:rPr>
                <w:sz w:val="18"/>
                <w:szCs w:val="18"/>
              </w:rPr>
            </w:pPr>
          </w:p>
        </w:tc>
        <w:tc>
          <w:tcPr>
            <w:tcW w:w="1212" w:type="dxa"/>
            <w:vMerge w:val="continue"/>
            <w:tcMar>
              <w:top w:w="0" w:type="dxa"/>
              <w:left w:w="108" w:type="dxa"/>
              <w:bottom w:w="0" w:type="dxa"/>
              <w:right w:w="108" w:type="dxa"/>
            </w:tcMar>
            <w:vAlign w:val="center"/>
          </w:tcPr>
          <w:p w14:paraId="430232E4">
            <w:pPr>
              <w:snapToGrid w:val="0"/>
              <w:rPr>
                <w:sz w:val="18"/>
                <w:szCs w:val="18"/>
              </w:rPr>
            </w:pPr>
          </w:p>
        </w:tc>
      </w:tr>
      <w:tr w14:paraId="5851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0111354E">
            <w:pPr>
              <w:snapToGrid w:val="0"/>
              <w:jc w:val="center"/>
              <w:rPr>
                <w:sz w:val="18"/>
                <w:szCs w:val="18"/>
              </w:rPr>
            </w:pPr>
          </w:p>
        </w:tc>
        <w:tc>
          <w:tcPr>
            <w:tcW w:w="775" w:type="dxa"/>
            <w:vMerge w:val="continue"/>
            <w:tcMar>
              <w:top w:w="0" w:type="dxa"/>
              <w:left w:w="108" w:type="dxa"/>
              <w:bottom w:w="0" w:type="dxa"/>
              <w:right w:w="108" w:type="dxa"/>
            </w:tcMar>
            <w:vAlign w:val="center"/>
          </w:tcPr>
          <w:p w14:paraId="0C369681">
            <w:pPr>
              <w:snapToGrid w:val="0"/>
              <w:jc w:val="center"/>
              <w:rPr>
                <w:sz w:val="18"/>
                <w:szCs w:val="18"/>
              </w:rPr>
            </w:pPr>
          </w:p>
        </w:tc>
        <w:tc>
          <w:tcPr>
            <w:tcW w:w="1265" w:type="dxa"/>
            <w:vMerge w:val="continue"/>
            <w:tcMar>
              <w:top w:w="0" w:type="dxa"/>
              <w:left w:w="108" w:type="dxa"/>
              <w:bottom w:w="0" w:type="dxa"/>
              <w:right w:w="108" w:type="dxa"/>
            </w:tcMar>
            <w:vAlign w:val="center"/>
          </w:tcPr>
          <w:p w14:paraId="253889F0">
            <w:pPr>
              <w:snapToGrid w:val="0"/>
              <w:rPr>
                <w:sz w:val="18"/>
                <w:szCs w:val="18"/>
              </w:rPr>
            </w:pPr>
          </w:p>
        </w:tc>
        <w:tc>
          <w:tcPr>
            <w:tcW w:w="2967" w:type="dxa"/>
            <w:vMerge w:val="continue"/>
            <w:tcMar>
              <w:top w:w="0" w:type="dxa"/>
              <w:left w:w="108" w:type="dxa"/>
              <w:bottom w:w="0" w:type="dxa"/>
              <w:right w:w="108" w:type="dxa"/>
            </w:tcMar>
            <w:vAlign w:val="center"/>
          </w:tcPr>
          <w:p w14:paraId="05108E93">
            <w:pPr>
              <w:snapToGrid w:val="0"/>
              <w:rPr>
                <w:sz w:val="18"/>
                <w:szCs w:val="18"/>
              </w:rPr>
            </w:pPr>
          </w:p>
        </w:tc>
        <w:tc>
          <w:tcPr>
            <w:tcW w:w="2575" w:type="dxa"/>
            <w:vMerge w:val="continue"/>
            <w:tcMar>
              <w:top w:w="0" w:type="dxa"/>
              <w:left w:w="108" w:type="dxa"/>
              <w:bottom w:w="0" w:type="dxa"/>
              <w:right w:w="108" w:type="dxa"/>
            </w:tcMar>
            <w:vAlign w:val="center"/>
          </w:tcPr>
          <w:p w14:paraId="673A5915">
            <w:pPr>
              <w:snapToGrid w:val="0"/>
              <w:rPr>
                <w:sz w:val="18"/>
                <w:szCs w:val="18"/>
              </w:rPr>
            </w:pPr>
          </w:p>
        </w:tc>
        <w:tc>
          <w:tcPr>
            <w:tcW w:w="1212" w:type="dxa"/>
            <w:vMerge w:val="continue"/>
            <w:tcMar>
              <w:top w:w="0" w:type="dxa"/>
              <w:left w:w="108" w:type="dxa"/>
              <w:bottom w:w="0" w:type="dxa"/>
              <w:right w:w="108" w:type="dxa"/>
            </w:tcMar>
            <w:vAlign w:val="center"/>
          </w:tcPr>
          <w:p w14:paraId="44785B40">
            <w:pPr>
              <w:snapToGrid w:val="0"/>
              <w:rPr>
                <w:sz w:val="18"/>
                <w:szCs w:val="18"/>
              </w:rPr>
            </w:pPr>
          </w:p>
        </w:tc>
      </w:tr>
      <w:tr w14:paraId="2204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8167643">
            <w:pPr>
              <w:snapToGrid w:val="0"/>
              <w:jc w:val="center"/>
              <w:rPr>
                <w:sz w:val="18"/>
                <w:szCs w:val="18"/>
              </w:rPr>
            </w:pPr>
          </w:p>
        </w:tc>
        <w:tc>
          <w:tcPr>
            <w:tcW w:w="775" w:type="dxa"/>
            <w:vMerge w:val="continue"/>
            <w:tcMar>
              <w:top w:w="0" w:type="dxa"/>
              <w:left w:w="108" w:type="dxa"/>
              <w:bottom w:w="0" w:type="dxa"/>
              <w:right w:w="108" w:type="dxa"/>
            </w:tcMar>
            <w:vAlign w:val="center"/>
          </w:tcPr>
          <w:p w14:paraId="20C3C75A">
            <w:pPr>
              <w:snapToGrid w:val="0"/>
              <w:jc w:val="center"/>
              <w:rPr>
                <w:sz w:val="18"/>
                <w:szCs w:val="18"/>
              </w:rPr>
            </w:pPr>
          </w:p>
        </w:tc>
        <w:tc>
          <w:tcPr>
            <w:tcW w:w="1265" w:type="dxa"/>
            <w:vMerge w:val="continue"/>
            <w:tcMar>
              <w:top w:w="0" w:type="dxa"/>
              <w:left w:w="108" w:type="dxa"/>
              <w:bottom w:w="0" w:type="dxa"/>
              <w:right w:w="108" w:type="dxa"/>
            </w:tcMar>
            <w:vAlign w:val="center"/>
          </w:tcPr>
          <w:p w14:paraId="11C38776">
            <w:pPr>
              <w:snapToGrid w:val="0"/>
              <w:rPr>
                <w:sz w:val="18"/>
                <w:szCs w:val="18"/>
              </w:rPr>
            </w:pPr>
          </w:p>
        </w:tc>
        <w:tc>
          <w:tcPr>
            <w:tcW w:w="2967" w:type="dxa"/>
            <w:vMerge w:val="continue"/>
            <w:tcMar>
              <w:top w:w="0" w:type="dxa"/>
              <w:left w:w="108" w:type="dxa"/>
              <w:bottom w:w="0" w:type="dxa"/>
              <w:right w:w="108" w:type="dxa"/>
            </w:tcMar>
            <w:vAlign w:val="center"/>
          </w:tcPr>
          <w:p w14:paraId="15308373">
            <w:pPr>
              <w:snapToGrid w:val="0"/>
              <w:rPr>
                <w:sz w:val="18"/>
                <w:szCs w:val="18"/>
              </w:rPr>
            </w:pPr>
          </w:p>
        </w:tc>
        <w:tc>
          <w:tcPr>
            <w:tcW w:w="2575" w:type="dxa"/>
            <w:vMerge w:val="continue"/>
            <w:tcMar>
              <w:top w:w="0" w:type="dxa"/>
              <w:left w:w="108" w:type="dxa"/>
              <w:bottom w:w="0" w:type="dxa"/>
              <w:right w:w="108" w:type="dxa"/>
            </w:tcMar>
            <w:vAlign w:val="center"/>
          </w:tcPr>
          <w:p w14:paraId="012F947E">
            <w:pPr>
              <w:snapToGrid w:val="0"/>
              <w:rPr>
                <w:sz w:val="18"/>
                <w:szCs w:val="18"/>
              </w:rPr>
            </w:pPr>
          </w:p>
        </w:tc>
        <w:tc>
          <w:tcPr>
            <w:tcW w:w="1212" w:type="dxa"/>
            <w:vMerge w:val="continue"/>
            <w:tcMar>
              <w:top w:w="0" w:type="dxa"/>
              <w:left w:w="108" w:type="dxa"/>
              <w:bottom w:w="0" w:type="dxa"/>
              <w:right w:w="108" w:type="dxa"/>
            </w:tcMar>
            <w:vAlign w:val="center"/>
          </w:tcPr>
          <w:p w14:paraId="196064B7">
            <w:pPr>
              <w:snapToGrid w:val="0"/>
              <w:rPr>
                <w:sz w:val="18"/>
                <w:szCs w:val="18"/>
              </w:rPr>
            </w:pPr>
          </w:p>
        </w:tc>
      </w:tr>
      <w:tr w14:paraId="7811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233434E6">
            <w:pPr>
              <w:snapToGrid w:val="0"/>
              <w:jc w:val="center"/>
              <w:rPr>
                <w:sz w:val="18"/>
                <w:szCs w:val="18"/>
              </w:rPr>
            </w:pPr>
          </w:p>
        </w:tc>
        <w:tc>
          <w:tcPr>
            <w:tcW w:w="775" w:type="dxa"/>
            <w:vMerge w:val="continue"/>
            <w:tcMar>
              <w:top w:w="0" w:type="dxa"/>
              <w:left w:w="108" w:type="dxa"/>
              <w:bottom w:w="0" w:type="dxa"/>
              <w:right w:w="108" w:type="dxa"/>
            </w:tcMar>
            <w:vAlign w:val="center"/>
          </w:tcPr>
          <w:p w14:paraId="24DE2506">
            <w:pPr>
              <w:snapToGrid w:val="0"/>
              <w:jc w:val="center"/>
              <w:rPr>
                <w:sz w:val="18"/>
                <w:szCs w:val="18"/>
              </w:rPr>
            </w:pPr>
          </w:p>
        </w:tc>
        <w:tc>
          <w:tcPr>
            <w:tcW w:w="1265" w:type="dxa"/>
            <w:vMerge w:val="continue"/>
            <w:tcMar>
              <w:top w:w="0" w:type="dxa"/>
              <w:left w:w="108" w:type="dxa"/>
              <w:bottom w:w="0" w:type="dxa"/>
              <w:right w:w="108" w:type="dxa"/>
            </w:tcMar>
            <w:vAlign w:val="center"/>
          </w:tcPr>
          <w:p w14:paraId="793F219E">
            <w:pPr>
              <w:snapToGrid w:val="0"/>
              <w:rPr>
                <w:sz w:val="18"/>
                <w:szCs w:val="18"/>
              </w:rPr>
            </w:pPr>
          </w:p>
        </w:tc>
        <w:tc>
          <w:tcPr>
            <w:tcW w:w="2967" w:type="dxa"/>
            <w:vMerge w:val="continue"/>
            <w:tcMar>
              <w:top w:w="0" w:type="dxa"/>
              <w:left w:w="108" w:type="dxa"/>
              <w:bottom w:w="0" w:type="dxa"/>
              <w:right w:w="108" w:type="dxa"/>
            </w:tcMar>
            <w:vAlign w:val="center"/>
          </w:tcPr>
          <w:p w14:paraId="05F9A912">
            <w:pPr>
              <w:snapToGrid w:val="0"/>
              <w:rPr>
                <w:sz w:val="18"/>
                <w:szCs w:val="18"/>
              </w:rPr>
            </w:pPr>
          </w:p>
        </w:tc>
        <w:tc>
          <w:tcPr>
            <w:tcW w:w="2575" w:type="dxa"/>
            <w:vMerge w:val="continue"/>
            <w:tcMar>
              <w:top w:w="0" w:type="dxa"/>
              <w:left w:w="108" w:type="dxa"/>
              <w:bottom w:w="0" w:type="dxa"/>
              <w:right w:w="108" w:type="dxa"/>
            </w:tcMar>
            <w:vAlign w:val="center"/>
          </w:tcPr>
          <w:p w14:paraId="55D7BA61">
            <w:pPr>
              <w:snapToGrid w:val="0"/>
              <w:rPr>
                <w:sz w:val="18"/>
                <w:szCs w:val="18"/>
              </w:rPr>
            </w:pPr>
          </w:p>
        </w:tc>
        <w:tc>
          <w:tcPr>
            <w:tcW w:w="1212" w:type="dxa"/>
            <w:vMerge w:val="continue"/>
            <w:tcMar>
              <w:top w:w="0" w:type="dxa"/>
              <w:left w:w="108" w:type="dxa"/>
              <w:bottom w:w="0" w:type="dxa"/>
              <w:right w:w="108" w:type="dxa"/>
            </w:tcMar>
            <w:vAlign w:val="center"/>
          </w:tcPr>
          <w:p w14:paraId="501606D6">
            <w:pPr>
              <w:snapToGrid w:val="0"/>
              <w:rPr>
                <w:sz w:val="18"/>
                <w:szCs w:val="18"/>
              </w:rPr>
            </w:pPr>
          </w:p>
        </w:tc>
      </w:tr>
      <w:tr w14:paraId="1164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21DC5AA">
            <w:pPr>
              <w:snapToGrid w:val="0"/>
              <w:jc w:val="center"/>
              <w:rPr>
                <w:sz w:val="18"/>
                <w:szCs w:val="18"/>
              </w:rPr>
            </w:pPr>
          </w:p>
        </w:tc>
        <w:tc>
          <w:tcPr>
            <w:tcW w:w="775" w:type="dxa"/>
            <w:vMerge w:val="continue"/>
            <w:tcMar>
              <w:top w:w="0" w:type="dxa"/>
              <w:left w:w="108" w:type="dxa"/>
              <w:bottom w:w="0" w:type="dxa"/>
              <w:right w:w="108" w:type="dxa"/>
            </w:tcMar>
            <w:vAlign w:val="center"/>
          </w:tcPr>
          <w:p w14:paraId="0B34E533">
            <w:pPr>
              <w:snapToGrid w:val="0"/>
              <w:jc w:val="center"/>
              <w:rPr>
                <w:sz w:val="18"/>
                <w:szCs w:val="18"/>
              </w:rPr>
            </w:pPr>
          </w:p>
        </w:tc>
        <w:tc>
          <w:tcPr>
            <w:tcW w:w="1265" w:type="dxa"/>
            <w:vMerge w:val="continue"/>
            <w:tcMar>
              <w:top w:w="0" w:type="dxa"/>
              <w:left w:w="108" w:type="dxa"/>
              <w:bottom w:w="0" w:type="dxa"/>
              <w:right w:w="108" w:type="dxa"/>
            </w:tcMar>
            <w:vAlign w:val="center"/>
          </w:tcPr>
          <w:p w14:paraId="07499239">
            <w:pPr>
              <w:snapToGrid w:val="0"/>
              <w:rPr>
                <w:sz w:val="18"/>
                <w:szCs w:val="18"/>
              </w:rPr>
            </w:pPr>
          </w:p>
        </w:tc>
        <w:tc>
          <w:tcPr>
            <w:tcW w:w="2967" w:type="dxa"/>
            <w:vMerge w:val="continue"/>
            <w:tcMar>
              <w:top w:w="0" w:type="dxa"/>
              <w:left w:w="108" w:type="dxa"/>
              <w:bottom w:w="0" w:type="dxa"/>
              <w:right w:w="108" w:type="dxa"/>
            </w:tcMar>
            <w:vAlign w:val="center"/>
          </w:tcPr>
          <w:p w14:paraId="2C7B4D21">
            <w:pPr>
              <w:snapToGrid w:val="0"/>
              <w:rPr>
                <w:sz w:val="18"/>
                <w:szCs w:val="18"/>
              </w:rPr>
            </w:pPr>
          </w:p>
        </w:tc>
        <w:tc>
          <w:tcPr>
            <w:tcW w:w="2575" w:type="dxa"/>
            <w:vMerge w:val="continue"/>
            <w:tcMar>
              <w:top w:w="0" w:type="dxa"/>
              <w:left w:w="108" w:type="dxa"/>
              <w:bottom w:w="0" w:type="dxa"/>
              <w:right w:w="108" w:type="dxa"/>
            </w:tcMar>
            <w:vAlign w:val="center"/>
          </w:tcPr>
          <w:p w14:paraId="114ABC37">
            <w:pPr>
              <w:snapToGrid w:val="0"/>
              <w:rPr>
                <w:sz w:val="18"/>
                <w:szCs w:val="18"/>
              </w:rPr>
            </w:pPr>
          </w:p>
        </w:tc>
        <w:tc>
          <w:tcPr>
            <w:tcW w:w="1212" w:type="dxa"/>
            <w:vMerge w:val="continue"/>
            <w:tcMar>
              <w:top w:w="0" w:type="dxa"/>
              <w:left w:w="108" w:type="dxa"/>
              <w:bottom w:w="0" w:type="dxa"/>
              <w:right w:w="108" w:type="dxa"/>
            </w:tcMar>
            <w:vAlign w:val="center"/>
          </w:tcPr>
          <w:p w14:paraId="7B23398F">
            <w:pPr>
              <w:snapToGrid w:val="0"/>
              <w:rPr>
                <w:sz w:val="18"/>
                <w:szCs w:val="18"/>
              </w:rPr>
            </w:pPr>
          </w:p>
        </w:tc>
      </w:tr>
      <w:tr w14:paraId="2706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Mar>
              <w:top w:w="0" w:type="dxa"/>
              <w:left w:w="108" w:type="dxa"/>
              <w:bottom w:w="0" w:type="dxa"/>
              <w:right w:w="108" w:type="dxa"/>
            </w:tcMar>
            <w:vAlign w:val="center"/>
          </w:tcPr>
          <w:p w14:paraId="45DCAC93">
            <w:pPr>
              <w:snapToGrid w:val="0"/>
              <w:jc w:val="center"/>
              <w:rPr>
                <w:sz w:val="18"/>
                <w:szCs w:val="18"/>
              </w:rPr>
            </w:pPr>
          </w:p>
        </w:tc>
        <w:tc>
          <w:tcPr>
            <w:tcW w:w="775" w:type="dxa"/>
            <w:vMerge w:val="continue"/>
            <w:tcMar>
              <w:top w:w="0" w:type="dxa"/>
              <w:left w:w="108" w:type="dxa"/>
              <w:bottom w:w="0" w:type="dxa"/>
              <w:right w:w="108" w:type="dxa"/>
            </w:tcMar>
            <w:vAlign w:val="center"/>
          </w:tcPr>
          <w:p w14:paraId="3DD54C15">
            <w:pPr>
              <w:snapToGrid w:val="0"/>
              <w:jc w:val="center"/>
              <w:rPr>
                <w:sz w:val="18"/>
                <w:szCs w:val="18"/>
              </w:rPr>
            </w:pPr>
          </w:p>
        </w:tc>
        <w:tc>
          <w:tcPr>
            <w:tcW w:w="1265" w:type="dxa"/>
            <w:vMerge w:val="continue"/>
            <w:tcMar>
              <w:top w:w="0" w:type="dxa"/>
              <w:left w:w="108" w:type="dxa"/>
              <w:bottom w:w="0" w:type="dxa"/>
              <w:right w:w="108" w:type="dxa"/>
            </w:tcMar>
            <w:vAlign w:val="center"/>
          </w:tcPr>
          <w:p w14:paraId="3AD4A2D0">
            <w:pPr>
              <w:snapToGrid w:val="0"/>
              <w:rPr>
                <w:sz w:val="18"/>
                <w:szCs w:val="18"/>
              </w:rPr>
            </w:pPr>
          </w:p>
        </w:tc>
        <w:tc>
          <w:tcPr>
            <w:tcW w:w="2967" w:type="dxa"/>
            <w:vMerge w:val="continue"/>
            <w:tcMar>
              <w:top w:w="0" w:type="dxa"/>
              <w:left w:w="108" w:type="dxa"/>
              <w:bottom w:w="0" w:type="dxa"/>
              <w:right w:w="108" w:type="dxa"/>
            </w:tcMar>
            <w:vAlign w:val="center"/>
          </w:tcPr>
          <w:p w14:paraId="0A76CF98">
            <w:pPr>
              <w:snapToGrid w:val="0"/>
              <w:rPr>
                <w:sz w:val="18"/>
                <w:szCs w:val="18"/>
              </w:rPr>
            </w:pPr>
          </w:p>
        </w:tc>
        <w:tc>
          <w:tcPr>
            <w:tcW w:w="2575" w:type="dxa"/>
            <w:vMerge w:val="continue"/>
            <w:tcMar>
              <w:top w:w="0" w:type="dxa"/>
              <w:left w:w="108" w:type="dxa"/>
              <w:bottom w:w="0" w:type="dxa"/>
              <w:right w:w="108" w:type="dxa"/>
            </w:tcMar>
            <w:vAlign w:val="center"/>
          </w:tcPr>
          <w:p w14:paraId="0B06BF62">
            <w:pPr>
              <w:snapToGrid w:val="0"/>
              <w:rPr>
                <w:sz w:val="18"/>
                <w:szCs w:val="18"/>
              </w:rPr>
            </w:pPr>
          </w:p>
        </w:tc>
        <w:tc>
          <w:tcPr>
            <w:tcW w:w="1212" w:type="dxa"/>
            <w:vMerge w:val="continue"/>
            <w:tcMar>
              <w:top w:w="0" w:type="dxa"/>
              <w:left w:w="108" w:type="dxa"/>
              <w:bottom w:w="0" w:type="dxa"/>
              <w:right w:w="108" w:type="dxa"/>
            </w:tcMar>
            <w:vAlign w:val="center"/>
          </w:tcPr>
          <w:p w14:paraId="1CE8B8D1">
            <w:pPr>
              <w:snapToGrid w:val="0"/>
              <w:rPr>
                <w:sz w:val="18"/>
                <w:szCs w:val="18"/>
              </w:rPr>
            </w:pPr>
          </w:p>
        </w:tc>
      </w:tr>
      <w:tr w14:paraId="70EA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51119FEE">
            <w:pPr>
              <w:snapToGrid w:val="0"/>
              <w:jc w:val="center"/>
              <w:rPr>
                <w:sz w:val="18"/>
                <w:szCs w:val="18"/>
              </w:rPr>
            </w:pPr>
            <w:r>
              <w:rPr>
                <w:rFonts w:hint="eastAsia" w:ascii="宋体" w:hAnsi="宋体" w:cs="宋体"/>
                <w:sz w:val="18"/>
                <w:szCs w:val="18"/>
              </w:rPr>
              <w:t>2.4</w:t>
            </w:r>
          </w:p>
        </w:tc>
        <w:tc>
          <w:tcPr>
            <w:tcW w:w="775" w:type="dxa"/>
            <w:tcMar>
              <w:top w:w="0" w:type="dxa"/>
              <w:left w:w="108" w:type="dxa"/>
              <w:bottom w:w="0" w:type="dxa"/>
              <w:right w:w="108" w:type="dxa"/>
            </w:tcMar>
            <w:vAlign w:val="center"/>
          </w:tcPr>
          <w:p w14:paraId="2C31461A">
            <w:pPr>
              <w:snapToGrid w:val="0"/>
              <w:jc w:val="center"/>
              <w:rPr>
                <w:sz w:val="18"/>
                <w:szCs w:val="18"/>
              </w:rPr>
            </w:pPr>
            <w:r>
              <w:rPr>
                <w:rFonts w:hint="eastAsia" w:ascii="宋体" w:hAnsi="宋体" w:cs="宋体"/>
                <w:sz w:val="18"/>
                <w:szCs w:val="18"/>
              </w:rPr>
              <w:t>齿轮箱内齿检测</w:t>
            </w:r>
          </w:p>
        </w:tc>
        <w:tc>
          <w:tcPr>
            <w:tcW w:w="1265" w:type="dxa"/>
            <w:tcMar>
              <w:top w:w="0" w:type="dxa"/>
              <w:left w:w="108" w:type="dxa"/>
              <w:bottom w:w="0" w:type="dxa"/>
              <w:right w:w="108" w:type="dxa"/>
            </w:tcMar>
            <w:vAlign w:val="center"/>
          </w:tcPr>
          <w:p w14:paraId="795B28B6">
            <w:pPr>
              <w:snapToGrid w:val="0"/>
              <w:rPr>
                <w:sz w:val="18"/>
                <w:szCs w:val="18"/>
              </w:rPr>
            </w:pPr>
            <w:r>
              <w:rPr>
                <w:rFonts w:hint="eastAsia" w:ascii="宋体" w:hAnsi="宋体" w:cs="宋体"/>
                <w:sz w:val="18"/>
                <w:szCs w:val="18"/>
              </w:rPr>
              <w:t>（1）风力发电机组处于停机状态并刹车；</w:t>
            </w:r>
          </w:p>
          <w:p w14:paraId="3935C315">
            <w:pPr>
              <w:snapToGrid w:val="0"/>
              <w:rPr>
                <w:sz w:val="18"/>
                <w:szCs w:val="18"/>
              </w:rPr>
            </w:pPr>
            <w:r>
              <w:rPr>
                <w:rFonts w:hint="eastAsia" w:ascii="宋体" w:hAnsi="宋体" w:cs="宋体"/>
                <w:sz w:val="18"/>
                <w:szCs w:val="18"/>
              </w:rPr>
              <w:t>（2）齿轮箱处于冷态。</w:t>
            </w:r>
          </w:p>
        </w:tc>
        <w:tc>
          <w:tcPr>
            <w:tcW w:w="2967" w:type="dxa"/>
            <w:tcMar>
              <w:top w:w="0" w:type="dxa"/>
              <w:left w:w="108" w:type="dxa"/>
              <w:bottom w:w="0" w:type="dxa"/>
              <w:right w:w="108" w:type="dxa"/>
            </w:tcMar>
            <w:vAlign w:val="center"/>
          </w:tcPr>
          <w:p w14:paraId="5E89C4EF">
            <w:pPr>
              <w:snapToGrid w:val="0"/>
              <w:rPr>
                <w:sz w:val="18"/>
                <w:szCs w:val="18"/>
              </w:rPr>
            </w:pPr>
            <w:r>
              <w:rPr>
                <w:rFonts w:hint="eastAsia" w:ascii="宋体" w:hAnsi="宋体" w:cs="宋体"/>
                <w:sz w:val="18"/>
                <w:szCs w:val="18"/>
              </w:rPr>
              <w:t>观察各级齿轮啮合情况、齿表面情况。</w:t>
            </w:r>
          </w:p>
        </w:tc>
        <w:tc>
          <w:tcPr>
            <w:tcW w:w="2575" w:type="dxa"/>
            <w:tcMar>
              <w:top w:w="0" w:type="dxa"/>
              <w:left w:w="108" w:type="dxa"/>
              <w:bottom w:w="0" w:type="dxa"/>
              <w:right w:w="108" w:type="dxa"/>
            </w:tcMar>
            <w:vAlign w:val="center"/>
          </w:tcPr>
          <w:p w14:paraId="6654E987">
            <w:pPr>
              <w:snapToGrid w:val="0"/>
              <w:rPr>
                <w:sz w:val="18"/>
                <w:szCs w:val="18"/>
              </w:rPr>
            </w:pPr>
            <w:r>
              <w:rPr>
                <w:rFonts w:hint="eastAsia" w:ascii="宋体" w:hAnsi="宋体" w:cs="宋体"/>
                <w:sz w:val="18"/>
                <w:szCs w:val="18"/>
              </w:rPr>
              <w:t>齿面是否存在断齿、腐蚀、点蚀、磨损等现象。</w:t>
            </w:r>
          </w:p>
        </w:tc>
        <w:tc>
          <w:tcPr>
            <w:tcW w:w="1212" w:type="dxa"/>
            <w:tcMar>
              <w:top w:w="0" w:type="dxa"/>
              <w:left w:w="108" w:type="dxa"/>
              <w:bottom w:w="0" w:type="dxa"/>
              <w:right w:w="108" w:type="dxa"/>
            </w:tcMar>
            <w:vAlign w:val="center"/>
          </w:tcPr>
          <w:p w14:paraId="628FBEAD">
            <w:pPr>
              <w:snapToGrid w:val="0"/>
              <w:rPr>
                <w:sz w:val="18"/>
                <w:szCs w:val="18"/>
              </w:rPr>
            </w:pPr>
            <w:r>
              <w:rPr>
                <w:rFonts w:hint="eastAsia" w:ascii="宋体" w:hAnsi="宋体" w:cs="宋体"/>
                <w:sz w:val="18"/>
                <w:szCs w:val="18"/>
              </w:rPr>
              <w:t>（1）3年；</w:t>
            </w:r>
          </w:p>
          <w:p w14:paraId="3F92DC7F">
            <w:pPr>
              <w:snapToGrid w:val="0"/>
              <w:rPr>
                <w:sz w:val="18"/>
                <w:szCs w:val="18"/>
              </w:rPr>
            </w:pPr>
            <w:r>
              <w:rPr>
                <w:rFonts w:hint="eastAsia" w:ascii="宋体" w:hAnsi="宋体" w:cs="宋体"/>
                <w:sz w:val="18"/>
                <w:szCs w:val="18"/>
              </w:rPr>
              <w:t>（2）交接时；</w:t>
            </w:r>
          </w:p>
          <w:p w14:paraId="0021D253">
            <w:pPr>
              <w:snapToGrid w:val="0"/>
              <w:rPr>
                <w:sz w:val="18"/>
                <w:szCs w:val="18"/>
              </w:rPr>
            </w:pPr>
            <w:r>
              <w:rPr>
                <w:rFonts w:hint="eastAsia" w:ascii="宋体" w:hAnsi="宋体" w:cs="宋体"/>
                <w:sz w:val="18"/>
                <w:szCs w:val="18"/>
              </w:rPr>
              <w:t>（3）出质保验收时；</w:t>
            </w:r>
          </w:p>
          <w:p w14:paraId="2C8E79FE">
            <w:pPr>
              <w:snapToGrid w:val="0"/>
              <w:rPr>
                <w:sz w:val="18"/>
                <w:szCs w:val="18"/>
              </w:rPr>
            </w:pPr>
            <w:r>
              <w:rPr>
                <w:rFonts w:hint="eastAsia" w:ascii="宋体" w:hAnsi="宋体" w:cs="宋体"/>
                <w:sz w:val="18"/>
                <w:szCs w:val="18"/>
              </w:rPr>
              <w:t>（4）必要时。</w:t>
            </w:r>
          </w:p>
        </w:tc>
      </w:tr>
      <w:tr w14:paraId="65D7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Mar>
              <w:top w:w="0" w:type="dxa"/>
              <w:left w:w="108" w:type="dxa"/>
              <w:bottom w:w="0" w:type="dxa"/>
              <w:right w:w="108" w:type="dxa"/>
            </w:tcMar>
            <w:vAlign w:val="center"/>
          </w:tcPr>
          <w:p w14:paraId="7C19CBA0">
            <w:pPr>
              <w:snapToGrid w:val="0"/>
              <w:jc w:val="center"/>
              <w:rPr>
                <w:sz w:val="18"/>
                <w:szCs w:val="18"/>
              </w:rPr>
            </w:pPr>
            <w:r>
              <w:rPr>
                <w:rFonts w:hint="eastAsia" w:ascii="宋体" w:hAnsi="宋体" w:cs="宋体"/>
                <w:sz w:val="18"/>
                <w:szCs w:val="18"/>
              </w:rPr>
              <w:t>3</w:t>
            </w:r>
          </w:p>
        </w:tc>
        <w:tc>
          <w:tcPr>
            <w:tcW w:w="8794" w:type="dxa"/>
            <w:gridSpan w:val="5"/>
            <w:tcMar>
              <w:top w:w="0" w:type="dxa"/>
              <w:left w:w="108" w:type="dxa"/>
              <w:bottom w:w="0" w:type="dxa"/>
              <w:right w:w="108" w:type="dxa"/>
            </w:tcMar>
            <w:vAlign w:val="center"/>
          </w:tcPr>
          <w:p w14:paraId="04A5C086">
            <w:pPr>
              <w:snapToGrid w:val="0"/>
              <w:jc w:val="center"/>
              <w:rPr>
                <w:sz w:val="18"/>
                <w:szCs w:val="18"/>
              </w:rPr>
            </w:pPr>
            <w:r>
              <w:rPr>
                <w:rFonts w:hint="eastAsia" w:ascii="宋体" w:hAnsi="宋体" w:cs="宋体"/>
                <w:sz w:val="18"/>
                <w:szCs w:val="18"/>
              </w:rPr>
              <w:t>发电机</w:t>
            </w:r>
          </w:p>
        </w:tc>
      </w:tr>
      <w:tr w14:paraId="40F4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19DCA934">
            <w:pPr>
              <w:snapToGrid w:val="0"/>
              <w:jc w:val="center"/>
              <w:rPr>
                <w:sz w:val="18"/>
                <w:szCs w:val="18"/>
              </w:rPr>
            </w:pPr>
            <w:r>
              <w:rPr>
                <w:rFonts w:hint="eastAsia" w:ascii="宋体" w:hAnsi="宋体" w:cs="宋体"/>
                <w:sz w:val="18"/>
                <w:szCs w:val="18"/>
              </w:rPr>
              <w:t>3.1</w:t>
            </w:r>
          </w:p>
        </w:tc>
        <w:tc>
          <w:tcPr>
            <w:tcW w:w="775" w:type="dxa"/>
            <w:tcMar>
              <w:top w:w="0" w:type="dxa"/>
              <w:left w:w="108" w:type="dxa"/>
              <w:bottom w:w="0" w:type="dxa"/>
              <w:right w:w="108" w:type="dxa"/>
            </w:tcMar>
            <w:vAlign w:val="center"/>
          </w:tcPr>
          <w:p w14:paraId="4153F799">
            <w:pPr>
              <w:snapToGrid w:val="0"/>
              <w:jc w:val="center"/>
              <w:rPr>
                <w:sz w:val="18"/>
                <w:szCs w:val="18"/>
              </w:rPr>
            </w:pPr>
            <w:r>
              <w:rPr>
                <w:rFonts w:hint="eastAsia" w:ascii="宋体" w:hAnsi="宋体" w:cs="宋体"/>
                <w:sz w:val="18"/>
                <w:szCs w:val="18"/>
              </w:rPr>
              <w:t>绝缘电阻测试</w:t>
            </w:r>
          </w:p>
        </w:tc>
        <w:tc>
          <w:tcPr>
            <w:tcW w:w="1265" w:type="dxa"/>
            <w:tcMar>
              <w:top w:w="0" w:type="dxa"/>
              <w:left w:w="108" w:type="dxa"/>
              <w:bottom w:w="0" w:type="dxa"/>
              <w:right w:w="108" w:type="dxa"/>
            </w:tcMar>
            <w:vAlign w:val="center"/>
          </w:tcPr>
          <w:p w14:paraId="4D4E7BE7">
            <w:pPr>
              <w:snapToGrid w:val="0"/>
              <w:rPr>
                <w:sz w:val="18"/>
                <w:szCs w:val="18"/>
              </w:rPr>
            </w:pPr>
            <w:r>
              <w:rPr>
                <w:rFonts w:hint="eastAsia" w:ascii="宋体" w:hAnsi="宋体" w:cs="宋体"/>
                <w:sz w:val="18"/>
                <w:szCs w:val="18"/>
              </w:rPr>
              <w:t>（1）断开连接电缆；</w:t>
            </w:r>
          </w:p>
          <w:p w14:paraId="56F42628">
            <w:pPr>
              <w:snapToGrid w:val="0"/>
              <w:rPr>
                <w:sz w:val="18"/>
                <w:szCs w:val="18"/>
              </w:rPr>
            </w:pPr>
            <w:r>
              <w:rPr>
                <w:rFonts w:hint="eastAsia" w:ascii="宋体" w:hAnsi="宋体" w:cs="宋体"/>
                <w:sz w:val="18"/>
                <w:szCs w:val="18"/>
              </w:rPr>
              <w:t>（2）在发电机停机至少4h后进行；</w:t>
            </w:r>
          </w:p>
          <w:p w14:paraId="6F68B32E">
            <w:pPr>
              <w:snapToGrid w:val="0"/>
              <w:rPr>
                <w:sz w:val="18"/>
                <w:szCs w:val="18"/>
              </w:rPr>
            </w:pPr>
            <w:r>
              <w:rPr>
                <w:rFonts w:hint="eastAsia" w:ascii="宋体" w:hAnsi="宋体" w:cs="宋体"/>
                <w:sz w:val="18"/>
                <w:szCs w:val="18"/>
              </w:rPr>
              <w:t>（3）测试轴承时应拔出接地连接。</w:t>
            </w:r>
          </w:p>
        </w:tc>
        <w:tc>
          <w:tcPr>
            <w:tcW w:w="2967" w:type="dxa"/>
            <w:tcMar>
              <w:top w:w="0" w:type="dxa"/>
              <w:left w:w="108" w:type="dxa"/>
              <w:bottom w:w="0" w:type="dxa"/>
              <w:right w:w="108" w:type="dxa"/>
            </w:tcMar>
            <w:vAlign w:val="center"/>
          </w:tcPr>
          <w:p w14:paraId="1EAEE612">
            <w:pPr>
              <w:snapToGrid w:val="0"/>
              <w:rPr>
                <w:sz w:val="18"/>
                <w:szCs w:val="18"/>
              </w:rPr>
            </w:pPr>
            <w:r>
              <w:rPr>
                <w:rFonts w:hint="eastAsia" w:ascii="宋体" w:hAnsi="宋体" w:cs="宋体"/>
                <w:sz w:val="18"/>
                <w:szCs w:val="18"/>
              </w:rPr>
              <w:t>发电机转子、定子、轴承的绝缘电阻，测试电压1000V。</w:t>
            </w:r>
          </w:p>
        </w:tc>
        <w:tc>
          <w:tcPr>
            <w:tcW w:w="2575" w:type="dxa"/>
            <w:tcMar>
              <w:top w:w="0" w:type="dxa"/>
              <w:left w:w="108" w:type="dxa"/>
              <w:bottom w:w="0" w:type="dxa"/>
              <w:right w:w="108" w:type="dxa"/>
            </w:tcMar>
            <w:vAlign w:val="center"/>
          </w:tcPr>
          <w:p w14:paraId="36BD0BD8">
            <w:pPr>
              <w:snapToGrid w:val="0"/>
              <w:rPr>
                <w:sz w:val="18"/>
                <w:szCs w:val="18"/>
              </w:rPr>
            </w:pPr>
            <w:r>
              <w:rPr>
                <w:rFonts w:hint="eastAsia" w:ascii="宋体" w:hAnsi="宋体" w:cs="宋体"/>
                <w:sz w:val="18"/>
                <w:szCs w:val="18"/>
              </w:rPr>
              <w:t>绝缘电阻值大于1 MΩ。</w:t>
            </w:r>
          </w:p>
        </w:tc>
        <w:tc>
          <w:tcPr>
            <w:tcW w:w="1212" w:type="dxa"/>
            <w:tcMar>
              <w:top w:w="0" w:type="dxa"/>
              <w:left w:w="108" w:type="dxa"/>
              <w:bottom w:w="0" w:type="dxa"/>
              <w:right w:w="108" w:type="dxa"/>
            </w:tcMar>
            <w:vAlign w:val="center"/>
          </w:tcPr>
          <w:p w14:paraId="0D7C2601">
            <w:pPr>
              <w:snapToGrid w:val="0"/>
              <w:rPr>
                <w:sz w:val="18"/>
                <w:szCs w:val="18"/>
              </w:rPr>
            </w:pPr>
            <w:r>
              <w:rPr>
                <w:rFonts w:hint="eastAsia" w:ascii="宋体" w:hAnsi="宋体" w:cs="宋体"/>
                <w:sz w:val="18"/>
                <w:szCs w:val="18"/>
              </w:rPr>
              <w:t>（1）1年；</w:t>
            </w:r>
          </w:p>
          <w:p w14:paraId="6ECAA13E">
            <w:pPr>
              <w:snapToGrid w:val="0"/>
              <w:rPr>
                <w:sz w:val="18"/>
                <w:szCs w:val="18"/>
              </w:rPr>
            </w:pPr>
            <w:r>
              <w:rPr>
                <w:rFonts w:hint="eastAsia" w:ascii="宋体" w:hAnsi="宋体" w:cs="宋体"/>
                <w:sz w:val="18"/>
                <w:szCs w:val="18"/>
              </w:rPr>
              <w:t>（2）交接时；</w:t>
            </w:r>
          </w:p>
          <w:p w14:paraId="6E98C028">
            <w:pPr>
              <w:snapToGrid w:val="0"/>
              <w:rPr>
                <w:sz w:val="18"/>
                <w:szCs w:val="18"/>
              </w:rPr>
            </w:pPr>
            <w:r>
              <w:rPr>
                <w:rFonts w:hint="eastAsia" w:ascii="宋体" w:hAnsi="宋体" w:cs="宋体"/>
                <w:sz w:val="18"/>
                <w:szCs w:val="18"/>
              </w:rPr>
              <w:t>（3）更换发电机验收时；</w:t>
            </w:r>
          </w:p>
          <w:p w14:paraId="7510A973">
            <w:pPr>
              <w:snapToGrid w:val="0"/>
              <w:rPr>
                <w:sz w:val="18"/>
                <w:szCs w:val="18"/>
              </w:rPr>
            </w:pPr>
            <w:r>
              <w:rPr>
                <w:rFonts w:hint="eastAsia" w:ascii="宋体" w:hAnsi="宋体" w:cs="宋体"/>
                <w:sz w:val="18"/>
                <w:szCs w:val="18"/>
              </w:rPr>
              <w:t>（4）出质保验收时；</w:t>
            </w:r>
          </w:p>
          <w:p w14:paraId="1B41A8C6">
            <w:pPr>
              <w:snapToGrid w:val="0"/>
              <w:rPr>
                <w:sz w:val="18"/>
                <w:szCs w:val="18"/>
              </w:rPr>
            </w:pPr>
            <w:r>
              <w:rPr>
                <w:rFonts w:hint="eastAsia" w:ascii="宋体" w:hAnsi="宋体" w:cs="宋体"/>
                <w:sz w:val="18"/>
                <w:szCs w:val="18"/>
              </w:rPr>
              <w:t>（5）必要时。</w:t>
            </w:r>
          </w:p>
        </w:tc>
      </w:tr>
      <w:tr w14:paraId="56D9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7F182572">
            <w:pPr>
              <w:snapToGrid w:val="0"/>
              <w:jc w:val="center"/>
              <w:rPr>
                <w:sz w:val="18"/>
                <w:szCs w:val="18"/>
              </w:rPr>
            </w:pPr>
            <w:bookmarkStart w:id="148" w:name="page35"/>
            <w:bookmarkEnd w:id="148"/>
            <w:r>
              <w:rPr>
                <w:rFonts w:hint="eastAsia" w:ascii="宋体" w:hAnsi="宋体" w:cs="宋体"/>
                <w:sz w:val="18"/>
                <w:szCs w:val="18"/>
              </w:rPr>
              <w:t>3.2</w:t>
            </w:r>
          </w:p>
        </w:tc>
        <w:tc>
          <w:tcPr>
            <w:tcW w:w="775" w:type="dxa"/>
            <w:tcMar>
              <w:top w:w="0" w:type="dxa"/>
              <w:left w:w="108" w:type="dxa"/>
              <w:bottom w:w="0" w:type="dxa"/>
              <w:right w:w="108" w:type="dxa"/>
            </w:tcMar>
            <w:vAlign w:val="center"/>
          </w:tcPr>
          <w:p w14:paraId="5C61777B">
            <w:pPr>
              <w:snapToGrid w:val="0"/>
              <w:jc w:val="center"/>
              <w:rPr>
                <w:sz w:val="18"/>
                <w:szCs w:val="18"/>
                <w:u w:val="single"/>
              </w:rPr>
            </w:pPr>
            <w:r>
              <w:rPr>
                <w:rFonts w:hint="eastAsia" w:ascii="宋体" w:hAnsi="宋体" w:cs="宋体"/>
                <w:sz w:val="18"/>
                <w:szCs w:val="18"/>
                <w:u w:val="single"/>
              </w:rPr>
              <w:t>直流电阻测试</w:t>
            </w:r>
          </w:p>
        </w:tc>
        <w:tc>
          <w:tcPr>
            <w:tcW w:w="1265" w:type="dxa"/>
            <w:tcMar>
              <w:top w:w="0" w:type="dxa"/>
              <w:left w:w="108" w:type="dxa"/>
              <w:bottom w:w="0" w:type="dxa"/>
              <w:right w:w="108" w:type="dxa"/>
            </w:tcMar>
            <w:vAlign w:val="center"/>
          </w:tcPr>
          <w:p w14:paraId="22318745">
            <w:pPr>
              <w:snapToGrid w:val="0"/>
              <w:rPr>
                <w:sz w:val="18"/>
                <w:szCs w:val="18"/>
              </w:rPr>
            </w:pPr>
            <w:r>
              <w:rPr>
                <w:rFonts w:hint="eastAsia" w:ascii="宋体" w:hAnsi="宋体" w:cs="宋体"/>
                <w:sz w:val="18"/>
                <w:szCs w:val="18"/>
              </w:rPr>
              <w:t>（1）断开连接电缆；</w:t>
            </w:r>
          </w:p>
          <w:p w14:paraId="611F36E2">
            <w:pPr>
              <w:snapToGrid w:val="0"/>
              <w:rPr>
                <w:sz w:val="18"/>
                <w:szCs w:val="18"/>
              </w:rPr>
            </w:pPr>
            <w:r>
              <w:rPr>
                <w:rFonts w:hint="eastAsia" w:ascii="宋体" w:hAnsi="宋体" w:cs="宋体"/>
                <w:sz w:val="18"/>
                <w:szCs w:val="18"/>
              </w:rPr>
              <w:t>（2）在发电机停机至少4h后进行。</w:t>
            </w:r>
          </w:p>
        </w:tc>
        <w:tc>
          <w:tcPr>
            <w:tcW w:w="2967" w:type="dxa"/>
            <w:tcMar>
              <w:top w:w="0" w:type="dxa"/>
              <w:left w:w="108" w:type="dxa"/>
              <w:bottom w:w="0" w:type="dxa"/>
              <w:right w:w="108" w:type="dxa"/>
            </w:tcMar>
            <w:vAlign w:val="center"/>
          </w:tcPr>
          <w:p w14:paraId="05896D9F">
            <w:pPr>
              <w:snapToGrid w:val="0"/>
              <w:rPr>
                <w:sz w:val="18"/>
                <w:szCs w:val="18"/>
              </w:rPr>
            </w:pPr>
            <w:r>
              <w:rPr>
                <w:rFonts w:hint="eastAsia" w:ascii="宋体" w:hAnsi="宋体" w:cs="宋体"/>
                <w:sz w:val="18"/>
                <w:szCs w:val="18"/>
              </w:rPr>
              <w:t>测试发电机定子、转子的直流电阻值，并计算三相直流电阻不平衡度。测试时通过电流应不超过额定电流的10%，通电时间不应超过1min。</w:t>
            </w:r>
          </w:p>
        </w:tc>
        <w:tc>
          <w:tcPr>
            <w:tcW w:w="2575" w:type="dxa"/>
            <w:tcMar>
              <w:top w:w="0" w:type="dxa"/>
              <w:left w:w="108" w:type="dxa"/>
              <w:bottom w:w="0" w:type="dxa"/>
              <w:right w:w="108" w:type="dxa"/>
            </w:tcMar>
            <w:vAlign w:val="center"/>
          </w:tcPr>
          <w:p w14:paraId="043F275C">
            <w:pPr>
              <w:snapToGrid w:val="0"/>
              <w:rPr>
                <w:sz w:val="18"/>
                <w:szCs w:val="18"/>
              </w:rPr>
            </w:pPr>
            <w:r>
              <w:rPr>
                <w:rFonts w:hint="eastAsia" w:ascii="宋体" w:hAnsi="宋体" w:cs="宋体"/>
                <w:sz w:val="18"/>
                <w:szCs w:val="18"/>
              </w:rPr>
              <w:t>三相直流电阻不平衡度不大于2%。</w:t>
            </w:r>
          </w:p>
        </w:tc>
        <w:tc>
          <w:tcPr>
            <w:tcW w:w="1212" w:type="dxa"/>
            <w:tcMar>
              <w:top w:w="0" w:type="dxa"/>
              <w:left w:w="108" w:type="dxa"/>
              <w:bottom w:w="0" w:type="dxa"/>
              <w:right w:w="108" w:type="dxa"/>
            </w:tcMar>
            <w:vAlign w:val="center"/>
          </w:tcPr>
          <w:p w14:paraId="05D5A98D">
            <w:pPr>
              <w:snapToGrid w:val="0"/>
              <w:rPr>
                <w:sz w:val="18"/>
                <w:szCs w:val="18"/>
              </w:rPr>
            </w:pPr>
            <w:r>
              <w:rPr>
                <w:rFonts w:hint="eastAsia" w:ascii="宋体" w:hAnsi="宋体" w:cs="宋体"/>
                <w:sz w:val="18"/>
                <w:szCs w:val="18"/>
              </w:rPr>
              <w:t>（1）1年；</w:t>
            </w:r>
          </w:p>
          <w:p w14:paraId="70D63161">
            <w:pPr>
              <w:snapToGrid w:val="0"/>
              <w:rPr>
                <w:sz w:val="18"/>
                <w:szCs w:val="18"/>
              </w:rPr>
            </w:pPr>
            <w:r>
              <w:rPr>
                <w:rFonts w:hint="eastAsia" w:ascii="宋体" w:hAnsi="宋体" w:cs="宋体"/>
                <w:sz w:val="18"/>
                <w:szCs w:val="18"/>
              </w:rPr>
              <w:t>（2）交接时；</w:t>
            </w:r>
          </w:p>
          <w:p w14:paraId="6431480D">
            <w:pPr>
              <w:snapToGrid w:val="0"/>
              <w:rPr>
                <w:sz w:val="18"/>
                <w:szCs w:val="18"/>
              </w:rPr>
            </w:pPr>
            <w:r>
              <w:rPr>
                <w:rFonts w:hint="eastAsia" w:ascii="宋体" w:hAnsi="宋体" w:cs="宋体"/>
                <w:sz w:val="18"/>
                <w:szCs w:val="18"/>
              </w:rPr>
              <w:t>（3）发电机更换验收时；</w:t>
            </w:r>
          </w:p>
          <w:p w14:paraId="51A617A1">
            <w:pPr>
              <w:snapToGrid w:val="0"/>
              <w:rPr>
                <w:sz w:val="18"/>
                <w:szCs w:val="18"/>
              </w:rPr>
            </w:pPr>
            <w:r>
              <w:rPr>
                <w:rFonts w:hint="eastAsia" w:ascii="宋体" w:hAnsi="宋体" w:cs="宋体"/>
                <w:sz w:val="18"/>
                <w:szCs w:val="18"/>
              </w:rPr>
              <w:t>（4）出质保验收时；</w:t>
            </w:r>
          </w:p>
          <w:p w14:paraId="6BE54D75">
            <w:pPr>
              <w:snapToGrid w:val="0"/>
              <w:rPr>
                <w:sz w:val="18"/>
                <w:szCs w:val="18"/>
              </w:rPr>
            </w:pPr>
            <w:r>
              <w:rPr>
                <w:rFonts w:hint="eastAsia" w:ascii="宋体" w:hAnsi="宋体" w:cs="宋体"/>
                <w:sz w:val="18"/>
                <w:szCs w:val="18"/>
              </w:rPr>
              <w:t>（5）必要时。</w:t>
            </w:r>
          </w:p>
        </w:tc>
      </w:tr>
      <w:tr w14:paraId="66B1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Mar>
              <w:top w:w="0" w:type="dxa"/>
              <w:left w:w="108" w:type="dxa"/>
              <w:bottom w:w="0" w:type="dxa"/>
              <w:right w:w="108" w:type="dxa"/>
            </w:tcMar>
            <w:vAlign w:val="center"/>
          </w:tcPr>
          <w:p w14:paraId="6FAE2161">
            <w:pPr>
              <w:snapToGrid w:val="0"/>
              <w:jc w:val="center"/>
              <w:rPr>
                <w:sz w:val="18"/>
                <w:szCs w:val="18"/>
              </w:rPr>
            </w:pPr>
            <w:r>
              <w:rPr>
                <w:rFonts w:hint="eastAsia" w:ascii="宋体" w:hAnsi="宋体" w:cs="宋体"/>
                <w:sz w:val="18"/>
                <w:szCs w:val="18"/>
              </w:rPr>
              <w:t>4</w:t>
            </w:r>
          </w:p>
        </w:tc>
        <w:tc>
          <w:tcPr>
            <w:tcW w:w="8794" w:type="dxa"/>
            <w:gridSpan w:val="5"/>
            <w:tcMar>
              <w:top w:w="0" w:type="dxa"/>
              <w:left w:w="108" w:type="dxa"/>
              <w:bottom w:w="0" w:type="dxa"/>
              <w:right w:w="108" w:type="dxa"/>
            </w:tcMar>
            <w:vAlign w:val="center"/>
          </w:tcPr>
          <w:p w14:paraId="064380D3">
            <w:pPr>
              <w:snapToGrid w:val="0"/>
              <w:jc w:val="center"/>
              <w:rPr>
                <w:sz w:val="18"/>
                <w:szCs w:val="18"/>
              </w:rPr>
            </w:pPr>
            <w:r>
              <w:rPr>
                <w:rFonts w:hint="eastAsia" w:ascii="宋体" w:hAnsi="宋体" w:cs="宋体"/>
                <w:sz w:val="18"/>
                <w:szCs w:val="18"/>
              </w:rPr>
              <w:t>变桨系统</w:t>
            </w:r>
          </w:p>
        </w:tc>
      </w:tr>
      <w:tr w14:paraId="2CEB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4FC882CC">
            <w:pPr>
              <w:snapToGrid w:val="0"/>
              <w:jc w:val="center"/>
              <w:rPr>
                <w:sz w:val="18"/>
                <w:szCs w:val="18"/>
              </w:rPr>
            </w:pPr>
            <w:r>
              <w:rPr>
                <w:rFonts w:hint="eastAsia" w:ascii="宋体" w:hAnsi="宋体" w:cs="宋体"/>
                <w:sz w:val="18"/>
                <w:szCs w:val="18"/>
              </w:rPr>
              <w:t>4.1</w:t>
            </w:r>
          </w:p>
        </w:tc>
        <w:tc>
          <w:tcPr>
            <w:tcW w:w="775" w:type="dxa"/>
            <w:tcMar>
              <w:top w:w="0" w:type="dxa"/>
              <w:left w:w="108" w:type="dxa"/>
              <w:bottom w:w="0" w:type="dxa"/>
              <w:right w:w="108" w:type="dxa"/>
            </w:tcMar>
            <w:vAlign w:val="center"/>
          </w:tcPr>
          <w:p w14:paraId="5A4EA499">
            <w:pPr>
              <w:snapToGrid w:val="0"/>
              <w:jc w:val="center"/>
              <w:rPr>
                <w:sz w:val="18"/>
                <w:szCs w:val="18"/>
              </w:rPr>
            </w:pPr>
            <w:r>
              <w:rPr>
                <w:rFonts w:hint="eastAsia" w:ascii="宋体" w:hAnsi="宋体" w:cs="宋体"/>
                <w:sz w:val="18"/>
                <w:szCs w:val="18"/>
              </w:rPr>
              <w:t>安全顺桨功能测试</w:t>
            </w:r>
          </w:p>
        </w:tc>
        <w:tc>
          <w:tcPr>
            <w:tcW w:w="1265" w:type="dxa"/>
            <w:tcMar>
              <w:top w:w="0" w:type="dxa"/>
              <w:left w:w="108" w:type="dxa"/>
              <w:bottom w:w="0" w:type="dxa"/>
              <w:right w:w="108" w:type="dxa"/>
            </w:tcMar>
            <w:vAlign w:val="center"/>
          </w:tcPr>
          <w:p w14:paraId="160D6F48">
            <w:pPr>
              <w:snapToGrid w:val="0"/>
              <w:rPr>
                <w:sz w:val="18"/>
                <w:szCs w:val="18"/>
              </w:rPr>
            </w:pPr>
            <w:r>
              <w:rPr>
                <w:rFonts w:hint="eastAsia" w:ascii="宋体" w:hAnsi="宋体" w:cs="宋体"/>
                <w:sz w:val="18"/>
                <w:szCs w:val="18"/>
              </w:rPr>
              <w:t>宜在小风工况时进行。</w:t>
            </w:r>
          </w:p>
        </w:tc>
        <w:tc>
          <w:tcPr>
            <w:tcW w:w="2967" w:type="dxa"/>
            <w:tcMar>
              <w:top w:w="0" w:type="dxa"/>
              <w:left w:w="108" w:type="dxa"/>
              <w:bottom w:w="0" w:type="dxa"/>
              <w:right w:w="108" w:type="dxa"/>
            </w:tcMar>
            <w:vAlign w:val="center"/>
          </w:tcPr>
          <w:p w14:paraId="1C72CDA3">
            <w:pPr>
              <w:snapToGrid w:val="0"/>
              <w:rPr>
                <w:sz w:val="18"/>
                <w:szCs w:val="18"/>
              </w:rPr>
            </w:pPr>
            <w:r>
              <w:rPr>
                <w:rFonts w:hint="eastAsia" w:ascii="宋体" w:hAnsi="宋体" w:cs="宋体"/>
                <w:sz w:val="18"/>
                <w:szCs w:val="18"/>
              </w:rPr>
              <w:t>测试电网掉电、变桨系统与主控通讯故障、安全链断开等故障时，叶片的自动顺桨功能。</w:t>
            </w:r>
          </w:p>
        </w:tc>
        <w:tc>
          <w:tcPr>
            <w:tcW w:w="2575" w:type="dxa"/>
            <w:tcMar>
              <w:top w:w="0" w:type="dxa"/>
              <w:left w:w="108" w:type="dxa"/>
              <w:bottom w:w="0" w:type="dxa"/>
              <w:right w:w="108" w:type="dxa"/>
            </w:tcMar>
            <w:vAlign w:val="center"/>
          </w:tcPr>
          <w:p w14:paraId="7B47ADB1">
            <w:pPr>
              <w:snapToGrid w:val="0"/>
              <w:rPr>
                <w:sz w:val="18"/>
                <w:szCs w:val="18"/>
              </w:rPr>
            </w:pPr>
            <w:r>
              <w:rPr>
                <w:rFonts w:hint="eastAsia" w:ascii="宋体" w:hAnsi="宋体" w:cs="宋体"/>
                <w:sz w:val="18"/>
                <w:szCs w:val="18"/>
              </w:rPr>
              <w:t>应满足厂家技术要求。</w:t>
            </w:r>
          </w:p>
        </w:tc>
        <w:tc>
          <w:tcPr>
            <w:tcW w:w="1212" w:type="dxa"/>
            <w:tcMar>
              <w:top w:w="0" w:type="dxa"/>
              <w:left w:w="108" w:type="dxa"/>
              <w:bottom w:w="0" w:type="dxa"/>
              <w:right w:w="108" w:type="dxa"/>
            </w:tcMar>
            <w:vAlign w:val="center"/>
          </w:tcPr>
          <w:p w14:paraId="07DF6A72">
            <w:pPr>
              <w:snapToGrid w:val="0"/>
              <w:rPr>
                <w:sz w:val="18"/>
                <w:szCs w:val="18"/>
              </w:rPr>
            </w:pPr>
            <w:r>
              <w:rPr>
                <w:rFonts w:hint="eastAsia" w:ascii="宋体" w:hAnsi="宋体" w:cs="宋体"/>
                <w:sz w:val="18"/>
                <w:szCs w:val="18"/>
              </w:rPr>
              <w:t>（1）1年；</w:t>
            </w:r>
          </w:p>
          <w:p w14:paraId="210356BB">
            <w:pPr>
              <w:snapToGrid w:val="0"/>
              <w:rPr>
                <w:sz w:val="18"/>
                <w:szCs w:val="18"/>
              </w:rPr>
            </w:pPr>
            <w:r>
              <w:rPr>
                <w:rFonts w:hint="eastAsia" w:ascii="宋体" w:hAnsi="宋体" w:cs="宋体"/>
                <w:sz w:val="18"/>
                <w:szCs w:val="18"/>
              </w:rPr>
              <w:t>（2）交接时；</w:t>
            </w:r>
          </w:p>
          <w:p w14:paraId="18230A12">
            <w:pPr>
              <w:snapToGrid w:val="0"/>
              <w:rPr>
                <w:sz w:val="18"/>
                <w:szCs w:val="18"/>
              </w:rPr>
            </w:pPr>
            <w:r>
              <w:rPr>
                <w:rFonts w:hint="eastAsia" w:ascii="宋体" w:hAnsi="宋体" w:cs="宋体"/>
                <w:sz w:val="18"/>
                <w:szCs w:val="18"/>
              </w:rPr>
              <w:t>（3）变桨系统等关键部件更换后；</w:t>
            </w:r>
          </w:p>
          <w:p w14:paraId="1346089E">
            <w:pPr>
              <w:snapToGrid w:val="0"/>
              <w:rPr>
                <w:sz w:val="18"/>
                <w:szCs w:val="18"/>
              </w:rPr>
            </w:pPr>
            <w:r>
              <w:rPr>
                <w:rFonts w:hint="eastAsia" w:ascii="宋体" w:hAnsi="宋体" w:cs="宋体"/>
                <w:sz w:val="18"/>
                <w:szCs w:val="18"/>
              </w:rPr>
              <w:t>（4）出质保验收时；</w:t>
            </w:r>
          </w:p>
          <w:p w14:paraId="00C55218">
            <w:pPr>
              <w:snapToGrid w:val="0"/>
              <w:rPr>
                <w:sz w:val="18"/>
                <w:szCs w:val="18"/>
              </w:rPr>
            </w:pPr>
            <w:r>
              <w:rPr>
                <w:rFonts w:hint="eastAsia" w:ascii="宋体" w:hAnsi="宋体" w:cs="宋体"/>
                <w:sz w:val="18"/>
                <w:szCs w:val="18"/>
              </w:rPr>
              <w:t>（5）必要时。</w:t>
            </w:r>
          </w:p>
        </w:tc>
      </w:tr>
      <w:tr w14:paraId="57F1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527D054D">
            <w:pPr>
              <w:snapToGrid w:val="0"/>
              <w:jc w:val="center"/>
              <w:rPr>
                <w:sz w:val="18"/>
                <w:szCs w:val="18"/>
              </w:rPr>
            </w:pPr>
            <w:r>
              <w:rPr>
                <w:rFonts w:hint="eastAsia" w:ascii="宋体" w:hAnsi="宋体" w:cs="宋体"/>
                <w:sz w:val="18"/>
                <w:szCs w:val="18"/>
              </w:rPr>
              <w:t>4.2</w:t>
            </w:r>
          </w:p>
        </w:tc>
        <w:tc>
          <w:tcPr>
            <w:tcW w:w="775" w:type="dxa"/>
            <w:tcMar>
              <w:top w:w="0" w:type="dxa"/>
              <w:left w:w="108" w:type="dxa"/>
              <w:bottom w:w="0" w:type="dxa"/>
              <w:right w:w="108" w:type="dxa"/>
            </w:tcMar>
            <w:vAlign w:val="center"/>
          </w:tcPr>
          <w:p w14:paraId="21413C6B">
            <w:pPr>
              <w:snapToGrid w:val="0"/>
              <w:jc w:val="center"/>
              <w:rPr>
                <w:sz w:val="18"/>
                <w:szCs w:val="18"/>
              </w:rPr>
            </w:pPr>
            <w:r>
              <w:rPr>
                <w:rFonts w:hint="eastAsia" w:ascii="宋体" w:hAnsi="宋体" w:cs="宋体"/>
                <w:sz w:val="18"/>
                <w:szCs w:val="18"/>
              </w:rPr>
              <w:t>变桨控制精度测试</w:t>
            </w:r>
          </w:p>
        </w:tc>
        <w:tc>
          <w:tcPr>
            <w:tcW w:w="1265" w:type="dxa"/>
            <w:tcMar>
              <w:top w:w="0" w:type="dxa"/>
              <w:left w:w="108" w:type="dxa"/>
              <w:bottom w:w="0" w:type="dxa"/>
              <w:right w:w="108" w:type="dxa"/>
            </w:tcMar>
            <w:vAlign w:val="center"/>
          </w:tcPr>
          <w:p w14:paraId="5EB7A425">
            <w:pPr>
              <w:snapToGrid w:val="0"/>
              <w:rPr>
                <w:sz w:val="18"/>
                <w:szCs w:val="18"/>
              </w:rPr>
            </w:pPr>
            <w:r>
              <w:rPr>
                <w:rFonts w:hint="eastAsia" w:ascii="宋体" w:hAnsi="宋体" w:cs="宋体"/>
                <w:sz w:val="18"/>
                <w:szCs w:val="18"/>
              </w:rPr>
              <w:t>宜在当前风速小于启动风速时进行。</w:t>
            </w:r>
          </w:p>
        </w:tc>
        <w:tc>
          <w:tcPr>
            <w:tcW w:w="2967" w:type="dxa"/>
            <w:tcMar>
              <w:top w:w="0" w:type="dxa"/>
              <w:left w:w="108" w:type="dxa"/>
              <w:bottom w:w="0" w:type="dxa"/>
              <w:right w:w="108" w:type="dxa"/>
            </w:tcMar>
            <w:vAlign w:val="center"/>
          </w:tcPr>
          <w:p w14:paraId="46210006">
            <w:pPr>
              <w:snapToGrid w:val="0"/>
              <w:rPr>
                <w:sz w:val="18"/>
                <w:szCs w:val="18"/>
              </w:rPr>
            </w:pPr>
            <w:r>
              <w:rPr>
                <w:rFonts w:hint="eastAsia" w:ascii="宋体" w:hAnsi="宋体" w:cs="宋体"/>
                <w:sz w:val="18"/>
                <w:szCs w:val="18"/>
              </w:rPr>
              <w:t>手动通过风机控制系统下发速度、加速度和桨距角位置指令进行变桨距控制精度测试。</w:t>
            </w:r>
          </w:p>
        </w:tc>
        <w:tc>
          <w:tcPr>
            <w:tcW w:w="2575" w:type="dxa"/>
            <w:tcMar>
              <w:top w:w="0" w:type="dxa"/>
              <w:left w:w="108" w:type="dxa"/>
              <w:bottom w:w="0" w:type="dxa"/>
              <w:right w:w="108" w:type="dxa"/>
            </w:tcMar>
            <w:vAlign w:val="center"/>
          </w:tcPr>
          <w:p w14:paraId="7B0AC52F">
            <w:pPr>
              <w:snapToGrid w:val="0"/>
              <w:rPr>
                <w:sz w:val="18"/>
                <w:szCs w:val="18"/>
                <w:u w:val="single"/>
              </w:rPr>
            </w:pPr>
            <w:r>
              <w:rPr>
                <w:rFonts w:hint="eastAsia" w:ascii="宋体" w:hAnsi="宋体" w:cs="宋体"/>
                <w:sz w:val="18"/>
                <w:szCs w:val="18"/>
                <w:u w:val="single"/>
              </w:rPr>
              <w:t>（1）三个桨叶变桨的最大速率不小于6°/s；</w:t>
            </w:r>
          </w:p>
          <w:p w14:paraId="673BA890">
            <w:pPr>
              <w:snapToGrid w:val="0"/>
              <w:rPr>
                <w:sz w:val="18"/>
                <w:szCs w:val="18"/>
              </w:rPr>
            </w:pPr>
            <w:r>
              <w:rPr>
                <w:rFonts w:hint="eastAsia" w:ascii="宋体" w:hAnsi="宋体" w:cs="宋体"/>
                <w:sz w:val="18"/>
                <w:szCs w:val="18"/>
              </w:rPr>
              <w:t>（2）变桨驱动器的控制精度不大于0.05°；</w:t>
            </w:r>
          </w:p>
          <w:p w14:paraId="76BE8C54">
            <w:pPr>
              <w:snapToGrid w:val="0"/>
              <w:rPr>
                <w:sz w:val="18"/>
                <w:szCs w:val="18"/>
              </w:rPr>
            </w:pPr>
            <w:r>
              <w:rPr>
                <w:rFonts w:hint="eastAsia" w:ascii="宋体" w:hAnsi="宋体" w:cs="宋体"/>
                <w:sz w:val="18"/>
                <w:szCs w:val="18"/>
              </w:rPr>
              <w:t>（3）三个桨叶不同步度推荐值不大于2°。</w:t>
            </w:r>
          </w:p>
        </w:tc>
        <w:tc>
          <w:tcPr>
            <w:tcW w:w="1212" w:type="dxa"/>
            <w:tcMar>
              <w:top w:w="0" w:type="dxa"/>
              <w:left w:w="108" w:type="dxa"/>
              <w:bottom w:w="0" w:type="dxa"/>
              <w:right w:w="108" w:type="dxa"/>
            </w:tcMar>
            <w:vAlign w:val="center"/>
          </w:tcPr>
          <w:p w14:paraId="071A6190">
            <w:pPr>
              <w:snapToGrid w:val="0"/>
              <w:rPr>
                <w:sz w:val="18"/>
                <w:szCs w:val="18"/>
              </w:rPr>
            </w:pPr>
            <w:r>
              <w:rPr>
                <w:rFonts w:hint="eastAsia" w:ascii="宋体" w:hAnsi="宋体" w:cs="宋体"/>
                <w:sz w:val="18"/>
                <w:szCs w:val="18"/>
              </w:rPr>
              <w:t>（1）1年；</w:t>
            </w:r>
          </w:p>
          <w:p w14:paraId="1A1D8C49">
            <w:pPr>
              <w:snapToGrid w:val="0"/>
              <w:rPr>
                <w:sz w:val="18"/>
                <w:szCs w:val="18"/>
              </w:rPr>
            </w:pPr>
            <w:r>
              <w:rPr>
                <w:rFonts w:hint="eastAsia" w:ascii="宋体" w:hAnsi="宋体" w:cs="宋体"/>
                <w:sz w:val="18"/>
                <w:szCs w:val="18"/>
              </w:rPr>
              <w:t>（2）交接时；</w:t>
            </w:r>
          </w:p>
          <w:p w14:paraId="7A9B7E1E">
            <w:pPr>
              <w:snapToGrid w:val="0"/>
              <w:rPr>
                <w:sz w:val="18"/>
                <w:szCs w:val="18"/>
              </w:rPr>
            </w:pPr>
            <w:r>
              <w:rPr>
                <w:rFonts w:hint="eastAsia" w:ascii="宋体" w:hAnsi="宋体" w:cs="宋体"/>
                <w:sz w:val="18"/>
                <w:szCs w:val="18"/>
              </w:rPr>
              <w:t>（3）更换变桨系统验收时；</w:t>
            </w:r>
          </w:p>
          <w:p w14:paraId="3A424E8B">
            <w:pPr>
              <w:snapToGrid w:val="0"/>
              <w:rPr>
                <w:sz w:val="18"/>
                <w:szCs w:val="18"/>
              </w:rPr>
            </w:pPr>
            <w:r>
              <w:rPr>
                <w:rFonts w:hint="eastAsia" w:ascii="宋体" w:hAnsi="宋体" w:cs="宋体"/>
                <w:sz w:val="18"/>
                <w:szCs w:val="18"/>
              </w:rPr>
              <w:t>（4）出质保验收时；</w:t>
            </w:r>
          </w:p>
          <w:p w14:paraId="1CCBF7E6">
            <w:pPr>
              <w:snapToGrid w:val="0"/>
              <w:rPr>
                <w:sz w:val="18"/>
                <w:szCs w:val="18"/>
              </w:rPr>
            </w:pPr>
            <w:r>
              <w:rPr>
                <w:rFonts w:hint="eastAsia" w:ascii="宋体" w:hAnsi="宋体" w:cs="宋体"/>
                <w:sz w:val="18"/>
                <w:szCs w:val="18"/>
              </w:rPr>
              <w:t>（5）必要时。</w:t>
            </w:r>
          </w:p>
        </w:tc>
      </w:tr>
      <w:tr w14:paraId="3216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Mar>
              <w:top w:w="0" w:type="dxa"/>
              <w:left w:w="108" w:type="dxa"/>
              <w:bottom w:w="0" w:type="dxa"/>
              <w:right w:w="108" w:type="dxa"/>
            </w:tcMar>
            <w:vAlign w:val="center"/>
          </w:tcPr>
          <w:p w14:paraId="79B8C88B">
            <w:pPr>
              <w:snapToGrid w:val="0"/>
              <w:jc w:val="center"/>
              <w:rPr>
                <w:sz w:val="18"/>
                <w:szCs w:val="18"/>
              </w:rPr>
            </w:pPr>
            <w:r>
              <w:rPr>
                <w:rFonts w:hint="eastAsia" w:ascii="宋体" w:hAnsi="宋体" w:cs="宋体"/>
                <w:sz w:val="18"/>
                <w:szCs w:val="18"/>
              </w:rPr>
              <w:t>5</w:t>
            </w:r>
          </w:p>
        </w:tc>
        <w:tc>
          <w:tcPr>
            <w:tcW w:w="8794" w:type="dxa"/>
            <w:gridSpan w:val="5"/>
            <w:tcMar>
              <w:top w:w="0" w:type="dxa"/>
              <w:left w:w="108" w:type="dxa"/>
              <w:bottom w:w="0" w:type="dxa"/>
              <w:right w:w="108" w:type="dxa"/>
            </w:tcMar>
            <w:vAlign w:val="center"/>
          </w:tcPr>
          <w:p w14:paraId="40F27F9F">
            <w:pPr>
              <w:snapToGrid w:val="0"/>
              <w:jc w:val="center"/>
              <w:rPr>
                <w:sz w:val="18"/>
                <w:szCs w:val="18"/>
              </w:rPr>
            </w:pPr>
            <w:r>
              <w:rPr>
                <w:rFonts w:hint="eastAsia" w:ascii="宋体" w:hAnsi="宋体" w:cs="宋体"/>
                <w:sz w:val="18"/>
                <w:szCs w:val="18"/>
              </w:rPr>
              <w:t>偏航系统</w:t>
            </w:r>
          </w:p>
        </w:tc>
      </w:tr>
      <w:tr w14:paraId="72EC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2F957DE5">
            <w:pPr>
              <w:snapToGrid w:val="0"/>
              <w:jc w:val="center"/>
              <w:rPr>
                <w:sz w:val="18"/>
                <w:szCs w:val="18"/>
              </w:rPr>
            </w:pPr>
            <w:r>
              <w:rPr>
                <w:rFonts w:hint="eastAsia" w:ascii="宋体" w:hAnsi="宋体" w:cs="宋体"/>
                <w:sz w:val="18"/>
                <w:szCs w:val="18"/>
              </w:rPr>
              <w:t>5.1</w:t>
            </w:r>
          </w:p>
        </w:tc>
        <w:tc>
          <w:tcPr>
            <w:tcW w:w="775" w:type="dxa"/>
            <w:tcMar>
              <w:top w:w="0" w:type="dxa"/>
              <w:left w:w="108" w:type="dxa"/>
              <w:bottom w:w="0" w:type="dxa"/>
              <w:right w:w="108" w:type="dxa"/>
            </w:tcMar>
            <w:vAlign w:val="center"/>
          </w:tcPr>
          <w:p w14:paraId="150B8ECA">
            <w:pPr>
              <w:snapToGrid w:val="0"/>
              <w:jc w:val="center"/>
              <w:rPr>
                <w:sz w:val="18"/>
                <w:szCs w:val="18"/>
              </w:rPr>
            </w:pPr>
            <w:r>
              <w:rPr>
                <w:rFonts w:hint="eastAsia" w:ascii="宋体" w:hAnsi="宋体" w:cs="宋体"/>
                <w:sz w:val="18"/>
                <w:szCs w:val="18"/>
              </w:rPr>
              <w:t>偏航控制精度试验</w:t>
            </w:r>
          </w:p>
        </w:tc>
        <w:tc>
          <w:tcPr>
            <w:tcW w:w="1265" w:type="dxa"/>
            <w:tcMar>
              <w:top w:w="0" w:type="dxa"/>
              <w:left w:w="108" w:type="dxa"/>
              <w:bottom w:w="0" w:type="dxa"/>
              <w:right w:w="108" w:type="dxa"/>
            </w:tcMar>
            <w:vAlign w:val="center"/>
          </w:tcPr>
          <w:p w14:paraId="777191A1">
            <w:pPr>
              <w:snapToGrid w:val="0"/>
              <w:rPr>
                <w:sz w:val="18"/>
                <w:szCs w:val="18"/>
              </w:rPr>
            </w:pPr>
            <w:r>
              <w:rPr>
                <w:rFonts w:hint="eastAsia" w:ascii="宋体" w:hAnsi="宋体" w:cs="宋体"/>
                <w:sz w:val="18"/>
                <w:szCs w:val="18"/>
              </w:rPr>
              <w:t>（1）机舱式激光雷达测风仪安装妥当；</w:t>
            </w:r>
          </w:p>
          <w:p w14:paraId="5AECBACF">
            <w:pPr>
              <w:snapToGrid w:val="0"/>
              <w:rPr>
                <w:sz w:val="18"/>
                <w:szCs w:val="18"/>
              </w:rPr>
            </w:pPr>
            <w:r>
              <w:rPr>
                <w:rFonts w:hint="eastAsia" w:ascii="宋体" w:hAnsi="宋体" w:cs="宋体"/>
                <w:sz w:val="18"/>
                <w:szCs w:val="18"/>
              </w:rPr>
              <w:t>（2）测试设备与主控数据接口完成调试。</w:t>
            </w:r>
          </w:p>
        </w:tc>
        <w:tc>
          <w:tcPr>
            <w:tcW w:w="2967" w:type="dxa"/>
            <w:tcMar>
              <w:top w:w="0" w:type="dxa"/>
              <w:left w:w="108" w:type="dxa"/>
              <w:bottom w:w="0" w:type="dxa"/>
              <w:right w:w="108" w:type="dxa"/>
            </w:tcMar>
            <w:vAlign w:val="center"/>
          </w:tcPr>
          <w:p w14:paraId="46C771A3">
            <w:pPr>
              <w:snapToGrid w:val="0"/>
              <w:rPr>
                <w:sz w:val="18"/>
                <w:szCs w:val="18"/>
              </w:rPr>
            </w:pPr>
            <w:r>
              <w:rPr>
                <w:rFonts w:hint="eastAsia" w:ascii="宋体" w:hAnsi="宋体" w:cs="宋体"/>
                <w:sz w:val="18"/>
                <w:szCs w:val="18"/>
              </w:rPr>
              <w:t>利用机舱式激光雷达测风仪对风力发电机组偏航控制精度、偏航死区控制精度进行测试。</w:t>
            </w:r>
          </w:p>
        </w:tc>
        <w:tc>
          <w:tcPr>
            <w:tcW w:w="2575" w:type="dxa"/>
            <w:tcMar>
              <w:top w:w="0" w:type="dxa"/>
              <w:left w:w="108" w:type="dxa"/>
              <w:bottom w:w="0" w:type="dxa"/>
              <w:right w:w="108" w:type="dxa"/>
            </w:tcMar>
            <w:vAlign w:val="center"/>
          </w:tcPr>
          <w:p w14:paraId="6C5F5D45">
            <w:pPr>
              <w:snapToGrid w:val="0"/>
              <w:rPr>
                <w:sz w:val="18"/>
                <w:szCs w:val="18"/>
              </w:rPr>
            </w:pPr>
            <w:r>
              <w:rPr>
                <w:rFonts w:hint="eastAsia" w:ascii="宋体" w:hAnsi="宋体" w:cs="宋体"/>
                <w:sz w:val="18"/>
                <w:szCs w:val="18"/>
              </w:rPr>
              <w:t>偏航误差不应超5°。</w:t>
            </w:r>
          </w:p>
        </w:tc>
        <w:tc>
          <w:tcPr>
            <w:tcW w:w="1212" w:type="dxa"/>
            <w:tcMar>
              <w:top w:w="0" w:type="dxa"/>
              <w:left w:w="108" w:type="dxa"/>
              <w:bottom w:w="0" w:type="dxa"/>
              <w:right w:w="108" w:type="dxa"/>
            </w:tcMar>
            <w:vAlign w:val="center"/>
          </w:tcPr>
          <w:p w14:paraId="2189FEDA">
            <w:pPr>
              <w:snapToGrid w:val="0"/>
              <w:rPr>
                <w:sz w:val="18"/>
                <w:szCs w:val="18"/>
              </w:rPr>
            </w:pPr>
            <w:r>
              <w:rPr>
                <w:rFonts w:hint="eastAsia" w:ascii="宋体" w:hAnsi="宋体" w:cs="宋体"/>
                <w:sz w:val="18"/>
                <w:szCs w:val="18"/>
              </w:rPr>
              <w:t>（1）出质保验收时；</w:t>
            </w:r>
          </w:p>
          <w:p w14:paraId="4602C27E">
            <w:pPr>
              <w:snapToGrid w:val="0"/>
              <w:rPr>
                <w:sz w:val="18"/>
                <w:szCs w:val="18"/>
              </w:rPr>
            </w:pPr>
            <w:r>
              <w:rPr>
                <w:rFonts w:hint="eastAsia" w:ascii="宋体" w:hAnsi="宋体" w:cs="宋体"/>
                <w:sz w:val="18"/>
                <w:szCs w:val="18"/>
              </w:rPr>
              <w:t>（2）必要时。</w:t>
            </w:r>
          </w:p>
        </w:tc>
      </w:tr>
      <w:tr w14:paraId="2DAB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Mar>
              <w:top w:w="0" w:type="dxa"/>
              <w:left w:w="108" w:type="dxa"/>
              <w:bottom w:w="0" w:type="dxa"/>
              <w:right w:w="108" w:type="dxa"/>
            </w:tcMar>
            <w:vAlign w:val="center"/>
          </w:tcPr>
          <w:p w14:paraId="6B477467">
            <w:pPr>
              <w:snapToGrid w:val="0"/>
              <w:jc w:val="center"/>
              <w:rPr>
                <w:sz w:val="18"/>
                <w:szCs w:val="18"/>
              </w:rPr>
            </w:pPr>
            <w:r>
              <w:rPr>
                <w:rFonts w:hint="eastAsia" w:ascii="宋体" w:hAnsi="宋体" w:cs="宋体"/>
                <w:sz w:val="18"/>
                <w:szCs w:val="18"/>
              </w:rPr>
              <w:t>5.2</w:t>
            </w:r>
          </w:p>
        </w:tc>
        <w:tc>
          <w:tcPr>
            <w:tcW w:w="775" w:type="dxa"/>
            <w:tcMar>
              <w:top w:w="0" w:type="dxa"/>
              <w:left w:w="108" w:type="dxa"/>
              <w:bottom w:w="0" w:type="dxa"/>
              <w:right w:w="108" w:type="dxa"/>
            </w:tcMar>
            <w:vAlign w:val="center"/>
          </w:tcPr>
          <w:p w14:paraId="2F4983BD">
            <w:pPr>
              <w:snapToGrid w:val="0"/>
              <w:jc w:val="center"/>
              <w:rPr>
                <w:sz w:val="18"/>
                <w:szCs w:val="18"/>
              </w:rPr>
            </w:pPr>
            <w:r>
              <w:rPr>
                <w:rFonts w:hint="eastAsia" w:ascii="宋体" w:hAnsi="宋体" w:cs="宋体"/>
                <w:sz w:val="18"/>
                <w:szCs w:val="18"/>
              </w:rPr>
              <w:t>偏航动作测试</w:t>
            </w:r>
          </w:p>
        </w:tc>
        <w:tc>
          <w:tcPr>
            <w:tcW w:w="1265" w:type="dxa"/>
            <w:tcMar>
              <w:top w:w="0" w:type="dxa"/>
              <w:left w:w="108" w:type="dxa"/>
              <w:bottom w:w="0" w:type="dxa"/>
              <w:right w:w="108" w:type="dxa"/>
            </w:tcMar>
            <w:vAlign w:val="center"/>
          </w:tcPr>
          <w:p w14:paraId="324FA7ED">
            <w:pPr>
              <w:snapToGrid w:val="0"/>
              <w:rPr>
                <w:sz w:val="18"/>
                <w:szCs w:val="18"/>
              </w:rPr>
            </w:pPr>
            <w:r>
              <w:rPr>
                <w:rFonts w:hint="eastAsia" w:ascii="宋体" w:hAnsi="宋体" w:cs="宋体"/>
                <w:sz w:val="18"/>
                <w:szCs w:val="18"/>
              </w:rPr>
              <w:t>（1）宜在小风工况时进行；</w:t>
            </w:r>
          </w:p>
          <w:p w14:paraId="34EA06C4">
            <w:pPr>
              <w:snapToGrid w:val="0"/>
              <w:rPr>
                <w:sz w:val="18"/>
                <w:szCs w:val="18"/>
              </w:rPr>
            </w:pPr>
            <w:r>
              <w:rPr>
                <w:rFonts w:hint="eastAsia" w:ascii="宋体" w:hAnsi="宋体" w:cs="宋体"/>
                <w:sz w:val="18"/>
                <w:szCs w:val="18"/>
              </w:rPr>
              <w:t>（2）风力发电机组处于正常停机状态。</w:t>
            </w:r>
          </w:p>
        </w:tc>
        <w:tc>
          <w:tcPr>
            <w:tcW w:w="2967" w:type="dxa"/>
            <w:tcMar>
              <w:top w:w="0" w:type="dxa"/>
              <w:left w:w="108" w:type="dxa"/>
              <w:bottom w:w="0" w:type="dxa"/>
              <w:right w:w="108" w:type="dxa"/>
            </w:tcMar>
            <w:vAlign w:val="center"/>
          </w:tcPr>
          <w:p w14:paraId="1112549D">
            <w:pPr>
              <w:snapToGrid w:val="0"/>
              <w:rPr>
                <w:sz w:val="18"/>
                <w:szCs w:val="18"/>
              </w:rPr>
            </w:pPr>
            <w:r>
              <w:rPr>
                <w:rFonts w:hint="eastAsia" w:ascii="宋体" w:hAnsi="宋体" w:cs="宋体"/>
                <w:sz w:val="18"/>
                <w:szCs w:val="18"/>
              </w:rPr>
              <w:t>手动偏航使机舱分别正、反向动作。要求机舱转动均匀平稳，不应有异常噪声和振动。</w:t>
            </w:r>
          </w:p>
        </w:tc>
        <w:tc>
          <w:tcPr>
            <w:tcW w:w="2575" w:type="dxa"/>
            <w:tcMar>
              <w:top w:w="0" w:type="dxa"/>
              <w:left w:w="108" w:type="dxa"/>
              <w:bottom w:w="0" w:type="dxa"/>
              <w:right w:w="108" w:type="dxa"/>
            </w:tcMar>
            <w:vAlign w:val="center"/>
          </w:tcPr>
          <w:p w14:paraId="0744C27C">
            <w:pPr>
              <w:snapToGrid w:val="0"/>
              <w:rPr>
                <w:sz w:val="18"/>
                <w:szCs w:val="18"/>
              </w:rPr>
            </w:pPr>
            <w:r>
              <w:rPr>
                <w:rFonts w:hint="eastAsia" w:ascii="宋体" w:hAnsi="宋体" w:cs="宋体"/>
                <w:sz w:val="18"/>
                <w:szCs w:val="18"/>
              </w:rPr>
              <w:t>要求机舱转动均匀平稳，不应有异常噪声和振动。</w:t>
            </w:r>
          </w:p>
        </w:tc>
        <w:tc>
          <w:tcPr>
            <w:tcW w:w="1212" w:type="dxa"/>
            <w:tcMar>
              <w:top w:w="0" w:type="dxa"/>
              <w:left w:w="108" w:type="dxa"/>
              <w:bottom w:w="0" w:type="dxa"/>
              <w:right w:w="108" w:type="dxa"/>
            </w:tcMar>
            <w:vAlign w:val="center"/>
          </w:tcPr>
          <w:p w14:paraId="73E5D268">
            <w:pPr>
              <w:snapToGrid w:val="0"/>
              <w:rPr>
                <w:sz w:val="18"/>
                <w:szCs w:val="18"/>
              </w:rPr>
            </w:pPr>
            <w:r>
              <w:rPr>
                <w:rFonts w:hint="eastAsia" w:ascii="宋体" w:hAnsi="宋体" w:cs="宋体"/>
                <w:sz w:val="18"/>
                <w:szCs w:val="18"/>
              </w:rPr>
              <w:t>（1）1年；</w:t>
            </w:r>
          </w:p>
          <w:p w14:paraId="52C5C4EF">
            <w:pPr>
              <w:snapToGrid w:val="0"/>
              <w:rPr>
                <w:sz w:val="18"/>
                <w:szCs w:val="18"/>
              </w:rPr>
            </w:pPr>
            <w:r>
              <w:rPr>
                <w:rFonts w:hint="eastAsia" w:ascii="宋体" w:hAnsi="宋体" w:cs="宋体"/>
                <w:sz w:val="18"/>
                <w:szCs w:val="18"/>
              </w:rPr>
              <w:t>（2）交接时；</w:t>
            </w:r>
          </w:p>
          <w:p w14:paraId="0820E70F">
            <w:pPr>
              <w:snapToGrid w:val="0"/>
              <w:rPr>
                <w:sz w:val="18"/>
                <w:szCs w:val="18"/>
              </w:rPr>
            </w:pPr>
            <w:r>
              <w:rPr>
                <w:rFonts w:hint="eastAsia" w:ascii="宋体" w:hAnsi="宋体" w:cs="宋体"/>
                <w:sz w:val="18"/>
                <w:szCs w:val="18"/>
              </w:rPr>
              <w:t>（3）出质保验收时；</w:t>
            </w:r>
          </w:p>
          <w:p w14:paraId="714CE2F1">
            <w:pPr>
              <w:snapToGrid w:val="0"/>
              <w:rPr>
                <w:sz w:val="18"/>
                <w:szCs w:val="18"/>
              </w:rPr>
            </w:pPr>
            <w:r>
              <w:rPr>
                <w:rFonts w:hint="eastAsia" w:ascii="宋体" w:hAnsi="宋体" w:cs="宋体"/>
                <w:sz w:val="18"/>
                <w:szCs w:val="18"/>
              </w:rPr>
              <w:t>（4）必要时。</w:t>
            </w:r>
          </w:p>
        </w:tc>
      </w:tr>
      <w:tr w14:paraId="3C4B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Borders>
              <w:left w:val="single" w:color="auto" w:sz="4" w:space="0"/>
            </w:tcBorders>
            <w:tcMar>
              <w:top w:w="0" w:type="dxa"/>
              <w:left w:w="108" w:type="dxa"/>
              <w:bottom w:w="0" w:type="dxa"/>
              <w:right w:w="108" w:type="dxa"/>
            </w:tcMar>
            <w:vAlign w:val="center"/>
          </w:tcPr>
          <w:p w14:paraId="1C477BB5">
            <w:pPr>
              <w:snapToGrid w:val="0"/>
              <w:jc w:val="center"/>
              <w:rPr>
                <w:sz w:val="18"/>
                <w:szCs w:val="18"/>
              </w:rPr>
            </w:pPr>
            <w:r>
              <w:rPr>
                <w:rFonts w:hint="eastAsia" w:ascii="宋体" w:hAnsi="宋体" w:cs="宋体"/>
                <w:sz w:val="18"/>
                <w:szCs w:val="18"/>
              </w:rPr>
              <w:t>5.3</w:t>
            </w:r>
          </w:p>
        </w:tc>
        <w:tc>
          <w:tcPr>
            <w:tcW w:w="775" w:type="dxa"/>
            <w:vMerge w:val="restart"/>
            <w:tcMar>
              <w:top w:w="0" w:type="dxa"/>
              <w:left w:w="108" w:type="dxa"/>
              <w:bottom w:w="0" w:type="dxa"/>
              <w:right w:w="108" w:type="dxa"/>
            </w:tcMar>
            <w:vAlign w:val="center"/>
          </w:tcPr>
          <w:p w14:paraId="7D6196AF">
            <w:pPr>
              <w:snapToGrid w:val="0"/>
              <w:jc w:val="center"/>
              <w:rPr>
                <w:sz w:val="18"/>
                <w:szCs w:val="18"/>
              </w:rPr>
            </w:pPr>
            <w:r>
              <w:rPr>
                <w:rFonts w:hint="eastAsia" w:ascii="宋体" w:hAnsi="宋体" w:cs="宋体"/>
                <w:sz w:val="18"/>
                <w:szCs w:val="18"/>
              </w:rPr>
              <w:t>偏航转速测试</w:t>
            </w:r>
          </w:p>
        </w:tc>
        <w:tc>
          <w:tcPr>
            <w:tcW w:w="1265" w:type="dxa"/>
            <w:vMerge w:val="restart"/>
            <w:tcMar>
              <w:top w:w="0" w:type="dxa"/>
              <w:left w:w="108" w:type="dxa"/>
              <w:bottom w:w="0" w:type="dxa"/>
              <w:right w:w="108" w:type="dxa"/>
            </w:tcMar>
            <w:vAlign w:val="center"/>
          </w:tcPr>
          <w:p w14:paraId="23DE9FCD">
            <w:pPr>
              <w:snapToGrid w:val="0"/>
              <w:rPr>
                <w:sz w:val="18"/>
                <w:szCs w:val="18"/>
              </w:rPr>
            </w:pPr>
            <w:r>
              <w:rPr>
                <w:rFonts w:hint="eastAsia" w:ascii="宋体" w:hAnsi="宋体" w:cs="宋体"/>
                <w:sz w:val="18"/>
                <w:szCs w:val="18"/>
              </w:rPr>
              <w:t>（1）宜在小风工况时进行；</w:t>
            </w:r>
          </w:p>
          <w:p w14:paraId="2EA5486D">
            <w:pPr>
              <w:snapToGrid w:val="0"/>
              <w:rPr>
                <w:sz w:val="18"/>
                <w:szCs w:val="18"/>
              </w:rPr>
            </w:pPr>
            <w:r>
              <w:rPr>
                <w:rFonts w:hint="eastAsia" w:ascii="宋体" w:hAnsi="宋体" w:cs="宋体"/>
                <w:sz w:val="18"/>
                <w:szCs w:val="18"/>
              </w:rPr>
              <w:t>（2）风力发电机组处于正常停机状态。</w:t>
            </w:r>
          </w:p>
        </w:tc>
        <w:tc>
          <w:tcPr>
            <w:tcW w:w="2967" w:type="dxa"/>
            <w:vMerge w:val="restart"/>
            <w:tcMar>
              <w:top w:w="0" w:type="dxa"/>
              <w:left w:w="108" w:type="dxa"/>
              <w:bottom w:w="0" w:type="dxa"/>
              <w:right w:w="108" w:type="dxa"/>
            </w:tcMar>
            <w:vAlign w:val="center"/>
          </w:tcPr>
          <w:p w14:paraId="15D845FB">
            <w:pPr>
              <w:snapToGrid w:val="0"/>
              <w:rPr>
                <w:sz w:val="18"/>
                <w:szCs w:val="18"/>
              </w:rPr>
            </w:pPr>
            <w:r>
              <w:rPr>
                <w:rFonts w:hint="eastAsia" w:ascii="宋体" w:hAnsi="宋体" w:cs="宋体"/>
                <w:sz w:val="18"/>
                <w:szCs w:val="18"/>
              </w:rPr>
              <w:t>手动操作偏航系统顺时针运转一周，再逆时针运转一周复位，分别记录偏航系统顺时针和逆时针运转一周所用的时间。</w:t>
            </w:r>
          </w:p>
        </w:tc>
        <w:tc>
          <w:tcPr>
            <w:tcW w:w="2575" w:type="dxa"/>
            <w:vMerge w:val="restart"/>
            <w:tcMar>
              <w:top w:w="0" w:type="dxa"/>
              <w:left w:w="108" w:type="dxa"/>
              <w:bottom w:w="0" w:type="dxa"/>
              <w:right w:w="108" w:type="dxa"/>
            </w:tcMar>
            <w:vAlign w:val="center"/>
          </w:tcPr>
          <w:p w14:paraId="2501737F">
            <w:pPr>
              <w:snapToGrid w:val="0"/>
              <w:rPr>
                <w:sz w:val="18"/>
                <w:szCs w:val="18"/>
              </w:rPr>
            </w:pPr>
            <w:r>
              <w:rPr>
                <w:rFonts w:hint="eastAsia" w:ascii="宋体" w:hAnsi="宋体" w:cs="宋体"/>
                <w:sz w:val="18"/>
                <w:szCs w:val="18"/>
              </w:rPr>
              <w:t>实际平均转速与设计额定值偏差不超5%。</w:t>
            </w:r>
          </w:p>
        </w:tc>
        <w:tc>
          <w:tcPr>
            <w:tcW w:w="1212" w:type="dxa"/>
            <w:vMerge w:val="restart"/>
            <w:tcMar>
              <w:top w:w="0" w:type="dxa"/>
              <w:left w:w="108" w:type="dxa"/>
              <w:bottom w:w="0" w:type="dxa"/>
              <w:right w:w="108" w:type="dxa"/>
            </w:tcMar>
            <w:vAlign w:val="center"/>
          </w:tcPr>
          <w:p w14:paraId="43B88349">
            <w:pPr>
              <w:snapToGrid w:val="0"/>
              <w:rPr>
                <w:sz w:val="18"/>
                <w:szCs w:val="18"/>
              </w:rPr>
            </w:pPr>
            <w:r>
              <w:rPr>
                <w:rFonts w:hint="eastAsia" w:ascii="宋体" w:hAnsi="宋体" w:cs="宋体"/>
                <w:sz w:val="18"/>
                <w:szCs w:val="18"/>
              </w:rPr>
              <w:t>（1）1年；</w:t>
            </w:r>
          </w:p>
          <w:p w14:paraId="1891718C">
            <w:pPr>
              <w:snapToGrid w:val="0"/>
              <w:rPr>
                <w:sz w:val="18"/>
                <w:szCs w:val="18"/>
              </w:rPr>
            </w:pPr>
            <w:r>
              <w:rPr>
                <w:rFonts w:hint="eastAsia" w:ascii="宋体" w:hAnsi="宋体" w:cs="宋体"/>
                <w:sz w:val="18"/>
                <w:szCs w:val="18"/>
              </w:rPr>
              <w:t>（2）交接时；</w:t>
            </w:r>
          </w:p>
          <w:p w14:paraId="1EBDBC29">
            <w:pPr>
              <w:snapToGrid w:val="0"/>
              <w:rPr>
                <w:sz w:val="18"/>
                <w:szCs w:val="18"/>
              </w:rPr>
            </w:pPr>
            <w:r>
              <w:rPr>
                <w:rFonts w:hint="eastAsia" w:ascii="宋体" w:hAnsi="宋体" w:cs="宋体"/>
                <w:sz w:val="18"/>
                <w:szCs w:val="18"/>
              </w:rPr>
              <w:t>（3）出质保验收时；</w:t>
            </w:r>
          </w:p>
          <w:p w14:paraId="6FE8427D">
            <w:pPr>
              <w:snapToGrid w:val="0"/>
              <w:rPr>
                <w:sz w:val="18"/>
                <w:szCs w:val="18"/>
              </w:rPr>
            </w:pPr>
            <w:r>
              <w:rPr>
                <w:rFonts w:hint="eastAsia" w:ascii="宋体" w:hAnsi="宋体" w:cs="宋体"/>
                <w:sz w:val="18"/>
                <w:szCs w:val="18"/>
              </w:rPr>
              <w:t>（4）必要时。</w:t>
            </w:r>
          </w:p>
        </w:tc>
      </w:tr>
      <w:tr w14:paraId="0737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3E668683">
            <w:pPr>
              <w:snapToGrid w:val="0"/>
              <w:jc w:val="center"/>
              <w:rPr>
                <w:sz w:val="18"/>
                <w:szCs w:val="18"/>
              </w:rPr>
            </w:pPr>
          </w:p>
        </w:tc>
        <w:tc>
          <w:tcPr>
            <w:tcW w:w="775" w:type="dxa"/>
            <w:vMerge w:val="continue"/>
            <w:tcMar>
              <w:top w:w="0" w:type="dxa"/>
              <w:left w:w="108" w:type="dxa"/>
              <w:bottom w:w="0" w:type="dxa"/>
              <w:right w:w="108" w:type="dxa"/>
            </w:tcMar>
            <w:vAlign w:val="center"/>
          </w:tcPr>
          <w:p w14:paraId="7E431AF7">
            <w:pPr>
              <w:snapToGrid w:val="0"/>
              <w:jc w:val="center"/>
              <w:rPr>
                <w:sz w:val="18"/>
                <w:szCs w:val="18"/>
              </w:rPr>
            </w:pPr>
          </w:p>
        </w:tc>
        <w:tc>
          <w:tcPr>
            <w:tcW w:w="1265" w:type="dxa"/>
            <w:vMerge w:val="continue"/>
            <w:tcMar>
              <w:top w:w="0" w:type="dxa"/>
              <w:left w:w="108" w:type="dxa"/>
              <w:bottom w:w="0" w:type="dxa"/>
              <w:right w:w="108" w:type="dxa"/>
            </w:tcMar>
            <w:vAlign w:val="center"/>
          </w:tcPr>
          <w:p w14:paraId="6F6E6B97">
            <w:pPr>
              <w:snapToGrid w:val="0"/>
              <w:rPr>
                <w:sz w:val="18"/>
                <w:szCs w:val="18"/>
              </w:rPr>
            </w:pPr>
          </w:p>
        </w:tc>
        <w:tc>
          <w:tcPr>
            <w:tcW w:w="2967" w:type="dxa"/>
            <w:vMerge w:val="continue"/>
            <w:tcMar>
              <w:top w:w="0" w:type="dxa"/>
              <w:left w:w="108" w:type="dxa"/>
              <w:bottom w:w="0" w:type="dxa"/>
              <w:right w:w="108" w:type="dxa"/>
            </w:tcMar>
            <w:vAlign w:val="center"/>
          </w:tcPr>
          <w:p w14:paraId="7A22756A">
            <w:pPr>
              <w:snapToGrid w:val="0"/>
              <w:rPr>
                <w:sz w:val="18"/>
                <w:szCs w:val="18"/>
              </w:rPr>
            </w:pPr>
          </w:p>
        </w:tc>
        <w:tc>
          <w:tcPr>
            <w:tcW w:w="2575" w:type="dxa"/>
            <w:vMerge w:val="continue"/>
            <w:tcMar>
              <w:top w:w="0" w:type="dxa"/>
              <w:left w:w="108" w:type="dxa"/>
              <w:bottom w:w="0" w:type="dxa"/>
              <w:right w:w="108" w:type="dxa"/>
            </w:tcMar>
            <w:vAlign w:val="center"/>
          </w:tcPr>
          <w:p w14:paraId="16FF6390">
            <w:pPr>
              <w:snapToGrid w:val="0"/>
              <w:rPr>
                <w:sz w:val="18"/>
                <w:szCs w:val="18"/>
              </w:rPr>
            </w:pPr>
          </w:p>
        </w:tc>
        <w:tc>
          <w:tcPr>
            <w:tcW w:w="1212" w:type="dxa"/>
            <w:vMerge w:val="continue"/>
            <w:tcMar>
              <w:top w:w="0" w:type="dxa"/>
              <w:left w:w="108" w:type="dxa"/>
              <w:bottom w:w="0" w:type="dxa"/>
              <w:right w:w="108" w:type="dxa"/>
            </w:tcMar>
            <w:vAlign w:val="center"/>
          </w:tcPr>
          <w:p w14:paraId="5E9B4F1F">
            <w:pPr>
              <w:snapToGrid w:val="0"/>
              <w:rPr>
                <w:sz w:val="18"/>
                <w:szCs w:val="18"/>
              </w:rPr>
            </w:pPr>
          </w:p>
        </w:tc>
      </w:tr>
      <w:tr w14:paraId="048B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6DC027A3">
            <w:pPr>
              <w:snapToGrid w:val="0"/>
              <w:jc w:val="center"/>
              <w:rPr>
                <w:sz w:val="18"/>
                <w:szCs w:val="18"/>
              </w:rPr>
            </w:pPr>
          </w:p>
        </w:tc>
        <w:tc>
          <w:tcPr>
            <w:tcW w:w="775" w:type="dxa"/>
            <w:vMerge w:val="continue"/>
            <w:tcMar>
              <w:top w:w="0" w:type="dxa"/>
              <w:left w:w="108" w:type="dxa"/>
              <w:bottom w:w="0" w:type="dxa"/>
              <w:right w:w="108" w:type="dxa"/>
            </w:tcMar>
            <w:vAlign w:val="center"/>
          </w:tcPr>
          <w:p w14:paraId="7FBD91BF">
            <w:pPr>
              <w:snapToGrid w:val="0"/>
              <w:jc w:val="center"/>
              <w:rPr>
                <w:sz w:val="18"/>
                <w:szCs w:val="18"/>
              </w:rPr>
            </w:pPr>
          </w:p>
        </w:tc>
        <w:tc>
          <w:tcPr>
            <w:tcW w:w="1265" w:type="dxa"/>
            <w:vMerge w:val="continue"/>
            <w:tcMar>
              <w:top w:w="0" w:type="dxa"/>
              <w:left w:w="108" w:type="dxa"/>
              <w:bottom w:w="0" w:type="dxa"/>
              <w:right w:w="108" w:type="dxa"/>
            </w:tcMar>
            <w:vAlign w:val="center"/>
          </w:tcPr>
          <w:p w14:paraId="268D3E34">
            <w:pPr>
              <w:snapToGrid w:val="0"/>
              <w:rPr>
                <w:sz w:val="18"/>
                <w:szCs w:val="18"/>
              </w:rPr>
            </w:pPr>
          </w:p>
        </w:tc>
        <w:tc>
          <w:tcPr>
            <w:tcW w:w="2967" w:type="dxa"/>
            <w:vMerge w:val="continue"/>
            <w:tcMar>
              <w:top w:w="0" w:type="dxa"/>
              <w:left w:w="108" w:type="dxa"/>
              <w:bottom w:w="0" w:type="dxa"/>
              <w:right w:w="108" w:type="dxa"/>
            </w:tcMar>
            <w:vAlign w:val="center"/>
          </w:tcPr>
          <w:p w14:paraId="13982770">
            <w:pPr>
              <w:snapToGrid w:val="0"/>
              <w:rPr>
                <w:sz w:val="18"/>
                <w:szCs w:val="18"/>
              </w:rPr>
            </w:pPr>
          </w:p>
        </w:tc>
        <w:tc>
          <w:tcPr>
            <w:tcW w:w="2575" w:type="dxa"/>
            <w:vMerge w:val="continue"/>
            <w:tcMar>
              <w:top w:w="0" w:type="dxa"/>
              <w:left w:w="108" w:type="dxa"/>
              <w:bottom w:w="0" w:type="dxa"/>
              <w:right w:w="108" w:type="dxa"/>
            </w:tcMar>
            <w:vAlign w:val="center"/>
          </w:tcPr>
          <w:p w14:paraId="4F2D9F4C">
            <w:pPr>
              <w:snapToGrid w:val="0"/>
              <w:rPr>
                <w:sz w:val="18"/>
                <w:szCs w:val="18"/>
              </w:rPr>
            </w:pPr>
          </w:p>
        </w:tc>
        <w:tc>
          <w:tcPr>
            <w:tcW w:w="1212" w:type="dxa"/>
            <w:vMerge w:val="continue"/>
            <w:tcMar>
              <w:top w:w="0" w:type="dxa"/>
              <w:left w:w="108" w:type="dxa"/>
              <w:bottom w:w="0" w:type="dxa"/>
              <w:right w:w="108" w:type="dxa"/>
            </w:tcMar>
            <w:vAlign w:val="center"/>
          </w:tcPr>
          <w:p w14:paraId="2444F583">
            <w:pPr>
              <w:snapToGrid w:val="0"/>
              <w:rPr>
                <w:sz w:val="18"/>
                <w:szCs w:val="18"/>
              </w:rPr>
            </w:pPr>
          </w:p>
        </w:tc>
      </w:tr>
      <w:tr w14:paraId="3312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71FB6A21">
            <w:pPr>
              <w:snapToGrid w:val="0"/>
              <w:jc w:val="center"/>
              <w:rPr>
                <w:sz w:val="18"/>
                <w:szCs w:val="18"/>
              </w:rPr>
            </w:pPr>
          </w:p>
        </w:tc>
        <w:tc>
          <w:tcPr>
            <w:tcW w:w="775" w:type="dxa"/>
            <w:vMerge w:val="continue"/>
            <w:tcMar>
              <w:top w:w="0" w:type="dxa"/>
              <w:left w:w="108" w:type="dxa"/>
              <w:bottom w:w="0" w:type="dxa"/>
              <w:right w:w="108" w:type="dxa"/>
            </w:tcMar>
            <w:vAlign w:val="center"/>
          </w:tcPr>
          <w:p w14:paraId="5523583E">
            <w:pPr>
              <w:snapToGrid w:val="0"/>
              <w:jc w:val="center"/>
              <w:rPr>
                <w:sz w:val="18"/>
                <w:szCs w:val="18"/>
              </w:rPr>
            </w:pPr>
          </w:p>
        </w:tc>
        <w:tc>
          <w:tcPr>
            <w:tcW w:w="1265" w:type="dxa"/>
            <w:vMerge w:val="continue"/>
            <w:tcMar>
              <w:top w:w="0" w:type="dxa"/>
              <w:left w:w="108" w:type="dxa"/>
              <w:bottom w:w="0" w:type="dxa"/>
              <w:right w:w="108" w:type="dxa"/>
            </w:tcMar>
            <w:vAlign w:val="center"/>
          </w:tcPr>
          <w:p w14:paraId="47FD1DDC">
            <w:pPr>
              <w:snapToGrid w:val="0"/>
              <w:rPr>
                <w:sz w:val="18"/>
                <w:szCs w:val="18"/>
              </w:rPr>
            </w:pPr>
          </w:p>
        </w:tc>
        <w:tc>
          <w:tcPr>
            <w:tcW w:w="2967" w:type="dxa"/>
            <w:vMerge w:val="continue"/>
            <w:tcMar>
              <w:top w:w="0" w:type="dxa"/>
              <w:left w:w="108" w:type="dxa"/>
              <w:bottom w:w="0" w:type="dxa"/>
              <w:right w:w="108" w:type="dxa"/>
            </w:tcMar>
            <w:vAlign w:val="center"/>
          </w:tcPr>
          <w:p w14:paraId="546F6ADF">
            <w:pPr>
              <w:snapToGrid w:val="0"/>
              <w:rPr>
                <w:sz w:val="18"/>
                <w:szCs w:val="18"/>
              </w:rPr>
            </w:pPr>
          </w:p>
        </w:tc>
        <w:tc>
          <w:tcPr>
            <w:tcW w:w="2575" w:type="dxa"/>
            <w:vMerge w:val="continue"/>
            <w:tcMar>
              <w:top w:w="0" w:type="dxa"/>
              <w:left w:w="108" w:type="dxa"/>
              <w:bottom w:w="0" w:type="dxa"/>
              <w:right w:w="108" w:type="dxa"/>
            </w:tcMar>
            <w:vAlign w:val="center"/>
          </w:tcPr>
          <w:p w14:paraId="5163C0B5">
            <w:pPr>
              <w:snapToGrid w:val="0"/>
              <w:rPr>
                <w:sz w:val="18"/>
                <w:szCs w:val="18"/>
              </w:rPr>
            </w:pPr>
          </w:p>
        </w:tc>
        <w:tc>
          <w:tcPr>
            <w:tcW w:w="1212" w:type="dxa"/>
            <w:vMerge w:val="continue"/>
            <w:tcMar>
              <w:top w:w="0" w:type="dxa"/>
              <w:left w:w="108" w:type="dxa"/>
              <w:bottom w:w="0" w:type="dxa"/>
              <w:right w:w="108" w:type="dxa"/>
            </w:tcMar>
            <w:vAlign w:val="center"/>
          </w:tcPr>
          <w:p w14:paraId="7AE4B578">
            <w:pPr>
              <w:snapToGrid w:val="0"/>
              <w:rPr>
                <w:sz w:val="18"/>
                <w:szCs w:val="18"/>
              </w:rPr>
            </w:pPr>
          </w:p>
        </w:tc>
      </w:tr>
      <w:tr w14:paraId="6EB4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6FB6BD4E">
            <w:pPr>
              <w:snapToGrid w:val="0"/>
              <w:jc w:val="center"/>
              <w:rPr>
                <w:sz w:val="18"/>
                <w:szCs w:val="18"/>
              </w:rPr>
            </w:pPr>
          </w:p>
        </w:tc>
        <w:tc>
          <w:tcPr>
            <w:tcW w:w="775" w:type="dxa"/>
            <w:vMerge w:val="continue"/>
            <w:tcMar>
              <w:top w:w="0" w:type="dxa"/>
              <w:left w:w="108" w:type="dxa"/>
              <w:bottom w:w="0" w:type="dxa"/>
              <w:right w:w="108" w:type="dxa"/>
            </w:tcMar>
            <w:vAlign w:val="center"/>
          </w:tcPr>
          <w:p w14:paraId="50894049">
            <w:pPr>
              <w:snapToGrid w:val="0"/>
              <w:jc w:val="center"/>
              <w:rPr>
                <w:sz w:val="18"/>
                <w:szCs w:val="18"/>
              </w:rPr>
            </w:pPr>
          </w:p>
        </w:tc>
        <w:tc>
          <w:tcPr>
            <w:tcW w:w="1265" w:type="dxa"/>
            <w:vMerge w:val="continue"/>
            <w:tcMar>
              <w:top w:w="0" w:type="dxa"/>
              <w:left w:w="108" w:type="dxa"/>
              <w:bottom w:w="0" w:type="dxa"/>
              <w:right w:w="108" w:type="dxa"/>
            </w:tcMar>
            <w:vAlign w:val="center"/>
          </w:tcPr>
          <w:p w14:paraId="3C74208A">
            <w:pPr>
              <w:snapToGrid w:val="0"/>
              <w:rPr>
                <w:sz w:val="18"/>
                <w:szCs w:val="18"/>
              </w:rPr>
            </w:pPr>
          </w:p>
        </w:tc>
        <w:tc>
          <w:tcPr>
            <w:tcW w:w="2967" w:type="dxa"/>
            <w:vMerge w:val="continue"/>
            <w:tcMar>
              <w:top w:w="0" w:type="dxa"/>
              <w:left w:w="108" w:type="dxa"/>
              <w:bottom w:w="0" w:type="dxa"/>
              <w:right w:w="108" w:type="dxa"/>
            </w:tcMar>
            <w:vAlign w:val="center"/>
          </w:tcPr>
          <w:p w14:paraId="4E1116D0">
            <w:pPr>
              <w:snapToGrid w:val="0"/>
              <w:rPr>
                <w:sz w:val="18"/>
                <w:szCs w:val="18"/>
              </w:rPr>
            </w:pPr>
          </w:p>
        </w:tc>
        <w:tc>
          <w:tcPr>
            <w:tcW w:w="2575" w:type="dxa"/>
            <w:vMerge w:val="continue"/>
            <w:tcMar>
              <w:top w:w="0" w:type="dxa"/>
              <w:left w:w="108" w:type="dxa"/>
              <w:bottom w:w="0" w:type="dxa"/>
              <w:right w:w="108" w:type="dxa"/>
            </w:tcMar>
            <w:vAlign w:val="center"/>
          </w:tcPr>
          <w:p w14:paraId="00A50AC0">
            <w:pPr>
              <w:snapToGrid w:val="0"/>
              <w:rPr>
                <w:sz w:val="18"/>
                <w:szCs w:val="18"/>
              </w:rPr>
            </w:pPr>
          </w:p>
        </w:tc>
        <w:tc>
          <w:tcPr>
            <w:tcW w:w="1212" w:type="dxa"/>
            <w:vMerge w:val="continue"/>
            <w:tcMar>
              <w:top w:w="0" w:type="dxa"/>
              <w:left w:w="108" w:type="dxa"/>
              <w:bottom w:w="0" w:type="dxa"/>
              <w:right w:w="108" w:type="dxa"/>
            </w:tcMar>
            <w:vAlign w:val="center"/>
          </w:tcPr>
          <w:p w14:paraId="569A0B6A">
            <w:pPr>
              <w:snapToGrid w:val="0"/>
              <w:rPr>
                <w:sz w:val="18"/>
                <w:szCs w:val="18"/>
              </w:rPr>
            </w:pPr>
          </w:p>
        </w:tc>
      </w:tr>
      <w:tr w14:paraId="2C548719">
        <w:tblPrEx>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292A83F3">
            <w:pPr>
              <w:snapToGrid w:val="0"/>
              <w:jc w:val="center"/>
              <w:rPr>
                <w:sz w:val="18"/>
                <w:szCs w:val="18"/>
              </w:rPr>
            </w:pPr>
          </w:p>
        </w:tc>
        <w:tc>
          <w:tcPr>
            <w:tcW w:w="775" w:type="dxa"/>
            <w:vMerge w:val="continue"/>
            <w:tcMar>
              <w:top w:w="0" w:type="dxa"/>
              <w:left w:w="108" w:type="dxa"/>
              <w:bottom w:w="0" w:type="dxa"/>
              <w:right w:w="108" w:type="dxa"/>
            </w:tcMar>
            <w:vAlign w:val="center"/>
          </w:tcPr>
          <w:p w14:paraId="5F14C53C">
            <w:pPr>
              <w:snapToGrid w:val="0"/>
              <w:jc w:val="center"/>
              <w:rPr>
                <w:sz w:val="18"/>
                <w:szCs w:val="18"/>
              </w:rPr>
            </w:pPr>
          </w:p>
        </w:tc>
        <w:tc>
          <w:tcPr>
            <w:tcW w:w="1265" w:type="dxa"/>
            <w:vMerge w:val="continue"/>
            <w:tcMar>
              <w:top w:w="0" w:type="dxa"/>
              <w:left w:w="108" w:type="dxa"/>
              <w:bottom w:w="0" w:type="dxa"/>
              <w:right w:w="108" w:type="dxa"/>
            </w:tcMar>
            <w:vAlign w:val="center"/>
          </w:tcPr>
          <w:p w14:paraId="3ADF8556">
            <w:pPr>
              <w:snapToGrid w:val="0"/>
              <w:rPr>
                <w:sz w:val="18"/>
                <w:szCs w:val="18"/>
              </w:rPr>
            </w:pPr>
          </w:p>
        </w:tc>
        <w:tc>
          <w:tcPr>
            <w:tcW w:w="2967" w:type="dxa"/>
            <w:vMerge w:val="continue"/>
            <w:tcMar>
              <w:top w:w="0" w:type="dxa"/>
              <w:left w:w="108" w:type="dxa"/>
              <w:bottom w:w="0" w:type="dxa"/>
              <w:right w:w="108" w:type="dxa"/>
            </w:tcMar>
            <w:vAlign w:val="center"/>
          </w:tcPr>
          <w:p w14:paraId="2C0AF55B">
            <w:pPr>
              <w:snapToGrid w:val="0"/>
              <w:rPr>
                <w:sz w:val="18"/>
                <w:szCs w:val="18"/>
              </w:rPr>
            </w:pPr>
          </w:p>
        </w:tc>
        <w:tc>
          <w:tcPr>
            <w:tcW w:w="2575" w:type="dxa"/>
            <w:vMerge w:val="continue"/>
            <w:tcMar>
              <w:top w:w="0" w:type="dxa"/>
              <w:left w:w="108" w:type="dxa"/>
              <w:bottom w:w="0" w:type="dxa"/>
              <w:right w:w="108" w:type="dxa"/>
            </w:tcMar>
            <w:vAlign w:val="center"/>
          </w:tcPr>
          <w:p w14:paraId="3B7377FB">
            <w:pPr>
              <w:snapToGrid w:val="0"/>
              <w:rPr>
                <w:sz w:val="18"/>
                <w:szCs w:val="18"/>
              </w:rPr>
            </w:pPr>
          </w:p>
        </w:tc>
        <w:tc>
          <w:tcPr>
            <w:tcW w:w="1212" w:type="dxa"/>
            <w:vMerge w:val="continue"/>
            <w:tcMar>
              <w:top w:w="0" w:type="dxa"/>
              <w:left w:w="108" w:type="dxa"/>
              <w:bottom w:w="0" w:type="dxa"/>
              <w:right w:w="108" w:type="dxa"/>
            </w:tcMar>
            <w:vAlign w:val="center"/>
          </w:tcPr>
          <w:p w14:paraId="57CE9C71">
            <w:pPr>
              <w:snapToGrid w:val="0"/>
              <w:rPr>
                <w:sz w:val="18"/>
                <w:szCs w:val="18"/>
              </w:rPr>
            </w:pPr>
          </w:p>
        </w:tc>
      </w:tr>
      <w:tr w14:paraId="42D1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41CFA113">
            <w:pPr>
              <w:snapToGrid w:val="0"/>
              <w:jc w:val="center"/>
              <w:rPr>
                <w:sz w:val="18"/>
                <w:szCs w:val="18"/>
              </w:rPr>
            </w:pPr>
          </w:p>
        </w:tc>
        <w:tc>
          <w:tcPr>
            <w:tcW w:w="775" w:type="dxa"/>
            <w:vMerge w:val="continue"/>
            <w:tcMar>
              <w:top w:w="0" w:type="dxa"/>
              <w:left w:w="108" w:type="dxa"/>
              <w:bottom w:w="0" w:type="dxa"/>
              <w:right w:w="108" w:type="dxa"/>
            </w:tcMar>
            <w:vAlign w:val="center"/>
          </w:tcPr>
          <w:p w14:paraId="55632B52">
            <w:pPr>
              <w:snapToGrid w:val="0"/>
              <w:jc w:val="center"/>
              <w:rPr>
                <w:sz w:val="18"/>
                <w:szCs w:val="18"/>
              </w:rPr>
            </w:pPr>
          </w:p>
        </w:tc>
        <w:tc>
          <w:tcPr>
            <w:tcW w:w="1265" w:type="dxa"/>
            <w:vMerge w:val="continue"/>
            <w:tcMar>
              <w:top w:w="0" w:type="dxa"/>
              <w:left w:w="108" w:type="dxa"/>
              <w:bottom w:w="0" w:type="dxa"/>
              <w:right w:w="108" w:type="dxa"/>
            </w:tcMar>
            <w:vAlign w:val="center"/>
          </w:tcPr>
          <w:p w14:paraId="5881C553">
            <w:pPr>
              <w:snapToGrid w:val="0"/>
              <w:rPr>
                <w:sz w:val="18"/>
                <w:szCs w:val="18"/>
              </w:rPr>
            </w:pPr>
          </w:p>
        </w:tc>
        <w:tc>
          <w:tcPr>
            <w:tcW w:w="2967" w:type="dxa"/>
            <w:vMerge w:val="continue"/>
            <w:tcMar>
              <w:top w:w="0" w:type="dxa"/>
              <w:left w:w="108" w:type="dxa"/>
              <w:bottom w:w="0" w:type="dxa"/>
              <w:right w:w="108" w:type="dxa"/>
            </w:tcMar>
            <w:vAlign w:val="center"/>
          </w:tcPr>
          <w:p w14:paraId="057BE782">
            <w:pPr>
              <w:snapToGrid w:val="0"/>
              <w:rPr>
                <w:sz w:val="18"/>
                <w:szCs w:val="18"/>
              </w:rPr>
            </w:pPr>
          </w:p>
        </w:tc>
        <w:tc>
          <w:tcPr>
            <w:tcW w:w="2575" w:type="dxa"/>
            <w:vMerge w:val="continue"/>
            <w:tcMar>
              <w:top w:w="0" w:type="dxa"/>
              <w:left w:w="108" w:type="dxa"/>
              <w:bottom w:w="0" w:type="dxa"/>
              <w:right w:w="108" w:type="dxa"/>
            </w:tcMar>
            <w:vAlign w:val="center"/>
          </w:tcPr>
          <w:p w14:paraId="7D6D1E58">
            <w:pPr>
              <w:snapToGrid w:val="0"/>
              <w:rPr>
                <w:sz w:val="18"/>
                <w:szCs w:val="18"/>
              </w:rPr>
            </w:pPr>
          </w:p>
        </w:tc>
        <w:tc>
          <w:tcPr>
            <w:tcW w:w="1212" w:type="dxa"/>
            <w:vMerge w:val="continue"/>
            <w:tcMar>
              <w:top w:w="0" w:type="dxa"/>
              <w:left w:w="108" w:type="dxa"/>
              <w:bottom w:w="0" w:type="dxa"/>
              <w:right w:w="108" w:type="dxa"/>
            </w:tcMar>
            <w:vAlign w:val="center"/>
          </w:tcPr>
          <w:p w14:paraId="5E32180B">
            <w:pPr>
              <w:snapToGrid w:val="0"/>
              <w:rPr>
                <w:sz w:val="18"/>
                <w:szCs w:val="18"/>
              </w:rPr>
            </w:pPr>
          </w:p>
        </w:tc>
      </w:tr>
      <w:tr w14:paraId="4F59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Borders>
              <w:left w:val="single" w:color="auto" w:sz="4" w:space="0"/>
            </w:tcBorders>
            <w:tcMar>
              <w:top w:w="0" w:type="dxa"/>
              <w:left w:w="108" w:type="dxa"/>
              <w:bottom w:w="0" w:type="dxa"/>
              <w:right w:w="108" w:type="dxa"/>
            </w:tcMar>
            <w:vAlign w:val="center"/>
          </w:tcPr>
          <w:p w14:paraId="713AC8AF">
            <w:pPr>
              <w:snapToGrid w:val="0"/>
              <w:jc w:val="center"/>
              <w:rPr>
                <w:sz w:val="18"/>
                <w:szCs w:val="18"/>
              </w:rPr>
            </w:pPr>
            <w:r>
              <w:rPr>
                <w:rFonts w:hint="eastAsia" w:ascii="宋体" w:hAnsi="宋体" w:cs="宋体"/>
                <w:sz w:val="18"/>
                <w:szCs w:val="18"/>
              </w:rPr>
              <w:t>6</w:t>
            </w:r>
          </w:p>
        </w:tc>
        <w:tc>
          <w:tcPr>
            <w:tcW w:w="8794" w:type="dxa"/>
            <w:gridSpan w:val="5"/>
            <w:tcMar>
              <w:top w:w="0" w:type="dxa"/>
              <w:left w:w="108" w:type="dxa"/>
              <w:bottom w:w="0" w:type="dxa"/>
              <w:right w:w="108" w:type="dxa"/>
            </w:tcMar>
            <w:vAlign w:val="center"/>
          </w:tcPr>
          <w:p w14:paraId="7731DF87">
            <w:pPr>
              <w:snapToGrid w:val="0"/>
              <w:jc w:val="center"/>
              <w:rPr>
                <w:sz w:val="18"/>
                <w:szCs w:val="18"/>
              </w:rPr>
            </w:pPr>
            <w:r>
              <w:rPr>
                <w:rFonts w:hint="eastAsia" w:ascii="宋体" w:hAnsi="宋体" w:cs="宋体"/>
                <w:sz w:val="18"/>
                <w:szCs w:val="18"/>
              </w:rPr>
              <w:t>主控系统</w:t>
            </w:r>
          </w:p>
        </w:tc>
      </w:tr>
      <w:tr w14:paraId="0F98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restart"/>
            <w:tcBorders>
              <w:left w:val="single" w:color="auto" w:sz="4" w:space="0"/>
            </w:tcBorders>
            <w:tcMar>
              <w:top w:w="0" w:type="dxa"/>
              <w:left w:w="108" w:type="dxa"/>
              <w:bottom w:w="0" w:type="dxa"/>
              <w:right w:w="108" w:type="dxa"/>
            </w:tcMar>
            <w:vAlign w:val="center"/>
          </w:tcPr>
          <w:p w14:paraId="29EA3459">
            <w:pPr>
              <w:snapToGrid w:val="0"/>
              <w:jc w:val="center"/>
              <w:rPr>
                <w:sz w:val="18"/>
                <w:szCs w:val="18"/>
              </w:rPr>
            </w:pPr>
            <w:r>
              <w:rPr>
                <w:rFonts w:hint="eastAsia" w:ascii="宋体" w:hAnsi="宋体" w:cs="宋体"/>
                <w:sz w:val="18"/>
                <w:szCs w:val="18"/>
              </w:rPr>
              <w:t>6.1</w:t>
            </w:r>
          </w:p>
        </w:tc>
        <w:tc>
          <w:tcPr>
            <w:tcW w:w="775" w:type="dxa"/>
            <w:vMerge w:val="restart"/>
            <w:tcMar>
              <w:top w:w="0" w:type="dxa"/>
              <w:left w:w="108" w:type="dxa"/>
              <w:bottom w:w="0" w:type="dxa"/>
              <w:right w:w="108" w:type="dxa"/>
            </w:tcMar>
            <w:vAlign w:val="center"/>
          </w:tcPr>
          <w:p w14:paraId="18E7002B">
            <w:pPr>
              <w:snapToGrid w:val="0"/>
              <w:jc w:val="center"/>
              <w:rPr>
                <w:sz w:val="18"/>
                <w:szCs w:val="18"/>
              </w:rPr>
            </w:pPr>
            <w:r>
              <w:rPr>
                <w:rFonts w:hint="eastAsia" w:ascii="宋体" w:hAnsi="宋体" w:cs="宋体"/>
                <w:sz w:val="18"/>
                <w:szCs w:val="18"/>
              </w:rPr>
              <w:t>安全链保护功能试验</w:t>
            </w:r>
          </w:p>
        </w:tc>
        <w:tc>
          <w:tcPr>
            <w:tcW w:w="1265" w:type="dxa"/>
            <w:vMerge w:val="restart"/>
            <w:tcMar>
              <w:top w:w="0" w:type="dxa"/>
              <w:left w:w="108" w:type="dxa"/>
              <w:bottom w:w="0" w:type="dxa"/>
              <w:right w:w="108" w:type="dxa"/>
            </w:tcMar>
            <w:vAlign w:val="center"/>
          </w:tcPr>
          <w:p w14:paraId="70FE302F">
            <w:pPr>
              <w:snapToGrid w:val="0"/>
              <w:rPr>
                <w:sz w:val="18"/>
                <w:szCs w:val="18"/>
              </w:rPr>
            </w:pPr>
            <w:r>
              <w:rPr>
                <w:rFonts w:hint="eastAsia" w:ascii="宋体" w:hAnsi="宋体" w:cs="宋体"/>
                <w:sz w:val="18"/>
                <w:szCs w:val="18"/>
              </w:rPr>
              <w:t>宜在小风工况时进行。</w:t>
            </w:r>
          </w:p>
        </w:tc>
        <w:tc>
          <w:tcPr>
            <w:tcW w:w="2967" w:type="dxa"/>
            <w:vMerge w:val="restart"/>
            <w:tcMar>
              <w:top w:w="0" w:type="dxa"/>
              <w:left w:w="108" w:type="dxa"/>
              <w:bottom w:w="0" w:type="dxa"/>
              <w:right w:w="108" w:type="dxa"/>
            </w:tcMar>
            <w:vAlign w:val="center"/>
          </w:tcPr>
          <w:p w14:paraId="628B6E9D">
            <w:pPr>
              <w:snapToGrid w:val="0"/>
              <w:rPr>
                <w:sz w:val="18"/>
                <w:szCs w:val="18"/>
              </w:rPr>
            </w:pPr>
            <w:r>
              <w:rPr>
                <w:rFonts w:hint="eastAsia" w:ascii="宋体" w:hAnsi="宋体" w:cs="宋体"/>
                <w:sz w:val="18"/>
                <w:szCs w:val="18"/>
              </w:rPr>
              <w:t>触发叶轮超速、过振动、紧急停机按钮、看门狗信号异常、安全链断开等安全链保护信号和电网掉电、发电机超速、制动器磨损、风速信号丢失、风向信号丢失、叶轮转速传感器失效、发电机转速传感器失效、并网反馈信号丢失、液压系统油位低、齿轮箱油位低、发电机功率超临界值、发电机过热等保护信号，观察安全链断开和保护功能情况，叶片顺桨速度和刹车投入情况。</w:t>
            </w:r>
          </w:p>
        </w:tc>
        <w:tc>
          <w:tcPr>
            <w:tcW w:w="2575" w:type="dxa"/>
            <w:vMerge w:val="restart"/>
            <w:tcMar>
              <w:top w:w="0" w:type="dxa"/>
              <w:left w:w="108" w:type="dxa"/>
              <w:bottom w:w="0" w:type="dxa"/>
              <w:right w:w="108" w:type="dxa"/>
            </w:tcMar>
            <w:vAlign w:val="center"/>
          </w:tcPr>
          <w:p w14:paraId="1A1F5A79">
            <w:pPr>
              <w:snapToGrid w:val="0"/>
              <w:rPr>
                <w:sz w:val="18"/>
                <w:szCs w:val="18"/>
              </w:rPr>
            </w:pPr>
            <w:r>
              <w:rPr>
                <w:rFonts w:hint="eastAsia" w:ascii="宋体" w:hAnsi="宋体" w:cs="宋体"/>
                <w:sz w:val="18"/>
                <w:szCs w:val="18"/>
              </w:rPr>
              <w:t>安全链和保护功能正确动作。</w:t>
            </w:r>
          </w:p>
        </w:tc>
        <w:tc>
          <w:tcPr>
            <w:tcW w:w="1212" w:type="dxa"/>
            <w:vMerge w:val="restart"/>
            <w:tcMar>
              <w:top w:w="0" w:type="dxa"/>
              <w:left w:w="108" w:type="dxa"/>
              <w:bottom w:w="0" w:type="dxa"/>
              <w:right w:w="108" w:type="dxa"/>
            </w:tcMar>
            <w:vAlign w:val="center"/>
          </w:tcPr>
          <w:p w14:paraId="3FDE9AD7">
            <w:pPr>
              <w:snapToGrid w:val="0"/>
              <w:rPr>
                <w:sz w:val="18"/>
                <w:szCs w:val="18"/>
              </w:rPr>
            </w:pPr>
            <w:r>
              <w:rPr>
                <w:rFonts w:hint="eastAsia" w:ascii="宋体" w:hAnsi="宋体" w:cs="宋体"/>
                <w:sz w:val="18"/>
                <w:szCs w:val="18"/>
              </w:rPr>
              <w:t>（1）1年；</w:t>
            </w:r>
          </w:p>
          <w:p w14:paraId="59E6FD80">
            <w:pPr>
              <w:snapToGrid w:val="0"/>
              <w:rPr>
                <w:sz w:val="18"/>
                <w:szCs w:val="18"/>
              </w:rPr>
            </w:pPr>
            <w:r>
              <w:rPr>
                <w:rFonts w:hint="eastAsia" w:ascii="宋体" w:hAnsi="宋体" w:cs="宋体"/>
                <w:sz w:val="18"/>
                <w:szCs w:val="18"/>
              </w:rPr>
              <w:t>（2）交接时；</w:t>
            </w:r>
          </w:p>
          <w:p w14:paraId="0D97F7B6">
            <w:pPr>
              <w:snapToGrid w:val="0"/>
              <w:rPr>
                <w:sz w:val="18"/>
                <w:szCs w:val="18"/>
              </w:rPr>
            </w:pPr>
            <w:r>
              <w:rPr>
                <w:rFonts w:hint="eastAsia" w:ascii="宋体" w:hAnsi="宋体" w:cs="宋体"/>
                <w:sz w:val="18"/>
                <w:szCs w:val="18"/>
              </w:rPr>
              <w:t>（3）出质保验收时；</w:t>
            </w:r>
          </w:p>
          <w:p w14:paraId="1A06BD4A">
            <w:pPr>
              <w:snapToGrid w:val="0"/>
              <w:rPr>
                <w:sz w:val="18"/>
                <w:szCs w:val="18"/>
              </w:rPr>
            </w:pPr>
            <w:r>
              <w:rPr>
                <w:rFonts w:hint="eastAsia" w:ascii="宋体" w:hAnsi="宋体" w:cs="宋体"/>
                <w:sz w:val="18"/>
                <w:szCs w:val="18"/>
              </w:rPr>
              <w:t>（4）必要时。</w:t>
            </w:r>
          </w:p>
        </w:tc>
      </w:tr>
      <w:tr w14:paraId="2F92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65BC8B88">
            <w:pPr>
              <w:snapToGrid w:val="0"/>
              <w:jc w:val="center"/>
              <w:rPr>
                <w:sz w:val="18"/>
                <w:szCs w:val="18"/>
              </w:rPr>
            </w:pPr>
          </w:p>
        </w:tc>
        <w:tc>
          <w:tcPr>
            <w:tcW w:w="775" w:type="dxa"/>
            <w:vMerge w:val="continue"/>
            <w:tcMar>
              <w:top w:w="0" w:type="dxa"/>
              <w:left w:w="108" w:type="dxa"/>
              <w:bottom w:w="0" w:type="dxa"/>
              <w:right w:w="108" w:type="dxa"/>
            </w:tcMar>
            <w:vAlign w:val="center"/>
          </w:tcPr>
          <w:p w14:paraId="0D41DA18">
            <w:pPr>
              <w:snapToGrid w:val="0"/>
              <w:jc w:val="center"/>
              <w:rPr>
                <w:sz w:val="18"/>
                <w:szCs w:val="18"/>
              </w:rPr>
            </w:pPr>
          </w:p>
        </w:tc>
        <w:tc>
          <w:tcPr>
            <w:tcW w:w="1265" w:type="dxa"/>
            <w:vMerge w:val="continue"/>
            <w:tcMar>
              <w:top w:w="0" w:type="dxa"/>
              <w:left w:w="108" w:type="dxa"/>
              <w:bottom w:w="0" w:type="dxa"/>
              <w:right w:w="108" w:type="dxa"/>
            </w:tcMar>
            <w:vAlign w:val="center"/>
          </w:tcPr>
          <w:p w14:paraId="32587D99">
            <w:pPr>
              <w:snapToGrid w:val="0"/>
              <w:rPr>
                <w:sz w:val="18"/>
                <w:szCs w:val="18"/>
              </w:rPr>
            </w:pPr>
          </w:p>
        </w:tc>
        <w:tc>
          <w:tcPr>
            <w:tcW w:w="2967" w:type="dxa"/>
            <w:vMerge w:val="continue"/>
            <w:tcMar>
              <w:top w:w="0" w:type="dxa"/>
              <w:left w:w="108" w:type="dxa"/>
              <w:bottom w:w="0" w:type="dxa"/>
              <w:right w:w="108" w:type="dxa"/>
            </w:tcMar>
            <w:vAlign w:val="center"/>
          </w:tcPr>
          <w:p w14:paraId="07D716E0">
            <w:pPr>
              <w:snapToGrid w:val="0"/>
              <w:rPr>
                <w:sz w:val="18"/>
                <w:szCs w:val="18"/>
              </w:rPr>
            </w:pPr>
          </w:p>
        </w:tc>
        <w:tc>
          <w:tcPr>
            <w:tcW w:w="2575" w:type="dxa"/>
            <w:vMerge w:val="continue"/>
            <w:tcMar>
              <w:top w:w="0" w:type="dxa"/>
              <w:left w:w="108" w:type="dxa"/>
              <w:bottom w:w="0" w:type="dxa"/>
              <w:right w:w="108" w:type="dxa"/>
            </w:tcMar>
            <w:vAlign w:val="center"/>
          </w:tcPr>
          <w:p w14:paraId="61953D01">
            <w:pPr>
              <w:snapToGrid w:val="0"/>
              <w:rPr>
                <w:sz w:val="18"/>
                <w:szCs w:val="18"/>
              </w:rPr>
            </w:pPr>
          </w:p>
        </w:tc>
        <w:tc>
          <w:tcPr>
            <w:tcW w:w="1212" w:type="dxa"/>
            <w:vMerge w:val="continue"/>
            <w:tcMar>
              <w:top w:w="0" w:type="dxa"/>
              <w:left w:w="108" w:type="dxa"/>
              <w:bottom w:w="0" w:type="dxa"/>
              <w:right w:w="108" w:type="dxa"/>
            </w:tcMar>
            <w:vAlign w:val="center"/>
          </w:tcPr>
          <w:p w14:paraId="355240F5">
            <w:pPr>
              <w:snapToGrid w:val="0"/>
              <w:rPr>
                <w:sz w:val="18"/>
                <w:szCs w:val="18"/>
              </w:rPr>
            </w:pPr>
          </w:p>
        </w:tc>
      </w:tr>
      <w:tr w14:paraId="139C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2ABF6A0B">
            <w:pPr>
              <w:snapToGrid w:val="0"/>
              <w:jc w:val="center"/>
              <w:rPr>
                <w:sz w:val="18"/>
                <w:szCs w:val="18"/>
              </w:rPr>
            </w:pPr>
          </w:p>
        </w:tc>
        <w:tc>
          <w:tcPr>
            <w:tcW w:w="775" w:type="dxa"/>
            <w:vMerge w:val="continue"/>
            <w:tcMar>
              <w:top w:w="0" w:type="dxa"/>
              <w:left w:w="108" w:type="dxa"/>
              <w:bottom w:w="0" w:type="dxa"/>
              <w:right w:w="108" w:type="dxa"/>
            </w:tcMar>
            <w:vAlign w:val="center"/>
          </w:tcPr>
          <w:p w14:paraId="0C53F9E5">
            <w:pPr>
              <w:snapToGrid w:val="0"/>
              <w:jc w:val="center"/>
              <w:rPr>
                <w:sz w:val="18"/>
                <w:szCs w:val="18"/>
              </w:rPr>
            </w:pPr>
          </w:p>
        </w:tc>
        <w:tc>
          <w:tcPr>
            <w:tcW w:w="1265" w:type="dxa"/>
            <w:vMerge w:val="continue"/>
            <w:tcMar>
              <w:top w:w="0" w:type="dxa"/>
              <w:left w:w="108" w:type="dxa"/>
              <w:bottom w:w="0" w:type="dxa"/>
              <w:right w:w="108" w:type="dxa"/>
            </w:tcMar>
            <w:vAlign w:val="center"/>
          </w:tcPr>
          <w:p w14:paraId="0CA68E20">
            <w:pPr>
              <w:snapToGrid w:val="0"/>
              <w:rPr>
                <w:sz w:val="18"/>
                <w:szCs w:val="18"/>
              </w:rPr>
            </w:pPr>
          </w:p>
        </w:tc>
        <w:tc>
          <w:tcPr>
            <w:tcW w:w="2967" w:type="dxa"/>
            <w:vMerge w:val="continue"/>
            <w:tcMar>
              <w:top w:w="0" w:type="dxa"/>
              <w:left w:w="108" w:type="dxa"/>
              <w:bottom w:w="0" w:type="dxa"/>
              <w:right w:w="108" w:type="dxa"/>
            </w:tcMar>
            <w:vAlign w:val="center"/>
          </w:tcPr>
          <w:p w14:paraId="6CA7237C">
            <w:pPr>
              <w:snapToGrid w:val="0"/>
              <w:rPr>
                <w:sz w:val="18"/>
                <w:szCs w:val="18"/>
              </w:rPr>
            </w:pPr>
          </w:p>
        </w:tc>
        <w:tc>
          <w:tcPr>
            <w:tcW w:w="2575" w:type="dxa"/>
            <w:vMerge w:val="continue"/>
            <w:tcMar>
              <w:top w:w="0" w:type="dxa"/>
              <w:left w:w="108" w:type="dxa"/>
              <w:bottom w:w="0" w:type="dxa"/>
              <w:right w:w="108" w:type="dxa"/>
            </w:tcMar>
            <w:vAlign w:val="center"/>
          </w:tcPr>
          <w:p w14:paraId="63093F49">
            <w:pPr>
              <w:snapToGrid w:val="0"/>
              <w:rPr>
                <w:sz w:val="18"/>
                <w:szCs w:val="18"/>
              </w:rPr>
            </w:pPr>
          </w:p>
        </w:tc>
        <w:tc>
          <w:tcPr>
            <w:tcW w:w="1212" w:type="dxa"/>
            <w:vMerge w:val="continue"/>
            <w:tcMar>
              <w:top w:w="0" w:type="dxa"/>
              <w:left w:w="108" w:type="dxa"/>
              <w:bottom w:w="0" w:type="dxa"/>
              <w:right w:w="108" w:type="dxa"/>
            </w:tcMar>
            <w:vAlign w:val="center"/>
          </w:tcPr>
          <w:p w14:paraId="74CDBB71">
            <w:pPr>
              <w:snapToGrid w:val="0"/>
              <w:rPr>
                <w:sz w:val="18"/>
                <w:szCs w:val="18"/>
              </w:rPr>
            </w:pPr>
          </w:p>
        </w:tc>
      </w:tr>
      <w:tr w14:paraId="229E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03A859B5">
            <w:pPr>
              <w:snapToGrid w:val="0"/>
              <w:jc w:val="center"/>
              <w:rPr>
                <w:sz w:val="18"/>
                <w:szCs w:val="18"/>
              </w:rPr>
            </w:pPr>
          </w:p>
        </w:tc>
        <w:tc>
          <w:tcPr>
            <w:tcW w:w="775" w:type="dxa"/>
            <w:vMerge w:val="continue"/>
            <w:tcMar>
              <w:top w:w="0" w:type="dxa"/>
              <w:left w:w="108" w:type="dxa"/>
              <w:bottom w:w="0" w:type="dxa"/>
              <w:right w:w="108" w:type="dxa"/>
            </w:tcMar>
            <w:vAlign w:val="center"/>
          </w:tcPr>
          <w:p w14:paraId="6C862442">
            <w:pPr>
              <w:snapToGrid w:val="0"/>
              <w:jc w:val="center"/>
              <w:rPr>
                <w:sz w:val="18"/>
                <w:szCs w:val="18"/>
              </w:rPr>
            </w:pPr>
          </w:p>
        </w:tc>
        <w:tc>
          <w:tcPr>
            <w:tcW w:w="1265" w:type="dxa"/>
            <w:vMerge w:val="continue"/>
            <w:tcMar>
              <w:top w:w="0" w:type="dxa"/>
              <w:left w:w="108" w:type="dxa"/>
              <w:bottom w:w="0" w:type="dxa"/>
              <w:right w:w="108" w:type="dxa"/>
            </w:tcMar>
            <w:vAlign w:val="center"/>
          </w:tcPr>
          <w:p w14:paraId="7129D7F5">
            <w:pPr>
              <w:snapToGrid w:val="0"/>
              <w:rPr>
                <w:sz w:val="18"/>
                <w:szCs w:val="18"/>
              </w:rPr>
            </w:pPr>
          </w:p>
        </w:tc>
        <w:tc>
          <w:tcPr>
            <w:tcW w:w="2967" w:type="dxa"/>
            <w:vMerge w:val="continue"/>
            <w:tcMar>
              <w:top w:w="0" w:type="dxa"/>
              <w:left w:w="108" w:type="dxa"/>
              <w:bottom w:w="0" w:type="dxa"/>
              <w:right w:w="108" w:type="dxa"/>
            </w:tcMar>
            <w:vAlign w:val="center"/>
          </w:tcPr>
          <w:p w14:paraId="6D4EC611">
            <w:pPr>
              <w:snapToGrid w:val="0"/>
              <w:rPr>
                <w:sz w:val="18"/>
                <w:szCs w:val="18"/>
              </w:rPr>
            </w:pPr>
          </w:p>
        </w:tc>
        <w:tc>
          <w:tcPr>
            <w:tcW w:w="2575" w:type="dxa"/>
            <w:vMerge w:val="continue"/>
            <w:tcMar>
              <w:top w:w="0" w:type="dxa"/>
              <w:left w:w="108" w:type="dxa"/>
              <w:bottom w:w="0" w:type="dxa"/>
              <w:right w:w="108" w:type="dxa"/>
            </w:tcMar>
            <w:vAlign w:val="center"/>
          </w:tcPr>
          <w:p w14:paraId="021161F5">
            <w:pPr>
              <w:snapToGrid w:val="0"/>
              <w:rPr>
                <w:sz w:val="18"/>
                <w:szCs w:val="18"/>
              </w:rPr>
            </w:pPr>
          </w:p>
        </w:tc>
        <w:tc>
          <w:tcPr>
            <w:tcW w:w="1212" w:type="dxa"/>
            <w:vMerge w:val="continue"/>
            <w:tcMar>
              <w:top w:w="0" w:type="dxa"/>
              <w:left w:w="108" w:type="dxa"/>
              <w:bottom w:w="0" w:type="dxa"/>
              <w:right w:w="108" w:type="dxa"/>
            </w:tcMar>
            <w:vAlign w:val="center"/>
          </w:tcPr>
          <w:p w14:paraId="6FE79725">
            <w:pPr>
              <w:snapToGrid w:val="0"/>
              <w:rPr>
                <w:sz w:val="18"/>
                <w:szCs w:val="18"/>
              </w:rPr>
            </w:pPr>
          </w:p>
        </w:tc>
      </w:tr>
      <w:tr w14:paraId="38AC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2D2BC65D">
            <w:pPr>
              <w:snapToGrid w:val="0"/>
              <w:jc w:val="center"/>
              <w:rPr>
                <w:sz w:val="18"/>
                <w:szCs w:val="18"/>
              </w:rPr>
            </w:pPr>
          </w:p>
        </w:tc>
        <w:tc>
          <w:tcPr>
            <w:tcW w:w="775" w:type="dxa"/>
            <w:vMerge w:val="continue"/>
            <w:tcMar>
              <w:top w:w="0" w:type="dxa"/>
              <w:left w:w="108" w:type="dxa"/>
              <w:bottom w:w="0" w:type="dxa"/>
              <w:right w:w="108" w:type="dxa"/>
            </w:tcMar>
            <w:vAlign w:val="center"/>
          </w:tcPr>
          <w:p w14:paraId="0365A4F9">
            <w:pPr>
              <w:snapToGrid w:val="0"/>
              <w:jc w:val="center"/>
              <w:rPr>
                <w:sz w:val="18"/>
                <w:szCs w:val="18"/>
              </w:rPr>
            </w:pPr>
          </w:p>
        </w:tc>
        <w:tc>
          <w:tcPr>
            <w:tcW w:w="1265" w:type="dxa"/>
            <w:vMerge w:val="continue"/>
            <w:tcMar>
              <w:top w:w="0" w:type="dxa"/>
              <w:left w:w="108" w:type="dxa"/>
              <w:bottom w:w="0" w:type="dxa"/>
              <w:right w:w="108" w:type="dxa"/>
            </w:tcMar>
            <w:vAlign w:val="center"/>
          </w:tcPr>
          <w:p w14:paraId="6D7686FF">
            <w:pPr>
              <w:snapToGrid w:val="0"/>
              <w:rPr>
                <w:sz w:val="18"/>
                <w:szCs w:val="18"/>
              </w:rPr>
            </w:pPr>
          </w:p>
        </w:tc>
        <w:tc>
          <w:tcPr>
            <w:tcW w:w="2967" w:type="dxa"/>
            <w:vMerge w:val="continue"/>
            <w:tcMar>
              <w:top w:w="0" w:type="dxa"/>
              <w:left w:w="108" w:type="dxa"/>
              <w:bottom w:w="0" w:type="dxa"/>
              <w:right w:w="108" w:type="dxa"/>
            </w:tcMar>
            <w:vAlign w:val="center"/>
          </w:tcPr>
          <w:p w14:paraId="7725DAB8">
            <w:pPr>
              <w:snapToGrid w:val="0"/>
              <w:rPr>
                <w:sz w:val="18"/>
                <w:szCs w:val="18"/>
              </w:rPr>
            </w:pPr>
          </w:p>
        </w:tc>
        <w:tc>
          <w:tcPr>
            <w:tcW w:w="2575" w:type="dxa"/>
            <w:vMerge w:val="continue"/>
            <w:tcMar>
              <w:top w:w="0" w:type="dxa"/>
              <w:left w:w="108" w:type="dxa"/>
              <w:bottom w:w="0" w:type="dxa"/>
              <w:right w:w="108" w:type="dxa"/>
            </w:tcMar>
            <w:vAlign w:val="center"/>
          </w:tcPr>
          <w:p w14:paraId="0244CF3E">
            <w:pPr>
              <w:snapToGrid w:val="0"/>
              <w:rPr>
                <w:sz w:val="18"/>
                <w:szCs w:val="18"/>
              </w:rPr>
            </w:pPr>
          </w:p>
        </w:tc>
        <w:tc>
          <w:tcPr>
            <w:tcW w:w="1212" w:type="dxa"/>
            <w:vMerge w:val="continue"/>
            <w:tcMar>
              <w:top w:w="0" w:type="dxa"/>
              <w:left w:w="108" w:type="dxa"/>
              <w:bottom w:w="0" w:type="dxa"/>
              <w:right w:w="108" w:type="dxa"/>
            </w:tcMar>
            <w:vAlign w:val="center"/>
          </w:tcPr>
          <w:p w14:paraId="24CF1D85">
            <w:pPr>
              <w:snapToGrid w:val="0"/>
              <w:rPr>
                <w:sz w:val="18"/>
                <w:szCs w:val="18"/>
              </w:rPr>
            </w:pPr>
          </w:p>
        </w:tc>
      </w:tr>
      <w:tr w14:paraId="50D2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432B914E">
            <w:pPr>
              <w:snapToGrid w:val="0"/>
              <w:jc w:val="center"/>
              <w:rPr>
                <w:sz w:val="18"/>
                <w:szCs w:val="18"/>
              </w:rPr>
            </w:pPr>
          </w:p>
        </w:tc>
        <w:tc>
          <w:tcPr>
            <w:tcW w:w="775" w:type="dxa"/>
            <w:vMerge w:val="continue"/>
            <w:tcMar>
              <w:top w:w="0" w:type="dxa"/>
              <w:left w:w="108" w:type="dxa"/>
              <w:bottom w:w="0" w:type="dxa"/>
              <w:right w:w="108" w:type="dxa"/>
            </w:tcMar>
            <w:vAlign w:val="center"/>
          </w:tcPr>
          <w:p w14:paraId="7972342D">
            <w:pPr>
              <w:snapToGrid w:val="0"/>
              <w:jc w:val="center"/>
              <w:rPr>
                <w:sz w:val="18"/>
                <w:szCs w:val="18"/>
              </w:rPr>
            </w:pPr>
          </w:p>
        </w:tc>
        <w:tc>
          <w:tcPr>
            <w:tcW w:w="1265" w:type="dxa"/>
            <w:vMerge w:val="continue"/>
            <w:tcMar>
              <w:top w:w="0" w:type="dxa"/>
              <w:left w:w="108" w:type="dxa"/>
              <w:bottom w:w="0" w:type="dxa"/>
              <w:right w:w="108" w:type="dxa"/>
            </w:tcMar>
            <w:vAlign w:val="center"/>
          </w:tcPr>
          <w:p w14:paraId="2D489032">
            <w:pPr>
              <w:snapToGrid w:val="0"/>
              <w:rPr>
                <w:sz w:val="18"/>
                <w:szCs w:val="18"/>
              </w:rPr>
            </w:pPr>
          </w:p>
        </w:tc>
        <w:tc>
          <w:tcPr>
            <w:tcW w:w="2967" w:type="dxa"/>
            <w:vMerge w:val="continue"/>
            <w:tcMar>
              <w:top w:w="0" w:type="dxa"/>
              <w:left w:w="108" w:type="dxa"/>
              <w:bottom w:w="0" w:type="dxa"/>
              <w:right w:w="108" w:type="dxa"/>
            </w:tcMar>
            <w:vAlign w:val="center"/>
          </w:tcPr>
          <w:p w14:paraId="53D08CBA">
            <w:pPr>
              <w:snapToGrid w:val="0"/>
              <w:rPr>
                <w:sz w:val="18"/>
                <w:szCs w:val="18"/>
              </w:rPr>
            </w:pPr>
          </w:p>
        </w:tc>
        <w:tc>
          <w:tcPr>
            <w:tcW w:w="2575" w:type="dxa"/>
            <w:vMerge w:val="continue"/>
            <w:tcMar>
              <w:top w:w="0" w:type="dxa"/>
              <w:left w:w="108" w:type="dxa"/>
              <w:bottom w:w="0" w:type="dxa"/>
              <w:right w:w="108" w:type="dxa"/>
            </w:tcMar>
            <w:vAlign w:val="center"/>
          </w:tcPr>
          <w:p w14:paraId="02B3AF1D">
            <w:pPr>
              <w:snapToGrid w:val="0"/>
              <w:rPr>
                <w:sz w:val="18"/>
                <w:szCs w:val="18"/>
              </w:rPr>
            </w:pPr>
          </w:p>
        </w:tc>
        <w:tc>
          <w:tcPr>
            <w:tcW w:w="1212" w:type="dxa"/>
            <w:vMerge w:val="continue"/>
            <w:tcMar>
              <w:top w:w="0" w:type="dxa"/>
              <w:left w:w="108" w:type="dxa"/>
              <w:bottom w:w="0" w:type="dxa"/>
              <w:right w:w="108" w:type="dxa"/>
            </w:tcMar>
            <w:vAlign w:val="center"/>
          </w:tcPr>
          <w:p w14:paraId="4251A275">
            <w:pPr>
              <w:snapToGrid w:val="0"/>
              <w:rPr>
                <w:sz w:val="18"/>
                <w:szCs w:val="18"/>
              </w:rPr>
            </w:pPr>
          </w:p>
        </w:tc>
      </w:tr>
      <w:tr w14:paraId="2129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2D33BB34">
            <w:pPr>
              <w:snapToGrid w:val="0"/>
              <w:jc w:val="center"/>
              <w:rPr>
                <w:sz w:val="18"/>
                <w:szCs w:val="18"/>
              </w:rPr>
            </w:pPr>
          </w:p>
        </w:tc>
        <w:tc>
          <w:tcPr>
            <w:tcW w:w="775" w:type="dxa"/>
            <w:vMerge w:val="continue"/>
            <w:tcMar>
              <w:top w:w="0" w:type="dxa"/>
              <w:left w:w="108" w:type="dxa"/>
              <w:bottom w:w="0" w:type="dxa"/>
              <w:right w:w="108" w:type="dxa"/>
            </w:tcMar>
            <w:vAlign w:val="center"/>
          </w:tcPr>
          <w:p w14:paraId="34A19049">
            <w:pPr>
              <w:snapToGrid w:val="0"/>
              <w:jc w:val="center"/>
              <w:rPr>
                <w:sz w:val="18"/>
                <w:szCs w:val="18"/>
              </w:rPr>
            </w:pPr>
          </w:p>
        </w:tc>
        <w:tc>
          <w:tcPr>
            <w:tcW w:w="1265" w:type="dxa"/>
            <w:vMerge w:val="continue"/>
            <w:tcMar>
              <w:top w:w="0" w:type="dxa"/>
              <w:left w:w="108" w:type="dxa"/>
              <w:bottom w:w="0" w:type="dxa"/>
              <w:right w:w="108" w:type="dxa"/>
            </w:tcMar>
            <w:vAlign w:val="center"/>
          </w:tcPr>
          <w:p w14:paraId="3529048E">
            <w:pPr>
              <w:snapToGrid w:val="0"/>
              <w:rPr>
                <w:sz w:val="18"/>
                <w:szCs w:val="18"/>
              </w:rPr>
            </w:pPr>
          </w:p>
        </w:tc>
        <w:tc>
          <w:tcPr>
            <w:tcW w:w="2967" w:type="dxa"/>
            <w:vMerge w:val="continue"/>
            <w:tcMar>
              <w:top w:w="0" w:type="dxa"/>
              <w:left w:w="108" w:type="dxa"/>
              <w:bottom w:w="0" w:type="dxa"/>
              <w:right w:w="108" w:type="dxa"/>
            </w:tcMar>
            <w:vAlign w:val="center"/>
          </w:tcPr>
          <w:p w14:paraId="01A092BB">
            <w:pPr>
              <w:snapToGrid w:val="0"/>
              <w:rPr>
                <w:sz w:val="18"/>
                <w:szCs w:val="18"/>
              </w:rPr>
            </w:pPr>
          </w:p>
        </w:tc>
        <w:tc>
          <w:tcPr>
            <w:tcW w:w="2575" w:type="dxa"/>
            <w:vMerge w:val="continue"/>
            <w:tcMar>
              <w:top w:w="0" w:type="dxa"/>
              <w:left w:w="108" w:type="dxa"/>
              <w:bottom w:w="0" w:type="dxa"/>
              <w:right w:w="108" w:type="dxa"/>
            </w:tcMar>
            <w:vAlign w:val="center"/>
          </w:tcPr>
          <w:p w14:paraId="0829CCEE">
            <w:pPr>
              <w:snapToGrid w:val="0"/>
              <w:rPr>
                <w:sz w:val="18"/>
                <w:szCs w:val="18"/>
              </w:rPr>
            </w:pPr>
          </w:p>
        </w:tc>
        <w:tc>
          <w:tcPr>
            <w:tcW w:w="1212" w:type="dxa"/>
            <w:vMerge w:val="continue"/>
            <w:tcMar>
              <w:top w:w="0" w:type="dxa"/>
              <w:left w:w="108" w:type="dxa"/>
              <w:bottom w:w="0" w:type="dxa"/>
              <w:right w:w="108" w:type="dxa"/>
            </w:tcMar>
            <w:vAlign w:val="center"/>
          </w:tcPr>
          <w:p w14:paraId="46A77465">
            <w:pPr>
              <w:snapToGrid w:val="0"/>
              <w:rPr>
                <w:sz w:val="18"/>
                <w:szCs w:val="18"/>
              </w:rPr>
            </w:pPr>
          </w:p>
        </w:tc>
      </w:tr>
      <w:tr w14:paraId="0878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3FC81A83">
            <w:pPr>
              <w:snapToGrid w:val="0"/>
              <w:jc w:val="center"/>
              <w:rPr>
                <w:sz w:val="18"/>
                <w:szCs w:val="18"/>
              </w:rPr>
            </w:pPr>
          </w:p>
        </w:tc>
        <w:tc>
          <w:tcPr>
            <w:tcW w:w="775" w:type="dxa"/>
            <w:vMerge w:val="continue"/>
            <w:tcMar>
              <w:top w:w="0" w:type="dxa"/>
              <w:left w:w="108" w:type="dxa"/>
              <w:bottom w:w="0" w:type="dxa"/>
              <w:right w:w="108" w:type="dxa"/>
            </w:tcMar>
            <w:vAlign w:val="center"/>
          </w:tcPr>
          <w:p w14:paraId="7AADFC90">
            <w:pPr>
              <w:snapToGrid w:val="0"/>
              <w:jc w:val="center"/>
              <w:rPr>
                <w:sz w:val="18"/>
                <w:szCs w:val="18"/>
              </w:rPr>
            </w:pPr>
          </w:p>
        </w:tc>
        <w:tc>
          <w:tcPr>
            <w:tcW w:w="1265" w:type="dxa"/>
            <w:vMerge w:val="continue"/>
            <w:tcMar>
              <w:top w:w="0" w:type="dxa"/>
              <w:left w:w="108" w:type="dxa"/>
              <w:bottom w:w="0" w:type="dxa"/>
              <w:right w:w="108" w:type="dxa"/>
            </w:tcMar>
            <w:vAlign w:val="center"/>
          </w:tcPr>
          <w:p w14:paraId="7FBF0C81">
            <w:pPr>
              <w:snapToGrid w:val="0"/>
              <w:rPr>
                <w:sz w:val="18"/>
                <w:szCs w:val="18"/>
              </w:rPr>
            </w:pPr>
          </w:p>
        </w:tc>
        <w:tc>
          <w:tcPr>
            <w:tcW w:w="2967" w:type="dxa"/>
            <w:vMerge w:val="continue"/>
            <w:tcMar>
              <w:top w:w="0" w:type="dxa"/>
              <w:left w:w="108" w:type="dxa"/>
              <w:bottom w:w="0" w:type="dxa"/>
              <w:right w:w="108" w:type="dxa"/>
            </w:tcMar>
            <w:vAlign w:val="center"/>
          </w:tcPr>
          <w:p w14:paraId="5F4FBC27">
            <w:pPr>
              <w:snapToGrid w:val="0"/>
              <w:rPr>
                <w:sz w:val="18"/>
                <w:szCs w:val="18"/>
              </w:rPr>
            </w:pPr>
          </w:p>
        </w:tc>
        <w:tc>
          <w:tcPr>
            <w:tcW w:w="2575" w:type="dxa"/>
            <w:vMerge w:val="continue"/>
            <w:tcMar>
              <w:top w:w="0" w:type="dxa"/>
              <w:left w:w="108" w:type="dxa"/>
              <w:bottom w:w="0" w:type="dxa"/>
              <w:right w:w="108" w:type="dxa"/>
            </w:tcMar>
            <w:vAlign w:val="center"/>
          </w:tcPr>
          <w:p w14:paraId="10F217C9">
            <w:pPr>
              <w:snapToGrid w:val="0"/>
              <w:rPr>
                <w:sz w:val="18"/>
                <w:szCs w:val="18"/>
              </w:rPr>
            </w:pPr>
          </w:p>
        </w:tc>
        <w:tc>
          <w:tcPr>
            <w:tcW w:w="1212" w:type="dxa"/>
            <w:vMerge w:val="continue"/>
            <w:tcMar>
              <w:top w:w="0" w:type="dxa"/>
              <w:left w:w="108" w:type="dxa"/>
              <w:bottom w:w="0" w:type="dxa"/>
              <w:right w:w="108" w:type="dxa"/>
            </w:tcMar>
            <w:vAlign w:val="center"/>
          </w:tcPr>
          <w:p w14:paraId="328737E9">
            <w:pPr>
              <w:snapToGrid w:val="0"/>
              <w:rPr>
                <w:sz w:val="18"/>
                <w:szCs w:val="18"/>
              </w:rPr>
            </w:pPr>
          </w:p>
        </w:tc>
      </w:tr>
      <w:tr w14:paraId="3009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1B8A8765">
            <w:pPr>
              <w:snapToGrid w:val="0"/>
              <w:jc w:val="center"/>
              <w:rPr>
                <w:sz w:val="18"/>
                <w:szCs w:val="18"/>
              </w:rPr>
            </w:pPr>
          </w:p>
        </w:tc>
        <w:tc>
          <w:tcPr>
            <w:tcW w:w="775" w:type="dxa"/>
            <w:vMerge w:val="continue"/>
            <w:tcMar>
              <w:top w:w="0" w:type="dxa"/>
              <w:left w:w="108" w:type="dxa"/>
              <w:bottom w:w="0" w:type="dxa"/>
              <w:right w:w="108" w:type="dxa"/>
            </w:tcMar>
            <w:vAlign w:val="center"/>
          </w:tcPr>
          <w:p w14:paraId="2C78E344">
            <w:pPr>
              <w:snapToGrid w:val="0"/>
              <w:jc w:val="center"/>
              <w:rPr>
                <w:sz w:val="18"/>
                <w:szCs w:val="18"/>
              </w:rPr>
            </w:pPr>
          </w:p>
        </w:tc>
        <w:tc>
          <w:tcPr>
            <w:tcW w:w="1265" w:type="dxa"/>
            <w:vMerge w:val="continue"/>
            <w:tcMar>
              <w:top w:w="0" w:type="dxa"/>
              <w:left w:w="108" w:type="dxa"/>
              <w:bottom w:w="0" w:type="dxa"/>
              <w:right w:w="108" w:type="dxa"/>
            </w:tcMar>
            <w:vAlign w:val="center"/>
          </w:tcPr>
          <w:p w14:paraId="34B37CAC">
            <w:pPr>
              <w:snapToGrid w:val="0"/>
              <w:rPr>
                <w:sz w:val="18"/>
                <w:szCs w:val="18"/>
              </w:rPr>
            </w:pPr>
          </w:p>
        </w:tc>
        <w:tc>
          <w:tcPr>
            <w:tcW w:w="2967" w:type="dxa"/>
            <w:vMerge w:val="continue"/>
            <w:tcMar>
              <w:top w:w="0" w:type="dxa"/>
              <w:left w:w="108" w:type="dxa"/>
              <w:bottom w:w="0" w:type="dxa"/>
              <w:right w:w="108" w:type="dxa"/>
            </w:tcMar>
            <w:vAlign w:val="center"/>
          </w:tcPr>
          <w:p w14:paraId="64C2AB92">
            <w:pPr>
              <w:snapToGrid w:val="0"/>
              <w:rPr>
                <w:sz w:val="18"/>
                <w:szCs w:val="18"/>
              </w:rPr>
            </w:pPr>
          </w:p>
        </w:tc>
        <w:tc>
          <w:tcPr>
            <w:tcW w:w="2575" w:type="dxa"/>
            <w:vMerge w:val="continue"/>
            <w:tcMar>
              <w:top w:w="0" w:type="dxa"/>
              <w:left w:w="108" w:type="dxa"/>
              <w:bottom w:w="0" w:type="dxa"/>
              <w:right w:w="108" w:type="dxa"/>
            </w:tcMar>
            <w:vAlign w:val="center"/>
          </w:tcPr>
          <w:p w14:paraId="1B3CFF1F">
            <w:pPr>
              <w:snapToGrid w:val="0"/>
              <w:rPr>
                <w:sz w:val="18"/>
                <w:szCs w:val="18"/>
              </w:rPr>
            </w:pPr>
          </w:p>
        </w:tc>
        <w:tc>
          <w:tcPr>
            <w:tcW w:w="1212" w:type="dxa"/>
            <w:vMerge w:val="continue"/>
            <w:tcMar>
              <w:top w:w="0" w:type="dxa"/>
              <w:left w:w="108" w:type="dxa"/>
              <w:bottom w:w="0" w:type="dxa"/>
              <w:right w:w="108" w:type="dxa"/>
            </w:tcMar>
            <w:vAlign w:val="center"/>
          </w:tcPr>
          <w:p w14:paraId="0E13FE23">
            <w:pPr>
              <w:snapToGrid w:val="0"/>
              <w:rPr>
                <w:sz w:val="18"/>
                <w:szCs w:val="18"/>
              </w:rPr>
            </w:pPr>
          </w:p>
        </w:tc>
      </w:tr>
      <w:tr w14:paraId="1BA1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jc w:val="center"/>
        </w:trPr>
        <w:tc>
          <w:tcPr>
            <w:tcW w:w="601" w:type="dxa"/>
            <w:vMerge w:val="continue"/>
            <w:tcBorders>
              <w:left w:val="single" w:color="auto" w:sz="4" w:space="0"/>
            </w:tcBorders>
            <w:tcMar>
              <w:top w:w="0" w:type="dxa"/>
              <w:left w:w="108" w:type="dxa"/>
              <w:bottom w:w="0" w:type="dxa"/>
              <w:right w:w="108" w:type="dxa"/>
            </w:tcMar>
            <w:vAlign w:val="center"/>
          </w:tcPr>
          <w:p w14:paraId="702FF9C4">
            <w:pPr>
              <w:snapToGrid w:val="0"/>
              <w:jc w:val="center"/>
              <w:rPr>
                <w:sz w:val="18"/>
                <w:szCs w:val="18"/>
              </w:rPr>
            </w:pPr>
          </w:p>
        </w:tc>
        <w:tc>
          <w:tcPr>
            <w:tcW w:w="775" w:type="dxa"/>
            <w:vMerge w:val="continue"/>
            <w:tcMar>
              <w:top w:w="0" w:type="dxa"/>
              <w:left w:w="108" w:type="dxa"/>
              <w:bottom w:w="0" w:type="dxa"/>
              <w:right w:w="108" w:type="dxa"/>
            </w:tcMar>
            <w:vAlign w:val="center"/>
          </w:tcPr>
          <w:p w14:paraId="7B8DD4C7">
            <w:pPr>
              <w:snapToGrid w:val="0"/>
              <w:jc w:val="center"/>
              <w:rPr>
                <w:sz w:val="18"/>
                <w:szCs w:val="18"/>
              </w:rPr>
            </w:pPr>
          </w:p>
        </w:tc>
        <w:tc>
          <w:tcPr>
            <w:tcW w:w="1265" w:type="dxa"/>
            <w:vMerge w:val="continue"/>
            <w:tcMar>
              <w:top w:w="0" w:type="dxa"/>
              <w:left w:w="108" w:type="dxa"/>
              <w:bottom w:w="0" w:type="dxa"/>
              <w:right w:w="108" w:type="dxa"/>
            </w:tcMar>
            <w:vAlign w:val="center"/>
          </w:tcPr>
          <w:p w14:paraId="0B28CACF">
            <w:pPr>
              <w:snapToGrid w:val="0"/>
              <w:rPr>
                <w:sz w:val="18"/>
                <w:szCs w:val="18"/>
              </w:rPr>
            </w:pPr>
          </w:p>
        </w:tc>
        <w:tc>
          <w:tcPr>
            <w:tcW w:w="2967" w:type="dxa"/>
            <w:vMerge w:val="continue"/>
            <w:tcMar>
              <w:top w:w="0" w:type="dxa"/>
              <w:left w:w="108" w:type="dxa"/>
              <w:bottom w:w="0" w:type="dxa"/>
              <w:right w:w="108" w:type="dxa"/>
            </w:tcMar>
            <w:vAlign w:val="center"/>
          </w:tcPr>
          <w:p w14:paraId="36F92C0F">
            <w:pPr>
              <w:snapToGrid w:val="0"/>
              <w:rPr>
                <w:sz w:val="18"/>
                <w:szCs w:val="18"/>
              </w:rPr>
            </w:pPr>
          </w:p>
        </w:tc>
        <w:tc>
          <w:tcPr>
            <w:tcW w:w="2575" w:type="dxa"/>
            <w:vMerge w:val="continue"/>
            <w:tcMar>
              <w:top w:w="0" w:type="dxa"/>
              <w:left w:w="108" w:type="dxa"/>
              <w:bottom w:w="0" w:type="dxa"/>
              <w:right w:w="108" w:type="dxa"/>
            </w:tcMar>
            <w:vAlign w:val="center"/>
          </w:tcPr>
          <w:p w14:paraId="101C1285">
            <w:pPr>
              <w:snapToGrid w:val="0"/>
              <w:rPr>
                <w:sz w:val="18"/>
                <w:szCs w:val="18"/>
              </w:rPr>
            </w:pPr>
          </w:p>
        </w:tc>
        <w:tc>
          <w:tcPr>
            <w:tcW w:w="1212" w:type="dxa"/>
            <w:vMerge w:val="continue"/>
            <w:tcMar>
              <w:top w:w="0" w:type="dxa"/>
              <w:left w:w="108" w:type="dxa"/>
              <w:bottom w:w="0" w:type="dxa"/>
              <w:right w:w="108" w:type="dxa"/>
            </w:tcMar>
            <w:vAlign w:val="center"/>
          </w:tcPr>
          <w:p w14:paraId="1FFF2E58">
            <w:pPr>
              <w:snapToGrid w:val="0"/>
              <w:rPr>
                <w:sz w:val="18"/>
                <w:szCs w:val="18"/>
              </w:rPr>
            </w:pPr>
          </w:p>
        </w:tc>
      </w:tr>
      <w:tr w14:paraId="4E0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Borders>
              <w:left w:val="single" w:color="auto" w:sz="4" w:space="0"/>
            </w:tcBorders>
            <w:tcMar>
              <w:top w:w="0" w:type="dxa"/>
              <w:left w:w="108" w:type="dxa"/>
              <w:bottom w:w="0" w:type="dxa"/>
              <w:right w:w="108" w:type="dxa"/>
            </w:tcMar>
            <w:vAlign w:val="center"/>
          </w:tcPr>
          <w:p w14:paraId="2151DE8C">
            <w:pPr>
              <w:snapToGrid w:val="0"/>
              <w:jc w:val="center"/>
              <w:rPr>
                <w:sz w:val="18"/>
                <w:szCs w:val="18"/>
              </w:rPr>
            </w:pPr>
            <w:r>
              <w:rPr>
                <w:rFonts w:hint="eastAsia" w:ascii="宋体" w:hAnsi="宋体" w:cs="宋体"/>
                <w:sz w:val="18"/>
                <w:szCs w:val="18"/>
              </w:rPr>
              <w:t>6.2</w:t>
            </w:r>
          </w:p>
        </w:tc>
        <w:tc>
          <w:tcPr>
            <w:tcW w:w="775" w:type="dxa"/>
            <w:tcMar>
              <w:top w:w="0" w:type="dxa"/>
              <w:left w:w="108" w:type="dxa"/>
              <w:bottom w:w="0" w:type="dxa"/>
              <w:right w:w="108" w:type="dxa"/>
            </w:tcMar>
            <w:vAlign w:val="center"/>
          </w:tcPr>
          <w:p w14:paraId="5CD35575">
            <w:pPr>
              <w:snapToGrid w:val="0"/>
              <w:jc w:val="center"/>
              <w:rPr>
                <w:sz w:val="18"/>
                <w:szCs w:val="18"/>
              </w:rPr>
            </w:pPr>
            <w:r>
              <w:rPr>
                <w:rFonts w:hint="eastAsia" w:ascii="宋体" w:hAnsi="宋体" w:cs="宋体"/>
                <w:sz w:val="18"/>
                <w:szCs w:val="18"/>
              </w:rPr>
              <w:t>启停机功能检查</w:t>
            </w:r>
          </w:p>
        </w:tc>
        <w:tc>
          <w:tcPr>
            <w:tcW w:w="1265" w:type="dxa"/>
            <w:tcMar>
              <w:top w:w="0" w:type="dxa"/>
              <w:left w:w="108" w:type="dxa"/>
              <w:bottom w:w="0" w:type="dxa"/>
              <w:right w:w="108" w:type="dxa"/>
            </w:tcMar>
            <w:vAlign w:val="center"/>
          </w:tcPr>
          <w:p w14:paraId="328256FA">
            <w:pPr>
              <w:snapToGrid w:val="0"/>
              <w:rPr>
                <w:sz w:val="18"/>
                <w:szCs w:val="18"/>
              </w:rPr>
            </w:pPr>
            <w:r>
              <w:rPr>
                <w:rFonts w:hint="eastAsia" w:ascii="宋体" w:hAnsi="宋体" w:cs="宋体"/>
                <w:sz w:val="18"/>
                <w:szCs w:val="18"/>
              </w:rPr>
              <w:t>宜在小风工况时进行。</w:t>
            </w:r>
          </w:p>
        </w:tc>
        <w:tc>
          <w:tcPr>
            <w:tcW w:w="2967" w:type="dxa"/>
            <w:tcMar>
              <w:top w:w="0" w:type="dxa"/>
              <w:left w:w="108" w:type="dxa"/>
              <w:bottom w:w="0" w:type="dxa"/>
              <w:right w:w="108" w:type="dxa"/>
            </w:tcMar>
            <w:vAlign w:val="center"/>
          </w:tcPr>
          <w:p w14:paraId="4D4F76C2">
            <w:pPr>
              <w:snapToGrid w:val="0"/>
              <w:rPr>
                <w:sz w:val="18"/>
                <w:szCs w:val="18"/>
              </w:rPr>
            </w:pPr>
            <w:r>
              <w:rPr>
                <w:rFonts w:hint="eastAsia" w:ascii="宋体" w:hAnsi="宋体" w:cs="宋体"/>
                <w:sz w:val="18"/>
                <w:szCs w:val="18"/>
              </w:rPr>
              <w:t>分别手动、自动启停机，观察启停机过程风机动作是否正常，参数是否正确。</w:t>
            </w:r>
          </w:p>
        </w:tc>
        <w:tc>
          <w:tcPr>
            <w:tcW w:w="2575" w:type="dxa"/>
            <w:tcMar>
              <w:top w:w="0" w:type="dxa"/>
              <w:left w:w="108" w:type="dxa"/>
              <w:bottom w:w="0" w:type="dxa"/>
              <w:right w:w="108" w:type="dxa"/>
            </w:tcMar>
            <w:vAlign w:val="center"/>
          </w:tcPr>
          <w:p w14:paraId="7C8BC451">
            <w:pPr>
              <w:snapToGrid w:val="0"/>
              <w:rPr>
                <w:sz w:val="18"/>
                <w:szCs w:val="18"/>
              </w:rPr>
            </w:pPr>
            <w:r>
              <w:rPr>
                <w:rFonts w:hint="eastAsia" w:ascii="宋体" w:hAnsi="宋体" w:cs="宋体"/>
                <w:sz w:val="18"/>
                <w:szCs w:val="18"/>
              </w:rPr>
              <w:t>启停机过程风机正常动作。</w:t>
            </w:r>
          </w:p>
        </w:tc>
        <w:tc>
          <w:tcPr>
            <w:tcW w:w="1212" w:type="dxa"/>
            <w:tcMar>
              <w:top w:w="0" w:type="dxa"/>
              <w:left w:w="108" w:type="dxa"/>
              <w:bottom w:w="0" w:type="dxa"/>
              <w:right w:w="108" w:type="dxa"/>
            </w:tcMar>
            <w:vAlign w:val="center"/>
          </w:tcPr>
          <w:p w14:paraId="18F76172">
            <w:pPr>
              <w:snapToGrid w:val="0"/>
              <w:rPr>
                <w:sz w:val="18"/>
                <w:szCs w:val="18"/>
              </w:rPr>
            </w:pPr>
            <w:r>
              <w:rPr>
                <w:rFonts w:hint="eastAsia" w:ascii="宋体" w:hAnsi="宋体" w:cs="宋体"/>
                <w:sz w:val="18"/>
                <w:szCs w:val="18"/>
              </w:rPr>
              <w:t>（1）1年；</w:t>
            </w:r>
          </w:p>
          <w:p w14:paraId="65621C5E">
            <w:pPr>
              <w:snapToGrid w:val="0"/>
              <w:rPr>
                <w:sz w:val="18"/>
                <w:szCs w:val="18"/>
              </w:rPr>
            </w:pPr>
            <w:r>
              <w:rPr>
                <w:rFonts w:hint="eastAsia" w:ascii="宋体" w:hAnsi="宋体" w:cs="宋体"/>
                <w:sz w:val="18"/>
                <w:szCs w:val="18"/>
              </w:rPr>
              <w:t>（2）交接时；</w:t>
            </w:r>
          </w:p>
          <w:p w14:paraId="7FE726B3">
            <w:pPr>
              <w:snapToGrid w:val="0"/>
              <w:rPr>
                <w:sz w:val="18"/>
                <w:szCs w:val="18"/>
              </w:rPr>
            </w:pPr>
            <w:r>
              <w:rPr>
                <w:rFonts w:hint="eastAsia" w:ascii="宋体" w:hAnsi="宋体" w:cs="宋体"/>
                <w:sz w:val="18"/>
                <w:szCs w:val="18"/>
              </w:rPr>
              <w:t>（3）出质保验收时；</w:t>
            </w:r>
          </w:p>
          <w:p w14:paraId="61C49816">
            <w:pPr>
              <w:snapToGrid w:val="0"/>
              <w:rPr>
                <w:sz w:val="18"/>
                <w:szCs w:val="18"/>
              </w:rPr>
            </w:pPr>
            <w:r>
              <w:rPr>
                <w:rFonts w:hint="eastAsia" w:ascii="宋体" w:hAnsi="宋体" w:cs="宋体"/>
                <w:sz w:val="18"/>
                <w:szCs w:val="18"/>
              </w:rPr>
              <w:t>（4）必要时。</w:t>
            </w:r>
          </w:p>
        </w:tc>
      </w:tr>
      <w:tr w14:paraId="3640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Borders>
              <w:left w:val="single" w:color="auto" w:sz="4" w:space="0"/>
            </w:tcBorders>
            <w:tcMar>
              <w:top w:w="0" w:type="dxa"/>
              <w:left w:w="108" w:type="dxa"/>
              <w:bottom w:w="0" w:type="dxa"/>
              <w:right w:w="108" w:type="dxa"/>
            </w:tcMar>
            <w:vAlign w:val="center"/>
          </w:tcPr>
          <w:p w14:paraId="28B91C69">
            <w:pPr>
              <w:snapToGrid w:val="0"/>
              <w:jc w:val="center"/>
              <w:rPr>
                <w:sz w:val="18"/>
                <w:szCs w:val="18"/>
              </w:rPr>
            </w:pPr>
            <w:bookmarkStart w:id="149" w:name="page37"/>
            <w:bookmarkEnd w:id="149"/>
            <w:r>
              <w:rPr>
                <w:rFonts w:hint="eastAsia" w:ascii="宋体" w:hAnsi="宋体" w:cs="宋体"/>
                <w:sz w:val="18"/>
                <w:szCs w:val="18"/>
              </w:rPr>
              <w:t>7</w:t>
            </w:r>
          </w:p>
        </w:tc>
        <w:tc>
          <w:tcPr>
            <w:tcW w:w="8794" w:type="dxa"/>
            <w:gridSpan w:val="5"/>
            <w:tcMar>
              <w:top w:w="0" w:type="dxa"/>
              <w:left w:w="108" w:type="dxa"/>
              <w:bottom w:w="0" w:type="dxa"/>
              <w:right w:w="108" w:type="dxa"/>
            </w:tcMar>
            <w:vAlign w:val="center"/>
          </w:tcPr>
          <w:p w14:paraId="6083AAE7">
            <w:pPr>
              <w:snapToGrid w:val="0"/>
              <w:jc w:val="center"/>
              <w:rPr>
                <w:sz w:val="18"/>
                <w:szCs w:val="18"/>
              </w:rPr>
            </w:pPr>
            <w:r>
              <w:rPr>
                <w:rFonts w:hint="eastAsia" w:ascii="宋体" w:hAnsi="宋体" w:cs="宋体"/>
                <w:sz w:val="18"/>
                <w:szCs w:val="18"/>
              </w:rPr>
              <w:t>塔筒</w:t>
            </w:r>
          </w:p>
        </w:tc>
      </w:tr>
      <w:tr w14:paraId="7AB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Borders>
              <w:left w:val="single" w:color="auto" w:sz="4" w:space="0"/>
            </w:tcBorders>
            <w:tcMar>
              <w:top w:w="0" w:type="dxa"/>
              <w:left w:w="108" w:type="dxa"/>
              <w:bottom w:w="0" w:type="dxa"/>
              <w:right w:w="108" w:type="dxa"/>
            </w:tcMar>
            <w:vAlign w:val="center"/>
          </w:tcPr>
          <w:p w14:paraId="5DCB8168">
            <w:pPr>
              <w:snapToGrid w:val="0"/>
              <w:jc w:val="center"/>
              <w:rPr>
                <w:sz w:val="18"/>
                <w:szCs w:val="18"/>
              </w:rPr>
            </w:pPr>
            <w:r>
              <w:rPr>
                <w:rFonts w:hint="eastAsia" w:ascii="宋体" w:hAnsi="宋体" w:cs="宋体"/>
                <w:sz w:val="18"/>
                <w:szCs w:val="18"/>
              </w:rPr>
              <w:t>7.1</w:t>
            </w:r>
          </w:p>
        </w:tc>
        <w:tc>
          <w:tcPr>
            <w:tcW w:w="775" w:type="dxa"/>
            <w:tcMar>
              <w:top w:w="0" w:type="dxa"/>
              <w:left w:w="108" w:type="dxa"/>
              <w:bottom w:w="0" w:type="dxa"/>
              <w:right w:w="108" w:type="dxa"/>
            </w:tcMar>
            <w:vAlign w:val="center"/>
          </w:tcPr>
          <w:p w14:paraId="63306711">
            <w:pPr>
              <w:snapToGrid w:val="0"/>
              <w:jc w:val="center"/>
              <w:rPr>
                <w:sz w:val="18"/>
                <w:szCs w:val="18"/>
              </w:rPr>
            </w:pPr>
            <w:r>
              <w:rPr>
                <w:rFonts w:hint="eastAsia" w:ascii="宋体" w:hAnsi="宋体" w:cs="宋体"/>
                <w:sz w:val="18"/>
                <w:szCs w:val="18"/>
              </w:rPr>
              <w:t>垂直度测试</w:t>
            </w:r>
          </w:p>
        </w:tc>
        <w:tc>
          <w:tcPr>
            <w:tcW w:w="1265" w:type="dxa"/>
            <w:tcMar>
              <w:top w:w="0" w:type="dxa"/>
              <w:left w:w="108" w:type="dxa"/>
              <w:bottom w:w="0" w:type="dxa"/>
              <w:right w:w="108" w:type="dxa"/>
            </w:tcMar>
            <w:vAlign w:val="center"/>
          </w:tcPr>
          <w:p w14:paraId="52EEF3C8">
            <w:pPr>
              <w:snapToGrid w:val="0"/>
              <w:rPr>
                <w:sz w:val="18"/>
                <w:szCs w:val="18"/>
              </w:rPr>
            </w:pPr>
            <w:r>
              <w:rPr>
                <w:rFonts w:hint="eastAsia" w:ascii="宋体" w:hAnsi="宋体" w:cs="宋体"/>
                <w:sz w:val="18"/>
                <w:szCs w:val="18"/>
              </w:rPr>
              <w:t>宜在小风工况时进行。</w:t>
            </w:r>
          </w:p>
        </w:tc>
        <w:tc>
          <w:tcPr>
            <w:tcW w:w="2967" w:type="dxa"/>
            <w:tcMar>
              <w:top w:w="0" w:type="dxa"/>
              <w:left w:w="108" w:type="dxa"/>
              <w:bottom w:w="0" w:type="dxa"/>
              <w:right w:w="108" w:type="dxa"/>
            </w:tcMar>
            <w:vAlign w:val="center"/>
          </w:tcPr>
          <w:p w14:paraId="340B1C1E">
            <w:pPr>
              <w:snapToGrid w:val="0"/>
              <w:rPr>
                <w:sz w:val="18"/>
                <w:szCs w:val="18"/>
              </w:rPr>
            </w:pPr>
            <w:r>
              <w:rPr>
                <w:rFonts w:hint="eastAsia" w:ascii="宋体" w:hAnsi="宋体" w:cs="宋体"/>
                <w:sz w:val="18"/>
                <w:szCs w:val="18"/>
              </w:rPr>
              <w:t>测试塔筒垂直度。</w:t>
            </w:r>
          </w:p>
        </w:tc>
        <w:tc>
          <w:tcPr>
            <w:tcW w:w="2575" w:type="dxa"/>
            <w:tcMar>
              <w:top w:w="0" w:type="dxa"/>
              <w:left w:w="108" w:type="dxa"/>
              <w:bottom w:w="0" w:type="dxa"/>
              <w:right w:w="108" w:type="dxa"/>
            </w:tcMar>
            <w:vAlign w:val="center"/>
          </w:tcPr>
          <w:p w14:paraId="29428A49">
            <w:pPr>
              <w:snapToGrid w:val="0"/>
              <w:rPr>
                <w:sz w:val="18"/>
                <w:szCs w:val="18"/>
              </w:rPr>
            </w:pPr>
            <w:r>
              <w:rPr>
                <w:rFonts w:hint="eastAsia" w:ascii="宋体" w:hAnsi="宋体" w:cs="宋体"/>
                <w:sz w:val="18"/>
                <w:szCs w:val="18"/>
              </w:rPr>
              <w:t>垂直度小于H/1000mm。</w:t>
            </w:r>
          </w:p>
        </w:tc>
        <w:tc>
          <w:tcPr>
            <w:tcW w:w="1212" w:type="dxa"/>
            <w:tcMar>
              <w:top w:w="0" w:type="dxa"/>
              <w:left w:w="108" w:type="dxa"/>
              <w:bottom w:w="0" w:type="dxa"/>
              <w:right w:w="108" w:type="dxa"/>
            </w:tcMar>
            <w:vAlign w:val="center"/>
          </w:tcPr>
          <w:p w14:paraId="78BFCEC2">
            <w:pPr>
              <w:snapToGrid w:val="0"/>
              <w:rPr>
                <w:sz w:val="18"/>
                <w:szCs w:val="18"/>
              </w:rPr>
            </w:pPr>
            <w:r>
              <w:rPr>
                <w:rFonts w:hint="eastAsia" w:ascii="宋体" w:hAnsi="宋体" w:cs="宋体"/>
                <w:sz w:val="18"/>
                <w:szCs w:val="18"/>
              </w:rPr>
              <w:t>（1）1年</w:t>
            </w:r>
          </w:p>
          <w:p w14:paraId="716BEA2D">
            <w:pPr>
              <w:snapToGrid w:val="0"/>
              <w:rPr>
                <w:sz w:val="18"/>
                <w:szCs w:val="18"/>
              </w:rPr>
            </w:pPr>
            <w:r>
              <w:rPr>
                <w:rFonts w:hint="eastAsia" w:ascii="宋体" w:hAnsi="宋体" w:cs="宋体"/>
                <w:sz w:val="18"/>
                <w:szCs w:val="18"/>
              </w:rPr>
              <w:t>（2）交接时；</w:t>
            </w:r>
          </w:p>
          <w:p w14:paraId="5403AA5F">
            <w:pPr>
              <w:snapToGrid w:val="0"/>
              <w:rPr>
                <w:sz w:val="18"/>
                <w:szCs w:val="18"/>
              </w:rPr>
            </w:pPr>
            <w:r>
              <w:rPr>
                <w:rFonts w:hint="eastAsia" w:ascii="宋体" w:hAnsi="宋体" w:cs="宋体"/>
                <w:sz w:val="18"/>
                <w:szCs w:val="18"/>
              </w:rPr>
              <w:t>（3）出质保验收时；</w:t>
            </w:r>
          </w:p>
          <w:p w14:paraId="2BABD940">
            <w:pPr>
              <w:snapToGrid w:val="0"/>
              <w:rPr>
                <w:sz w:val="18"/>
                <w:szCs w:val="18"/>
              </w:rPr>
            </w:pPr>
            <w:r>
              <w:rPr>
                <w:rFonts w:hint="eastAsia" w:ascii="宋体" w:hAnsi="宋体" w:cs="宋体"/>
                <w:sz w:val="18"/>
                <w:szCs w:val="18"/>
              </w:rPr>
              <w:t>（4）必要时。</w:t>
            </w:r>
          </w:p>
        </w:tc>
      </w:tr>
      <w:tr w14:paraId="137A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Borders>
              <w:left w:val="single" w:color="auto" w:sz="4" w:space="0"/>
            </w:tcBorders>
            <w:tcMar>
              <w:top w:w="0" w:type="dxa"/>
              <w:left w:w="108" w:type="dxa"/>
              <w:bottom w:w="0" w:type="dxa"/>
              <w:right w:w="108" w:type="dxa"/>
            </w:tcMar>
            <w:vAlign w:val="center"/>
          </w:tcPr>
          <w:p w14:paraId="56EED43A">
            <w:pPr>
              <w:snapToGrid w:val="0"/>
              <w:jc w:val="center"/>
              <w:rPr>
                <w:sz w:val="18"/>
                <w:szCs w:val="18"/>
              </w:rPr>
            </w:pPr>
            <w:r>
              <w:rPr>
                <w:rFonts w:hint="eastAsia" w:ascii="宋体" w:hAnsi="宋体" w:cs="宋体"/>
                <w:sz w:val="18"/>
                <w:szCs w:val="18"/>
              </w:rPr>
              <w:t>7.2</w:t>
            </w:r>
          </w:p>
        </w:tc>
        <w:tc>
          <w:tcPr>
            <w:tcW w:w="775" w:type="dxa"/>
            <w:tcMar>
              <w:top w:w="0" w:type="dxa"/>
              <w:left w:w="108" w:type="dxa"/>
              <w:bottom w:w="0" w:type="dxa"/>
              <w:right w:w="108" w:type="dxa"/>
            </w:tcMar>
            <w:vAlign w:val="center"/>
          </w:tcPr>
          <w:p w14:paraId="235087DE">
            <w:pPr>
              <w:snapToGrid w:val="0"/>
              <w:jc w:val="center"/>
              <w:rPr>
                <w:sz w:val="18"/>
                <w:szCs w:val="18"/>
              </w:rPr>
            </w:pPr>
            <w:r>
              <w:rPr>
                <w:rFonts w:hint="eastAsia" w:ascii="宋体" w:hAnsi="宋体" w:cs="宋体"/>
                <w:sz w:val="18"/>
                <w:szCs w:val="18"/>
              </w:rPr>
              <w:t>地基沉降测试</w:t>
            </w:r>
          </w:p>
        </w:tc>
        <w:tc>
          <w:tcPr>
            <w:tcW w:w="1265" w:type="dxa"/>
            <w:tcMar>
              <w:top w:w="0" w:type="dxa"/>
              <w:left w:w="108" w:type="dxa"/>
              <w:bottom w:w="0" w:type="dxa"/>
              <w:right w:w="108" w:type="dxa"/>
            </w:tcMar>
            <w:vAlign w:val="center"/>
          </w:tcPr>
          <w:p w14:paraId="63791E79">
            <w:pPr>
              <w:snapToGrid w:val="0"/>
              <w:rPr>
                <w:sz w:val="18"/>
                <w:szCs w:val="18"/>
              </w:rPr>
            </w:pPr>
            <w:r>
              <w:rPr>
                <w:rFonts w:hint="eastAsia" w:ascii="宋体" w:hAnsi="宋体" w:cs="宋体"/>
                <w:sz w:val="18"/>
                <w:szCs w:val="18"/>
              </w:rPr>
              <w:t>风力发电机组具备沉降观测点。</w:t>
            </w:r>
          </w:p>
        </w:tc>
        <w:tc>
          <w:tcPr>
            <w:tcW w:w="2967" w:type="dxa"/>
            <w:tcMar>
              <w:top w:w="0" w:type="dxa"/>
              <w:left w:w="108" w:type="dxa"/>
              <w:bottom w:w="0" w:type="dxa"/>
              <w:right w:w="108" w:type="dxa"/>
            </w:tcMar>
            <w:vAlign w:val="center"/>
          </w:tcPr>
          <w:p w14:paraId="3892E518">
            <w:pPr>
              <w:snapToGrid w:val="0"/>
              <w:rPr>
                <w:sz w:val="18"/>
                <w:szCs w:val="18"/>
              </w:rPr>
            </w:pPr>
            <w:r>
              <w:rPr>
                <w:rFonts w:hint="eastAsia" w:ascii="宋体" w:hAnsi="宋体" w:cs="宋体"/>
                <w:sz w:val="18"/>
                <w:szCs w:val="18"/>
              </w:rPr>
              <w:t>测试地基沉降量。</w:t>
            </w:r>
          </w:p>
        </w:tc>
        <w:tc>
          <w:tcPr>
            <w:tcW w:w="2575" w:type="dxa"/>
            <w:tcMar>
              <w:top w:w="0" w:type="dxa"/>
              <w:left w:w="108" w:type="dxa"/>
              <w:bottom w:w="0" w:type="dxa"/>
              <w:right w:w="108" w:type="dxa"/>
            </w:tcMar>
            <w:vAlign w:val="center"/>
          </w:tcPr>
          <w:p w14:paraId="766B9B16">
            <w:pPr>
              <w:snapToGrid w:val="0"/>
              <w:rPr>
                <w:sz w:val="18"/>
                <w:szCs w:val="18"/>
              </w:rPr>
            </w:pPr>
            <w:r>
              <w:rPr>
                <w:rFonts w:hint="eastAsia" w:ascii="宋体" w:hAnsi="宋体" w:cs="宋体"/>
                <w:sz w:val="18"/>
                <w:szCs w:val="18"/>
              </w:rPr>
              <w:t>轮毂中心高度为50m≤Hg≤100m时，地基倾斜量不得超过0.005。（倾斜量是指基础倾斜方向两端点的沉降差与其距离的比值）轮毂中心高度为Hg≤100m时，基础沉降量应低于400mm。</w:t>
            </w:r>
          </w:p>
        </w:tc>
        <w:tc>
          <w:tcPr>
            <w:tcW w:w="1212" w:type="dxa"/>
            <w:tcMar>
              <w:top w:w="0" w:type="dxa"/>
              <w:left w:w="108" w:type="dxa"/>
              <w:bottom w:w="0" w:type="dxa"/>
              <w:right w:w="108" w:type="dxa"/>
            </w:tcMar>
            <w:vAlign w:val="center"/>
          </w:tcPr>
          <w:p w14:paraId="1929A53D">
            <w:pPr>
              <w:snapToGrid w:val="0"/>
              <w:rPr>
                <w:sz w:val="18"/>
                <w:szCs w:val="18"/>
              </w:rPr>
            </w:pPr>
            <w:r>
              <w:rPr>
                <w:rFonts w:hint="eastAsia" w:ascii="宋体" w:hAnsi="宋体" w:cs="宋体"/>
                <w:sz w:val="18"/>
                <w:szCs w:val="18"/>
              </w:rPr>
              <w:t>（1）1年；</w:t>
            </w:r>
          </w:p>
          <w:p w14:paraId="6DB4CD94">
            <w:pPr>
              <w:snapToGrid w:val="0"/>
              <w:rPr>
                <w:sz w:val="18"/>
                <w:szCs w:val="18"/>
              </w:rPr>
            </w:pPr>
            <w:r>
              <w:rPr>
                <w:rFonts w:hint="eastAsia" w:ascii="宋体" w:hAnsi="宋体" w:cs="宋体"/>
                <w:sz w:val="18"/>
                <w:szCs w:val="18"/>
              </w:rPr>
              <w:t>（2）交接时；</w:t>
            </w:r>
          </w:p>
          <w:p w14:paraId="4C3F9E5A">
            <w:pPr>
              <w:snapToGrid w:val="0"/>
              <w:rPr>
                <w:sz w:val="18"/>
                <w:szCs w:val="18"/>
              </w:rPr>
            </w:pPr>
            <w:r>
              <w:rPr>
                <w:rFonts w:hint="eastAsia" w:ascii="宋体" w:hAnsi="宋体" w:cs="宋体"/>
                <w:sz w:val="18"/>
                <w:szCs w:val="18"/>
              </w:rPr>
              <w:t>（3）出质保验收时；</w:t>
            </w:r>
          </w:p>
          <w:p w14:paraId="3FAAB8A3">
            <w:pPr>
              <w:snapToGrid w:val="0"/>
              <w:rPr>
                <w:sz w:val="18"/>
                <w:szCs w:val="18"/>
              </w:rPr>
            </w:pPr>
            <w:r>
              <w:rPr>
                <w:rFonts w:hint="eastAsia" w:ascii="宋体" w:hAnsi="宋体" w:cs="宋体"/>
                <w:sz w:val="18"/>
                <w:szCs w:val="18"/>
              </w:rPr>
              <w:t>（4）必要时。</w:t>
            </w:r>
          </w:p>
        </w:tc>
      </w:tr>
      <w:tr w14:paraId="2187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01" w:type="dxa"/>
            <w:tcBorders>
              <w:left w:val="single" w:color="auto" w:sz="4" w:space="0"/>
            </w:tcBorders>
            <w:tcMar>
              <w:top w:w="0" w:type="dxa"/>
              <w:left w:w="108" w:type="dxa"/>
              <w:bottom w:w="0" w:type="dxa"/>
              <w:right w:w="108" w:type="dxa"/>
            </w:tcMar>
            <w:vAlign w:val="center"/>
          </w:tcPr>
          <w:p w14:paraId="50FD3720">
            <w:pPr>
              <w:snapToGrid w:val="0"/>
              <w:jc w:val="center"/>
              <w:rPr>
                <w:sz w:val="18"/>
                <w:szCs w:val="18"/>
              </w:rPr>
            </w:pPr>
            <w:r>
              <w:rPr>
                <w:rFonts w:hint="eastAsia" w:ascii="宋体" w:hAnsi="宋体" w:cs="宋体"/>
                <w:sz w:val="18"/>
                <w:szCs w:val="18"/>
              </w:rPr>
              <w:t>8</w:t>
            </w:r>
          </w:p>
        </w:tc>
        <w:tc>
          <w:tcPr>
            <w:tcW w:w="8794" w:type="dxa"/>
            <w:gridSpan w:val="5"/>
            <w:tcMar>
              <w:top w:w="0" w:type="dxa"/>
              <w:left w:w="108" w:type="dxa"/>
              <w:bottom w:w="0" w:type="dxa"/>
              <w:right w:w="108" w:type="dxa"/>
            </w:tcMar>
            <w:vAlign w:val="center"/>
          </w:tcPr>
          <w:p w14:paraId="1D38A7BC">
            <w:pPr>
              <w:snapToGrid w:val="0"/>
              <w:spacing w:before="156" w:beforeLines="50"/>
              <w:jc w:val="center"/>
              <w:rPr>
                <w:sz w:val="18"/>
                <w:szCs w:val="18"/>
              </w:rPr>
            </w:pPr>
            <w:r>
              <w:rPr>
                <w:rFonts w:hint="eastAsia" w:ascii="宋体" w:hAnsi="宋体" w:cs="宋体"/>
                <w:sz w:val="18"/>
                <w:szCs w:val="18"/>
              </w:rPr>
              <w:t>变流器</w:t>
            </w:r>
          </w:p>
        </w:tc>
      </w:tr>
      <w:tr w14:paraId="4464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Borders>
              <w:left w:val="single" w:color="auto" w:sz="4" w:space="0"/>
            </w:tcBorders>
            <w:tcMar>
              <w:top w:w="0" w:type="dxa"/>
              <w:left w:w="108" w:type="dxa"/>
              <w:bottom w:w="0" w:type="dxa"/>
              <w:right w:w="108" w:type="dxa"/>
            </w:tcMar>
            <w:vAlign w:val="center"/>
          </w:tcPr>
          <w:p w14:paraId="6A3984B3">
            <w:pPr>
              <w:snapToGrid w:val="0"/>
              <w:jc w:val="center"/>
              <w:rPr>
                <w:sz w:val="18"/>
                <w:szCs w:val="18"/>
              </w:rPr>
            </w:pPr>
            <w:r>
              <w:rPr>
                <w:rFonts w:hint="eastAsia" w:ascii="宋体" w:hAnsi="宋体" w:cs="宋体"/>
                <w:sz w:val="18"/>
                <w:szCs w:val="18"/>
              </w:rPr>
              <w:t>8.1</w:t>
            </w:r>
          </w:p>
        </w:tc>
        <w:tc>
          <w:tcPr>
            <w:tcW w:w="775" w:type="dxa"/>
            <w:tcMar>
              <w:top w:w="0" w:type="dxa"/>
              <w:left w:w="108" w:type="dxa"/>
              <w:bottom w:w="0" w:type="dxa"/>
              <w:right w:w="108" w:type="dxa"/>
            </w:tcMar>
            <w:vAlign w:val="center"/>
          </w:tcPr>
          <w:p w14:paraId="3BA4B998">
            <w:pPr>
              <w:snapToGrid w:val="0"/>
              <w:jc w:val="center"/>
              <w:rPr>
                <w:sz w:val="18"/>
                <w:szCs w:val="18"/>
              </w:rPr>
            </w:pPr>
            <w:r>
              <w:rPr>
                <w:rFonts w:hint="eastAsia" w:ascii="宋体" w:hAnsi="宋体" w:cs="宋体"/>
                <w:sz w:val="18"/>
                <w:szCs w:val="18"/>
              </w:rPr>
              <w:t>绝缘电阻</w:t>
            </w:r>
          </w:p>
        </w:tc>
        <w:tc>
          <w:tcPr>
            <w:tcW w:w="1265" w:type="dxa"/>
            <w:tcMar>
              <w:top w:w="0" w:type="dxa"/>
              <w:left w:w="108" w:type="dxa"/>
              <w:bottom w:w="0" w:type="dxa"/>
              <w:right w:w="108" w:type="dxa"/>
            </w:tcMar>
            <w:vAlign w:val="center"/>
          </w:tcPr>
          <w:p w14:paraId="3970CBA5">
            <w:pPr>
              <w:snapToGrid w:val="0"/>
              <w:rPr>
                <w:sz w:val="18"/>
                <w:szCs w:val="18"/>
              </w:rPr>
            </w:pPr>
            <w:r>
              <w:rPr>
                <w:rFonts w:hint="eastAsia" w:ascii="宋体" w:hAnsi="宋体" w:cs="宋体"/>
                <w:sz w:val="18"/>
                <w:szCs w:val="18"/>
              </w:rPr>
              <w:t>需解开连接电缆、接地。</w:t>
            </w:r>
          </w:p>
        </w:tc>
        <w:tc>
          <w:tcPr>
            <w:tcW w:w="2967" w:type="dxa"/>
            <w:tcMar>
              <w:top w:w="0" w:type="dxa"/>
              <w:left w:w="108" w:type="dxa"/>
              <w:bottom w:w="0" w:type="dxa"/>
              <w:right w:w="108" w:type="dxa"/>
            </w:tcMar>
            <w:vAlign w:val="center"/>
          </w:tcPr>
          <w:p w14:paraId="37414119">
            <w:pPr>
              <w:snapToGrid w:val="0"/>
              <w:rPr>
                <w:sz w:val="18"/>
                <w:szCs w:val="18"/>
              </w:rPr>
            </w:pPr>
            <w:r>
              <w:rPr>
                <w:rFonts w:hint="eastAsia" w:ascii="宋体" w:hAnsi="宋体" w:cs="宋体"/>
                <w:sz w:val="18"/>
                <w:szCs w:val="18"/>
              </w:rPr>
              <w:t>变流器主电路的绝缘电阻，测试电压1000V。</w:t>
            </w:r>
          </w:p>
        </w:tc>
        <w:tc>
          <w:tcPr>
            <w:tcW w:w="2575" w:type="dxa"/>
            <w:tcMar>
              <w:top w:w="0" w:type="dxa"/>
              <w:left w:w="108" w:type="dxa"/>
              <w:bottom w:w="0" w:type="dxa"/>
              <w:right w:w="108" w:type="dxa"/>
            </w:tcMar>
            <w:vAlign w:val="center"/>
          </w:tcPr>
          <w:p w14:paraId="5D6B32D9">
            <w:pPr>
              <w:snapToGrid w:val="0"/>
              <w:rPr>
                <w:sz w:val="18"/>
                <w:szCs w:val="18"/>
              </w:rPr>
            </w:pPr>
            <w:r>
              <w:rPr>
                <w:rFonts w:hint="eastAsia" w:ascii="宋体" w:hAnsi="宋体" w:cs="宋体"/>
                <w:sz w:val="18"/>
                <w:szCs w:val="18"/>
              </w:rPr>
              <w:t>绝缘电阻值大于1MΩ。</w:t>
            </w:r>
          </w:p>
        </w:tc>
        <w:tc>
          <w:tcPr>
            <w:tcW w:w="1212" w:type="dxa"/>
            <w:tcMar>
              <w:top w:w="0" w:type="dxa"/>
              <w:left w:w="108" w:type="dxa"/>
              <w:bottom w:w="0" w:type="dxa"/>
              <w:right w:w="108" w:type="dxa"/>
            </w:tcMar>
            <w:vAlign w:val="center"/>
          </w:tcPr>
          <w:p w14:paraId="748A95B5">
            <w:pPr>
              <w:snapToGrid w:val="0"/>
              <w:rPr>
                <w:sz w:val="18"/>
                <w:szCs w:val="18"/>
              </w:rPr>
            </w:pPr>
            <w:r>
              <w:rPr>
                <w:rFonts w:hint="eastAsia" w:ascii="宋体" w:hAnsi="宋体" w:cs="宋体"/>
                <w:sz w:val="18"/>
                <w:szCs w:val="18"/>
              </w:rPr>
              <w:t>（1）1年；</w:t>
            </w:r>
          </w:p>
          <w:p w14:paraId="039E29A8">
            <w:pPr>
              <w:snapToGrid w:val="0"/>
              <w:rPr>
                <w:sz w:val="18"/>
                <w:szCs w:val="18"/>
              </w:rPr>
            </w:pPr>
            <w:r>
              <w:rPr>
                <w:rFonts w:hint="eastAsia" w:ascii="宋体" w:hAnsi="宋体" w:cs="宋体"/>
                <w:sz w:val="18"/>
                <w:szCs w:val="18"/>
              </w:rPr>
              <w:t>（2）交接时；</w:t>
            </w:r>
          </w:p>
          <w:p w14:paraId="65B0D0E5">
            <w:pPr>
              <w:snapToGrid w:val="0"/>
              <w:rPr>
                <w:sz w:val="18"/>
                <w:szCs w:val="18"/>
              </w:rPr>
            </w:pPr>
            <w:r>
              <w:rPr>
                <w:rFonts w:hint="eastAsia" w:ascii="宋体" w:hAnsi="宋体" w:cs="宋体"/>
                <w:sz w:val="18"/>
                <w:szCs w:val="18"/>
              </w:rPr>
              <w:t>（3）变流器更换验收时；</w:t>
            </w:r>
          </w:p>
          <w:p w14:paraId="4B4ACA3E">
            <w:pPr>
              <w:snapToGrid w:val="0"/>
              <w:rPr>
                <w:sz w:val="18"/>
                <w:szCs w:val="18"/>
              </w:rPr>
            </w:pPr>
            <w:r>
              <w:rPr>
                <w:rFonts w:hint="eastAsia" w:ascii="宋体" w:hAnsi="宋体" w:cs="宋体"/>
                <w:sz w:val="18"/>
                <w:szCs w:val="18"/>
              </w:rPr>
              <w:t>（4）出质保验收时；</w:t>
            </w:r>
          </w:p>
          <w:p w14:paraId="0F3D7954">
            <w:pPr>
              <w:snapToGrid w:val="0"/>
              <w:rPr>
                <w:sz w:val="18"/>
                <w:szCs w:val="18"/>
              </w:rPr>
            </w:pPr>
            <w:r>
              <w:rPr>
                <w:rFonts w:hint="eastAsia" w:ascii="宋体" w:hAnsi="宋体" w:cs="宋体"/>
                <w:sz w:val="18"/>
                <w:szCs w:val="18"/>
              </w:rPr>
              <w:t>（5）必要时。</w:t>
            </w:r>
          </w:p>
        </w:tc>
      </w:tr>
      <w:tr w14:paraId="4BCE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601" w:type="dxa"/>
            <w:tcBorders>
              <w:left w:val="single" w:color="auto" w:sz="4" w:space="0"/>
            </w:tcBorders>
            <w:tcMar>
              <w:top w:w="0" w:type="dxa"/>
              <w:left w:w="108" w:type="dxa"/>
              <w:bottom w:w="0" w:type="dxa"/>
              <w:right w:w="108" w:type="dxa"/>
            </w:tcMar>
            <w:vAlign w:val="center"/>
          </w:tcPr>
          <w:p w14:paraId="55DCBBEB">
            <w:pPr>
              <w:snapToGrid w:val="0"/>
              <w:jc w:val="center"/>
              <w:rPr>
                <w:sz w:val="18"/>
                <w:szCs w:val="18"/>
              </w:rPr>
            </w:pPr>
            <w:r>
              <w:rPr>
                <w:rFonts w:hint="eastAsia" w:ascii="宋体" w:hAnsi="宋体" w:cs="宋体"/>
                <w:sz w:val="18"/>
                <w:szCs w:val="18"/>
              </w:rPr>
              <w:t>8.2</w:t>
            </w:r>
          </w:p>
        </w:tc>
        <w:tc>
          <w:tcPr>
            <w:tcW w:w="775" w:type="dxa"/>
            <w:tcMar>
              <w:top w:w="0" w:type="dxa"/>
              <w:left w:w="108" w:type="dxa"/>
              <w:bottom w:w="0" w:type="dxa"/>
              <w:right w:w="108" w:type="dxa"/>
            </w:tcMar>
            <w:vAlign w:val="center"/>
          </w:tcPr>
          <w:p w14:paraId="10220023">
            <w:pPr>
              <w:snapToGrid w:val="0"/>
              <w:jc w:val="center"/>
              <w:rPr>
                <w:sz w:val="18"/>
                <w:szCs w:val="18"/>
              </w:rPr>
            </w:pPr>
            <w:r>
              <w:rPr>
                <w:rFonts w:hint="eastAsia" w:ascii="宋体" w:hAnsi="宋体" w:cs="宋体"/>
                <w:sz w:val="18"/>
                <w:szCs w:val="18"/>
              </w:rPr>
              <w:t>保护功能测试</w:t>
            </w:r>
          </w:p>
        </w:tc>
        <w:tc>
          <w:tcPr>
            <w:tcW w:w="1265" w:type="dxa"/>
            <w:tcMar>
              <w:top w:w="0" w:type="dxa"/>
              <w:left w:w="108" w:type="dxa"/>
              <w:bottom w:w="0" w:type="dxa"/>
              <w:right w:w="108" w:type="dxa"/>
            </w:tcMar>
            <w:vAlign w:val="center"/>
          </w:tcPr>
          <w:p w14:paraId="036C096C">
            <w:pPr>
              <w:snapToGrid w:val="0"/>
              <w:rPr>
                <w:sz w:val="18"/>
                <w:szCs w:val="18"/>
              </w:rPr>
            </w:pPr>
            <w:r>
              <w:rPr>
                <w:rFonts w:hint="eastAsia" w:ascii="宋体" w:hAnsi="宋体" w:cs="宋体"/>
                <w:sz w:val="18"/>
                <w:szCs w:val="18"/>
              </w:rPr>
              <w:t>断路器断开，变流器处于调试状态。</w:t>
            </w:r>
          </w:p>
        </w:tc>
        <w:tc>
          <w:tcPr>
            <w:tcW w:w="2967" w:type="dxa"/>
            <w:tcMar>
              <w:top w:w="0" w:type="dxa"/>
              <w:left w:w="108" w:type="dxa"/>
              <w:bottom w:w="0" w:type="dxa"/>
              <w:right w:w="108" w:type="dxa"/>
            </w:tcMar>
            <w:vAlign w:val="center"/>
          </w:tcPr>
          <w:p w14:paraId="62B22B61">
            <w:pPr>
              <w:snapToGrid w:val="0"/>
              <w:rPr>
                <w:sz w:val="18"/>
                <w:szCs w:val="18"/>
              </w:rPr>
            </w:pPr>
            <w:r>
              <w:rPr>
                <w:rFonts w:hint="eastAsia" w:ascii="宋体" w:hAnsi="宋体" w:cs="宋体"/>
                <w:sz w:val="18"/>
                <w:szCs w:val="18"/>
              </w:rPr>
              <w:t>触发过电流、过电压、功率器件过温、发电机超速、功率器件故障、缺相、相序错误等保护信号，观察变流器保护功能情况。</w:t>
            </w:r>
          </w:p>
        </w:tc>
        <w:tc>
          <w:tcPr>
            <w:tcW w:w="2575" w:type="dxa"/>
            <w:tcMar>
              <w:top w:w="0" w:type="dxa"/>
              <w:left w:w="108" w:type="dxa"/>
              <w:bottom w:w="0" w:type="dxa"/>
              <w:right w:w="108" w:type="dxa"/>
            </w:tcMar>
            <w:vAlign w:val="center"/>
          </w:tcPr>
          <w:p w14:paraId="68371C73">
            <w:pPr>
              <w:snapToGrid w:val="0"/>
              <w:rPr>
                <w:sz w:val="18"/>
                <w:szCs w:val="18"/>
              </w:rPr>
            </w:pPr>
            <w:r>
              <w:rPr>
                <w:rFonts w:hint="eastAsia" w:ascii="宋体" w:hAnsi="宋体" w:cs="宋体"/>
                <w:sz w:val="18"/>
                <w:szCs w:val="18"/>
              </w:rPr>
              <w:t>具备相应的保护功能，保护动作正确响应。</w:t>
            </w:r>
          </w:p>
        </w:tc>
        <w:tc>
          <w:tcPr>
            <w:tcW w:w="1212" w:type="dxa"/>
            <w:tcMar>
              <w:top w:w="0" w:type="dxa"/>
              <w:left w:w="108" w:type="dxa"/>
              <w:bottom w:w="0" w:type="dxa"/>
              <w:right w:w="108" w:type="dxa"/>
            </w:tcMar>
            <w:vAlign w:val="center"/>
          </w:tcPr>
          <w:p w14:paraId="254B5D6B">
            <w:pPr>
              <w:snapToGrid w:val="0"/>
              <w:rPr>
                <w:sz w:val="18"/>
                <w:szCs w:val="18"/>
              </w:rPr>
            </w:pPr>
            <w:r>
              <w:rPr>
                <w:rFonts w:hint="eastAsia" w:ascii="宋体" w:hAnsi="宋体" w:cs="宋体"/>
                <w:sz w:val="18"/>
                <w:szCs w:val="18"/>
              </w:rPr>
              <w:t>（1）1年；</w:t>
            </w:r>
          </w:p>
          <w:p w14:paraId="574B8C17">
            <w:pPr>
              <w:snapToGrid w:val="0"/>
              <w:rPr>
                <w:sz w:val="18"/>
                <w:szCs w:val="18"/>
              </w:rPr>
            </w:pPr>
            <w:r>
              <w:rPr>
                <w:rFonts w:hint="eastAsia" w:ascii="宋体" w:hAnsi="宋体" w:cs="宋体"/>
                <w:sz w:val="18"/>
                <w:szCs w:val="18"/>
              </w:rPr>
              <w:t>（2）交接时；</w:t>
            </w:r>
          </w:p>
          <w:p w14:paraId="084A2D5E">
            <w:pPr>
              <w:snapToGrid w:val="0"/>
              <w:rPr>
                <w:sz w:val="18"/>
                <w:szCs w:val="18"/>
              </w:rPr>
            </w:pPr>
            <w:r>
              <w:rPr>
                <w:rFonts w:hint="eastAsia" w:ascii="宋体" w:hAnsi="宋体" w:cs="宋体"/>
                <w:sz w:val="18"/>
                <w:szCs w:val="18"/>
              </w:rPr>
              <w:t>（3）变流器软件更新时；</w:t>
            </w:r>
          </w:p>
          <w:p w14:paraId="20BB2EEA">
            <w:pPr>
              <w:snapToGrid w:val="0"/>
              <w:rPr>
                <w:sz w:val="18"/>
                <w:szCs w:val="18"/>
              </w:rPr>
            </w:pPr>
            <w:r>
              <w:rPr>
                <w:rFonts w:hint="eastAsia" w:ascii="宋体" w:hAnsi="宋体" w:cs="宋体"/>
                <w:sz w:val="18"/>
                <w:szCs w:val="18"/>
              </w:rPr>
              <w:t>（4）出质保验收时；</w:t>
            </w:r>
          </w:p>
          <w:p w14:paraId="48039096">
            <w:pPr>
              <w:snapToGrid w:val="0"/>
              <w:rPr>
                <w:sz w:val="18"/>
                <w:szCs w:val="18"/>
              </w:rPr>
            </w:pPr>
            <w:r>
              <w:rPr>
                <w:rFonts w:hint="eastAsia" w:ascii="宋体" w:hAnsi="宋体" w:cs="宋体"/>
                <w:sz w:val="18"/>
                <w:szCs w:val="18"/>
              </w:rPr>
              <w:t>（5）必要时。</w:t>
            </w:r>
          </w:p>
        </w:tc>
      </w:tr>
    </w:tbl>
    <w:p w14:paraId="53A549FA">
      <w:pPr>
        <w:pStyle w:val="37"/>
        <w:ind w:firstLine="422"/>
        <w:jc w:val="center"/>
        <w:rPr>
          <w:b/>
          <w:bCs/>
        </w:rPr>
      </w:pPr>
      <w:r>
        <w:rPr>
          <w:b/>
          <w:bCs/>
        </w:rPr>
        <w:t>______________________</w:t>
      </w:r>
    </w:p>
    <w:sectPr>
      <w:pgSz w:w="11906" w:h="16838"/>
      <w:pgMar w:top="567" w:right="1304" w:bottom="1134" w:left="1304"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77E62">
    <w:pPr>
      <w:pStyle w:val="132"/>
    </w:pPr>
    <w:r>
      <w:fldChar w:fldCharType="begin"/>
    </w:r>
    <w:r>
      <w:instrText xml:space="preserve"> PAGE  \* MERGEFORMAT </w:instrText>
    </w:r>
    <w:r>
      <w:fldChar w:fldCharType="separate"/>
    </w:r>
    <w:r>
      <w:t>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824DD">
    <w:pPr>
      <w:pStyle w:val="132"/>
    </w:pP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303D4">
    <w:pPr>
      <w:pStyle w:val="132"/>
    </w:pPr>
    <w:r>
      <w:fldChar w:fldCharType="begin"/>
    </w:r>
    <w:r>
      <w:instrText xml:space="preserve"> PAGE  \* MERGEFORMAT </w:instrText>
    </w:r>
    <w:r>
      <w:fldChar w:fldCharType="separate"/>
    </w:r>
    <w: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58E9A">
    <w:pPr>
      <w:pStyle w:val="32"/>
      <w:jc w:val="right"/>
      <w:rPr>
        <w:rFonts w:hint="eastAsia" w:ascii="黑体" w:hAnsi="黑体" w:eastAsia="黑体"/>
        <w:sz w:val="21"/>
        <w:szCs w:val="21"/>
      </w:rPr>
    </w:pPr>
    <w:bookmarkStart w:id="150" w:name="_Hlk216430250"/>
    <w:r>
      <w:rPr>
        <w:rFonts w:ascii="黑体" w:hAnsi="黑体" w:eastAsia="黑体"/>
        <w:sz w:val="21"/>
        <w:szCs w:val="21"/>
      </w:rPr>
      <w:t>T/CERS0</w:t>
    </w:r>
    <w:r>
      <w:rPr>
        <w:rFonts w:hint="eastAsia" w:ascii="黑体" w:hAnsi="黑体" w:eastAsia="黑体"/>
        <w:sz w:val="21"/>
        <w:szCs w:val="21"/>
      </w:rPr>
      <w:t>XXX</w:t>
    </w:r>
    <w:r>
      <w:rPr>
        <w:rFonts w:ascii="黑体" w:hAnsi="黑体" w:eastAsia="黑体"/>
        <w:sz w:val="21"/>
        <w:szCs w:val="21"/>
      </w:rPr>
      <w:t>-202</w:t>
    </w:r>
    <w:bookmarkEnd w:id="150"/>
    <w:r>
      <w:rPr>
        <w:rFonts w:hint="eastAsia" w:ascii="黑体" w:hAnsi="黑体" w:eastAsia="黑体"/>
        <w:sz w:val="21"/>
        <w:szCs w:val="21"/>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52887"/>
    <w:multiLevelType w:val="multilevel"/>
    <w:tmpl w:val="0A952887"/>
    <w:lvl w:ilvl="0" w:tentative="0">
      <w:start w:val="1"/>
      <w:numFmt w:val="decimal"/>
      <w:pStyle w:val="152"/>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
    <w:nsid w:val="0F805D97"/>
    <w:multiLevelType w:val="multilevel"/>
    <w:tmpl w:val="0F805D97"/>
    <w:lvl w:ilvl="0" w:tentative="0">
      <w:start w:val="1"/>
      <w:numFmt w:val="none"/>
      <w:pStyle w:val="114"/>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tentative="0">
      <w:start w:val="1"/>
      <w:numFmt w:val="decimal"/>
      <w:pStyle w:val="10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9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91"/>
      <w:suff w:val="nothing"/>
      <w:lvlText w:val="%1.%2.%3　"/>
      <w:lvlJc w:val="left"/>
      <w:pPr>
        <w:ind w:left="426" w:firstLine="0"/>
      </w:pPr>
      <w:rPr>
        <w:rFonts w:hint="eastAsia" w:ascii="黑体" w:hAnsi="Times New Roman" w:eastAsia="黑体"/>
        <w:b w:val="0"/>
        <w:i w:val="0"/>
        <w:sz w:val="21"/>
      </w:rPr>
    </w:lvl>
    <w:lvl w:ilvl="3" w:tentative="0">
      <w:start w:val="1"/>
      <w:numFmt w:val="decimal"/>
      <w:pStyle w:val="90"/>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9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tentative="0">
      <w:start w:val="1"/>
      <w:numFmt w:val="lowerLetter"/>
      <w:pStyle w:val="16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tentative="0">
      <w:start w:val="1"/>
      <w:numFmt w:val="none"/>
      <w:pStyle w:val="164"/>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tentative="0">
      <w:start w:val="1"/>
      <w:numFmt w:val="upperLetter"/>
      <w:pStyle w:val="128"/>
      <w:suff w:val="space"/>
      <w:lvlText w:val="%1"/>
      <w:lvlJc w:val="left"/>
      <w:pPr>
        <w:ind w:left="623" w:hanging="425"/>
      </w:pPr>
      <w:rPr>
        <w:rFonts w:hint="eastAsia"/>
      </w:rPr>
    </w:lvl>
    <w:lvl w:ilvl="1" w:tentative="0">
      <w:start w:val="1"/>
      <w:numFmt w:val="decimal"/>
      <w:pStyle w:val="108"/>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11"/>
      <w:suff w:val="nothing"/>
      <w:lvlText w:val="%1——"/>
      <w:lvlJc w:val="left"/>
      <w:pPr>
        <w:ind w:left="833" w:hanging="408"/>
      </w:pPr>
      <w:rPr>
        <w:rFonts w:hint="eastAsia"/>
      </w:rPr>
    </w:lvl>
    <w:lvl w:ilvl="1" w:tentative="0">
      <w:start w:val="1"/>
      <w:numFmt w:val="bullet"/>
      <w:pStyle w:val="103"/>
      <w:lvlText w:val=""/>
      <w:lvlJc w:val="left"/>
      <w:pPr>
        <w:tabs>
          <w:tab w:val="left" w:pos="760"/>
        </w:tabs>
        <w:ind w:left="1264" w:hanging="413"/>
      </w:pPr>
      <w:rPr>
        <w:rFonts w:hint="default" w:ascii="Symbol" w:hAnsi="Symbol"/>
        <w:color w:val="auto"/>
      </w:rPr>
    </w:lvl>
    <w:lvl w:ilvl="2" w:tentative="0">
      <w:start w:val="1"/>
      <w:numFmt w:val="bullet"/>
      <w:pStyle w:val="82"/>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3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0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1"/>
      <w:lvlText w:val="%2)"/>
      <w:lvlJc w:val="left"/>
      <w:pPr>
        <w:tabs>
          <w:tab w:val="left" w:pos="1260"/>
        </w:tabs>
        <w:ind w:left="1259" w:hanging="419"/>
      </w:pPr>
      <w:rPr>
        <w:rFonts w:hint="eastAsia"/>
      </w:rPr>
    </w:lvl>
    <w:lvl w:ilvl="2" w:tentative="0">
      <w:start w:val="1"/>
      <w:numFmt w:val="decimal"/>
      <w:pStyle w:val="112"/>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520F62E9"/>
    <w:multiLevelType w:val="multilevel"/>
    <w:tmpl w:val="520F62E9"/>
    <w:lvl w:ilvl="0" w:tentative="0">
      <w:start w:val="1"/>
      <w:numFmt w:val="decimal"/>
      <w:pStyle w:val="155"/>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E63562F"/>
    <w:multiLevelType w:val="multilevel"/>
    <w:tmpl w:val="5E63562F"/>
    <w:lvl w:ilvl="0" w:tentative="0">
      <w:start w:val="1"/>
      <w:numFmt w:val="decimal"/>
      <w:pStyle w:val="87"/>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tentative="0">
      <w:start w:val="1"/>
      <w:numFmt w:val="upperLetter"/>
      <w:pStyle w:val="79"/>
      <w:lvlText w:val="%1"/>
      <w:lvlJc w:val="left"/>
      <w:pPr>
        <w:tabs>
          <w:tab w:val="left" w:pos="0"/>
        </w:tabs>
        <w:ind w:left="0" w:hanging="425"/>
      </w:pPr>
      <w:rPr>
        <w:rFonts w:hint="eastAsia"/>
      </w:rPr>
    </w:lvl>
    <w:lvl w:ilvl="1" w:tentative="0">
      <w:start w:val="1"/>
      <w:numFmt w:val="decimal"/>
      <w:pStyle w:val="100"/>
      <w:suff w:val="nothing"/>
      <w:lvlText w:val="表%1.%2　"/>
      <w:lvlJc w:val="left"/>
      <w:pPr>
        <w:ind w:left="4962" w:hanging="567"/>
      </w:pPr>
      <w:rPr>
        <w:rFonts w:hint="eastAsia"/>
        <w:sz w:val="21"/>
        <w:szCs w:val="21"/>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tentative="0">
      <w:start w:val="1"/>
      <w:numFmt w:val="none"/>
      <w:pStyle w:val="9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tentative="0">
      <w:start w:val="1"/>
      <w:numFmt w:val="decimal"/>
      <w:pStyle w:val="95"/>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657D3FBC"/>
    <w:multiLevelType w:val="multilevel"/>
    <w:tmpl w:val="657D3FBC"/>
    <w:lvl w:ilvl="0" w:tentative="0">
      <w:start w:val="1"/>
      <w:numFmt w:val="upperLetter"/>
      <w:pStyle w:val="15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2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3"/>
      <w:suff w:val="nothing"/>
      <w:lvlText w:val="%1.%2.%3　"/>
      <w:lvlJc w:val="left"/>
      <w:pPr>
        <w:ind w:left="0" w:firstLine="0"/>
      </w:pPr>
      <w:rPr>
        <w:rFonts w:hint="eastAsia" w:ascii="黑体" w:hAnsi="Times New Roman" w:eastAsia="黑体"/>
        <w:b w:val="0"/>
        <w:i w:val="0"/>
        <w:sz w:val="21"/>
      </w:rPr>
    </w:lvl>
    <w:lvl w:ilvl="3" w:tentative="0">
      <w:start w:val="1"/>
      <w:numFmt w:val="decimal"/>
      <w:pStyle w:val="97"/>
      <w:suff w:val="nothing"/>
      <w:lvlText w:val="%1.%2.%3.%4　"/>
      <w:lvlJc w:val="left"/>
      <w:pPr>
        <w:ind w:left="0" w:firstLine="0"/>
      </w:pPr>
      <w:rPr>
        <w:rFonts w:hint="eastAsia" w:ascii="黑体" w:hAnsi="Times New Roman" w:eastAsia="黑体"/>
        <w:b w:val="0"/>
        <w:i w:val="0"/>
        <w:sz w:val="21"/>
      </w:rPr>
    </w:lvl>
    <w:lvl w:ilvl="4" w:tentative="0">
      <w:start w:val="1"/>
      <w:numFmt w:val="decimal"/>
      <w:pStyle w:val="96"/>
      <w:suff w:val="nothing"/>
      <w:lvlText w:val="%1.%2.%3.%4.%5　"/>
      <w:lvlJc w:val="left"/>
      <w:pPr>
        <w:ind w:left="0" w:firstLine="0"/>
      </w:pPr>
      <w:rPr>
        <w:rFonts w:hint="eastAsia" w:ascii="黑体" w:hAnsi="Times New Roman" w:eastAsia="黑体"/>
        <w:b w:val="0"/>
        <w:i w:val="0"/>
        <w:sz w:val="21"/>
      </w:rPr>
    </w:lvl>
    <w:lvl w:ilvl="5" w:tentative="0">
      <w:start w:val="1"/>
      <w:numFmt w:val="decimal"/>
      <w:pStyle w:val="13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tentative="0">
      <w:start w:val="1"/>
      <w:numFmt w:val="decimal"/>
      <w:pStyle w:val="105"/>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tentative="0">
      <w:start w:val="1"/>
      <w:numFmt w:val="lowerLetter"/>
      <w:pStyle w:val="120"/>
      <w:lvlText w:val="%1)"/>
      <w:lvlJc w:val="left"/>
      <w:pPr>
        <w:tabs>
          <w:tab w:val="left" w:pos="839"/>
        </w:tabs>
        <w:ind w:left="839" w:hanging="419"/>
      </w:pPr>
      <w:rPr>
        <w:rFonts w:hint="eastAsia" w:ascii="宋体" w:eastAsia="宋体"/>
        <w:b w:val="0"/>
        <w:i w:val="0"/>
        <w:sz w:val="21"/>
      </w:rPr>
    </w:lvl>
    <w:lvl w:ilvl="1" w:tentative="0">
      <w:start w:val="1"/>
      <w:numFmt w:val="decimal"/>
      <w:pStyle w:val="137"/>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11"/>
  </w:num>
  <w:num w:numId="3">
    <w:abstractNumId w:val="8"/>
  </w:num>
  <w:num w:numId="4">
    <w:abstractNumId w:val="6"/>
  </w:num>
  <w:num w:numId="5">
    <w:abstractNumId w:val="10"/>
  </w:num>
  <w:num w:numId="6">
    <w:abstractNumId w:val="2"/>
  </w:num>
  <w:num w:numId="7">
    <w:abstractNumId w:val="12"/>
  </w:num>
  <w:num w:numId="8">
    <w:abstractNumId w:val="13"/>
  </w:num>
  <w:num w:numId="9">
    <w:abstractNumId w:val="14"/>
  </w:num>
  <w:num w:numId="10">
    <w:abstractNumId w:val="15"/>
  </w:num>
  <w:num w:numId="11">
    <w:abstractNumId w:val="5"/>
  </w:num>
  <w:num w:numId="12">
    <w:abstractNumId w:val="1"/>
  </w:num>
  <w:num w:numId="13">
    <w:abstractNumId w:val="16"/>
  </w:num>
  <w:num w:numId="14">
    <w:abstractNumId w:val="0"/>
  </w:num>
  <w:num w:numId="15">
    <w:abstractNumId w:val="9"/>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BB3"/>
    <w:rsid w:val="0000185F"/>
    <w:rsid w:val="00004B91"/>
    <w:rsid w:val="00004E32"/>
    <w:rsid w:val="0000586F"/>
    <w:rsid w:val="00007DD4"/>
    <w:rsid w:val="00012A52"/>
    <w:rsid w:val="00013D86"/>
    <w:rsid w:val="00013E02"/>
    <w:rsid w:val="0002143C"/>
    <w:rsid w:val="00022D22"/>
    <w:rsid w:val="00025A65"/>
    <w:rsid w:val="00026C31"/>
    <w:rsid w:val="00027280"/>
    <w:rsid w:val="000320A7"/>
    <w:rsid w:val="000325EA"/>
    <w:rsid w:val="00035925"/>
    <w:rsid w:val="00036C2C"/>
    <w:rsid w:val="000441FE"/>
    <w:rsid w:val="00044CEF"/>
    <w:rsid w:val="00045A7C"/>
    <w:rsid w:val="00055371"/>
    <w:rsid w:val="00056A24"/>
    <w:rsid w:val="00057CE5"/>
    <w:rsid w:val="000607A3"/>
    <w:rsid w:val="000657F7"/>
    <w:rsid w:val="00067CDF"/>
    <w:rsid w:val="00074809"/>
    <w:rsid w:val="00074FBE"/>
    <w:rsid w:val="0007762A"/>
    <w:rsid w:val="0008150F"/>
    <w:rsid w:val="00081615"/>
    <w:rsid w:val="00081F6E"/>
    <w:rsid w:val="00083A09"/>
    <w:rsid w:val="000847D3"/>
    <w:rsid w:val="00084A2F"/>
    <w:rsid w:val="0009005E"/>
    <w:rsid w:val="000918A9"/>
    <w:rsid w:val="00092001"/>
    <w:rsid w:val="00092618"/>
    <w:rsid w:val="00092857"/>
    <w:rsid w:val="00092BD8"/>
    <w:rsid w:val="000964C7"/>
    <w:rsid w:val="000979D9"/>
    <w:rsid w:val="000A20A9"/>
    <w:rsid w:val="000A48B1"/>
    <w:rsid w:val="000B10D7"/>
    <w:rsid w:val="000B2DB4"/>
    <w:rsid w:val="000B2F0E"/>
    <w:rsid w:val="000B3143"/>
    <w:rsid w:val="000B405D"/>
    <w:rsid w:val="000B6017"/>
    <w:rsid w:val="000B78E9"/>
    <w:rsid w:val="000B7C39"/>
    <w:rsid w:val="000C2BE6"/>
    <w:rsid w:val="000C6523"/>
    <w:rsid w:val="000C6B05"/>
    <w:rsid w:val="000C6DD6"/>
    <w:rsid w:val="000C7117"/>
    <w:rsid w:val="000C73D4"/>
    <w:rsid w:val="000D317E"/>
    <w:rsid w:val="000D3D4C"/>
    <w:rsid w:val="000D4243"/>
    <w:rsid w:val="000D4F51"/>
    <w:rsid w:val="000D718B"/>
    <w:rsid w:val="000E0C46"/>
    <w:rsid w:val="000E136F"/>
    <w:rsid w:val="000E15EE"/>
    <w:rsid w:val="000E2963"/>
    <w:rsid w:val="000E2EE9"/>
    <w:rsid w:val="000E3147"/>
    <w:rsid w:val="000E7B1E"/>
    <w:rsid w:val="000F030C"/>
    <w:rsid w:val="000F129C"/>
    <w:rsid w:val="000F174F"/>
    <w:rsid w:val="00102615"/>
    <w:rsid w:val="00104E29"/>
    <w:rsid w:val="001056DE"/>
    <w:rsid w:val="00110BBE"/>
    <w:rsid w:val="001124C0"/>
    <w:rsid w:val="001141AB"/>
    <w:rsid w:val="00114CE0"/>
    <w:rsid w:val="00115123"/>
    <w:rsid w:val="00117A25"/>
    <w:rsid w:val="001204F6"/>
    <w:rsid w:val="00120BDD"/>
    <w:rsid w:val="00121293"/>
    <w:rsid w:val="00123B29"/>
    <w:rsid w:val="0012650E"/>
    <w:rsid w:val="0013175F"/>
    <w:rsid w:val="0013364D"/>
    <w:rsid w:val="001343BB"/>
    <w:rsid w:val="0013788E"/>
    <w:rsid w:val="00142063"/>
    <w:rsid w:val="00147A6A"/>
    <w:rsid w:val="001512B4"/>
    <w:rsid w:val="001529DC"/>
    <w:rsid w:val="00153A26"/>
    <w:rsid w:val="001620A5"/>
    <w:rsid w:val="00164E53"/>
    <w:rsid w:val="00165D35"/>
    <w:rsid w:val="0016699D"/>
    <w:rsid w:val="001670D9"/>
    <w:rsid w:val="001707FA"/>
    <w:rsid w:val="00175159"/>
    <w:rsid w:val="00175AD7"/>
    <w:rsid w:val="00176208"/>
    <w:rsid w:val="0017671E"/>
    <w:rsid w:val="0017780C"/>
    <w:rsid w:val="001813B2"/>
    <w:rsid w:val="0018211B"/>
    <w:rsid w:val="00183FE1"/>
    <w:rsid w:val="001840D3"/>
    <w:rsid w:val="00184782"/>
    <w:rsid w:val="00185229"/>
    <w:rsid w:val="00187A8A"/>
    <w:rsid w:val="001900F8"/>
    <w:rsid w:val="00190E17"/>
    <w:rsid w:val="00191258"/>
    <w:rsid w:val="001921E4"/>
    <w:rsid w:val="00192680"/>
    <w:rsid w:val="00192C37"/>
    <w:rsid w:val="00193037"/>
    <w:rsid w:val="00193375"/>
    <w:rsid w:val="00193A2C"/>
    <w:rsid w:val="001A0B37"/>
    <w:rsid w:val="001A288E"/>
    <w:rsid w:val="001A5D3E"/>
    <w:rsid w:val="001B351C"/>
    <w:rsid w:val="001B36ED"/>
    <w:rsid w:val="001B6DC2"/>
    <w:rsid w:val="001B754B"/>
    <w:rsid w:val="001C149C"/>
    <w:rsid w:val="001C21AC"/>
    <w:rsid w:val="001C3689"/>
    <w:rsid w:val="001C47BA"/>
    <w:rsid w:val="001C59EA"/>
    <w:rsid w:val="001C5BC4"/>
    <w:rsid w:val="001D11E5"/>
    <w:rsid w:val="001D3556"/>
    <w:rsid w:val="001D406C"/>
    <w:rsid w:val="001D41EE"/>
    <w:rsid w:val="001D4A3F"/>
    <w:rsid w:val="001D4BEB"/>
    <w:rsid w:val="001D4CC6"/>
    <w:rsid w:val="001D5362"/>
    <w:rsid w:val="001D68A4"/>
    <w:rsid w:val="001D71E6"/>
    <w:rsid w:val="001E0380"/>
    <w:rsid w:val="001E0B1B"/>
    <w:rsid w:val="001E13B1"/>
    <w:rsid w:val="001E2153"/>
    <w:rsid w:val="001E50D4"/>
    <w:rsid w:val="001E75EF"/>
    <w:rsid w:val="001F1B4B"/>
    <w:rsid w:val="001F3A19"/>
    <w:rsid w:val="001F7D3A"/>
    <w:rsid w:val="002009E4"/>
    <w:rsid w:val="00201053"/>
    <w:rsid w:val="0020251B"/>
    <w:rsid w:val="00202FDC"/>
    <w:rsid w:val="002073D3"/>
    <w:rsid w:val="00210B72"/>
    <w:rsid w:val="00215D48"/>
    <w:rsid w:val="0021624B"/>
    <w:rsid w:val="0022185E"/>
    <w:rsid w:val="00223BC3"/>
    <w:rsid w:val="002267B9"/>
    <w:rsid w:val="00227FED"/>
    <w:rsid w:val="0023030A"/>
    <w:rsid w:val="00230E0D"/>
    <w:rsid w:val="00230F08"/>
    <w:rsid w:val="002321CC"/>
    <w:rsid w:val="00234467"/>
    <w:rsid w:val="00235BE6"/>
    <w:rsid w:val="00237D8D"/>
    <w:rsid w:val="00241DA2"/>
    <w:rsid w:val="00247FEE"/>
    <w:rsid w:val="00250E7D"/>
    <w:rsid w:val="002523DB"/>
    <w:rsid w:val="0025247F"/>
    <w:rsid w:val="002527DD"/>
    <w:rsid w:val="00252DAA"/>
    <w:rsid w:val="00255F2C"/>
    <w:rsid w:val="002565D5"/>
    <w:rsid w:val="00260B27"/>
    <w:rsid w:val="002622C0"/>
    <w:rsid w:val="0027299F"/>
    <w:rsid w:val="002778AE"/>
    <w:rsid w:val="0028269A"/>
    <w:rsid w:val="00283590"/>
    <w:rsid w:val="002860C3"/>
    <w:rsid w:val="00286973"/>
    <w:rsid w:val="00287674"/>
    <w:rsid w:val="00291EC8"/>
    <w:rsid w:val="002938A4"/>
    <w:rsid w:val="00294E70"/>
    <w:rsid w:val="002954B8"/>
    <w:rsid w:val="002967B2"/>
    <w:rsid w:val="002A1924"/>
    <w:rsid w:val="002A2FEC"/>
    <w:rsid w:val="002A7420"/>
    <w:rsid w:val="002A7A7E"/>
    <w:rsid w:val="002B0F12"/>
    <w:rsid w:val="002B1308"/>
    <w:rsid w:val="002B4554"/>
    <w:rsid w:val="002B707C"/>
    <w:rsid w:val="002C624C"/>
    <w:rsid w:val="002C72D8"/>
    <w:rsid w:val="002D11FA"/>
    <w:rsid w:val="002D17BC"/>
    <w:rsid w:val="002D19A4"/>
    <w:rsid w:val="002D6352"/>
    <w:rsid w:val="002E0241"/>
    <w:rsid w:val="002E0DDF"/>
    <w:rsid w:val="002E2906"/>
    <w:rsid w:val="002E5635"/>
    <w:rsid w:val="002E64C3"/>
    <w:rsid w:val="002E697C"/>
    <w:rsid w:val="002E6A2C"/>
    <w:rsid w:val="002F035E"/>
    <w:rsid w:val="002F0FE8"/>
    <w:rsid w:val="002F1D8C"/>
    <w:rsid w:val="002F21DA"/>
    <w:rsid w:val="002F34B8"/>
    <w:rsid w:val="002F62B3"/>
    <w:rsid w:val="002F7170"/>
    <w:rsid w:val="00301F39"/>
    <w:rsid w:val="00303D27"/>
    <w:rsid w:val="00305BEE"/>
    <w:rsid w:val="00306B1A"/>
    <w:rsid w:val="003071D8"/>
    <w:rsid w:val="00313962"/>
    <w:rsid w:val="00314219"/>
    <w:rsid w:val="003147E7"/>
    <w:rsid w:val="00315958"/>
    <w:rsid w:val="003234E0"/>
    <w:rsid w:val="00325926"/>
    <w:rsid w:val="00326881"/>
    <w:rsid w:val="00327929"/>
    <w:rsid w:val="00327A8A"/>
    <w:rsid w:val="00327B91"/>
    <w:rsid w:val="00330BD1"/>
    <w:rsid w:val="003339A3"/>
    <w:rsid w:val="00336610"/>
    <w:rsid w:val="00341F5C"/>
    <w:rsid w:val="00343D23"/>
    <w:rsid w:val="00343F73"/>
    <w:rsid w:val="00345060"/>
    <w:rsid w:val="003451FB"/>
    <w:rsid w:val="0034605A"/>
    <w:rsid w:val="00346F9E"/>
    <w:rsid w:val="003475E6"/>
    <w:rsid w:val="00347677"/>
    <w:rsid w:val="003477B7"/>
    <w:rsid w:val="00352629"/>
    <w:rsid w:val="0035323B"/>
    <w:rsid w:val="00353D19"/>
    <w:rsid w:val="003553BA"/>
    <w:rsid w:val="0035619D"/>
    <w:rsid w:val="0035785A"/>
    <w:rsid w:val="003609D2"/>
    <w:rsid w:val="00363F22"/>
    <w:rsid w:val="00364940"/>
    <w:rsid w:val="003751C2"/>
    <w:rsid w:val="00375564"/>
    <w:rsid w:val="00376489"/>
    <w:rsid w:val="00383191"/>
    <w:rsid w:val="003857EA"/>
    <w:rsid w:val="003859F1"/>
    <w:rsid w:val="00386DED"/>
    <w:rsid w:val="003912E7"/>
    <w:rsid w:val="0039194F"/>
    <w:rsid w:val="00393947"/>
    <w:rsid w:val="00395141"/>
    <w:rsid w:val="003A0E27"/>
    <w:rsid w:val="003A2275"/>
    <w:rsid w:val="003A6A4F"/>
    <w:rsid w:val="003A7088"/>
    <w:rsid w:val="003B00DF"/>
    <w:rsid w:val="003B1275"/>
    <w:rsid w:val="003B1778"/>
    <w:rsid w:val="003C11CB"/>
    <w:rsid w:val="003C25B9"/>
    <w:rsid w:val="003C3017"/>
    <w:rsid w:val="003C45D6"/>
    <w:rsid w:val="003C6A77"/>
    <w:rsid w:val="003C75F3"/>
    <w:rsid w:val="003C78A3"/>
    <w:rsid w:val="003D36AB"/>
    <w:rsid w:val="003D4FBE"/>
    <w:rsid w:val="003E1333"/>
    <w:rsid w:val="003E1867"/>
    <w:rsid w:val="003E5729"/>
    <w:rsid w:val="003E724E"/>
    <w:rsid w:val="003E7F4C"/>
    <w:rsid w:val="003F1D40"/>
    <w:rsid w:val="003F22BB"/>
    <w:rsid w:val="003F2A5B"/>
    <w:rsid w:val="003F4EE0"/>
    <w:rsid w:val="003F5559"/>
    <w:rsid w:val="00400473"/>
    <w:rsid w:val="00402153"/>
    <w:rsid w:val="00402E26"/>
    <w:rsid w:val="00402FC1"/>
    <w:rsid w:val="00406BFE"/>
    <w:rsid w:val="004072F7"/>
    <w:rsid w:val="00410EBF"/>
    <w:rsid w:val="004168E2"/>
    <w:rsid w:val="004200D9"/>
    <w:rsid w:val="00425082"/>
    <w:rsid w:val="00426341"/>
    <w:rsid w:val="004276ED"/>
    <w:rsid w:val="00431DEB"/>
    <w:rsid w:val="00433203"/>
    <w:rsid w:val="004339BC"/>
    <w:rsid w:val="00434C93"/>
    <w:rsid w:val="00437BCE"/>
    <w:rsid w:val="0044259D"/>
    <w:rsid w:val="004439D9"/>
    <w:rsid w:val="0044638E"/>
    <w:rsid w:val="00446B29"/>
    <w:rsid w:val="004524BE"/>
    <w:rsid w:val="00453F9A"/>
    <w:rsid w:val="00453F9E"/>
    <w:rsid w:val="00454CC3"/>
    <w:rsid w:val="00456890"/>
    <w:rsid w:val="00460E43"/>
    <w:rsid w:val="0046438F"/>
    <w:rsid w:val="00464903"/>
    <w:rsid w:val="00471E91"/>
    <w:rsid w:val="00474079"/>
    <w:rsid w:val="00474675"/>
    <w:rsid w:val="0047470C"/>
    <w:rsid w:val="00481736"/>
    <w:rsid w:val="00483C82"/>
    <w:rsid w:val="00484C88"/>
    <w:rsid w:val="00484FD0"/>
    <w:rsid w:val="0048619D"/>
    <w:rsid w:val="004952F0"/>
    <w:rsid w:val="00497587"/>
    <w:rsid w:val="004A203E"/>
    <w:rsid w:val="004A35F9"/>
    <w:rsid w:val="004A4662"/>
    <w:rsid w:val="004A620C"/>
    <w:rsid w:val="004A7E02"/>
    <w:rsid w:val="004B157A"/>
    <w:rsid w:val="004B24C1"/>
    <w:rsid w:val="004B2F94"/>
    <w:rsid w:val="004B3092"/>
    <w:rsid w:val="004B49B1"/>
    <w:rsid w:val="004B557C"/>
    <w:rsid w:val="004B6599"/>
    <w:rsid w:val="004C292F"/>
    <w:rsid w:val="004C2C9A"/>
    <w:rsid w:val="004C657F"/>
    <w:rsid w:val="004D306F"/>
    <w:rsid w:val="004D4B02"/>
    <w:rsid w:val="004D4F76"/>
    <w:rsid w:val="004E1715"/>
    <w:rsid w:val="004E4B13"/>
    <w:rsid w:val="004E4B8C"/>
    <w:rsid w:val="004E5A47"/>
    <w:rsid w:val="00502893"/>
    <w:rsid w:val="005036E2"/>
    <w:rsid w:val="00510280"/>
    <w:rsid w:val="00510415"/>
    <w:rsid w:val="00511179"/>
    <w:rsid w:val="00511A68"/>
    <w:rsid w:val="005126AD"/>
    <w:rsid w:val="00513D73"/>
    <w:rsid w:val="005148B3"/>
    <w:rsid w:val="00514A43"/>
    <w:rsid w:val="00514DAD"/>
    <w:rsid w:val="00515E9C"/>
    <w:rsid w:val="005174E5"/>
    <w:rsid w:val="00520898"/>
    <w:rsid w:val="00520DDA"/>
    <w:rsid w:val="00522393"/>
    <w:rsid w:val="00522620"/>
    <w:rsid w:val="00525656"/>
    <w:rsid w:val="00525BF3"/>
    <w:rsid w:val="00531A72"/>
    <w:rsid w:val="00534C02"/>
    <w:rsid w:val="00535037"/>
    <w:rsid w:val="0053652B"/>
    <w:rsid w:val="0054044C"/>
    <w:rsid w:val="0054264B"/>
    <w:rsid w:val="00543786"/>
    <w:rsid w:val="00545A49"/>
    <w:rsid w:val="005463CC"/>
    <w:rsid w:val="00546D0D"/>
    <w:rsid w:val="0055153A"/>
    <w:rsid w:val="00552228"/>
    <w:rsid w:val="005522F8"/>
    <w:rsid w:val="005533D7"/>
    <w:rsid w:val="00554B63"/>
    <w:rsid w:val="005565C7"/>
    <w:rsid w:val="00562549"/>
    <w:rsid w:val="00562CF6"/>
    <w:rsid w:val="005635C6"/>
    <w:rsid w:val="0056544B"/>
    <w:rsid w:val="00567177"/>
    <w:rsid w:val="005676C7"/>
    <w:rsid w:val="005703DE"/>
    <w:rsid w:val="005710BC"/>
    <w:rsid w:val="005755F1"/>
    <w:rsid w:val="00582BBE"/>
    <w:rsid w:val="0058464E"/>
    <w:rsid w:val="0058650E"/>
    <w:rsid w:val="00591439"/>
    <w:rsid w:val="005A01CB"/>
    <w:rsid w:val="005A19A9"/>
    <w:rsid w:val="005A58FF"/>
    <w:rsid w:val="005A5EAF"/>
    <w:rsid w:val="005A6491"/>
    <w:rsid w:val="005A64C0"/>
    <w:rsid w:val="005A6DB2"/>
    <w:rsid w:val="005B1985"/>
    <w:rsid w:val="005B3C11"/>
    <w:rsid w:val="005C1C28"/>
    <w:rsid w:val="005C43D0"/>
    <w:rsid w:val="005C525C"/>
    <w:rsid w:val="005C6DB5"/>
    <w:rsid w:val="005D184A"/>
    <w:rsid w:val="005D3842"/>
    <w:rsid w:val="005D480A"/>
    <w:rsid w:val="005E14CD"/>
    <w:rsid w:val="005E19E7"/>
    <w:rsid w:val="005E2392"/>
    <w:rsid w:val="005E2FA3"/>
    <w:rsid w:val="005E4E1B"/>
    <w:rsid w:val="005E78A1"/>
    <w:rsid w:val="005E79D5"/>
    <w:rsid w:val="00600867"/>
    <w:rsid w:val="00601343"/>
    <w:rsid w:val="00601622"/>
    <w:rsid w:val="0060789B"/>
    <w:rsid w:val="0061037E"/>
    <w:rsid w:val="00610764"/>
    <w:rsid w:val="00613F8D"/>
    <w:rsid w:val="00613FAA"/>
    <w:rsid w:val="00616C36"/>
    <w:rsid w:val="006170C2"/>
    <w:rsid w:val="0061716C"/>
    <w:rsid w:val="006171AF"/>
    <w:rsid w:val="00617868"/>
    <w:rsid w:val="0062417C"/>
    <w:rsid w:val="006243A1"/>
    <w:rsid w:val="00626005"/>
    <w:rsid w:val="00632E56"/>
    <w:rsid w:val="00633420"/>
    <w:rsid w:val="00635CBA"/>
    <w:rsid w:val="0063603D"/>
    <w:rsid w:val="0063635B"/>
    <w:rsid w:val="00636EFC"/>
    <w:rsid w:val="00637F96"/>
    <w:rsid w:val="00642DFC"/>
    <w:rsid w:val="0064338B"/>
    <w:rsid w:val="00643F77"/>
    <w:rsid w:val="00646542"/>
    <w:rsid w:val="006478AC"/>
    <w:rsid w:val="006504F4"/>
    <w:rsid w:val="0065366F"/>
    <w:rsid w:val="00654BC9"/>
    <w:rsid w:val="00654CCB"/>
    <w:rsid w:val="006552FD"/>
    <w:rsid w:val="00656F0B"/>
    <w:rsid w:val="00660E0B"/>
    <w:rsid w:val="00663733"/>
    <w:rsid w:val="00663AF3"/>
    <w:rsid w:val="0066406E"/>
    <w:rsid w:val="00666B6C"/>
    <w:rsid w:val="00677B54"/>
    <w:rsid w:val="00682682"/>
    <w:rsid w:val="00682702"/>
    <w:rsid w:val="006854A6"/>
    <w:rsid w:val="00692368"/>
    <w:rsid w:val="00695192"/>
    <w:rsid w:val="006A2EBC"/>
    <w:rsid w:val="006A5EA0"/>
    <w:rsid w:val="006A75D0"/>
    <w:rsid w:val="006A783B"/>
    <w:rsid w:val="006A7B33"/>
    <w:rsid w:val="006B497F"/>
    <w:rsid w:val="006B4E13"/>
    <w:rsid w:val="006B54F0"/>
    <w:rsid w:val="006B75DD"/>
    <w:rsid w:val="006B7D56"/>
    <w:rsid w:val="006C047C"/>
    <w:rsid w:val="006C3D8B"/>
    <w:rsid w:val="006C48F8"/>
    <w:rsid w:val="006C6756"/>
    <w:rsid w:val="006C67E0"/>
    <w:rsid w:val="006C7ABA"/>
    <w:rsid w:val="006D0A13"/>
    <w:rsid w:val="006D0D60"/>
    <w:rsid w:val="006D1122"/>
    <w:rsid w:val="006D2333"/>
    <w:rsid w:val="006D317E"/>
    <w:rsid w:val="006D3B1E"/>
    <w:rsid w:val="006D3C00"/>
    <w:rsid w:val="006E06AD"/>
    <w:rsid w:val="006E12BC"/>
    <w:rsid w:val="006E1C26"/>
    <w:rsid w:val="006E3675"/>
    <w:rsid w:val="006E4A7F"/>
    <w:rsid w:val="006F0967"/>
    <w:rsid w:val="006F2274"/>
    <w:rsid w:val="006F412F"/>
    <w:rsid w:val="006F5E13"/>
    <w:rsid w:val="006F64A0"/>
    <w:rsid w:val="0070038F"/>
    <w:rsid w:val="007027B1"/>
    <w:rsid w:val="0070286C"/>
    <w:rsid w:val="00704DF6"/>
    <w:rsid w:val="0070641D"/>
    <w:rsid w:val="0070651C"/>
    <w:rsid w:val="007132A3"/>
    <w:rsid w:val="00716421"/>
    <w:rsid w:val="0071673B"/>
    <w:rsid w:val="00721104"/>
    <w:rsid w:val="00721419"/>
    <w:rsid w:val="0072205E"/>
    <w:rsid w:val="00724EFB"/>
    <w:rsid w:val="00725108"/>
    <w:rsid w:val="00726575"/>
    <w:rsid w:val="00730310"/>
    <w:rsid w:val="00736336"/>
    <w:rsid w:val="00740A49"/>
    <w:rsid w:val="007419C3"/>
    <w:rsid w:val="00746559"/>
    <w:rsid w:val="007467A7"/>
    <w:rsid w:val="007469DD"/>
    <w:rsid w:val="0074741B"/>
    <w:rsid w:val="0074759E"/>
    <w:rsid w:val="007478EA"/>
    <w:rsid w:val="0075415C"/>
    <w:rsid w:val="00754912"/>
    <w:rsid w:val="00757097"/>
    <w:rsid w:val="007606CB"/>
    <w:rsid w:val="007612E3"/>
    <w:rsid w:val="00761E8B"/>
    <w:rsid w:val="00763502"/>
    <w:rsid w:val="007748B4"/>
    <w:rsid w:val="00774973"/>
    <w:rsid w:val="007807AA"/>
    <w:rsid w:val="00780DE2"/>
    <w:rsid w:val="007839B3"/>
    <w:rsid w:val="007913AB"/>
    <w:rsid w:val="007914F7"/>
    <w:rsid w:val="00792404"/>
    <w:rsid w:val="00792FED"/>
    <w:rsid w:val="00795C73"/>
    <w:rsid w:val="007A1A1E"/>
    <w:rsid w:val="007A4809"/>
    <w:rsid w:val="007A4BAF"/>
    <w:rsid w:val="007A736A"/>
    <w:rsid w:val="007B1625"/>
    <w:rsid w:val="007B47DF"/>
    <w:rsid w:val="007B706E"/>
    <w:rsid w:val="007B71EB"/>
    <w:rsid w:val="007C0748"/>
    <w:rsid w:val="007C0DB5"/>
    <w:rsid w:val="007C6205"/>
    <w:rsid w:val="007C686A"/>
    <w:rsid w:val="007C728E"/>
    <w:rsid w:val="007D0BE0"/>
    <w:rsid w:val="007D204F"/>
    <w:rsid w:val="007D2C53"/>
    <w:rsid w:val="007D3D60"/>
    <w:rsid w:val="007E1638"/>
    <w:rsid w:val="007E1980"/>
    <w:rsid w:val="007E3CBA"/>
    <w:rsid w:val="007E433E"/>
    <w:rsid w:val="007E4A1B"/>
    <w:rsid w:val="007E4B76"/>
    <w:rsid w:val="007E5043"/>
    <w:rsid w:val="007E5EA8"/>
    <w:rsid w:val="007E7E6F"/>
    <w:rsid w:val="007F0CF1"/>
    <w:rsid w:val="007F12A5"/>
    <w:rsid w:val="007F2D74"/>
    <w:rsid w:val="007F3FB7"/>
    <w:rsid w:val="007F4CF1"/>
    <w:rsid w:val="007F758D"/>
    <w:rsid w:val="007F7D52"/>
    <w:rsid w:val="0080484A"/>
    <w:rsid w:val="00805589"/>
    <w:rsid w:val="008057A5"/>
    <w:rsid w:val="00805E2F"/>
    <w:rsid w:val="0080654C"/>
    <w:rsid w:val="008071C6"/>
    <w:rsid w:val="00807605"/>
    <w:rsid w:val="00817A00"/>
    <w:rsid w:val="00820B95"/>
    <w:rsid w:val="008230DE"/>
    <w:rsid w:val="00825891"/>
    <w:rsid w:val="00831631"/>
    <w:rsid w:val="0083228D"/>
    <w:rsid w:val="00833223"/>
    <w:rsid w:val="00833D07"/>
    <w:rsid w:val="00835DB3"/>
    <w:rsid w:val="0083617B"/>
    <w:rsid w:val="00836342"/>
    <w:rsid w:val="00836A2D"/>
    <w:rsid w:val="008371BD"/>
    <w:rsid w:val="00840EBF"/>
    <w:rsid w:val="00841349"/>
    <w:rsid w:val="008504A8"/>
    <w:rsid w:val="00851B58"/>
    <w:rsid w:val="0085282E"/>
    <w:rsid w:val="00865BC9"/>
    <w:rsid w:val="0087040E"/>
    <w:rsid w:val="0087198C"/>
    <w:rsid w:val="00872C1F"/>
    <w:rsid w:val="00873B42"/>
    <w:rsid w:val="00877CB0"/>
    <w:rsid w:val="008805AC"/>
    <w:rsid w:val="00880D1A"/>
    <w:rsid w:val="008835DF"/>
    <w:rsid w:val="00884468"/>
    <w:rsid w:val="008856D8"/>
    <w:rsid w:val="00890EAC"/>
    <w:rsid w:val="00892BB2"/>
    <w:rsid w:val="00892E82"/>
    <w:rsid w:val="00893277"/>
    <w:rsid w:val="00893530"/>
    <w:rsid w:val="00894C3D"/>
    <w:rsid w:val="00895FA9"/>
    <w:rsid w:val="008A1035"/>
    <w:rsid w:val="008A143C"/>
    <w:rsid w:val="008A5408"/>
    <w:rsid w:val="008A58BC"/>
    <w:rsid w:val="008A6E08"/>
    <w:rsid w:val="008A70F4"/>
    <w:rsid w:val="008A78FA"/>
    <w:rsid w:val="008A7DBE"/>
    <w:rsid w:val="008C0BE9"/>
    <w:rsid w:val="008C1B58"/>
    <w:rsid w:val="008C39AE"/>
    <w:rsid w:val="008C40DF"/>
    <w:rsid w:val="008C590D"/>
    <w:rsid w:val="008C70A9"/>
    <w:rsid w:val="008D0B5E"/>
    <w:rsid w:val="008D447E"/>
    <w:rsid w:val="008D7566"/>
    <w:rsid w:val="008E031B"/>
    <w:rsid w:val="008E0560"/>
    <w:rsid w:val="008E2D8C"/>
    <w:rsid w:val="008E7029"/>
    <w:rsid w:val="008E7EF6"/>
    <w:rsid w:val="008F1F98"/>
    <w:rsid w:val="008F2340"/>
    <w:rsid w:val="008F2790"/>
    <w:rsid w:val="008F2BB6"/>
    <w:rsid w:val="008F41E5"/>
    <w:rsid w:val="008F54A5"/>
    <w:rsid w:val="008F6758"/>
    <w:rsid w:val="00901D76"/>
    <w:rsid w:val="0090369A"/>
    <w:rsid w:val="009040DD"/>
    <w:rsid w:val="00905B47"/>
    <w:rsid w:val="0090690F"/>
    <w:rsid w:val="0091002D"/>
    <w:rsid w:val="00911391"/>
    <w:rsid w:val="0091331C"/>
    <w:rsid w:val="009137BD"/>
    <w:rsid w:val="0091503D"/>
    <w:rsid w:val="0091673A"/>
    <w:rsid w:val="0092491A"/>
    <w:rsid w:val="00925823"/>
    <w:rsid w:val="0092676E"/>
    <w:rsid w:val="009279DE"/>
    <w:rsid w:val="00927AB9"/>
    <w:rsid w:val="00927B37"/>
    <w:rsid w:val="00930116"/>
    <w:rsid w:val="00930625"/>
    <w:rsid w:val="00941082"/>
    <w:rsid w:val="0094186F"/>
    <w:rsid w:val="0094212C"/>
    <w:rsid w:val="00944853"/>
    <w:rsid w:val="00944EFF"/>
    <w:rsid w:val="00945036"/>
    <w:rsid w:val="0094609D"/>
    <w:rsid w:val="009471F5"/>
    <w:rsid w:val="00950BB5"/>
    <w:rsid w:val="0095378C"/>
    <w:rsid w:val="00954689"/>
    <w:rsid w:val="0095472A"/>
    <w:rsid w:val="0096085A"/>
    <w:rsid w:val="009611B1"/>
    <w:rsid w:val="009617C9"/>
    <w:rsid w:val="00961C93"/>
    <w:rsid w:val="00962B4E"/>
    <w:rsid w:val="00965324"/>
    <w:rsid w:val="0097091E"/>
    <w:rsid w:val="009760D3"/>
    <w:rsid w:val="00977132"/>
    <w:rsid w:val="00981A4B"/>
    <w:rsid w:val="00982250"/>
    <w:rsid w:val="00982501"/>
    <w:rsid w:val="00983D33"/>
    <w:rsid w:val="00984358"/>
    <w:rsid w:val="00985DCA"/>
    <w:rsid w:val="009877D3"/>
    <w:rsid w:val="00994E8F"/>
    <w:rsid w:val="009951DC"/>
    <w:rsid w:val="009959BB"/>
    <w:rsid w:val="00997158"/>
    <w:rsid w:val="009A0827"/>
    <w:rsid w:val="009A3A7C"/>
    <w:rsid w:val="009A5983"/>
    <w:rsid w:val="009A5D33"/>
    <w:rsid w:val="009A7D84"/>
    <w:rsid w:val="009A7ED8"/>
    <w:rsid w:val="009B2323"/>
    <w:rsid w:val="009B2ADB"/>
    <w:rsid w:val="009B3740"/>
    <w:rsid w:val="009B603A"/>
    <w:rsid w:val="009B78A0"/>
    <w:rsid w:val="009C0B6F"/>
    <w:rsid w:val="009C1D72"/>
    <w:rsid w:val="009C1ED2"/>
    <w:rsid w:val="009C2D0E"/>
    <w:rsid w:val="009C3DAC"/>
    <w:rsid w:val="009C42E0"/>
    <w:rsid w:val="009D3230"/>
    <w:rsid w:val="009D5362"/>
    <w:rsid w:val="009E1415"/>
    <w:rsid w:val="009E143A"/>
    <w:rsid w:val="009E6116"/>
    <w:rsid w:val="009E7E25"/>
    <w:rsid w:val="009F0C66"/>
    <w:rsid w:val="009F6B88"/>
    <w:rsid w:val="00A02E43"/>
    <w:rsid w:val="00A05368"/>
    <w:rsid w:val="00A06418"/>
    <w:rsid w:val="00A065F9"/>
    <w:rsid w:val="00A07011"/>
    <w:rsid w:val="00A070BF"/>
    <w:rsid w:val="00A07F34"/>
    <w:rsid w:val="00A12465"/>
    <w:rsid w:val="00A13C86"/>
    <w:rsid w:val="00A15F89"/>
    <w:rsid w:val="00A22154"/>
    <w:rsid w:val="00A24058"/>
    <w:rsid w:val="00A25C38"/>
    <w:rsid w:val="00A26735"/>
    <w:rsid w:val="00A310BC"/>
    <w:rsid w:val="00A35824"/>
    <w:rsid w:val="00A36929"/>
    <w:rsid w:val="00A36BBE"/>
    <w:rsid w:val="00A37C20"/>
    <w:rsid w:val="00A40D9E"/>
    <w:rsid w:val="00A41DF7"/>
    <w:rsid w:val="00A420B1"/>
    <w:rsid w:val="00A42ECA"/>
    <w:rsid w:val="00A4307A"/>
    <w:rsid w:val="00A44ACC"/>
    <w:rsid w:val="00A44EBB"/>
    <w:rsid w:val="00A46DEF"/>
    <w:rsid w:val="00A47EBB"/>
    <w:rsid w:val="00A51CDD"/>
    <w:rsid w:val="00A5598E"/>
    <w:rsid w:val="00A563F8"/>
    <w:rsid w:val="00A5666A"/>
    <w:rsid w:val="00A56BBA"/>
    <w:rsid w:val="00A60766"/>
    <w:rsid w:val="00A6730D"/>
    <w:rsid w:val="00A71625"/>
    <w:rsid w:val="00A71B9B"/>
    <w:rsid w:val="00A7347E"/>
    <w:rsid w:val="00A751C7"/>
    <w:rsid w:val="00A77942"/>
    <w:rsid w:val="00A80008"/>
    <w:rsid w:val="00A83DFC"/>
    <w:rsid w:val="00A84CE5"/>
    <w:rsid w:val="00A86B33"/>
    <w:rsid w:val="00A87844"/>
    <w:rsid w:val="00A9227B"/>
    <w:rsid w:val="00A97A55"/>
    <w:rsid w:val="00AA038C"/>
    <w:rsid w:val="00AA0D50"/>
    <w:rsid w:val="00AA3FD1"/>
    <w:rsid w:val="00AA415B"/>
    <w:rsid w:val="00AA7A09"/>
    <w:rsid w:val="00AB3B50"/>
    <w:rsid w:val="00AC05B1"/>
    <w:rsid w:val="00AC1309"/>
    <w:rsid w:val="00AC450C"/>
    <w:rsid w:val="00AD0A52"/>
    <w:rsid w:val="00AD0ED0"/>
    <w:rsid w:val="00AD1943"/>
    <w:rsid w:val="00AD340B"/>
    <w:rsid w:val="00AD356C"/>
    <w:rsid w:val="00AD552B"/>
    <w:rsid w:val="00AD5AD2"/>
    <w:rsid w:val="00AD603C"/>
    <w:rsid w:val="00AD75B7"/>
    <w:rsid w:val="00AE2914"/>
    <w:rsid w:val="00AE6D15"/>
    <w:rsid w:val="00AE7023"/>
    <w:rsid w:val="00AE78AA"/>
    <w:rsid w:val="00AF0EF3"/>
    <w:rsid w:val="00AF137B"/>
    <w:rsid w:val="00AF1986"/>
    <w:rsid w:val="00AF1F49"/>
    <w:rsid w:val="00AF2D81"/>
    <w:rsid w:val="00B00440"/>
    <w:rsid w:val="00B04182"/>
    <w:rsid w:val="00B057D9"/>
    <w:rsid w:val="00B05ECF"/>
    <w:rsid w:val="00B07AE3"/>
    <w:rsid w:val="00B1061C"/>
    <w:rsid w:val="00B11430"/>
    <w:rsid w:val="00B12A5D"/>
    <w:rsid w:val="00B14764"/>
    <w:rsid w:val="00B16DCD"/>
    <w:rsid w:val="00B242F4"/>
    <w:rsid w:val="00B2458F"/>
    <w:rsid w:val="00B2477A"/>
    <w:rsid w:val="00B24D1C"/>
    <w:rsid w:val="00B2605D"/>
    <w:rsid w:val="00B30072"/>
    <w:rsid w:val="00B30481"/>
    <w:rsid w:val="00B32165"/>
    <w:rsid w:val="00B3312F"/>
    <w:rsid w:val="00B353EB"/>
    <w:rsid w:val="00B36A50"/>
    <w:rsid w:val="00B4016F"/>
    <w:rsid w:val="00B407AC"/>
    <w:rsid w:val="00B41056"/>
    <w:rsid w:val="00B439C4"/>
    <w:rsid w:val="00B4535E"/>
    <w:rsid w:val="00B52A8C"/>
    <w:rsid w:val="00B52C5B"/>
    <w:rsid w:val="00B54707"/>
    <w:rsid w:val="00B5563C"/>
    <w:rsid w:val="00B56155"/>
    <w:rsid w:val="00B62F11"/>
    <w:rsid w:val="00B63042"/>
    <w:rsid w:val="00B636A8"/>
    <w:rsid w:val="00B642E8"/>
    <w:rsid w:val="00B665C6"/>
    <w:rsid w:val="00B72AD8"/>
    <w:rsid w:val="00B74441"/>
    <w:rsid w:val="00B7490C"/>
    <w:rsid w:val="00B758A5"/>
    <w:rsid w:val="00B805AF"/>
    <w:rsid w:val="00B8261F"/>
    <w:rsid w:val="00B82BD5"/>
    <w:rsid w:val="00B842C2"/>
    <w:rsid w:val="00B869EC"/>
    <w:rsid w:val="00B92383"/>
    <w:rsid w:val="00B9397A"/>
    <w:rsid w:val="00B9633D"/>
    <w:rsid w:val="00B967D5"/>
    <w:rsid w:val="00BA2EBE"/>
    <w:rsid w:val="00BB0F28"/>
    <w:rsid w:val="00BB458A"/>
    <w:rsid w:val="00BB693F"/>
    <w:rsid w:val="00BB6C11"/>
    <w:rsid w:val="00BC0A3B"/>
    <w:rsid w:val="00BC5953"/>
    <w:rsid w:val="00BD00D3"/>
    <w:rsid w:val="00BD0AA0"/>
    <w:rsid w:val="00BD1659"/>
    <w:rsid w:val="00BD3AA9"/>
    <w:rsid w:val="00BD4A18"/>
    <w:rsid w:val="00BD553B"/>
    <w:rsid w:val="00BD6894"/>
    <w:rsid w:val="00BD6DB2"/>
    <w:rsid w:val="00BD73A1"/>
    <w:rsid w:val="00BE11CF"/>
    <w:rsid w:val="00BE21AB"/>
    <w:rsid w:val="00BE4015"/>
    <w:rsid w:val="00BE4121"/>
    <w:rsid w:val="00BE55CB"/>
    <w:rsid w:val="00BE7067"/>
    <w:rsid w:val="00BF1A37"/>
    <w:rsid w:val="00BF3BB2"/>
    <w:rsid w:val="00BF617A"/>
    <w:rsid w:val="00BF7475"/>
    <w:rsid w:val="00C0379D"/>
    <w:rsid w:val="00C03931"/>
    <w:rsid w:val="00C05FE3"/>
    <w:rsid w:val="00C07110"/>
    <w:rsid w:val="00C07441"/>
    <w:rsid w:val="00C11DA9"/>
    <w:rsid w:val="00C17A1F"/>
    <w:rsid w:val="00C2136D"/>
    <w:rsid w:val="00C214EE"/>
    <w:rsid w:val="00C2314B"/>
    <w:rsid w:val="00C244A0"/>
    <w:rsid w:val="00C24971"/>
    <w:rsid w:val="00C25355"/>
    <w:rsid w:val="00C2615A"/>
    <w:rsid w:val="00C26BE5"/>
    <w:rsid w:val="00C26E4D"/>
    <w:rsid w:val="00C27909"/>
    <w:rsid w:val="00C27B03"/>
    <w:rsid w:val="00C3143E"/>
    <w:rsid w:val="00C314E1"/>
    <w:rsid w:val="00C34397"/>
    <w:rsid w:val="00C3441C"/>
    <w:rsid w:val="00C34947"/>
    <w:rsid w:val="00C40503"/>
    <w:rsid w:val="00C4095D"/>
    <w:rsid w:val="00C515BA"/>
    <w:rsid w:val="00C56E00"/>
    <w:rsid w:val="00C57A9C"/>
    <w:rsid w:val="00C601D2"/>
    <w:rsid w:val="00C62450"/>
    <w:rsid w:val="00C62520"/>
    <w:rsid w:val="00C65BCC"/>
    <w:rsid w:val="00C66970"/>
    <w:rsid w:val="00C71F4D"/>
    <w:rsid w:val="00C73C78"/>
    <w:rsid w:val="00C8691C"/>
    <w:rsid w:val="00C86CB4"/>
    <w:rsid w:val="00C9218E"/>
    <w:rsid w:val="00C952BC"/>
    <w:rsid w:val="00C96295"/>
    <w:rsid w:val="00C96364"/>
    <w:rsid w:val="00CA03DF"/>
    <w:rsid w:val="00CA168A"/>
    <w:rsid w:val="00CA2016"/>
    <w:rsid w:val="00CA2097"/>
    <w:rsid w:val="00CA357E"/>
    <w:rsid w:val="00CA402A"/>
    <w:rsid w:val="00CA44F9"/>
    <w:rsid w:val="00CA4A69"/>
    <w:rsid w:val="00CB54CC"/>
    <w:rsid w:val="00CB722E"/>
    <w:rsid w:val="00CB7FF9"/>
    <w:rsid w:val="00CC2634"/>
    <w:rsid w:val="00CC3E0C"/>
    <w:rsid w:val="00CC44A7"/>
    <w:rsid w:val="00CC58D3"/>
    <w:rsid w:val="00CC784D"/>
    <w:rsid w:val="00CD43DB"/>
    <w:rsid w:val="00CD7BA5"/>
    <w:rsid w:val="00CE41EB"/>
    <w:rsid w:val="00CE4CD5"/>
    <w:rsid w:val="00CE52C7"/>
    <w:rsid w:val="00CE617C"/>
    <w:rsid w:val="00CF1E15"/>
    <w:rsid w:val="00D00A8D"/>
    <w:rsid w:val="00D01DCF"/>
    <w:rsid w:val="00D03268"/>
    <w:rsid w:val="00D0337B"/>
    <w:rsid w:val="00D03D65"/>
    <w:rsid w:val="00D060AF"/>
    <w:rsid w:val="00D06184"/>
    <w:rsid w:val="00D07777"/>
    <w:rsid w:val="00D079B2"/>
    <w:rsid w:val="00D10BC6"/>
    <w:rsid w:val="00D114E9"/>
    <w:rsid w:val="00D13537"/>
    <w:rsid w:val="00D16F84"/>
    <w:rsid w:val="00D17CD8"/>
    <w:rsid w:val="00D24E87"/>
    <w:rsid w:val="00D2527C"/>
    <w:rsid w:val="00D313B3"/>
    <w:rsid w:val="00D33E63"/>
    <w:rsid w:val="00D34C1D"/>
    <w:rsid w:val="00D35B8E"/>
    <w:rsid w:val="00D40F07"/>
    <w:rsid w:val="00D4132E"/>
    <w:rsid w:val="00D41F71"/>
    <w:rsid w:val="00D429C6"/>
    <w:rsid w:val="00D42D64"/>
    <w:rsid w:val="00D47748"/>
    <w:rsid w:val="00D47C0F"/>
    <w:rsid w:val="00D510E2"/>
    <w:rsid w:val="00D5178F"/>
    <w:rsid w:val="00D518DF"/>
    <w:rsid w:val="00D52E56"/>
    <w:rsid w:val="00D52E8E"/>
    <w:rsid w:val="00D54CC3"/>
    <w:rsid w:val="00D6041A"/>
    <w:rsid w:val="00D61258"/>
    <w:rsid w:val="00D61808"/>
    <w:rsid w:val="00D633EB"/>
    <w:rsid w:val="00D646AB"/>
    <w:rsid w:val="00D71CA9"/>
    <w:rsid w:val="00D71F38"/>
    <w:rsid w:val="00D736AC"/>
    <w:rsid w:val="00D747AA"/>
    <w:rsid w:val="00D75A7E"/>
    <w:rsid w:val="00D77E13"/>
    <w:rsid w:val="00D82FF7"/>
    <w:rsid w:val="00D83646"/>
    <w:rsid w:val="00D84271"/>
    <w:rsid w:val="00D847FE"/>
    <w:rsid w:val="00D86B9C"/>
    <w:rsid w:val="00D900CD"/>
    <w:rsid w:val="00D90A39"/>
    <w:rsid w:val="00D9308E"/>
    <w:rsid w:val="00D946F5"/>
    <w:rsid w:val="00D964EA"/>
    <w:rsid w:val="00D966D0"/>
    <w:rsid w:val="00DA0359"/>
    <w:rsid w:val="00DA0C59"/>
    <w:rsid w:val="00DA176C"/>
    <w:rsid w:val="00DA3991"/>
    <w:rsid w:val="00DA72A1"/>
    <w:rsid w:val="00DA7F95"/>
    <w:rsid w:val="00DB01F1"/>
    <w:rsid w:val="00DB3222"/>
    <w:rsid w:val="00DB4BB6"/>
    <w:rsid w:val="00DB5963"/>
    <w:rsid w:val="00DB7E6C"/>
    <w:rsid w:val="00DC4F68"/>
    <w:rsid w:val="00DC64B0"/>
    <w:rsid w:val="00DC6B1E"/>
    <w:rsid w:val="00DD252A"/>
    <w:rsid w:val="00DD2BCA"/>
    <w:rsid w:val="00DD5949"/>
    <w:rsid w:val="00DD5A29"/>
    <w:rsid w:val="00DD5D9D"/>
    <w:rsid w:val="00DE00E5"/>
    <w:rsid w:val="00DE35CB"/>
    <w:rsid w:val="00DF0EF0"/>
    <w:rsid w:val="00DF21E9"/>
    <w:rsid w:val="00DF22C7"/>
    <w:rsid w:val="00DF5588"/>
    <w:rsid w:val="00DF5CC9"/>
    <w:rsid w:val="00E005D3"/>
    <w:rsid w:val="00E00F14"/>
    <w:rsid w:val="00E011F3"/>
    <w:rsid w:val="00E01CB8"/>
    <w:rsid w:val="00E06386"/>
    <w:rsid w:val="00E075C5"/>
    <w:rsid w:val="00E1051A"/>
    <w:rsid w:val="00E111F3"/>
    <w:rsid w:val="00E11668"/>
    <w:rsid w:val="00E118E7"/>
    <w:rsid w:val="00E122B7"/>
    <w:rsid w:val="00E21B55"/>
    <w:rsid w:val="00E221D3"/>
    <w:rsid w:val="00E24EB4"/>
    <w:rsid w:val="00E30635"/>
    <w:rsid w:val="00E320ED"/>
    <w:rsid w:val="00E33AFB"/>
    <w:rsid w:val="00E34218"/>
    <w:rsid w:val="00E40FC3"/>
    <w:rsid w:val="00E42AFB"/>
    <w:rsid w:val="00E446B5"/>
    <w:rsid w:val="00E4535C"/>
    <w:rsid w:val="00E4555B"/>
    <w:rsid w:val="00E46282"/>
    <w:rsid w:val="00E5216E"/>
    <w:rsid w:val="00E5529C"/>
    <w:rsid w:val="00E5682C"/>
    <w:rsid w:val="00E64365"/>
    <w:rsid w:val="00E657C6"/>
    <w:rsid w:val="00E6716B"/>
    <w:rsid w:val="00E74300"/>
    <w:rsid w:val="00E74A07"/>
    <w:rsid w:val="00E75D40"/>
    <w:rsid w:val="00E81965"/>
    <w:rsid w:val="00E81A88"/>
    <w:rsid w:val="00E82344"/>
    <w:rsid w:val="00E84C82"/>
    <w:rsid w:val="00E84D64"/>
    <w:rsid w:val="00E87408"/>
    <w:rsid w:val="00E914C4"/>
    <w:rsid w:val="00E934F5"/>
    <w:rsid w:val="00E96961"/>
    <w:rsid w:val="00EA0ADE"/>
    <w:rsid w:val="00EA2323"/>
    <w:rsid w:val="00EA4A49"/>
    <w:rsid w:val="00EA52DA"/>
    <w:rsid w:val="00EA72EC"/>
    <w:rsid w:val="00EB11CB"/>
    <w:rsid w:val="00EB1C71"/>
    <w:rsid w:val="00EB275A"/>
    <w:rsid w:val="00EB57CA"/>
    <w:rsid w:val="00EB786A"/>
    <w:rsid w:val="00EC1578"/>
    <w:rsid w:val="00EC1BFC"/>
    <w:rsid w:val="00EC1C72"/>
    <w:rsid w:val="00EC26CC"/>
    <w:rsid w:val="00EC3356"/>
    <w:rsid w:val="00EC3CC9"/>
    <w:rsid w:val="00EC5D85"/>
    <w:rsid w:val="00EC680A"/>
    <w:rsid w:val="00EC7222"/>
    <w:rsid w:val="00ED511C"/>
    <w:rsid w:val="00ED7229"/>
    <w:rsid w:val="00EE25CB"/>
    <w:rsid w:val="00EE2BED"/>
    <w:rsid w:val="00EE374B"/>
    <w:rsid w:val="00EE4A87"/>
    <w:rsid w:val="00EE7B84"/>
    <w:rsid w:val="00EF2869"/>
    <w:rsid w:val="00EF49F5"/>
    <w:rsid w:val="00F00179"/>
    <w:rsid w:val="00F00DC5"/>
    <w:rsid w:val="00F05D60"/>
    <w:rsid w:val="00F07224"/>
    <w:rsid w:val="00F07FD3"/>
    <w:rsid w:val="00F11BB5"/>
    <w:rsid w:val="00F1296C"/>
    <w:rsid w:val="00F1417B"/>
    <w:rsid w:val="00F1712D"/>
    <w:rsid w:val="00F17A17"/>
    <w:rsid w:val="00F208A0"/>
    <w:rsid w:val="00F2115E"/>
    <w:rsid w:val="00F21DE0"/>
    <w:rsid w:val="00F27B3D"/>
    <w:rsid w:val="00F30ABD"/>
    <w:rsid w:val="00F319FD"/>
    <w:rsid w:val="00F34B99"/>
    <w:rsid w:val="00F40B02"/>
    <w:rsid w:val="00F41E81"/>
    <w:rsid w:val="00F509CA"/>
    <w:rsid w:val="00F51720"/>
    <w:rsid w:val="00F51CF2"/>
    <w:rsid w:val="00F52DAB"/>
    <w:rsid w:val="00F543F0"/>
    <w:rsid w:val="00F55549"/>
    <w:rsid w:val="00F55E3E"/>
    <w:rsid w:val="00F5605B"/>
    <w:rsid w:val="00F564F0"/>
    <w:rsid w:val="00F57076"/>
    <w:rsid w:val="00F57601"/>
    <w:rsid w:val="00F57CC7"/>
    <w:rsid w:val="00F60B1F"/>
    <w:rsid w:val="00F668BC"/>
    <w:rsid w:val="00F6748B"/>
    <w:rsid w:val="00F73F99"/>
    <w:rsid w:val="00F75F80"/>
    <w:rsid w:val="00F77862"/>
    <w:rsid w:val="00F81D29"/>
    <w:rsid w:val="00F85A35"/>
    <w:rsid w:val="00F90BE5"/>
    <w:rsid w:val="00F90C22"/>
    <w:rsid w:val="00F91C4D"/>
    <w:rsid w:val="00F92FD9"/>
    <w:rsid w:val="00F94482"/>
    <w:rsid w:val="00F973F2"/>
    <w:rsid w:val="00FA37B1"/>
    <w:rsid w:val="00FA3E0B"/>
    <w:rsid w:val="00FA5EF7"/>
    <w:rsid w:val="00FA6684"/>
    <w:rsid w:val="00FA731E"/>
    <w:rsid w:val="00FA7BD0"/>
    <w:rsid w:val="00FB0A7B"/>
    <w:rsid w:val="00FB1DCF"/>
    <w:rsid w:val="00FB2B38"/>
    <w:rsid w:val="00FB61CE"/>
    <w:rsid w:val="00FB7A07"/>
    <w:rsid w:val="00FC04CC"/>
    <w:rsid w:val="00FC2066"/>
    <w:rsid w:val="00FC6358"/>
    <w:rsid w:val="00FD1381"/>
    <w:rsid w:val="00FD320D"/>
    <w:rsid w:val="00FD3D7A"/>
    <w:rsid w:val="00FE1B98"/>
    <w:rsid w:val="00FE23DE"/>
    <w:rsid w:val="00FE7E9C"/>
    <w:rsid w:val="00FF1801"/>
    <w:rsid w:val="00FF64BE"/>
    <w:rsid w:val="00FF6842"/>
    <w:rsid w:val="0273010D"/>
    <w:rsid w:val="03C723AC"/>
    <w:rsid w:val="06745DE5"/>
    <w:rsid w:val="15325067"/>
    <w:rsid w:val="15BA716E"/>
    <w:rsid w:val="1A9A4F9A"/>
    <w:rsid w:val="20C83604"/>
    <w:rsid w:val="227B501B"/>
    <w:rsid w:val="25A27C2E"/>
    <w:rsid w:val="320B2387"/>
    <w:rsid w:val="355D3221"/>
    <w:rsid w:val="375E6974"/>
    <w:rsid w:val="40383522"/>
    <w:rsid w:val="42301066"/>
    <w:rsid w:val="50F8701A"/>
    <w:rsid w:val="5170679C"/>
    <w:rsid w:val="559D32A3"/>
    <w:rsid w:val="57BD68AC"/>
    <w:rsid w:val="5B2F752E"/>
    <w:rsid w:val="626A2B12"/>
    <w:rsid w:val="6AB81F45"/>
    <w:rsid w:val="6AE5722B"/>
    <w:rsid w:val="72DC1610"/>
    <w:rsid w:val="74203EE1"/>
    <w:rsid w:val="7C54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6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7"/>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170"/>
    <w:unhideWhenUsed/>
    <w:qFormat/>
    <w:uiPriority w:val="0"/>
    <w:pPr>
      <w:keepNext/>
      <w:keepLines/>
      <w:autoSpaceDE w:val="0"/>
      <w:autoSpaceDN w:val="0"/>
      <w:spacing w:before="260" w:after="260" w:line="416" w:lineRule="auto"/>
      <w:outlineLvl w:val="2"/>
    </w:pPr>
    <w:rPr>
      <w:rFonts w:ascii="宋体" w:hAnsi="宋体" w:cs="宋体"/>
      <w:b/>
      <w:bCs/>
      <w:sz w:val="32"/>
      <w:szCs w:val="32"/>
    </w:rPr>
  </w:style>
  <w:style w:type="paragraph" w:styleId="5">
    <w:name w:val="heading 4"/>
    <w:basedOn w:val="1"/>
    <w:next w:val="1"/>
    <w:link w:val="66"/>
    <w:qFormat/>
    <w:uiPriority w:val="0"/>
    <w:pPr>
      <w:keepNext/>
      <w:keepLines/>
      <w:spacing w:before="280" w:after="290" w:line="376" w:lineRule="auto"/>
      <w:outlineLvl w:val="3"/>
    </w:pPr>
    <w:rPr>
      <w:rFonts w:ascii="等线 Light" w:hAnsi="等线 Light" w:eastAsia="等线 Light"/>
      <w:b/>
      <w:bCs/>
      <w:sz w:val="28"/>
      <w:szCs w:val="28"/>
    </w:rPr>
  </w:style>
  <w:style w:type="paragraph" w:styleId="6">
    <w:name w:val="heading 5"/>
    <w:basedOn w:val="1"/>
    <w:next w:val="1"/>
    <w:link w:val="171"/>
    <w:unhideWhenUsed/>
    <w:qFormat/>
    <w:uiPriority w:val="0"/>
    <w:pPr>
      <w:keepNext/>
      <w:keepLines/>
      <w:autoSpaceDE w:val="0"/>
      <w:autoSpaceDN w:val="0"/>
      <w:spacing w:before="280" w:after="290" w:line="376" w:lineRule="auto"/>
      <w:outlineLvl w:val="4"/>
    </w:pPr>
    <w:rPr>
      <w:rFonts w:ascii="宋体" w:hAnsi="宋体" w:cs="宋体"/>
      <w:b/>
      <w:bCs/>
      <w:sz w:val="28"/>
      <w:szCs w:val="28"/>
    </w:rPr>
  </w:style>
  <w:style w:type="paragraph" w:styleId="7">
    <w:name w:val="heading 6"/>
    <w:basedOn w:val="1"/>
    <w:next w:val="1"/>
    <w:link w:val="172"/>
    <w:unhideWhenUsed/>
    <w:qFormat/>
    <w:uiPriority w:val="0"/>
    <w:pPr>
      <w:keepNext/>
      <w:keepLines/>
      <w:autoSpaceDE w:val="0"/>
      <w:autoSpaceDN w:val="0"/>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173"/>
    <w:unhideWhenUsed/>
    <w:qFormat/>
    <w:uiPriority w:val="0"/>
    <w:pPr>
      <w:keepNext/>
      <w:keepLines/>
      <w:autoSpaceDE w:val="0"/>
      <w:autoSpaceDN w:val="0"/>
      <w:spacing w:before="240" w:after="64" w:line="320" w:lineRule="auto"/>
      <w:outlineLvl w:val="6"/>
    </w:pPr>
    <w:rPr>
      <w:rFonts w:ascii="宋体" w:hAnsi="宋体" w:cs="宋体"/>
      <w:b/>
      <w:bCs/>
      <w:sz w:val="24"/>
    </w:rPr>
  </w:style>
  <w:style w:type="paragraph" w:styleId="9">
    <w:name w:val="heading 8"/>
    <w:basedOn w:val="1"/>
    <w:next w:val="1"/>
    <w:link w:val="174"/>
    <w:qFormat/>
    <w:uiPriority w:val="0"/>
    <w:pPr>
      <w:keepNext/>
      <w:keepLines/>
      <w:tabs>
        <w:tab w:val="left" w:pos="4394"/>
      </w:tabs>
      <w:autoSpaceDE w:val="0"/>
      <w:autoSpaceDN w:val="0"/>
      <w:adjustRightInd w:val="0"/>
      <w:spacing w:before="240" w:after="64" w:line="320" w:lineRule="atLeast"/>
      <w:ind w:left="4394" w:hanging="1418"/>
      <w:jc w:val="left"/>
      <w:textAlignment w:val="baseline"/>
      <w:outlineLvl w:val="7"/>
    </w:pPr>
    <w:rPr>
      <w:rFonts w:ascii="Arial" w:hAnsi="Arial" w:eastAsia="黑体"/>
      <w:kern w:val="0"/>
      <w:sz w:val="24"/>
      <w:szCs w:val="20"/>
    </w:rPr>
  </w:style>
  <w:style w:type="paragraph" w:styleId="10">
    <w:name w:val="heading 9"/>
    <w:basedOn w:val="1"/>
    <w:next w:val="1"/>
    <w:link w:val="175"/>
    <w:qFormat/>
    <w:uiPriority w:val="0"/>
    <w:pPr>
      <w:keepNext/>
      <w:keepLines/>
      <w:tabs>
        <w:tab w:val="left" w:pos="5102"/>
      </w:tabs>
      <w:autoSpaceDE w:val="0"/>
      <w:autoSpaceDN w:val="0"/>
      <w:adjustRightInd w:val="0"/>
      <w:spacing w:before="240" w:after="64" w:line="320" w:lineRule="atLeast"/>
      <w:ind w:left="5102" w:hanging="1700"/>
      <w:jc w:val="left"/>
      <w:textAlignment w:val="baseline"/>
      <w:outlineLvl w:val="8"/>
    </w:pPr>
    <w:rPr>
      <w:rFonts w:ascii="Arial" w:hAnsi="Arial" w:eastAsia="黑体"/>
      <w:kern w:val="0"/>
      <w:sz w:val="24"/>
      <w:szCs w:val="20"/>
    </w:rPr>
  </w:style>
  <w:style w:type="character" w:default="1" w:styleId="53">
    <w:name w:val="Default Paragraph Font"/>
    <w:semiHidden/>
    <w:unhideWhenUsed/>
    <w:uiPriority w:val="1"/>
  </w:style>
  <w:style w:type="table" w:default="1" w:styleId="51">
    <w:name w:val="Normal Table"/>
    <w:semiHidden/>
    <w:unhideWhenUsed/>
    <w:uiPriority w:val="99"/>
    <w:tblPr>
      <w:tblCellMar>
        <w:top w:w="0" w:type="dxa"/>
        <w:left w:w="108" w:type="dxa"/>
        <w:bottom w:w="0" w:type="dxa"/>
        <w:right w:w="108" w:type="dxa"/>
      </w:tblCellMar>
    </w:tblPr>
  </w:style>
  <w:style w:type="paragraph" w:styleId="11">
    <w:name w:val="toc 7"/>
    <w:basedOn w:val="1"/>
    <w:next w:val="1"/>
    <w:semiHidden/>
    <w:qFormat/>
    <w:uiPriority w:val="0"/>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sz w:val="20"/>
      <w:szCs w:val="20"/>
    </w:rPr>
  </w:style>
  <w:style w:type="paragraph" w:styleId="13">
    <w:name w:val="Normal Indent"/>
    <w:basedOn w:val="1"/>
    <w:qFormat/>
    <w:uiPriority w:val="0"/>
    <w:pPr>
      <w:autoSpaceDE w:val="0"/>
      <w:autoSpaceDN w:val="0"/>
      <w:spacing w:line="360" w:lineRule="auto"/>
      <w:ind w:firstLine="480"/>
    </w:pPr>
    <w:rPr>
      <w:rFonts w:ascii="Times New Roman" w:hAnsi="Times New Roman"/>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sz w:val="20"/>
      <w:szCs w:val="20"/>
    </w:rPr>
  </w:style>
  <w:style w:type="paragraph" w:styleId="16">
    <w:name w:val="Document Map"/>
    <w:basedOn w:val="1"/>
    <w:link w:val="176"/>
    <w:semiHidden/>
    <w:qFormat/>
    <w:uiPriority w:val="0"/>
    <w:pPr>
      <w:shd w:val="clear" w:color="auto" w:fill="000080"/>
    </w:pPr>
  </w:style>
  <w:style w:type="paragraph" w:styleId="17">
    <w:name w:val="annotation text"/>
    <w:basedOn w:val="1"/>
    <w:link w:val="67"/>
    <w:unhideWhenUsed/>
    <w:qFormat/>
    <w:uiPriority w:val="99"/>
    <w:pPr>
      <w:jc w:val="left"/>
    </w:pPr>
  </w:style>
  <w:style w:type="paragraph" w:styleId="18">
    <w:name w:val="index 6"/>
    <w:basedOn w:val="1"/>
    <w:next w:val="1"/>
    <w:qFormat/>
    <w:uiPriority w:val="0"/>
    <w:pPr>
      <w:ind w:left="1260" w:hanging="210"/>
      <w:jc w:val="left"/>
    </w:pPr>
    <w:rPr>
      <w:sz w:val="20"/>
      <w:szCs w:val="20"/>
    </w:rPr>
  </w:style>
  <w:style w:type="paragraph" w:styleId="19">
    <w:name w:val="Body Text"/>
    <w:basedOn w:val="1"/>
    <w:link w:val="177"/>
    <w:qFormat/>
    <w:uiPriority w:val="0"/>
    <w:pPr>
      <w:widowControl/>
      <w:autoSpaceDE w:val="0"/>
      <w:autoSpaceDN w:val="0"/>
      <w:spacing w:line="360" w:lineRule="auto"/>
      <w:jc w:val="left"/>
    </w:pPr>
    <w:rPr>
      <w:rFonts w:ascii="Times New Roman" w:hAnsi="Times New Roman" w:eastAsia="方正楷体_GB2312"/>
      <w:kern w:val="0"/>
      <w:sz w:val="28"/>
    </w:rPr>
  </w:style>
  <w:style w:type="paragraph" w:styleId="20">
    <w:name w:val="Body Text Indent"/>
    <w:basedOn w:val="1"/>
    <w:link w:val="178"/>
    <w:qFormat/>
    <w:uiPriority w:val="0"/>
    <w:pPr>
      <w:autoSpaceDE w:val="0"/>
      <w:autoSpaceDN w:val="0"/>
      <w:spacing w:line="480" w:lineRule="auto"/>
      <w:ind w:firstLine="510"/>
    </w:pPr>
    <w:rPr>
      <w:rFonts w:ascii="宋体" w:hAnsi="Times New Roman"/>
      <w:sz w:val="24"/>
      <w:szCs w:val="20"/>
    </w:rPr>
  </w:style>
  <w:style w:type="paragraph" w:styleId="21">
    <w:name w:val="index 4"/>
    <w:basedOn w:val="1"/>
    <w:next w:val="1"/>
    <w:qFormat/>
    <w:uiPriority w:val="0"/>
    <w:pPr>
      <w:ind w:left="840" w:hanging="210"/>
      <w:jc w:val="left"/>
    </w:pPr>
    <w:rPr>
      <w:sz w:val="20"/>
      <w:szCs w:val="20"/>
    </w:rPr>
  </w:style>
  <w:style w:type="paragraph" w:styleId="22">
    <w:name w:val="toc 5"/>
    <w:basedOn w:val="1"/>
    <w:next w:val="1"/>
    <w:semiHidden/>
    <w:qFormat/>
    <w:uiPriority w:val="0"/>
    <w:pPr>
      <w:tabs>
        <w:tab w:val="right" w:leader="dot" w:pos="9241"/>
      </w:tabs>
      <w:ind w:firstLine="300" w:firstLineChars="300"/>
      <w:jc w:val="left"/>
    </w:pPr>
    <w:rPr>
      <w:rFonts w:ascii="宋体"/>
      <w:szCs w:val="21"/>
    </w:rPr>
  </w:style>
  <w:style w:type="paragraph" w:styleId="23">
    <w:name w:val="toc 3"/>
    <w:basedOn w:val="1"/>
    <w:next w:val="1"/>
    <w:qFormat/>
    <w:uiPriority w:val="39"/>
    <w:pPr>
      <w:tabs>
        <w:tab w:val="right" w:leader="dot" w:pos="9241"/>
      </w:tabs>
      <w:ind w:firstLine="102" w:firstLineChars="100"/>
      <w:jc w:val="left"/>
    </w:pPr>
    <w:rPr>
      <w:rFonts w:ascii="宋体"/>
      <w:szCs w:val="21"/>
    </w:rPr>
  </w:style>
  <w:style w:type="paragraph" w:styleId="24">
    <w:name w:val="Plain Text"/>
    <w:basedOn w:val="1"/>
    <w:link w:val="179"/>
    <w:qFormat/>
    <w:uiPriority w:val="0"/>
    <w:pPr>
      <w:autoSpaceDE w:val="0"/>
      <w:autoSpaceDN w:val="0"/>
      <w:spacing w:line="360" w:lineRule="auto"/>
    </w:pPr>
    <w:rPr>
      <w:rFonts w:ascii="宋体" w:hAnsi="Courier New"/>
      <w:sz w:val="28"/>
      <w:szCs w:val="20"/>
    </w:rPr>
  </w:style>
  <w:style w:type="paragraph" w:styleId="25">
    <w:name w:val="toc 8"/>
    <w:basedOn w:val="1"/>
    <w:next w:val="1"/>
    <w:semiHidden/>
    <w:qFormat/>
    <w:uiPriority w:val="0"/>
    <w:pPr>
      <w:tabs>
        <w:tab w:val="right" w:leader="dot" w:pos="9241"/>
      </w:tabs>
      <w:ind w:firstLine="607" w:firstLineChars="600"/>
      <w:jc w:val="left"/>
    </w:pPr>
    <w:rPr>
      <w:rFonts w:ascii="宋体"/>
      <w:szCs w:val="21"/>
    </w:rPr>
  </w:style>
  <w:style w:type="paragraph" w:styleId="26">
    <w:name w:val="index 3"/>
    <w:basedOn w:val="1"/>
    <w:next w:val="1"/>
    <w:qFormat/>
    <w:uiPriority w:val="0"/>
    <w:pPr>
      <w:ind w:left="630" w:hanging="210"/>
      <w:jc w:val="left"/>
    </w:pPr>
    <w:rPr>
      <w:sz w:val="20"/>
      <w:szCs w:val="20"/>
    </w:rPr>
  </w:style>
  <w:style w:type="paragraph" w:styleId="27">
    <w:name w:val="Date"/>
    <w:basedOn w:val="1"/>
    <w:next w:val="1"/>
    <w:link w:val="180"/>
    <w:qFormat/>
    <w:uiPriority w:val="0"/>
    <w:pPr>
      <w:autoSpaceDE w:val="0"/>
      <w:autoSpaceDN w:val="0"/>
      <w:spacing w:line="360" w:lineRule="auto"/>
      <w:ind w:left="100" w:leftChars="2500"/>
    </w:pPr>
    <w:rPr>
      <w:rFonts w:ascii="宋体" w:hAnsi="宋体"/>
      <w:sz w:val="28"/>
    </w:rPr>
  </w:style>
  <w:style w:type="paragraph" w:styleId="28">
    <w:name w:val="Body Text Indent 2"/>
    <w:basedOn w:val="1"/>
    <w:link w:val="181"/>
    <w:qFormat/>
    <w:uiPriority w:val="0"/>
    <w:pPr>
      <w:autoSpaceDE w:val="0"/>
      <w:autoSpaceDN w:val="0"/>
      <w:spacing w:line="460" w:lineRule="exact"/>
      <w:ind w:firstLine="560" w:firstLineChars="200"/>
    </w:pPr>
    <w:rPr>
      <w:rFonts w:ascii="方正仿宋_GB2312" w:hAnsi="宋体" w:eastAsia="方正仿宋_GB2312"/>
      <w:sz w:val="28"/>
      <w:szCs w:val="28"/>
    </w:rPr>
  </w:style>
  <w:style w:type="paragraph" w:styleId="29">
    <w:name w:val="endnote text"/>
    <w:basedOn w:val="1"/>
    <w:semiHidden/>
    <w:qFormat/>
    <w:uiPriority w:val="0"/>
    <w:pPr>
      <w:snapToGrid w:val="0"/>
      <w:jc w:val="left"/>
    </w:pPr>
  </w:style>
  <w:style w:type="paragraph" w:styleId="30">
    <w:name w:val="Balloon Text"/>
    <w:basedOn w:val="1"/>
    <w:link w:val="68"/>
    <w:qFormat/>
    <w:uiPriority w:val="0"/>
    <w:rPr>
      <w:sz w:val="18"/>
      <w:szCs w:val="18"/>
    </w:rPr>
  </w:style>
  <w:style w:type="paragraph" w:styleId="31">
    <w:name w:val="footer"/>
    <w:basedOn w:val="1"/>
    <w:link w:val="182"/>
    <w:qFormat/>
    <w:uiPriority w:val="99"/>
    <w:pPr>
      <w:snapToGrid w:val="0"/>
      <w:ind w:right="210" w:rightChars="100"/>
      <w:jc w:val="right"/>
    </w:pPr>
    <w:rPr>
      <w:sz w:val="18"/>
      <w:szCs w:val="18"/>
    </w:rPr>
  </w:style>
  <w:style w:type="paragraph" w:styleId="32">
    <w:name w:val="header"/>
    <w:basedOn w:val="1"/>
    <w:link w:val="183"/>
    <w:qFormat/>
    <w:uiPriority w:val="99"/>
    <w:pPr>
      <w:snapToGrid w:val="0"/>
      <w:jc w:val="left"/>
    </w:pPr>
    <w:rPr>
      <w:sz w:val="18"/>
      <w:szCs w:val="18"/>
    </w:rPr>
  </w:style>
  <w:style w:type="paragraph" w:styleId="33">
    <w:name w:val="toc 1"/>
    <w:basedOn w:val="1"/>
    <w:next w:val="1"/>
    <w:qFormat/>
    <w:uiPriority w:val="39"/>
    <w:pPr>
      <w:tabs>
        <w:tab w:val="right" w:leader="dot" w:pos="9241"/>
      </w:tabs>
      <w:spacing w:line="360" w:lineRule="exact"/>
      <w:jc w:val="left"/>
    </w:pPr>
    <w:rPr>
      <w:rFonts w:ascii="宋体"/>
      <w:szCs w:val="21"/>
    </w:rPr>
  </w:style>
  <w:style w:type="paragraph" w:styleId="34">
    <w:name w:val="toc 4"/>
    <w:basedOn w:val="1"/>
    <w:next w:val="1"/>
    <w:semiHidden/>
    <w:qFormat/>
    <w:uiPriority w:val="0"/>
    <w:pPr>
      <w:tabs>
        <w:tab w:val="right" w:leader="dot" w:pos="9241"/>
      </w:tabs>
      <w:ind w:firstLine="198" w:firstLineChars="200"/>
      <w:jc w:val="left"/>
    </w:pPr>
    <w:rPr>
      <w:rFonts w:ascii="宋体"/>
      <w:szCs w:val="21"/>
    </w:rPr>
  </w:style>
  <w:style w:type="paragraph" w:styleId="35">
    <w:name w:val="index heading"/>
    <w:basedOn w:val="1"/>
    <w:next w:val="36"/>
    <w:qFormat/>
    <w:uiPriority w:val="0"/>
    <w:pPr>
      <w:spacing w:before="120" w:after="120"/>
      <w:jc w:val="center"/>
    </w:pPr>
    <w:rPr>
      <w:b/>
      <w:bCs/>
      <w:iCs/>
      <w:szCs w:val="20"/>
    </w:rPr>
  </w:style>
  <w:style w:type="paragraph" w:styleId="36">
    <w:name w:val="index 1"/>
    <w:basedOn w:val="1"/>
    <w:next w:val="37"/>
    <w:qFormat/>
    <w:uiPriority w:val="0"/>
    <w:pPr>
      <w:tabs>
        <w:tab w:val="right" w:leader="dot" w:pos="9299"/>
      </w:tabs>
      <w:jc w:val="left"/>
    </w:pPr>
    <w:rPr>
      <w:rFonts w:ascii="宋体"/>
      <w:szCs w:val="21"/>
    </w:rPr>
  </w:style>
  <w:style w:type="paragraph" w:customStyle="1" w:styleId="37">
    <w:name w:val="段"/>
    <w:link w:val="69"/>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styleId="38">
    <w:name w:val="Subtitle"/>
    <w:basedOn w:val="1"/>
    <w:next w:val="1"/>
    <w:link w:val="184"/>
    <w:qFormat/>
    <w:uiPriority w:val="11"/>
    <w:pPr>
      <w:autoSpaceDE w:val="0"/>
      <w:autoSpaceDN w:val="0"/>
      <w:spacing w:before="240" w:after="60" w:line="312" w:lineRule="auto"/>
      <w:jc w:val="center"/>
      <w:outlineLvl w:val="1"/>
    </w:pPr>
    <w:rPr>
      <w:rFonts w:ascii="宋体" w:hAnsi="宋体" w:cs="宋体"/>
      <w:b/>
      <w:bCs/>
      <w:kern w:val="28"/>
      <w:sz w:val="32"/>
      <w:szCs w:val="32"/>
    </w:rPr>
  </w:style>
  <w:style w:type="paragraph" w:styleId="39">
    <w:name w:val="footnote text"/>
    <w:basedOn w:val="1"/>
    <w:qFormat/>
    <w:uiPriority w:val="0"/>
    <w:pPr>
      <w:numPr>
        <w:ilvl w:val="0"/>
        <w:numId w:val="1"/>
      </w:numPr>
      <w:snapToGrid w:val="0"/>
      <w:jc w:val="left"/>
    </w:pPr>
    <w:rPr>
      <w:rFonts w:ascii="宋体"/>
      <w:sz w:val="18"/>
      <w:szCs w:val="18"/>
    </w:rPr>
  </w:style>
  <w:style w:type="paragraph" w:styleId="40">
    <w:name w:val="toc 6"/>
    <w:basedOn w:val="1"/>
    <w:next w:val="1"/>
    <w:semiHidden/>
    <w:qFormat/>
    <w:uiPriority w:val="0"/>
    <w:pPr>
      <w:tabs>
        <w:tab w:val="right" w:leader="dot" w:pos="9241"/>
      </w:tabs>
      <w:ind w:firstLine="403" w:firstLineChars="400"/>
      <w:jc w:val="left"/>
    </w:pPr>
    <w:rPr>
      <w:rFonts w:ascii="宋体"/>
      <w:szCs w:val="21"/>
    </w:rPr>
  </w:style>
  <w:style w:type="paragraph" w:styleId="41">
    <w:name w:val="Body Text Indent 3"/>
    <w:basedOn w:val="1"/>
    <w:link w:val="185"/>
    <w:qFormat/>
    <w:uiPriority w:val="0"/>
    <w:pPr>
      <w:autoSpaceDE w:val="0"/>
      <w:autoSpaceDN w:val="0"/>
      <w:spacing w:line="360" w:lineRule="auto"/>
      <w:ind w:firstLine="480"/>
    </w:pPr>
    <w:rPr>
      <w:rFonts w:ascii="Times New Roman" w:hAnsi="Times New Roman"/>
      <w:sz w:val="30"/>
      <w:szCs w:val="20"/>
    </w:rPr>
  </w:style>
  <w:style w:type="paragraph" w:styleId="42">
    <w:name w:val="index 7"/>
    <w:basedOn w:val="1"/>
    <w:next w:val="1"/>
    <w:qFormat/>
    <w:uiPriority w:val="0"/>
    <w:pPr>
      <w:ind w:left="1470" w:hanging="210"/>
      <w:jc w:val="left"/>
    </w:pPr>
    <w:rPr>
      <w:sz w:val="20"/>
      <w:szCs w:val="20"/>
    </w:rPr>
  </w:style>
  <w:style w:type="paragraph" w:styleId="43">
    <w:name w:val="index 9"/>
    <w:basedOn w:val="1"/>
    <w:next w:val="1"/>
    <w:qFormat/>
    <w:uiPriority w:val="0"/>
    <w:pPr>
      <w:ind w:left="1890" w:hanging="210"/>
      <w:jc w:val="left"/>
    </w:pPr>
    <w:rPr>
      <w:sz w:val="20"/>
      <w:szCs w:val="20"/>
    </w:rPr>
  </w:style>
  <w:style w:type="paragraph" w:styleId="44">
    <w:name w:val="toc 2"/>
    <w:basedOn w:val="1"/>
    <w:next w:val="1"/>
    <w:qFormat/>
    <w:uiPriority w:val="39"/>
    <w:pPr>
      <w:tabs>
        <w:tab w:val="right" w:leader="dot" w:pos="9241"/>
      </w:tabs>
    </w:pPr>
    <w:rPr>
      <w:rFonts w:ascii="宋体"/>
      <w:szCs w:val="21"/>
    </w:rPr>
  </w:style>
  <w:style w:type="paragraph" w:styleId="45">
    <w:name w:val="toc 9"/>
    <w:basedOn w:val="1"/>
    <w:next w:val="1"/>
    <w:semiHidden/>
    <w:qFormat/>
    <w:uiPriority w:val="0"/>
    <w:pPr>
      <w:ind w:left="1470"/>
      <w:jc w:val="left"/>
    </w:pPr>
    <w:rPr>
      <w:sz w:val="20"/>
      <w:szCs w:val="20"/>
    </w:rPr>
  </w:style>
  <w:style w:type="paragraph" w:styleId="46">
    <w:name w:val="HTML Preformatted"/>
    <w:basedOn w:val="1"/>
    <w:link w:val="18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jc w:val="left"/>
    </w:pPr>
    <w:rPr>
      <w:rFonts w:ascii="宋体" w:hAnsi="宋体" w:cs="宋体"/>
      <w:kern w:val="0"/>
      <w:sz w:val="24"/>
    </w:rPr>
  </w:style>
  <w:style w:type="paragraph" w:styleId="4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8">
    <w:name w:val="index 2"/>
    <w:basedOn w:val="1"/>
    <w:next w:val="1"/>
    <w:qFormat/>
    <w:uiPriority w:val="0"/>
    <w:pPr>
      <w:ind w:left="420" w:hanging="210"/>
      <w:jc w:val="left"/>
    </w:pPr>
    <w:rPr>
      <w:sz w:val="20"/>
      <w:szCs w:val="20"/>
    </w:rPr>
  </w:style>
  <w:style w:type="paragraph" w:styleId="49">
    <w:name w:val="Title"/>
    <w:basedOn w:val="1"/>
    <w:next w:val="1"/>
    <w:link w:val="187"/>
    <w:qFormat/>
    <w:uiPriority w:val="10"/>
    <w:pPr>
      <w:autoSpaceDE w:val="0"/>
      <w:autoSpaceDN w:val="0"/>
      <w:spacing w:before="240" w:after="60" w:line="360" w:lineRule="auto"/>
      <w:jc w:val="center"/>
      <w:outlineLvl w:val="0"/>
    </w:pPr>
    <w:rPr>
      <w:rFonts w:asciiTheme="majorHAnsi" w:hAnsiTheme="majorHAnsi" w:eastAsiaTheme="majorEastAsia" w:cstheme="majorBidi"/>
      <w:b/>
      <w:bCs/>
      <w:sz w:val="32"/>
      <w:szCs w:val="32"/>
    </w:rPr>
  </w:style>
  <w:style w:type="paragraph" w:styleId="50">
    <w:name w:val="annotation subject"/>
    <w:basedOn w:val="17"/>
    <w:next w:val="17"/>
    <w:link w:val="70"/>
    <w:unhideWhenUsed/>
    <w:qFormat/>
    <w:uiPriority w:val="99"/>
    <w:rPr>
      <w:b/>
      <w:bCs/>
    </w:rPr>
  </w:style>
  <w:style w:type="table" w:styleId="52">
    <w:name w:val="Table Grid"/>
    <w:basedOn w:val="51"/>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endnote reference"/>
    <w:semiHidden/>
    <w:qFormat/>
    <w:uiPriority w:val="0"/>
    <w:rPr>
      <w:vertAlign w:val="superscript"/>
    </w:rPr>
  </w:style>
  <w:style w:type="character" w:styleId="56">
    <w:name w:val="page number"/>
    <w:qFormat/>
    <w:uiPriority w:val="0"/>
    <w:rPr>
      <w:rFonts w:ascii="Times New Roman" w:hAnsi="Times New Roman" w:eastAsia="宋体"/>
      <w:sz w:val="18"/>
    </w:rPr>
  </w:style>
  <w:style w:type="character" w:styleId="57">
    <w:name w:val="FollowedHyperlink"/>
    <w:qFormat/>
    <w:uiPriority w:val="99"/>
    <w:rPr>
      <w:color w:val="800080"/>
      <w:u w:val="single"/>
    </w:rPr>
  </w:style>
  <w:style w:type="character" w:styleId="58">
    <w:name w:val="Hyperlink"/>
    <w:qFormat/>
    <w:uiPriority w:val="99"/>
    <w:rPr>
      <w:color w:val="0000FF"/>
      <w:spacing w:val="0"/>
      <w:w w:val="100"/>
      <w:szCs w:val="21"/>
      <w:u w:val="single"/>
      <w:lang w:val="en-US" w:eastAsia="zh-CN"/>
    </w:rPr>
  </w:style>
  <w:style w:type="character" w:styleId="59">
    <w:name w:val="annotation reference"/>
    <w:unhideWhenUsed/>
    <w:qFormat/>
    <w:uiPriority w:val="99"/>
    <w:rPr>
      <w:sz w:val="21"/>
      <w:szCs w:val="21"/>
    </w:rPr>
  </w:style>
  <w:style w:type="character" w:styleId="60">
    <w:name w:val="footnote reference"/>
    <w:semiHidden/>
    <w:qFormat/>
    <w:uiPriority w:val="0"/>
    <w:rPr>
      <w:vertAlign w:val="superscript"/>
    </w:rPr>
  </w:style>
  <w:style w:type="character" w:styleId="61">
    <w:name w:val="Placeholder Text"/>
    <w:semiHidden/>
    <w:qFormat/>
    <w:uiPriority w:val="99"/>
    <w:rPr>
      <w:color w:val="808080"/>
    </w:rPr>
  </w:style>
  <w:style w:type="character" w:customStyle="1" w:styleId="62">
    <w:name w:val="目次、标准名称标题 Char"/>
    <w:link w:val="63"/>
    <w:qFormat/>
    <w:uiPriority w:val="0"/>
    <w:rPr>
      <w:rFonts w:ascii="黑体" w:eastAsia="黑体"/>
      <w:sz w:val="32"/>
      <w:shd w:val="clear" w:color="FFFFFF" w:fill="FFFFFF"/>
    </w:rPr>
  </w:style>
  <w:style w:type="paragraph" w:customStyle="1" w:styleId="63">
    <w:name w:val="目次、标准名称标题"/>
    <w:basedOn w:val="1"/>
    <w:next w:val="37"/>
    <w:link w:val="6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64">
    <w:name w:val="发布"/>
    <w:qFormat/>
    <w:uiPriority w:val="0"/>
    <w:rPr>
      <w:rFonts w:ascii="黑体" w:eastAsia="黑体"/>
      <w:spacing w:val="85"/>
      <w:w w:val="100"/>
      <w:position w:val="3"/>
      <w:sz w:val="28"/>
      <w:szCs w:val="28"/>
    </w:rPr>
  </w:style>
  <w:style w:type="character" w:customStyle="1" w:styleId="65">
    <w:name w:val="标题 1 字符"/>
    <w:link w:val="2"/>
    <w:qFormat/>
    <w:uiPriority w:val="0"/>
    <w:rPr>
      <w:b/>
      <w:bCs/>
      <w:kern w:val="44"/>
      <w:sz w:val="44"/>
      <w:szCs w:val="44"/>
    </w:rPr>
  </w:style>
  <w:style w:type="character" w:customStyle="1" w:styleId="66">
    <w:name w:val="标题 4 字符"/>
    <w:link w:val="5"/>
    <w:qFormat/>
    <w:uiPriority w:val="0"/>
    <w:rPr>
      <w:rFonts w:ascii="等线 Light" w:hAnsi="等线 Light" w:eastAsia="等线 Light" w:cs="Times New Roman"/>
      <w:b/>
      <w:bCs/>
      <w:kern w:val="2"/>
      <w:sz w:val="28"/>
      <w:szCs w:val="28"/>
    </w:rPr>
  </w:style>
  <w:style w:type="character" w:customStyle="1" w:styleId="67">
    <w:name w:val="批注文字 字符"/>
    <w:link w:val="17"/>
    <w:qFormat/>
    <w:uiPriority w:val="99"/>
    <w:rPr>
      <w:kern w:val="2"/>
      <w:sz w:val="21"/>
      <w:szCs w:val="24"/>
    </w:rPr>
  </w:style>
  <w:style w:type="character" w:customStyle="1" w:styleId="68">
    <w:name w:val="批注框文本 字符"/>
    <w:link w:val="30"/>
    <w:qFormat/>
    <w:uiPriority w:val="0"/>
    <w:rPr>
      <w:kern w:val="2"/>
      <w:sz w:val="18"/>
      <w:szCs w:val="18"/>
    </w:rPr>
  </w:style>
  <w:style w:type="character" w:customStyle="1" w:styleId="69">
    <w:name w:val="段 Char"/>
    <w:link w:val="37"/>
    <w:qFormat/>
    <w:uiPriority w:val="0"/>
    <w:rPr>
      <w:rFonts w:ascii="宋体"/>
      <w:sz w:val="21"/>
      <w:lang w:val="en-US" w:eastAsia="zh-CN" w:bidi="ar-SA"/>
    </w:rPr>
  </w:style>
  <w:style w:type="character" w:customStyle="1" w:styleId="70">
    <w:name w:val="批注主题 字符"/>
    <w:link w:val="50"/>
    <w:qFormat/>
    <w:uiPriority w:val="99"/>
    <w:rPr>
      <w:b/>
      <w:bCs/>
      <w:kern w:val="2"/>
      <w:sz w:val="21"/>
      <w:szCs w:val="24"/>
    </w:rPr>
  </w:style>
  <w:style w:type="character" w:customStyle="1" w:styleId="71">
    <w:name w:val="首示例 Char"/>
    <w:link w:val="72"/>
    <w:qFormat/>
    <w:uiPriority w:val="0"/>
    <w:rPr>
      <w:rFonts w:ascii="宋体" w:hAnsi="宋体"/>
      <w:kern w:val="2"/>
      <w:sz w:val="18"/>
      <w:szCs w:val="18"/>
      <w:lang w:bidi="ar-SA"/>
    </w:rPr>
  </w:style>
  <w:style w:type="paragraph" w:customStyle="1" w:styleId="72">
    <w:name w:val="首示例"/>
    <w:next w:val="37"/>
    <w:link w:val="71"/>
    <w:qFormat/>
    <w:uiPriority w:val="0"/>
    <w:pPr>
      <w:tabs>
        <w:tab w:val="left" w:pos="360"/>
      </w:tabs>
    </w:pPr>
    <w:rPr>
      <w:rFonts w:ascii="宋体" w:hAnsi="宋体" w:eastAsia="宋体" w:cs="Times New Roman"/>
      <w:kern w:val="2"/>
      <w:sz w:val="18"/>
      <w:szCs w:val="18"/>
      <w:lang w:val="en-US" w:eastAsia="zh-CN" w:bidi="ar-SA"/>
    </w:rPr>
  </w:style>
  <w:style w:type="character" w:customStyle="1" w:styleId="73">
    <w:name w:val="附录公式 Char"/>
    <w:link w:val="74"/>
    <w:qFormat/>
    <w:uiPriority w:val="0"/>
    <w:rPr>
      <w:rFonts w:ascii="宋体"/>
      <w:sz w:val="21"/>
      <w:lang w:val="en-US" w:eastAsia="zh-CN" w:bidi="ar-SA"/>
    </w:rPr>
  </w:style>
  <w:style w:type="paragraph" w:customStyle="1" w:styleId="74">
    <w:name w:val="附录公式"/>
    <w:basedOn w:val="37"/>
    <w:next w:val="37"/>
    <w:link w:val="73"/>
    <w:qFormat/>
    <w:uiPriority w:val="0"/>
  </w:style>
  <w:style w:type="character" w:customStyle="1" w:styleId="75">
    <w:name w:val="标准名称 Char"/>
    <w:link w:val="76"/>
    <w:qFormat/>
    <w:uiPriority w:val="0"/>
    <w:rPr>
      <w:rFonts w:ascii="黑体" w:eastAsia="黑体"/>
      <w:sz w:val="32"/>
      <w:shd w:val="clear" w:color="FFFFFF" w:fill="FFFFFF"/>
    </w:rPr>
  </w:style>
  <w:style w:type="paragraph" w:customStyle="1" w:styleId="76">
    <w:name w:val="标准名称"/>
    <w:basedOn w:val="63"/>
    <w:link w:val="75"/>
    <w:qFormat/>
    <w:uiPriority w:val="0"/>
  </w:style>
  <w:style w:type="character" w:customStyle="1" w:styleId="77">
    <w:name w:val="标题 2 字符"/>
    <w:link w:val="3"/>
    <w:qFormat/>
    <w:uiPriority w:val="0"/>
    <w:rPr>
      <w:rFonts w:ascii="等线 Light" w:hAnsi="等线 Light" w:eastAsia="等线 Light" w:cs="Times New Roman"/>
      <w:b/>
      <w:bCs/>
      <w:kern w:val="2"/>
      <w:sz w:val="32"/>
      <w:szCs w:val="32"/>
    </w:rPr>
  </w:style>
  <w:style w:type="paragraph" w:customStyle="1" w:styleId="78">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79">
    <w:name w:val="附录表标号"/>
    <w:basedOn w:val="1"/>
    <w:next w:val="37"/>
    <w:qFormat/>
    <w:uiPriority w:val="0"/>
    <w:pPr>
      <w:numPr>
        <w:ilvl w:val="0"/>
        <w:numId w:val="2"/>
      </w:numPr>
      <w:spacing w:line="14" w:lineRule="exact"/>
      <w:ind w:left="811" w:hanging="448"/>
      <w:jc w:val="center"/>
      <w:outlineLvl w:val="0"/>
    </w:pPr>
    <w:rPr>
      <w:color w:val="FFFFFF"/>
    </w:rPr>
  </w:style>
  <w:style w:type="paragraph" w:customStyle="1" w:styleId="80">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
    <w:name w:val="数字编号列项（二级）"/>
    <w:qFormat/>
    <w:uiPriority w:val="0"/>
    <w:pPr>
      <w:numPr>
        <w:ilvl w:val="1"/>
        <w:numId w:val="3"/>
      </w:numPr>
      <w:jc w:val="both"/>
    </w:pPr>
    <w:rPr>
      <w:rFonts w:ascii="宋体" w:hAnsi="Calibri" w:eastAsia="宋体" w:cs="Times New Roman"/>
      <w:sz w:val="21"/>
      <w:lang w:val="en-US" w:eastAsia="zh-CN" w:bidi="ar-SA"/>
    </w:rPr>
  </w:style>
  <w:style w:type="paragraph" w:customStyle="1" w:styleId="82">
    <w:name w:val="列项◆（三级）"/>
    <w:basedOn w:val="1"/>
    <w:qFormat/>
    <w:uiPriority w:val="0"/>
    <w:pPr>
      <w:numPr>
        <w:ilvl w:val="2"/>
        <w:numId w:val="4"/>
      </w:numPr>
    </w:pPr>
    <w:rPr>
      <w:rFonts w:ascii="宋体"/>
      <w:szCs w:val="21"/>
    </w:rPr>
  </w:style>
  <w:style w:type="paragraph" w:customStyle="1" w:styleId="83">
    <w:name w:val="参考文献"/>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4">
    <w:name w:val="实施日期"/>
    <w:qFormat/>
    <w:uiPriority w:val="0"/>
    <w:pPr>
      <w:framePr w:w="3997" w:h="471" w:hRule="exact" w:vSpace="181" w:wrap="around" w:vAnchor="page" w:hAnchor="page" w:x="7089" w:y="14097"/>
      <w:jc w:val="right"/>
    </w:pPr>
    <w:rPr>
      <w:rFonts w:ascii="Calibri" w:hAnsi="Calibri" w:eastAsia="黑体" w:cs="Times New Roman"/>
      <w:sz w:val="28"/>
      <w:lang w:val="en-US" w:eastAsia="zh-CN" w:bidi="ar-SA"/>
    </w:rPr>
  </w:style>
  <w:style w:type="paragraph" w:customStyle="1" w:styleId="85">
    <w:name w:val="封面标准英文名称"/>
    <w:basedOn w:val="86"/>
    <w:qFormat/>
    <w:uiPriority w:val="0"/>
    <w:pPr>
      <w:framePr w:wrap="around"/>
      <w:spacing w:before="370" w:line="400" w:lineRule="exact"/>
    </w:pPr>
    <w:rPr>
      <w:rFonts w:ascii="Times New Roman"/>
      <w:sz w:val="28"/>
      <w:szCs w:val="28"/>
    </w:rPr>
  </w:style>
  <w:style w:type="paragraph" w:customStyle="1" w:styleId="8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87">
    <w:name w:val="注×："/>
    <w:qFormat/>
    <w:uiPriority w:val="0"/>
    <w:pPr>
      <w:widowControl w:val="0"/>
      <w:numPr>
        <w:ilvl w:val="0"/>
        <w:numId w:val="5"/>
      </w:numPr>
      <w:autoSpaceDE w:val="0"/>
      <w:autoSpaceDN w:val="0"/>
      <w:ind w:left="811" w:hanging="448"/>
      <w:jc w:val="both"/>
    </w:pPr>
    <w:rPr>
      <w:rFonts w:ascii="宋体" w:hAnsi="Calibri" w:eastAsia="宋体" w:cs="Times New Roman"/>
      <w:sz w:val="18"/>
      <w:szCs w:val="18"/>
      <w:lang w:val="en-US" w:eastAsia="zh-CN" w:bidi="ar-SA"/>
    </w:rPr>
  </w:style>
  <w:style w:type="paragraph" w:customStyle="1" w:styleId="88">
    <w:name w:val="封面一致性程度标识"/>
    <w:basedOn w:val="85"/>
    <w:qFormat/>
    <w:uiPriority w:val="0"/>
    <w:pPr>
      <w:framePr w:wrap="around"/>
      <w:spacing w:before="440"/>
    </w:pPr>
    <w:rPr>
      <w:rFonts w:ascii="宋体" w:eastAsia="宋体"/>
    </w:rPr>
  </w:style>
  <w:style w:type="paragraph" w:customStyle="1" w:styleId="89">
    <w:name w:val="四级条标题"/>
    <w:basedOn w:val="90"/>
    <w:next w:val="37"/>
    <w:qFormat/>
    <w:uiPriority w:val="0"/>
    <w:pPr>
      <w:numPr>
        <w:ilvl w:val="4"/>
      </w:numPr>
      <w:outlineLvl w:val="5"/>
    </w:pPr>
  </w:style>
  <w:style w:type="paragraph" w:customStyle="1" w:styleId="90">
    <w:name w:val="三级条标题"/>
    <w:basedOn w:val="91"/>
    <w:next w:val="37"/>
    <w:qFormat/>
    <w:uiPriority w:val="0"/>
    <w:pPr>
      <w:numPr>
        <w:ilvl w:val="3"/>
      </w:numPr>
      <w:outlineLvl w:val="4"/>
    </w:pPr>
  </w:style>
  <w:style w:type="paragraph" w:customStyle="1" w:styleId="91">
    <w:name w:val="二级条标题"/>
    <w:basedOn w:val="92"/>
    <w:next w:val="37"/>
    <w:link w:val="218"/>
    <w:qFormat/>
    <w:uiPriority w:val="0"/>
    <w:pPr>
      <w:numPr>
        <w:ilvl w:val="2"/>
      </w:numPr>
      <w:spacing w:before="50" w:after="50"/>
      <w:outlineLvl w:val="3"/>
    </w:pPr>
  </w:style>
  <w:style w:type="paragraph" w:customStyle="1" w:styleId="92">
    <w:name w:val="一级条标题"/>
    <w:next w:val="37"/>
    <w:link w:val="169"/>
    <w:qFormat/>
    <w:uiPriority w:val="0"/>
    <w:pPr>
      <w:numPr>
        <w:ilvl w:val="1"/>
        <w:numId w:val="6"/>
      </w:numPr>
      <w:spacing w:beforeLines="50" w:afterLines="50"/>
      <w:outlineLvl w:val="2"/>
    </w:pPr>
    <w:rPr>
      <w:rFonts w:ascii="黑体" w:hAnsi="Calibri" w:eastAsia="黑体" w:cs="Times New Roman"/>
      <w:sz w:val="21"/>
      <w:szCs w:val="21"/>
      <w:lang w:val="en-US" w:eastAsia="zh-CN" w:bidi="ar-SA"/>
    </w:rPr>
  </w:style>
  <w:style w:type="paragraph" w:customStyle="1" w:styleId="93">
    <w:name w:val="示例"/>
    <w:next w:val="94"/>
    <w:qFormat/>
    <w:uiPriority w:val="0"/>
    <w:pPr>
      <w:widowControl w:val="0"/>
      <w:numPr>
        <w:ilvl w:val="0"/>
        <w:numId w:val="7"/>
      </w:numPr>
      <w:jc w:val="both"/>
    </w:pPr>
    <w:rPr>
      <w:rFonts w:ascii="宋体" w:hAnsi="Calibri" w:eastAsia="宋体" w:cs="Times New Roman"/>
      <w:sz w:val="18"/>
      <w:szCs w:val="18"/>
      <w:lang w:val="en-US" w:eastAsia="zh-CN" w:bidi="ar-SA"/>
    </w:rPr>
  </w:style>
  <w:style w:type="paragraph" w:customStyle="1" w:styleId="94">
    <w:name w:val="示例内容"/>
    <w:qFormat/>
    <w:uiPriority w:val="0"/>
    <w:pPr>
      <w:ind w:firstLine="200" w:firstLineChars="200"/>
    </w:pPr>
    <w:rPr>
      <w:rFonts w:ascii="宋体" w:hAnsi="Calibri" w:eastAsia="宋体" w:cs="Times New Roman"/>
      <w:sz w:val="18"/>
      <w:szCs w:val="18"/>
      <w:lang w:val="en-US" w:eastAsia="zh-CN" w:bidi="ar-SA"/>
    </w:rPr>
  </w:style>
  <w:style w:type="paragraph" w:customStyle="1" w:styleId="95">
    <w:name w:val="正文表标题"/>
    <w:next w:val="37"/>
    <w:qFormat/>
    <w:uiPriority w:val="0"/>
    <w:pPr>
      <w:numPr>
        <w:ilvl w:val="0"/>
        <w:numId w:val="8"/>
      </w:numPr>
      <w:spacing w:beforeLines="50" w:afterLines="50"/>
      <w:jc w:val="center"/>
    </w:pPr>
    <w:rPr>
      <w:rFonts w:ascii="黑体" w:hAnsi="Calibri" w:eastAsia="黑体" w:cs="Times New Roman"/>
      <w:sz w:val="21"/>
      <w:lang w:val="en-US" w:eastAsia="zh-CN" w:bidi="ar-SA"/>
    </w:rPr>
  </w:style>
  <w:style w:type="paragraph" w:customStyle="1" w:styleId="96">
    <w:name w:val="附录三级条标题"/>
    <w:basedOn w:val="97"/>
    <w:next w:val="37"/>
    <w:qFormat/>
    <w:uiPriority w:val="0"/>
    <w:pPr>
      <w:numPr>
        <w:ilvl w:val="4"/>
      </w:numPr>
      <w:tabs>
        <w:tab w:val="left" w:pos="360"/>
      </w:tabs>
      <w:outlineLvl w:val="4"/>
    </w:pPr>
  </w:style>
  <w:style w:type="paragraph" w:customStyle="1" w:styleId="97">
    <w:name w:val="附录二级条标题"/>
    <w:basedOn w:val="1"/>
    <w:next w:val="37"/>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8">
    <w:name w:val="封面标准英文名称2"/>
    <w:basedOn w:val="85"/>
    <w:qFormat/>
    <w:uiPriority w:val="0"/>
    <w:pPr>
      <w:framePr w:wrap="around" w:y="4469"/>
    </w:pPr>
  </w:style>
  <w:style w:type="paragraph" w:customStyle="1" w:styleId="99">
    <w:name w:val="五级条标题"/>
    <w:basedOn w:val="89"/>
    <w:next w:val="37"/>
    <w:qFormat/>
    <w:uiPriority w:val="0"/>
    <w:pPr>
      <w:numPr>
        <w:ilvl w:val="5"/>
      </w:numPr>
      <w:outlineLvl w:val="6"/>
    </w:pPr>
  </w:style>
  <w:style w:type="paragraph" w:customStyle="1" w:styleId="100">
    <w:name w:val="附录表标题"/>
    <w:basedOn w:val="1"/>
    <w:next w:val="37"/>
    <w:qFormat/>
    <w:uiPriority w:val="0"/>
    <w:pPr>
      <w:numPr>
        <w:ilvl w:val="1"/>
        <w:numId w:val="2"/>
      </w:numPr>
      <w:tabs>
        <w:tab w:val="left" w:pos="180"/>
      </w:tabs>
      <w:spacing w:beforeLines="50" w:afterLines="50"/>
      <w:ind w:left="0" w:firstLine="0"/>
      <w:jc w:val="center"/>
    </w:pPr>
    <w:rPr>
      <w:rFonts w:ascii="黑体" w:eastAsia="黑体"/>
      <w:szCs w:val="21"/>
    </w:rPr>
  </w:style>
  <w:style w:type="paragraph" w:customStyle="1" w:styleId="101">
    <w:name w:val="字母编号列项（一级）"/>
    <w:qFormat/>
    <w:uiPriority w:val="0"/>
    <w:pPr>
      <w:numPr>
        <w:ilvl w:val="0"/>
        <w:numId w:val="3"/>
      </w:numPr>
      <w:jc w:val="both"/>
    </w:pPr>
    <w:rPr>
      <w:rFonts w:ascii="宋体" w:hAnsi="Calibri" w:eastAsia="宋体" w:cs="Times New Roman"/>
      <w:sz w:val="21"/>
      <w:lang w:val="en-US" w:eastAsia="zh-CN" w:bidi="ar-SA"/>
    </w:rPr>
  </w:style>
  <w:style w:type="paragraph" w:customStyle="1" w:styleId="102">
    <w:name w:val="三级无"/>
    <w:basedOn w:val="90"/>
    <w:qFormat/>
    <w:uiPriority w:val="0"/>
    <w:pPr>
      <w:spacing w:beforeLines="0" w:afterLines="0"/>
    </w:pPr>
    <w:rPr>
      <w:rFonts w:ascii="宋体" w:eastAsia="宋体"/>
    </w:rPr>
  </w:style>
  <w:style w:type="paragraph" w:customStyle="1" w:styleId="103">
    <w:name w:val="列项●（二级）"/>
    <w:qFormat/>
    <w:uiPriority w:val="0"/>
    <w:pPr>
      <w:numPr>
        <w:ilvl w:val="1"/>
        <w:numId w:val="4"/>
      </w:numPr>
      <w:tabs>
        <w:tab w:val="left" w:pos="840"/>
      </w:tabs>
      <w:jc w:val="both"/>
    </w:pPr>
    <w:rPr>
      <w:rFonts w:ascii="宋体" w:hAnsi="Calibri" w:eastAsia="宋体" w:cs="Times New Roman"/>
      <w:sz w:val="21"/>
      <w:lang w:val="en-US" w:eastAsia="zh-CN" w:bidi="ar-SA"/>
    </w:rPr>
  </w:style>
  <w:style w:type="paragraph" w:customStyle="1" w:styleId="104">
    <w:name w:val="章标题"/>
    <w:next w:val="37"/>
    <w:link w:val="193"/>
    <w:qFormat/>
    <w:uiPriority w:val="0"/>
    <w:pPr>
      <w:numPr>
        <w:ilvl w:val="0"/>
        <w:numId w:val="6"/>
      </w:numPr>
      <w:spacing w:beforeLines="100" w:afterLines="100"/>
      <w:jc w:val="both"/>
      <w:outlineLvl w:val="1"/>
    </w:pPr>
    <w:rPr>
      <w:rFonts w:ascii="黑体" w:hAnsi="Calibri" w:eastAsia="黑体" w:cs="Times New Roman"/>
      <w:sz w:val="21"/>
      <w:lang w:val="en-US" w:eastAsia="zh-CN" w:bidi="ar-SA"/>
    </w:rPr>
  </w:style>
  <w:style w:type="paragraph" w:customStyle="1" w:styleId="105">
    <w:name w:val="示例×："/>
    <w:basedOn w:val="104"/>
    <w:qFormat/>
    <w:uiPriority w:val="0"/>
    <w:pPr>
      <w:numPr>
        <w:numId w:val="10"/>
      </w:numPr>
      <w:spacing w:beforeLines="0" w:afterLines="0"/>
      <w:outlineLvl w:val="9"/>
    </w:pPr>
    <w:rPr>
      <w:rFonts w:ascii="宋体" w:eastAsia="宋体"/>
      <w:sz w:val="18"/>
      <w:szCs w:val="18"/>
    </w:rPr>
  </w:style>
  <w:style w:type="paragraph" w:customStyle="1" w:styleId="106">
    <w:name w:val="一级无"/>
    <w:basedOn w:val="92"/>
    <w:qFormat/>
    <w:uiPriority w:val="0"/>
    <w:pPr>
      <w:spacing w:beforeLines="0" w:afterLines="0"/>
    </w:pPr>
    <w:rPr>
      <w:rFonts w:ascii="宋体" w:eastAsia="宋体"/>
    </w:rPr>
  </w:style>
  <w:style w:type="paragraph" w:customStyle="1" w:styleId="107">
    <w:name w:val="封面标准文稿类别"/>
    <w:basedOn w:val="88"/>
    <w:qFormat/>
    <w:uiPriority w:val="0"/>
    <w:pPr>
      <w:framePr w:wrap="around"/>
      <w:spacing w:after="160" w:line="240" w:lineRule="auto"/>
    </w:pPr>
    <w:rPr>
      <w:sz w:val="24"/>
    </w:rPr>
  </w:style>
  <w:style w:type="paragraph" w:customStyle="1" w:styleId="108">
    <w:name w:val="附录图标题"/>
    <w:basedOn w:val="1"/>
    <w:next w:val="37"/>
    <w:qFormat/>
    <w:uiPriority w:val="0"/>
    <w:pPr>
      <w:numPr>
        <w:ilvl w:val="1"/>
        <w:numId w:val="11"/>
      </w:numPr>
      <w:tabs>
        <w:tab w:val="left" w:pos="363"/>
      </w:tabs>
      <w:spacing w:beforeLines="50" w:afterLines="50"/>
      <w:ind w:left="0" w:firstLine="0"/>
      <w:jc w:val="center"/>
    </w:pPr>
    <w:rPr>
      <w:rFonts w:ascii="黑体" w:eastAsia="黑体"/>
      <w:szCs w:val="21"/>
    </w:rPr>
  </w:style>
  <w:style w:type="paragraph" w:customStyle="1" w:styleId="109">
    <w:name w:val="封面标准文稿编辑信息"/>
    <w:basedOn w:val="107"/>
    <w:qFormat/>
    <w:uiPriority w:val="0"/>
    <w:pPr>
      <w:framePr w:wrap="around"/>
      <w:spacing w:before="180" w:line="180" w:lineRule="exact"/>
    </w:pPr>
    <w:rPr>
      <w:sz w:val="21"/>
    </w:rPr>
  </w:style>
  <w:style w:type="paragraph" w:customStyle="1" w:styleId="110">
    <w:name w:val="前言、引言标题"/>
    <w:next w:val="37"/>
    <w:qFormat/>
    <w:uiPriority w:val="0"/>
    <w:pPr>
      <w:keepNext/>
      <w:pageBreakBefore/>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111">
    <w:name w:val="列项——（一级）"/>
    <w:qFormat/>
    <w:uiPriority w:val="0"/>
    <w:pPr>
      <w:widowControl w:val="0"/>
      <w:numPr>
        <w:ilvl w:val="0"/>
        <w:numId w:val="4"/>
      </w:numPr>
      <w:jc w:val="both"/>
    </w:pPr>
    <w:rPr>
      <w:rFonts w:ascii="宋体" w:hAnsi="Calibri" w:eastAsia="宋体" w:cs="Times New Roman"/>
      <w:sz w:val="21"/>
      <w:lang w:val="en-US" w:eastAsia="zh-CN" w:bidi="ar-SA"/>
    </w:rPr>
  </w:style>
  <w:style w:type="paragraph" w:customStyle="1" w:styleId="112">
    <w:name w:val="编号列项（三级）"/>
    <w:qFormat/>
    <w:uiPriority w:val="0"/>
    <w:pPr>
      <w:numPr>
        <w:ilvl w:val="2"/>
        <w:numId w:val="3"/>
      </w:numPr>
    </w:pPr>
    <w:rPr>
      <w:rFonts w:ascii="宋体" w:hAnsi="Calibri" w:eastAsia="宋体" w:cs="Times New Roman"/>
      <w:sz w:val="21"/>
      <w:lang w:val="en-US" w:eastAsia="zh-CN" w:bidi="ar-SA"/>
    </w:rPr>
  </w:style>
  <w:style w:type="paragraph" w:customStyle="1" w:styleId="113">
    <w:name w:val="五级无"/>
    <w:basedOn w:val="99"/>
    <w:qFormat/>
    <w:uiPriority w:val="0"/>
    <w:pPr>
      <w:spacing w:beforeLines="0" w:afterLines="0"/>
    </w:pPr>
    <w:rPr>
      <w:rFonts w:ascii="宋体" w:eastAsia="宋体"/>
    </w:rPr>
  </w:style>
  <w:style w:type="paragraph" w:customStyle="1" w:styleId="114">
    <w:name w:val="注："/>
    <w:next w:val="37"/>
    <w:qFormat/>
    <w:uiPriority w:val="0"/>
    <w:pPr>
      <w:widowControl w:val="0"/>
      <w:numPr>
        <w:ilvl w:val="0"/>
        <w:numId w:val="12"/>
      </w:numPr>
      <w:autoSpaceDE w:val="0"/>
      <w:autoSpaceDN w:val="0"/>
      <w:ind w:left="726" w:hanging="363"/>
      <w:jc w:val="both"/>
    </w:pPr>
    <w:rPr>
      <w:rFonts w:ascii="宋体" w:hAnsi="Calibri" w:eastAsia="宋体" w:cs="Times New Roman"/>
      <w:sz w:val="18"/>
      <w:szCs w:val="18"/>
      <w:lang w:val="en-US" w:eastAsia="zh-CN" w:bidi="ar-SA"/>
    </w:rPr>
  </w:style>
  <w:style w:type="paragraph" w:customStyle="1" w:styleId="115">
    <w:name w:val="二级无"/>
    <w:basedOn w:val="91"/>
    <w:qFormat/>
    <w:uiPriority w:val="0"/>
    <w:pPr>
      <w:spacing w:beforeLines="0" w:afterLines="0"/>
    </w:pPr>
    <w:rPr>
      <w:rFonts w:ascii="宋体" w:eastAsia="宋体"/>
    </w:rPr>
  </w:style>
  <w:style w:type="paragraph" w:customStyle="1" w:styleId="116">
    <w:name w:val="标准书脚_偶数页"/>
    <w:qFormat/>
    <w:uiPriority w:val="0"/>
    <w:pPr>
      <w:spacing w:before="120"/>
      <w:ind w:left="221"/>
    </w:pPr>
    <w:rPr>
      <w:rFonts w:ascii="宋体" w:hAnsi="Calibri" w:eastAsia="宋体" w:cs="Times New Roman"/>
      <w:sz w:val="18"/>
      <w:szCs w:val="18"/>
      <w:lang w:val="en-US" w:eastAsia="zh-CN" w:bidi="ar-SA"/>
    </w:rPr>
  </w:style>
  <w:style w:type="paragraph" w:customStyle="1" w:styleId="117">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118">
    <w:name w:val="附录三级无"/>
    <w:basedOn w:val="96"/>
    <w:qFormat/>
    <w:uiPriority w:val="0"/>
    <w:pPr>
      <w:tabs>
        <w:tab w:val="clear" w:pos="360"/>
      </w:tabs>
      <w:spacing w:beforeLines="0" w:afterLines="0"/>
    </w:pPr>
    <w:rPr>
      <w:rFonts w:ascii="宋体" w:eastAsia="宋体"/>
      <w:szCs w:val="21"/>
    </w:rPr>
  </w:style>
  <w:style w:type="paragraph" w:customStyle="1" w:styleId="119">
    <w:name w:val="图的脚注"/>
    <w:next w:val="37"/>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120">
    <w:name w:val="附录字母编号列项（一级）"/>
    <w:qFormat/>
    <w:uiPriority w:val="0"/>
    <w:pPr>
      <w:numPr>
        <w:ilvl w:val="0"/>
        <w:numId w:val="13"/>
      </w:numPr>
    </w:pPr>
    <w:rPr>
      <w:rFonts w:ascii="宋体" w:hAnsi="Calibri" w:eastAsia="宋体" w:cs="Times New Roman"/>
      <w:sz w:val="21"/>
      <w:lang w:val="en-US" w:eastAsia="zh-CN" w:bidi="ar-SA"/>
    </w:rPr>
  </w:style>
  <w:style w:type="paragraph" w:customStyle="1" w:styleId="121">
    <w:name w:val="条文脚注"/>
    <w:basedOn w:val="39"/>
    <w:qFormat/>
    <w:uiPriority w:val="0"/>
    <w:pPr>
      <w:numPr>
        <w:numId w:val="0"/>
      </w:numPr>
      <w:jc w:val="both"/>
    </w:pPr>
  </w:style>
  <w:style w:type="paragraph" w:customStyle="1" w:styleId="122">
    <w:name w:val="其他实施日期"/>
    <w:basedOn w:val="84"/>
    <w:qFormat/>
    <w:uiPriority w:val="0"/>
    <w:pPr>
      <w:framePr w:wrap="around"/>
    </w:pPr>
  </w:style>
  <w:style w:type="paragraph" w:customStyle="1" w:styleId="123">
    <w:name w:val="附录一级条标题"/>
    <w:basedOn w:val="124"/>
    <w:next w:val="37"/>
    <w:qFormat/>
    <w:uiPriority w:val="0"/>
    <w:pPr>
      <w:numPr>
        <w:ilvl w:val="2"/>
      </w:numPr>
      <w:tabs>
        <w:tab w:val="left" w:pos="360"/>
      </w:tabs>
      <w:autoSpaceDN w:val="0"/>
      <w:spacing w:beforeLines="50" w:afterLines="50"/>
      <w:outlineLvl w:val="2"/>
    </w:pPr>
  </w:style>
  <w:style w:type="paragraph" w:customStyle="1" w:styleId="124">
    <w:name w:val="附录章标题"/>
    <w:next w:val="37"/>
    <w:qFormat/>
    <w:uiPriority w:val="0"/>
    <w:pPr>
      <w:numPr>
        <w:ilvl w:val="1"/>
        <w:numId w:val="9"/>
      </w:numPr>
      <w:tabs>
        <w:tab w:val="left" w:pos="360"/>
      </w:tabs>
      <w:wordWrap w:val="0"/>
      <w:overflowPunct w:val="0"/>
      <w:autoSpaceDE w:val="0"/>
      <w:spacing w:beforeLines="100" w:afterLines="100"/>
      <w:jc w:val="both"/>
      <w:textAlignment w:val="baseline"/>
      <w:outlineLvl w:val="1"/>
    </w:pPr>
    <w:rPr>
      <w:rFonts w:ascii="黑体" w:hAnsi="Calibri" w:eastAsia="黑体" w:cs="Times New Roman"/>
      <w:kern w:val="21"/>
      <w:sz w:val="21"/>
      <w:lang w:val="en-US" w:eastAsia="zh-CN" w:bidi="ar-SA"/>
    </w:rPr>
  </w:style>
  <w:style w:type="paragraph" w:customStyle="1" w:styleId="125">
    <w:name w:val="标准书眉一"/>
    <w:qFormat/>
    <w:uiPriority w:val="0"/>
    <w:pPr>
      <w:jc w:val="both"/>
    </w:pPr>
    <w:rPr>
      <w:rFonts w:ascii="Calibri" w:hAnsi="Calibri" w:eastAsia="宋体" w:cs="Times New Roman"/>
      <w:lang w:val="en-US" w:eastAsia="zh-CN" w:bidi="ar-SA"/>
    </w:rPr>
  </w:style>
  <w:style w:type="paragraph" w:customStyle="1" w:styleId="126">
    <w:name w:val="列项说明数字编号"/>
    <w:qFormat/>
    <w:uiPriority w:val="0"/>
    <w:pPr>
      <w:ind w:left="600" w:leftChars="400" w:hanging="200" w:hangingChars="200"/>
    </w:pPr>
    <w:rPr>
      <w:rFonts w:ascii="宋体" w:hAnsi="Calibri" w:eastAsia="宋体" w:cs="Times New Roman"/>
      <w:sz w:val="21"/>
      <w:lang w:val="en-US" w:eastAsia="zh-CN" w:bidi="ar-SA"/>
    </w:rPr>
  </w:style>
  <w:style w:type="paragraph" w:customStyle="1" w:styleId="127">
    <w:name w:val="其他发布日期"/>
    <w:qFormat/>
    <w:uiPriority w:val="0"/>
    <w:pPr>
      <w:framePr w:w="3997" w:h="471" w:hRule="exact" w:vSpace="181" w:wrap="around" w:vAnchor="page" w:hAnchor="page" w:x="1419" w:y="14097" w:anchorLock="1"/>
    </w:pPr>
    <w:rPr>
      <w:rFonts w:ascii="Calibri" w:hAnsi="Calibri" w:eastAsia="黑体" w:cs="Times New Roman"/>
      <w:sz w:val="28"/>
      <w:lang w:val="en-US" w:eastAsia="zh-CN" w:bidi="ar-SA"/>
    </w:rPr>
  </w:style>
  <w:style w:type="paragraph" w:customStyle="1" w:styleId="128">
    <w:name w:val="附录图标号"/>
    <w:basedOn w:val="1"/>
    <w:qFormat/>
    <w:uiPriority w:val="0"/>
    <w:pPr>
      <w:keepNext/>
      <w:pageBreakBefore/>
      <w:widowControl/>
      <w:numPr>
        <w:ilvl w:val="0"/>
        <w:numId w:val="11"/>
      </w:numPr>
      <w:spacing w:line="14" w:lineRule="exact"/>
      <w:ind w:left="0" w:firstLine="363"/>
      <w:jc w:val="center"/>
      <w:outlineLvl w:val="0"/>
    </w:pPr>
    <w:rPr>
      <w:color w:val="FFFFFF"/>
    </w:rPr>
  </w:style>
  <w:style w:type="paragraph" w:customStyle="1" w:styleId="129">
    <w:name w:val="封面标准文稿类别2"/>
    <w:basedOn w:val="107"/>
    <w:qFormat/>
    <w:uiPriority w:val="0"/>
    <w:pPr>
      <w:framePr w:wrap="around" w:y="4469"/>
    </w:pPr>
  </w:style>
  <w:style w:type="paragraph" w:customStyle="1" w:styleId="130">
    <w:name w:val="附录四级条标题"/>
    <w:basedOn w:val="96"/>
    <w:next w:val="37"/>
    <w:qFormat/>
    <w:uiPriority w:val="0"/>
    <w:pPr>
      <w:numPr>
        <w:ilvl w:val="5"/>
      </w:numPr>
      <w:outlineLvl w:val="5"/>
    </w:pPr>
  </w:style>
  <w:style w:type="paragraph" w:customStyle="1" w:styleId="131">
    <w:name w:val="示例后文字"/>
    <w:basedOn w:val="37"/>
    <w:next w:val="37"/>
    <w:qFormat/>
    <w:uiPriority w:val="0"/>
    <w:pPr>
      <w:ind w:firstLine="360"/>
    </w:pPr>
    <w:rPr>
      <w:sz w:val="18"/>
    </w:rPr>
  </w:style>
  <w:style w:type="paragraph" w:customStyle="1" w:styleId="132">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133">
    <w:name w:val="图标脚注说明"/>
    <w:basedOn w:val="37"/>
    <w:qFormat/>
    <w:uiPriority w:val="0"/>
    <w:pPr>
      <w:ind w:left="840" w:hanging="420" w:firstLineChars="0"/>
    </w:pPr>
    <w:rPr>
      <w:sz w:val="18"/>
      <w:szCs w:val="18"/>
    </w:rPr>
  </w:style>
  <w:style w:type="paragraph" w:customStyle="1" w:styleId="134">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135">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13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137">
    <w:name w:val="附录数字编号列项（二级）"/>
    <w:qFormat/>
    <w:uiPriority w:val="0"/>
    <w:pPr>
      <w:numPr>
        <w:ilvl w:val="1"/>
        <w:numId w:val="13"/>
      </w:numPr>
    </w:pPr>
    <w:rPr>
      <w:rFonts w:ascii="宋体" w:hAnsi="Calibri" w:eastAsia="宋体" w:cs="Times New Roman"/>
      <w:sz w:val="21"/>
      <w:lang w:val="en-US" w:eastAsia="zh-CN" w:bidi="ar-SA"/>
    </w:rPr>
  </w:style>
  <w:style w:type="paragraph" w:customStyle="1" w:styleId="138">
    <w:name w:val="封面标准名称2"/>
    <w:basedOn w:val="86"/>
    <w:qFormat/>
    <w:uiPriority w:val="0"/>
    <w:pPr>
      <w:framePr w:wrap="around" w:y="4469"/>
      <w:spacing w:beforeLines="630"/>
    </w:pPr>
  </w:style>
  <w:style w:type="paragraph" w:customStyle="1" w:styleId="139">
    <w:name w:val="发布日期"/>
    <w:qFormat/>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140">
    <w:name w:val="其他标准标志"/>
    <w:basedOn w:val="136"/>
    <w:qFormat/>
    <w:uiPriority w:val="0"/>
    <w:pPr>
      <w:framePr w:w="6101" w:wrap="around" w:vAnchor="page" w:hAnchor="page" w:x="4673" w:y="942"/>
    </w:pPr>
    <w:rPr>
      <w:w w:val="130"/>
    </w:rPr>
  </w:style>
  <w:style w:type="paragraph" w:customStyle="1" w:styleId="141">
    <w:name w:val="封面一致性程度标识2"/>
    <w:basedOn w:val="88"/>
    <w:qFormat/>
    <w:uiPriority w:val="0"/>
    <w:pPr>
      <w:framePr w:wrap="around" w:y="4469"/>
    </w:pPr>
  </w:style>
  <w:style w:type="paragraph" w:customStyle="1" w:styleId="142">
    <w:name w:val="附录标题"/>
    <w:basedOn w:val="37"/>
    <w:next w:val="37"/>
    <w:qFormat/>
    <w:uiPriority w:val="0"/>
    <w:pPr>
      <w:ind w:firstLine="0" w:firstLineChars="0"/>
      <w:jc w:val="center"/>
    </w:pPr>
    <w:rPr>
      <w:rFonts w:ascii="黑体" w:eastAsia="黑体"/>
    </w:rPr>
  </w:style>
  <w:style w:type="paragraph" w:customStyle="1" w:styleId="143">
    <w:name w:val="标准书眉_偶数页"/>
    <w:basedOn w:val="117"/>
    <w:next w:val="1"/>
    <w:qFormat/>
    <w:uiPriority w:val="0"/>
    <w:pPr>
      <w:jc w:val="left"/>
    </w:pPr>
  </w:style>
  <w:style w:type="paragraph" w:customStyle="1" w:styleId="144">
    <w:name w:val="终结线"/>
    <w:basedOn w:val="1"/>
    <w:qFormat/>
    <w:uiPriority w:val="0"/>
    <w:pPr>
      <w:framePr w:hSpace="181" w:vSpace="181" w:wrap="around" w:vAnchor="text" w:hAnchor="margin" w:xAlign="center" w:y="285"/>
    </w:pPr>
  </w:style>
  <w:style w:type="paragraph" w:customStyle="1" w:styleId="145">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146">
    <w:name w:val="其他发布部门"/>
    <w:basedOn w:val="147"/>
    <w:qFormat/>
    <w:uiPriority w:val="0"/>
    <w:pPr>
      <w:framePr w:wrap="around" w:y="15310"/>
      <w:spacing w:line="0" w:lineRule="atLeast"/>
    </w:pPr>
    <w:rPr>
      <w:rFonts w:ascii="黑体" w:eastAsia="黑体"/>
      <w:b w:val="0"/>
    </w:rPr>
  </w:style>
  <w:style w:type="paragraph" w:customStyle="1" w:styleId="147">
    <w:name w:val="发布部门"/>
    <w:next w:val="37"/>
    <w:qFormat/>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148">
    <w:name w:val="目次、索引正文"/>
    <w:qFormat/>
    <w:uiPriority w:val="0"/>
    <w:pPr>
      <w:spacing w:line="320" w:lineRule="exact"/>
      <w:jc w:val="both"/>
    </w:pPr>
    <w:rPr>
      <w:rFonts w:ascii="宋体" w:hAnsi="Calibri" w:eastAsia="宋体" w:cs="Times New Roman"/>
      <w:sz w:val="21"/>
      <w:lang w:val="en-US" w:eastAsia="zh-CN" w:bidi="ar-SA"/>
    </w:rPr>
  </w:style>
  <w:style w:type="paragraph" w:customStyle="1" w:styleId="149">
    <w:name w:val="附录五级无"/>
    <w:basedOn w:val="150"/>
    <w:qFormat/>
    <w:uiPriority w:val="0"/>
    <w:pPr>
      <w:tabs>
        <w:tab w:val="left" w:pos="360"/>
      </w:tabs>
      <w:spacing w:beforeLines="0" w:afterLines="0"/>
    </w:pPr>
    <w:rPr>
      <w:rFonts w:ascii="宋体" w:eastAsia="宋体"/>
      <w:szCs w:val="21"/>
    </w:rPr>
  </w:style>
  <w:style w:type="paragraph" w:customStyle="1" w:styleId="150">
    <w:name w:val="附录五级条标题"/>
    <w:basedOn w:val="130"/>
    <w:next w:val="37"/>
    <w:qFormat/>
    <w:uiPriority w:val="0"/>
    <w:pPr>
      <w:numPr>
        <w:ilvl w:val="0"/>
        <w:numId w:val="0"/>
      </w:numPr>
      <w:outlineLvl w:val="6"/>
    </w:pPr>
  </w:style>
  <w:style w:type="paragraph" w:customStyle="1" w:styleId="151">
    <w:name w:val="封面正文"/>
    <w:qFormat/>
    <w:uiPriority w:val="0"/>
    <w:pPr>
      <w:jc w:val="both"/>
    </w:pPr>
    <w:rPr>
      <w:rFonts w:ascii="Calibri" w:hAnsi="Calibri" w:eastAsia="宋体" w:cs="Times New Roman"/>
      <w:lang w:val="en-US" w:eastAsia="zh-CN" w:bidi="ar-SA"/>
    </w:rPr>
  </w:style>
  <w:style w:type="paragraph" w:customStyle="1" w:styleId="152">
    <w:name w:val="注×：（正文）"/>
    <w:qFormat/>
    <w:uiPriority w:val="0"/>
    <w:pPr>
      <w:numPr>
        <w:ilvl w:val="0"/>
        <w:numId w:val="14"/>
      </w:numPr>
      <w:ind w:left="811" w:hanging="448"/>
      <w:jc w:val="both"/>
    </w:pPr>
    <w:rPr>
      <w:rFonts w:ascii="宋体" w:hAnsi="Calibri" w:eastAsia="宋体" w:cs="Times New Roman"/>
      <w:sz w:val="18"/>
      <w:szCs w:val="18"/>
      <w:lang w:val="en-US" w:eastAsia="zh-CN" w:bidi="ar-SA"/>
    </w:rPr>
  </w:style>
  <w:style w:type="paragraph" w:customStyle="1" w:styleId="153">
    <w:name w:val="附录标识"/>
    <w:basedOn w:val="1"/>
    <w:next w:val="37"/>
    <w:qFormat/>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54">
    <w:name w:val="附录一级无"/>
    <w:basedOn w:val="123"/>
    <w:qFormat/>
    <w:uiPriority w:val="0"/>
    <w:pPr>
      <w:tabs>
        <w:tab w:val="clear" w:pos="360"/>
      </w:tabs>
      <w:spacing w:beforeLines="0" w:afterLines="0"/>
    </w:pPr>
    <w:rPr>
      <w:rFonts w:ascii="宋体" w:eastAsia="宋体"/>
      <w:szCs w:val="21"/>
    </w:rPr>
  </w:style>
  <w:style w:type="paragraph" w:customStyle="1" w:styleId="155">
    <w:name w:val="正文图标题"/>
    <w:next w:val="37"/>
    <w:qFormat/>
    <w:uiPriority w:val="0"/>
    <w:pPr>
      <w:numPr>
        <w:ilvl w:val="0"/>
        <w:numId w:val="15"/>
      </w:numPr>
      <w:spacing w:beforeLines="50" w:afterLines="50"/>
      <w:jc w:val="center"/>
    </w:pPr>
    <w:rPr>
      <w:rFonts w:ascii="黑体" w:hAnsi="Calibri" w:eastAsia="黑体" w:cs="Times New Roman"/>
      <w:sz w:val="21"/>
      <w:lang w:val="en-US" w:eastAsia="zh-CN" w:bidi="ar-SA"/>
    </w:rPr>
  </w:style>
  <w:style w:type="paragraph" w:customStyle="1" w:styleId="156">
    <w:name w:val="正文公式编号制表符"/>
    <w:basedOn w:val="37"/>
    <w:next w:val="37"/>
    <w:qFormat/>
    <w:uiPriority w:val="0"/>
    <w:pPr>
      <w:ind w:firstLine="0" w:firstLineChars="0"/>
    </w:pPr>
  </w:style>
  <w:style w:type="paragraph" w:customStyle="1" w:styleId="157">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158">
    <w:name w:val="附录二级无"/>
    <w:basedOn w:val="97"/>
    <w:qFormat/>
    <w:uiPriority w:val="0"/>
    <w:pPr>
      <w:tabs>
        <w:tab w:val="clear" w:pos="360"/>
      </w:tabs>
      <w:spacing w:beforeLines="0" w:afterLines="0"/>
    </w:pPr>
    <w:rPr>
      <w:rFonts w:ascii="宋体" w:eastAsia="宋体"/>
      <w:szCs w:val="21"/>
    </w:rPr>
  </w:style>
  <w:style w:type="paragraph" w:customStyle="1" w:styleId="159">
    <w:name w:val="附录公式编号制表符"/>
    <w:basedOn w:val="1"/>
    <w:next w:val="37"/>
    <w:qFormat/>
    <w:uiPriority w:val="0"/>
    <w:pPr>
      <w:widowControl/>
      <w:tabs>
        <w:tab w:val="center" w:pos="4201"/>
        <w:tab w:val="right" w:leader="dot" w:pos="9298"/>
      </w:tabs>
      <w:autoSpaceDE w:val="0"/>
      <w:autoSpaceDN w:val="0"/>
    </w:pPr>
    <w:rPr>
      <w:rFonts w:ascii="宋体"/>
      <w:kern w:val="0"/>
      <w:szCs w:val="20"/>
    </w:rPr>
  </w:style>
  <w:style w:type="paragraph" w:customStyle="1" w:styleId="160">
    <w:name w:val="参考文献、索引标题"/>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61">
    <w:name w:val="修订1"/>
    <w:semiHidden/>
    <w:qFormat/>
    <w:uiPriority w:val="99"/>
    <w:rPr>
      <w:rFonts w:ascii="Calibri" w:hAnsi="Calibri" w:eastAsia="宋体" w:cs="Times New Roman"/>
      <w:kern w:val="2"/>
      <w:sz w:val="21"/>
      <w:szCs w:val="24"/>
      <w:lang w:val="en-US" w:eastAsia="zh-CN" w:bidi="ar-SA"/>
    </w:rPr>
  </w:style>
  <w:style w:type="paragraph" w:customStyle="1" w:styleId="162">
    <w:name w:val="附录四级无"/>
    <w:basedOn w:val="130"/>
    <w:qFormat/>
    <w:uiPriority w:val="0"/>
    <w:pPr>
      <w:tabs>
        <w:tab w:val="clear" w:pos="360"/>
      </w:tabs>
      <w:spacing w:beforeLines="0" w:afterLines="0"/>
    </w:pPr>
    <w:rPr>
      <w:rFonts w:ascii="宋体" w:eastAsia="宋体"/>
      <w:szCs w:val="21"/>
    </w:rPr>
  </w:style>
  <w:style w:type="paragraph" w:customStyle="1" w:styleId="16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64">
    <w:name w:val="注：（正文）"/>
    <w:basedOn w:val="114"/>
    <w:next w:val="37"/>
    <w:qFormat/>
    <w:uiPriority w:val="0"/>
    <w:pPr>
      <w:numPr>
        <w:numId w:val="16"/>
      </w:numPr>
      <w:ind w:left="726" w:hanging="363"/>
    </w:pPr>
  </w:style>
  <w:style w:type="paragraph" w:customStyle="1" w:styleId="16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6">
    <w:name w:val="封面标准文稿编辑信息2"/>
    <w:basedOn w:val="109"/>
    <w:qFormat/>
    <w:uiPriority w:val="0"/>
    <w:pPr>
      <w:framePr w:wrap="around" w:y="4469"/>
    </w:pPr>
  </w:style>
  <w:style w:type="paragraph" w:customStyle="1" w:styleId="167">
    <w:name w:val="四级无"/>
    <w:basedOn w:val="89"/>
    <w:qFormat/>
    <w:uiPriority w:val="0"/>
    <w:pPr>
      <w:spacing w:beforeLines="0" w:afterLines="0"/>
    </w:pPr>
    <w:rPr>
      <w:rFonts w:ascii="宋体" w:eastAsia="宋体"/>
    </w:rPr>
  </w:style>
  <w:style w:type="paragraph" w:customStyle="1" w:styleId="168">
    <w:name w:val="图表脚注说明"/>
    <w:basedOn w:val="1"/>
    <w:qFormat/>
    <w:uiPriority w:val="0"/>
    <w:pPr>
      <w:numPr>
        <w:ilvl w:val="0"/>
        <w:numId w:val="17"/>
      </w:numPr>
    </w:pPr>
    <w:rPr>
      <w:rFonts w:ascii="宋体"/>
      <w:sz w:val="18"/>
      <w:szCs w:val="18"/>
    </w:rPr>
  </w:style>
  <w:style w:type="character" w:customStyle="1" w:styleId="169">
    <w:name w:val="一级条标题 Char"/>
    <w:link w:val="92"/>
    <w:qFormat/>
    <w:locked/>
    <w:uiPriority w:val="0"/>
    <w:rPr>
      <w:rFonts w:ascii="黑体" w:eastAsia="黑体"/>
      <w:sz w:val="21"/>
      <w:szCs w:val="21"/>
    </w:rPr>
  </w:style>
  <w:style w:type="character" w:customStyle="1" w:styleId="170">
    <w:name w:val="标题 3 字符"/>
    <w:basedOn w:val="53"/>
    <w:link w:val="4"/>
    <w:qFormat/>
    <w:uiPriority w:val="0"/>
    <w:rPr>
      <w:rFonts w:ascii="宋体" w:hAnsi="宋体" w:cs="宋体"/>
      <w:b/>
      <w:bCs/>
      <w:kern w:val="2"/>
      <w:sz w:val="32"/>
      <w:szCs w:val="32"/>
    </w:rPr>
  </w:style>
  <w:style w:type="character" w:customStyle="1" w:styleId="171">
    <w:name w:val="标题 5 字符"/>
    <w:basedOn w:val="53"/>
    <w:link w:val="6"/>
    <w:qFormat/>
    <w:uiPriority w:val="0"/>
    <w:rPr>
      <w:rFonts w:ascii="宋体" w:hAnsi="宋体" w:cs="宋体"/>
      <w:b/>
      <w:bCs/>
      <w:kern w:val="2"/>
      <w:sz w:val="28"/>
      <w:szCs w:val="28"/>
    </w:rPr>
  </w:style>
  <w:style w:type="character" w:customStyle="1" w:styleId="172">
    <w:name w:val="标题 6 字符"/>
    <w:basedOn w:val="53"/>
    <w:link w:val="7"/>
    <w:qFormat/>
    <w:uiPriority w:val="0"/>
    <w:rPr>
      <w:rFonts w:asciiTheme="majorHAnsi" w:hAnsiTheme="majorHAnsi" w:eastAsiaTheme="majorEastAsia" w:cstheme="majorBidi"/>
      <w:b/>
      <w:bCs/>
      <w:kern w:val="2"/>
      <w:sz w:val="24"/>
      <w:szCs w:val="24"/>
    </w:rPr>
  </w:style>
  <w:style w:type="character" w:customStyle="1" w:styleId="173">
    <w:name w:val="标题 7 字符"/>
    <w:basedOn w:val="53"/>
    <w:link w:val="8"/>
    <w:qFormat/>
    <w:uiPriority w:val="0"/>
    <w:rPr>
      <w:rFonts w:ascii="宋体" w:hAnsi="宋体" w:cs="宋体"/>
      <w:b/>
      <w:bCs/>
      <w:kern w:val="2"/>
      <w:sz w:val="24"/>
      <w:szCs w:val="24"/>
    </w:rPr>
  </w:style>
  <w:style w:type="character" w:customStyle="1" w:styleId="174">
    <w:name w:val="标题 8 字符"/>
    <w:basedOn w:val="53"/>
    <w:link w:val="9"/>
    <w:qFormat/>
    <w:uiPriority w:val="0"/>
    <w:rPr>
      <w:rFonts w:ascii="Arial" w:hAnsi="Arial" w:eastAsia="黑体"/>
      <w:sz w:val="24"/>
    </w:rPr>
  </w:style>
  <w:style w:type="character" w:customStyle="1" w:styleId="175">
    <w:name w:val="标题 9 字符"/>
    <w:basedOn w:val="53"/>
    <w:link w:val="10"/>
    <w:qFormat/>
    <w:uiPriority w:val="0"/>
    <w:rPr>
      <w:rFonts w:ascii="Arial" w:hAnsi="Arial" w:eastAsia="黑体"/>
      <w:sz w:val="24"/>
    </w:rPr>
  </w:style>
  <w:style w:type="character" w:customStyle="1" w:styleId="176">
    <w:name w:val="文档结构图 字符"/>
    <w:basedOn w:val="53"/>
    <w:link w:val="16"/>
    <w:semiHidden/>
    <w:qFormat/>
    <w:uiPriority w:val="0"/>
    <w:rPr>
      <w:kern w:val="2"/>
      <w:sz w:val="21"/>
      <w:szCs w:val="24"/>
      <w:shd w:val="clear" w:color="auto" w:fill="000080"/>
    </w:rPr>
  </w:style>
  <w:style w:type="character" w:customStyle="1" w:styleId="177">
    <w:name w:val="正文文本 字符"/>
    <w:basedOn w:val="53"/>
    <w:link w:val="19"/>
    <w:qFormat/>
    <w:uiPriority w:val="0"/>
    <w:rPr>
      <w:rFonts w:ascii="Times New Roman" w:hAnsi="Times New Roman" w:eastAsia="方正楷体_GB2312"/>
      <w:sz w:val="28"/>
      <w:szCs w:val="24"/>
    </w:rPr>
  </w:style>
  <w:style w:type="character" w:customStyle="1" w:styleId="178">
    <w:name w:val="正文文本缩进 字符"/>
    <w:basedOn w:val="53"/>
    <w:link w:val="20"/>
    <w:qFormat/>
    <w:uiPriority w:val="0"/>
    <w:rPr>
      <w:rFonts w:ascii="宋体" w:hAnsi="Times New Roman"/>
      <w:kern w:val="2"/>
      <w:sz w:val="24"/>
    </w:rPr>
  </w:style>
  <w:style w:type="character" w:customStyle="1" w:styleId="179">
    <w:name w:val="纯文本 字符"/>
    <w:basedOn w:val="53"/>
    <w:link w:val="24"/>
    <w:qFormat/>
    <w:uiPriority w:val="0"/>
    <w:rPr>
      <w:rFonts w:ascii="宋体" w:hAnsi="Courier New"/>
      <w:kern w:val="2"/>
      <w:sz w:val="28"/>
    </w:rPr>
  </w:style>
  <w:style w:type="character" w:customStyle="1" w:styleId="180">
    <w:name w:val="日期 字符"/>
    <w:basedOn w:val="53"/>
    <w:link w:val="27"/>
    <w:qFormat/>
    <w:uiPriority w:val="0"/>
    <w:rPr>
      <w:rFonts w:ascii="宋体" w:hAnsi="宋体"/>
      <w:kern w:val="2"/>
      <w:sz w:val="28"/>
      <w:szCs w:val="24"/>
    </w:rPr>
  </w:style>
  <w:style w:type="character" w:customStyle="1" w:styleId="181">
    <w:name w:val="正文文本缩进 2 字符"/>
    <w:basedOn w:val="53"/>
    <w:link w:val="28"/>
    <w:qFormat/>
    <w:uiPriority w:val="0"/>
    <w:rPr>
      <w:rFonts w:ascii="方正仿宋_GB2312" w:hAnsi="宋体" w:eastAsia="方正仿宋_GB2312"/>
      <w:kern w:val="2"/>
      <w:sz w:val="28"/>
      <w:szCs w:val="28"/>
    </w:rPr>
  </w:style>
  <w:style w:type="character" w:customStyle="1" w:styleId="182">
    <w:name w:val="页脚 字符"/>
    <w:basedOn w:val="53"/>
    <w:link w:val="31"/>
    <w:qFormat/>
    <w:uiPriority w:val="99"/>
    <w:rPr>
      <w:kern w:val="2"/>
      <w:sz w:val="18"/>
      <w:szCs w:val="18"/>
    </w:rPr>
  </w:style>
  <w:style w:type="character" w:customStyle="1" w:styleId="183">
    <w:name w:val="页眉 字符"/>
    <w:basedOn w:val="53"/>
    <w:link w:val="32"/>
    <w:qFormat/>
    <w:uiPriority w:val="99"/>
    <w:rPr>
      <w:kern w:val="2"/>
      <w:sz w:val="18"/>
      <w:szCs w:val="18"/>
    </w:rPr>
  </w:style>
  <w:style w:type="character" w:customStyle="1" w:styleId="184">
    <w:name w:val="副标题 字符"/>
    <w:basedOn w:val="53"/>
    <w:link w:val="38"/>
    <w:qFormat/>
    <w:uiPriority w:val="11"/>
    <w:rPr>
      <w:rFonts w:ascii="宋体" w:hAnsi="宋体" w:cs="宋体"/>
      <w:b/>
      <w:bCs/>
      <w:kern w:val="28"/>
      <w:sz w:val="32"/>
      <w:szCs w:val="32"/>
    </w:rPr>
  </w:style>
  <w:style w:type="character" w:customStyle="1" w:styleId="185">
    <w:name w:val="正文文本缩进 3 字符"/>
    <w:basedOn w:val="53"/>
    <w:link w:val="41"/>
    <w:qFormat/>
    <w:uiPriority w:val="0"/>
    <w:rPr>
      <w:rFonts w:ascii="Times New Roman" w:hAnsi="Times New Roman"/>
      <w:kern w:val="2"/>
      <w:sz w:val="30"/>
    </w:rPr>
  </w:style>
  <w:style w:type="character" w:customStyle="1" w:styleId="186">
    <w:name w:val="HTML 预设格式 字符"/>
    <w:basedOn w:val="53"/>
    <w:link w:val="46"/>
    <w:semiHidden/>
    <w:qFormat/>
    <w:uiPriority w:val="99"/>
    <w:rPr>
      <w:rFonts w:ascii="宋体" w:hAnsi="宋体" w:cs="宋体"/>
      <w:sz w:val="24"/>
      <w:szCs w:val="24"/>
    </w:rPr>
  </w:style>
  <w:style w:type="character" w:customStyle="1" w:styleId="187">
    <w:name w:val="标题 字符"/>
    <w:basedOn w:val="53"/>
    <w:link w:val="49"/>
    <w:qFormat/>
    <w:uiPriority w:val="10"/>
    <w:rPr>
      <w:rFonts w:asciiTheme="majorHAnsi" w:hAnsiTheme="majorHAnsi" w:eastAsiaTheme="majorEastAsia" w:cstheme="majorBidi"/>
      <w:b/>
      <w:bCs/>
      <w:kern w:val="2"/>
      <w:sz w:val="32"/>
      <w:szCs w:val="32"/>
    </w:rPr>
  </w:style>
  <w:style w:type="paragraph" w:customStyle="1" w:styleId="188">
    <w:name w:val="列表段落1"/>
    <w:basedOn w:val="1"/>
    <w:qFormat/>
    <w:uiPriority w:val="0"/>
    <w:pPr>
      <w:autoSpaceDE w:val="0"/>
      <w:autoSpaceDN w:val="0"/>
      <w:spacing w:line="360" w:lineRule="auto"/>
      <w:ind w:firstLine="420" w:firstLineChars="200"/>
    </w:pPr>
    <w:rPr>
      <w:rFonts w:ascii="宋体" w:hAnsi="宋体" w:cs="宋体"/>
      <w:szCs w:val="21"/>
    </w:rPr>
  </w:style>
  <w:style w:type="paragraph" w:customStyle="1" w:styleId="189">
    <w:name w:val="TOC 标题11"/>
    <w:basedOn w:val="2"/>
    <w:next w:val="1"/>
    <w:unhideWhenUsed/>
    <w:qFormat/>
    <w:uiPriority w:val="39"/>
    <w:pPr>
      <w:widowControl/>
      <w:autoSpaceDE w:val="0"/>
      <w:autoSpaceDN w:val="0"/>
      <w:spacing w:before="240" w:after="0" w:line="259" w:lineRule="auto"/>
      <w:jc w:val="left"/>
      <w:outlineLvl w:val="9"/>
    </w:pPr>
    <w:rPr>
      <w:rFonts w:asciiTheme="majorHAnsi" w:hAnsiTheme="majorHAnsi" w:eastAsiaTheme="majorEastAsia" w:cstheme="majorBidi"/>
      <w:b w:val="0"/>
      <w:bCs w:val="0"/>
      <w:color w:val="104862" w:themeColor="accent1" w:themeShade="BF"/>
      <w:kern w:val="0"/>
      <w:sz w:val="32"/>
      <w:szCs w:val="32"/>
    </w:rPr>
  </w:style>
  <w:style w:type="paragraph" w:customStyle="1" w:styleId="190">
    <w:name w:val="修订1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1">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2">
    <w:name w:val="TOC 标题2"/>
    <w:basedOn w:val="2"/>
    <w:next w:val="1"/>
    <w:unhideWhenUsed/>
    <w:qFormat/>
    <w:uiPriority w:val="39"/>
    <w:pPr>
      <w:widowControl/>
      <w:autoSpaceDE w:val="0"/>
      <w:autoSpaceDN w:val="0"/>
      <w:spacing w:before="240" w:after="0" w:line="259" w:lineRule="auto"/>
      <w:jc w:val="left"/>
      <w:outlineLvl w:val="9"/>
    </w:pPr>
    <w:rPr>
      <w:rFonts w:asciiTheme="majorHAnsi" w:hAnsiTheme="majorHAnsi" w:eastAsiaTheme="majorEastAsia" w:cstheme="majorBidi"/>
      <w:b w:val="0"/>
      <w:bCs w:val="0"/>
      <w:color w:val="104862" w:themeColor="accent1" w:themeShade="BF"/>
      <w:kern w:val="0"/>
      <w:sz w:val="32"/>
      <w:szCs w:val="32"/>
    </w:rPr>
  </w:style>
  <w:style w:type="character" w:customStyle="1" w:styleId="193">
    <w:name w:val="章标题 Char"/>
    <w:link w:val="104"/>
    <w:qFormat/>
    <w:uiPriority w:val="0"/>
    <w:rPr>
      <w:rFonts w:ascii="黑体" w:eastAsia="黑体"/>
      <w:sz w:val="21"/>
    </w:rPr>
  </w:style>
  <w:style w:type="character" w:customStyle="1" w:styleId="194">
    <w:name w:val="font01"/>
    <w:qFormat/>
    <w:uiPriority w:val="0"/>
    <w:rPr>
      <w:rFonts w:hint="eastAsia" w:ascii="宋体" w:hAnsi="宋体" w:eastAsia="宋体" w:cs="宋体"/>
      <w:color w:val="000000"/>
      <w:sz w:val="22"/>
      <w:szCs w:val="22"/>
      <w:u w:val="none"/>
    </w:rPr>
  </w:style>
  <w:style w:type="character" w:customStyle="1" w:styleId="195">
    <w:name w:val="font11"/>
    <w:qFormat/>
    <w:uiPriority w:val="0"/>
    <w:rPr>
      <w:rFonts w:hint="eastAsia" w:ascii="宋体" w:hAnsi="宋体" w:eastAsia="宋体" w:cs="宋体"/>
      <w:color w:val="000000"/>
      <w:sz w:val="22"/>
      <w:szCs w:val="22"/>
      <w:u w:val="none"/>
    </w:rPr>
  </w:style>
  <w:style w:type="paragraph" w:customStyle="1" w:styleId="196">
    <w:name w:val="p0"/>
    <w:basedOn w:val="1"/>
    <w:qFormat/>
    <w:uiPriority w:val="0"/>
    <w:pPr>
      <w:widowControl/>
      <w:autoSpaceDE w:val="0"/>
      <w:autoSpaceDN w:val="0"/>
      <w:spacing w:line="360" w:lineRule="auto"/>
    </w:pPr>
    <w:rPr>
      <w:rFonts w:ascii="Times New Roman" w:hAnsi="Times New Roman" w:eastAsia="方正仿宋_GB2312"/>
      <w:kern w:val="0"/>
      <w:sz w:val="32"/>
      <w:szCs w:val="20"/>
    </w:rPr>
  </w:style>
  <w:style w:type="character" w:customStyle="1" w:styleId="197">
    <w:name w:val="Char Char1"/>
    <w:basedOn w:val="53"/>
    <w:qFormat/>
    <w:uiPriority w:val="0"/>
    <w:rPr>
      <w:rFonts w:eastAsia="宋体"/>
      <w:kern w:val="2"/>
      <w:sz w:val="18"/>
      <w:szCs w:val="18"/>
      <w:lang w:val="en-US" w:eastAsia="zh-CN" w:bidi="ar-SA"/>
    </w:rPr>
  </w:style>
  <w:style w:type="character" w:customStyle="1" w:styleId="198">
    <w:name w:val="标题 1ccc"/>
    <w:basedOn w:val="53"/>
    <w:qFormat/>
    <w:uiPriority w:val="0"/>
    <w:rPr>
      <w:rFonts w:eastAsia="宋体"/>
      <w:b/>
      <w:bCs/>
      <w:kern w:val="44"/>
      <w:sz w:val="32"/>
      <w:szCs w:val="44"/>
      <w:u w:val="none"/>
      <w:lang w:val="en-US" w:eastAsia="zh-CN" w:bidi="ar-SA"/>
    </w:rPr>
  </w:style>
  <w:style w:type="paragraph" w:customStyle="1" w:styleId="199">
    <w:name w:val="Char1"/>
    <w:basedOn w:val="1"/>
    <w:qFormat/>
    <w:uiPriority w:val="0"/>
    <w:pPr>
      <w:autoSpaceDE w:val="0"/>
      <w:autoSpaceDN w:val="0"/>
      <w:spacing w:line="360" w:lineRule="auto"/>
    </w:pPr>
    <w:rPr>
      <w:rFonts w:ascii="Times New Roman" w:hAnsi="Times New Roman"/>
    </w:rPr>
  </w:style>
  <w:style w:type="paragraph" w:customStyle="1" w:styleId="200">
    <w:name w:val="样式2"/>
    <w:basedOn w:val="201"/>
    <w:qFormat/>
    <w:uiPriority w:val="0"/>
    <w:pPr>
      <w:tabs>
        <w:tab w:val="left" w:pos="720"/>
      </w:tabs>
      <w:ind w:left="720" w:hanging="720"/>
      <w:outlineLvl w:val="0"/>
    </w:pPr>
    <w:rPr>
      <w:rFonts w:ascii="Times New Roman"/>
      <w:szCs w:val="24"/>
    </w:rPr>
  </w:style>
  <w:style w:type="paragraph" w:customStyle="1" w:styleId="201">
    <w:name w:val="样式1"/>
    <w:basedOn w:val="2"/>
    <w:qFormat/>
    <w:uiPriority w:val="0"/>
    <w:pPr>
      <w:keepNext w:val="0"/>
      <w:keepLines w:val="0"/>
      <w:autoSpaceDE w:val="0"/>
      <w:autoSpaceDN w:val="0"/>
      <w:spacing w:before="0" w:after="0" w:line="400" w:lineRule="exact"/>
      <w:outlineLvl w:val="9"/>
    </w:pPr>
    <w:rPr>
      <w:rFonts w:ascii="宋体" w:hAnsi="Times New Roman"/>
      <w:kern w:val="2"/>
      <w:sz w:val="28"/>
      <w:szCs w:val="20"/>
    </w:rPr>
  </w:style>
  <w:style w:type="paragraph" w:customStyle="1" w:styleId="202">
    <w:name w:val="列出段落1"/>
    <w:basedOn w:val="1"/>
    <w:qFormat/>
    <w:uiPriority w:val="34"/>
    <w:pPr>
      <w:autoSpaceDE w:val="0"/>
      <w:autoSpaceDN w:val="0"/>
      <w:spacing w:line="360" w:lineRule="auto"/>
      <w:ind w:firstLine="420" w:firstLineChars="200"/>
    </w:pPr>
    <w:rPr>
      <w:szCs w:val="21"/>
    </w:rPr>
  </w:style>
  <w:style w:type="paragraph" w:customStyle="1" w:styleId="203">
    <w:name w:val="Char Char Char Char Char Char Char Char Char Char"/>
    <w:basedOn w:val="1"/>
    <w:qFormat/>
    <w:uiPriority w:val="0"/>
    <w:pPr>
      <w:widowControl/>
      <w:autoSpaceDE w:val="0"/>
      <w:autoSpaceDN w:val="0"/>
      <w:spacing w:after="160" w:line="240" w:lineRule="exact"/>
      <w:jc w:val="left"/>
    </w:pPr>
    <w:rPr>
      <w:rFonts w:ascii="宋体" w:hAnsi="宋体"/>
      <w:sz w:val="30"/>
      <w:szCs w:val="20"/>
    </w:rPr>
  </w:style>
  <w:style w:type="paragraph" w:customStyle="1" w:styleId="204">
    <w:name w:val="样式 标题 1"/>
    <w:basedOn w:val="2"/>
    <w:qFormat/>
    <w:uiPriority w:val="0"/>
    <w:pPr>
      <w:autoSpaceDE w:val="0"/>
      <w:autoSpaceDN w:val="0"/>
      <w:adjustRightInd w:val="0"/>
      <w:spacing w:before="120" w:after="120" w:line="360" w:lineRule="auto"/>
      <w:jc w:val="left"/>
      <w:textAlignment w:val="baseline"/>
    </w:pPr>
    <w:rPr>
      <w:rFonts w:ascii="宋体" w:hAnsi="宋体" w:cs="宋体"/>
      <w:sz w:val="32"/>
      <w:szCs w:val="20"/>
    </w:rPr>
  </w:style>
  <w:style w:type="paragraph" w:customStyle="1" w:styleId="205">
    <w:name w:val="样式 标题 1标题 1 Char Char Char Char Char Char Char Char Char Char C...1"/>
    <w:basedOn w:val="2"/>
    <w:qFormat/>
    <w:uiPriority w:val="0"/>
    <w:pPr>
      <w:autoSpaceDE w:val="0"/>
      <w:autoSpaceDN w:val="0"/>
      <w:adjustRightInd w:val="0"/>
      <w:spacing w:before="120" w:after="120" w:line="360" w:lineRule="auto"/>
      <w:jc w:val="left"/>
      <w:textAlignment w:val="baseline"/>
    </w:pPr>
    <w:rPr>
      <w:rFonts w:ascii="宋体" w:hAnsi="宋体" w:cs="宋体"/>
      <w:i/>
      <w:sz w:val="32"/>
      <w:szCs w:val="20"/>
    </w:rPr>
  </w:style>
  <w:style w:type="paragraph" w:customStyle="1" w:styleId="206">
    <w:name w:val="BZ6"/>
    <w:basedOn w:val="1"/>
    <w:next w:val="1"/>
    <w:qFormat/>
    <w:uiPriority w:val="0"/>
    <w:pPr>
      <w:tabs>
        <w:tab w:val="left" w:pos="860"/>
      </w:tabs>
      <w:autoSpaceDE w:val="0"/>
      <w:autoSpaceDN w:val="0"/>
      <w:adjustRightInd w:val="0"/>
      <w:spacing w:line="360" w:lineRule="auto"/>
      <w:ind w:left="860" w:hanging="720"/>
      <w:textAlignment w:val="baseline"/>
      <w:outlineLvl w:val="5"/>
    </w:pPr>
    <w:rPr>
      <w:rFonts w:ascii="Times New Roman" w:hAnsi="Times New Roman"/>
      <w:kern w:val="0"/>
      <w:sz w:val="24"/>
      <w:szCs w:val="20"/>
    </w:rPr>
  </w:style>
  <w:style w:type="paragraph" w:customStyle="1" w:styleId="207">
    <w:name w:val="样式 标题 1标题 1 Char Char Char Char Char Char Char Char Char Char C..."/>
    <w:basedOn w:val="2"/>
    <w:qFormat/>
    <w:uiPriority w:val="0"/>
    <w:pPr>
      <w:autoSpaceDE w:val="0"/>
      <w:autoSpaceDN w:val="0"/>
      <w:adjustRightInd w:val="0"/>
      <w:spacing w:before="120" w:after="120" w:line="360" w:lineRule="auto"/>
      <w:jc w:val="left"/>
      <w:textAlignment w:val="baseline"/>
    </w:pPr>
    <w:rPr>
      <w:rFonts w:ascii="宋体" w:hAnsi="宋体" w:cs="宋体"/>
      <w:sz w:val="32"/>
      <w:szCs w:val="20"/>
    </w:rPr>
  </w:style>
  <w:style w:type="paragraph" w:customStyle="1" w:styleId="208">
    <w:name w:val="xl63"/>
    <w:basedOn w:val="1"/>
    <w:qFormat/>
    <w:uiPriority w:val="0"/>
    <w:pPr>
      <w:widowControl/>
      <w:pBdr>
        <w:top w:val="single" w:color="auto" w:sz="4" w:space="0"/>
        <w:left w:val="single" w:color="auto" w:sz="4" w:space="0"/>
        <w:bottom w:val="single" w:color="auto" w:sz="4" w:space="0"/>
        <w:right w:val="single" w:color="auto" w:sz="4" w:space="0"/>
      </w:pBdr>
      <w:autoSpaceDE w:val="0"/>
      <w:autoSpaceDN w:val="0"/>
      <w:spacing w:before="100" w:beforeAutospacing="1" w:after="100" w:afterAutospacing="1" w:line="360" w:lineRule="auto"/>
      <w:jc w:val="left"/>
    </w:pPr>
    <w:rPr>
      <w:rFonts w:ascii="宋体" w:hAnsi="宋体" w:cs="宋体"/>
      <w:kern w:val="0"/>
      <w:sz w:val="24"/>
    </w:rPr>
  </w:style>
  <w:style w:type="paragraph" w:customStyle="1" w:styleId="209">
    <w:name w:val="ch中文正文"/>
    <w:qFormat/>
    <w:uiPriority w:val="0"/>
    <w:pPr>
      <w:spacing w:beforeLines="50" w:afterLines="50" w:line="360" w:lineRule="auto"/>
      <w:ind w:firstLine="200" w:firstLineChars="200"/>
      <w:jc w:val="both"/>
    </w:pPr>
    <w:rPr>
      <w:rFonts w:ascii="Times New Roman" w:hAnsi="Times New Roman" w:eastAsia="宋体" w:cs="Times New Roman"/>
      <w:sz w:val="24"/>
      <w:lang w:val="en-US" w:eastAsia="zh-CN" w:bidi="ar-SA"/>
    </w:rPr>
  </w:style>
  <w:style w:type="paragraph" w:styleId="210">
    <w:name w:val="List Paragraph"/>
    <w:basedOn w:val="1"/>
    <w:unhideWhenUsed/>
    <w:qFormat/>
    <w:uiPriority w:val="99"/>
    <w:pPr>
      <w:autoSpaceDE w:val="0"/>
      <w:autoSpaceDN w:val="0"/>
      <w:spacing w:line="360" w:lineRule="auto"/>
      <w:ind w:firstLine="420" w:firstLineChars="200"/>
    </w:pPr>
    <w:rPr>
      <w:rFonts w:ascii="Times New Roman" w:hAnsi="Times New Roman"/>
      <w:szCs w:val="20"/>
    </w:rPr>
  </w:style>
  <w:style w:type="character" w:customStyle="1" w:styleId="211">
    <w:name w:val="一级条标题 Char Char"/>
    <w:qFormat/>
    <w:uiPriority w:val="0"/>
    <w:rPr>
      <w:rFonts w:eastAsia="黑体"/>
      <w:sz w:val="21"/>
      <w:lang w:val="en-US" w:eastAsia="zh-CN" w:bidi="ar-SA"/>
    </w:rPr>
  </w:style>
  <w:style w:type="paragraph" w:customStyle="1" w:styleId="212">
    <w:name w:val="TOC 标题3"/>
    <w:basedOn w:val="2"/>
    <w:next w:val="1"/>
    <w:unhideWhenUsed/>
    <w:qFormat/>
    <w:uiPriority w:val="39"/>
    <w:pPr>
      <w:widowControl/>
      <w:autoSpaceDE w:val="0"/>
      <w:autoSpaceDN w:val="0"/>
      <w:spacing w:before="240" w:after="0" w:line="259" w:lineRule="auto"/>
      <w:jc w:val="left"/>
      <w:outlineLvl w:val="9"/>
    </w:pPr>
    <w:rPr>
      <w:rFonts w:asciiTheme="majorHAnsi" w:hAnsiTheme="majorHAnsi" w:eastAsiaTheme="majorEastAsia" w:cstheme="majorBidi"/>
      <w:b w:val="0"/>
      <w:bCs w:val="0"/>
      <w:color w:val="104862" w:themeColor="accent1" w:themeShade="BF"/>
      <w:kern w:val="0"/>
      <w:sz w:val="32"/>
      <w:szCs w:val="32"/>
    </w:rPr>
  </w:style>
  <w:style w:type="character" w:customStyle="1" w:styleId="213">
    <w:name w:val="明显强调1"/>
    <w:basedOn w:val="53"/>
    <w:qFormat/>
    <w:uiPriority w:val="21"/>
    <w:rPr>
      <w:i/>
      <w:iCs/>
      <w:color w:val="156082" w:themeColor="accent1"/>
      <w14:textFill>
        <w14:solidFill>
          <w14:schemeClr w14:val="accent1"/>
        </w14:solidFill>
      </w14:textFill>
    </w:rPr>
  </w:style>
  <w:style w:type="paragraph" w:customStyle="1" w:styleId="214">
    <w:name w:val="标题1"/>
    <w:basedOn w:val="1"/>
    <w:link w:val="215"/>
    <w:qFormat/>
    <w:uiPriority w:val="0"/>
    <w:pPr>
      <w:autoSpaceDE w:val="0"/>
      <w:autoSpaceDN w:val="0"/>
      <w:spacing w:line="360" w:lineRule="auto"/>
    </w:pPr>
    <w:rPr>
      <w:rFonts w:ascii="Times New Roman" w:hAnsi="Times New Roman"/>
    </w:rPr>
  </w:style>
  <w:style w:type="character" w:customStyle="1" w:styleId="215">
    <w:name w:val="标题1 字符"/>
    <w:basedOn w:val="53"/>
    <w:link w:val="214"/>
    <w:qFormat/>
    <w:uiPriority w:val="0"/>
    <w:rPr>
      <w:rFonts w:ascii="Times New Roman" w:hAnsi="Times New Roman"/>
      <w:kern w:val="2"/>
      <w:sz w:val="21"/>
      <w:szCs w:val="24"/>
    </w:rPr>
  </w:style>
  <w:style w:type="paragraph" w:customStyle="1" w:styleId="216">
    <w:name w:val="标标题1"/>
    <w:basedOn w:val="214"/>
    <w:link w:val="217"/>
    <w:qFormat/>
    <w:uiPriority w:val="0"/>
  </w:style>
  <w:style w:type="character" w:customStyle="1" w:styleId="217">
    <w:name w:val="标标题1 字符"/>
    <w:basedOn w:val="215"/>
    <w:link w:val="216"/>
    <w:qFormat/>
    <w:uiPriority w:val="0"/>
    <w:rPr>
      <w:rFonts w:ascii="Times New Roman" w:hAnsi="Times New Roman"/>
      <w:kern w:val="2"/>
      <w:sz w:val="21"/>
      <w:szCs w:val="24"/>
    </w:rPr>
  </w:style>
  <w:style w:type="character" w:customStyle="1" w:styleId="218">
    <w:name w:val="二级条标题 Char"/>
    <w:link w:val="91"/>
    <w:qFormat/>
    <w:uiPriority w:val="0"/>
    <w:rPr>
      <w:rFonts w:ascii="黑体" w:eastAsia="黑体"/>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5C3E3C-A9BA-CF47-8945-B903D08EE35E}">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22</Pages>
  <Words>6296</Words>
  <Characters>6635</Characters>
  <Lines>187</Lines>
  <Paragraphs>180</Paragraphs>
  <TotalTime>1</TotalTime>
  <ScaleCrop>false</ScaleCrop>
  <LinksUpToDate>false</LinksUpToDate>
  <CharactersWithSpaces>6750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2026-05-23T02:30:00Z</dcterms:created>
  <dc:creator>CNIS</dc:creator>
  <cp:lastModifiedBy>企业用户_528621947</cp:lastModifiedBy>
  <cp:lastPrinted>2026-05-12T16:22:00Z</cp:lastPrinted>
  <dcterms:modified xsi:type="dcterms:W3CDTF">2026-06-24T03:32:12Z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eyJoZGlkIjoiNDhiMmE5OTMxOTBmOWNhMTg3Mzg0OGNmZGM2ZTA3ZTgiLCJ1c2VySWQiOiIxNzUxNjM5MTExIn0=</vt:lpwstr>
  </property>
  <property fmtid="{D5CDD505-2E9C-101B-9397-08002B2CF9AE}" pid="4" name="ICV">
    <vt:lpwstr>362942138F60407EA779502E6F91384F_13</vt:lpwstr>
  </property>
</Properties>
</file>