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color w:val="000000"/>
          <w:sz w:val="36"/>
        </w:rPr>
      </w:pPr>
      <w:r>
        <w:rPr>
          <w:rFonts w:hint="eastAsia" w:ascii="黑体" w:hAnsi="黑体" w:eastAsia="黑体"/>
          <w:color w:val="000000"/>
          <w:sz w:val="36"/>
        </w:rPr>
        <w:t>附件</w:t>
      </w:r>
      <w:r>
        <w:rPr>
          <w:rFonts w:ascii="黑体" w:hAnsi="黑体" w:eastAsia="黑体"/>
          <w:color w:val="000000"/>
          <w:sz w:val="36"/>
        </w:rPr>
        <w:t>3</w:t>
      </w:r>
    </w:p>
    <w:p>
      <w:pPr>
        <w:spacing w:before="312" w:beforeLines="100"/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中国农药工业协会第十届十次常务理事会（通讯）</w:t>
      </w:r>
    </w:p>
    <w:p>
      <w:pPr>
        <w:spacing w:after="312" w:afterLines="100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表决意见回执</w:t>
      </w:r>
    </w:p>
    <w:bookmarkEnd w:id="0"/>
    <w:tbl>
      <w:tblPr>
        <w:tblStyle w:val="7"/>
        <w:tblpPr w:leftFromText="180" w:rightFromText="180" w:vertAnchor="text" w:horzAnchor="page" w:tblpXSpec="center" w:tblpY="36"/>
        <w:tblOverlap w:val="never"/>
        <w:tblW w:w="10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020"/>
        <w:gridCol w:w="4762"/>
        <w:gridCol w:w="1149"/>
        <w:gridCol w:w="552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单位名称（盖章）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常务理事姓名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7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表决事项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关于发展新会员的议案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关于清退部分会员的议案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56" w:type="dxa"/>
            <w:gridSpan w:val="6"/>
            <w:vAlign w:val="center"/>
          </w:tcPr>
          <w:p>
            <w:pPr>
              <w:ind w:right="-149" w:rightChars="-71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如全部同意，在上方对应空格内划 “ 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О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”即可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56" w:type="dxa"/>
            <w:gridSpan w:val="6"/>
            <w:vAlign w:val="center"/>
          </w:tcPr>
          <w:p>
            <w:pPr>
              <w:ind w:right="-149" w:rightChars="-71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详细表决意见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56" w:type="dxa"/>
            <w:gridSpan w:val="6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选票填票说明：</w:t>
            </w: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rFonts w:hint="eastAsia" w:ascii="宋体" w:hAnsi="宋体"/>
              </w:rPr>
              <w:t xml:space="preserve">    1.对某候选人表示不同意的，只在该候选人姓名右侧“表决意见”栏内画“×”；</w:t>
            </w: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rFonts w:hint="eastAsia" w:ascii="宋体" w:hAnsi="宋体"/>
              </w:rPr>
              <w:t xml:space="preserve">    2.对某候选人表示弃权的，只在该候选人姓名右侧“表决意见”栏内画“△”；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    3.对其他候选人不画任何符号，视为同意。如另选他人，可在选票空白的“候选人”栏内填写单位（或姓名），每另选一人必须否决选票所列候选人一名，弃权的不得另选他人；</w:t>
            </w:r>
          </w:p>
          <w:p>
            <w:pPr>
              <w:ind w:right="-149" w:rightChars="-71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</w:rPr>
              <w:t xml:space="preserve">    4.选举形式为等额选举，选票上所选单位数，等于或小于法定应选单位数为有效票；多于法定应选单位数为废票，字迹不清，符号紊乱的为废票。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56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关于发展新会员的议案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候选单位名称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安徽赛如分析检测科技有限公司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北京日新达能技术有限公司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中化化工科技研究总院有限公司北京检测技术分公司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福建诺德生物科技有限责任公司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甘肃金粟农业科技有限公司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河北临港化工有限公司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匠心泽农河北农业科技服务有限公司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河南诺玛科技有限公司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江苏华英阀业有限公司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江苏乾元生物科技有限公司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江苏万基干燥工程有限公司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江西海阔利斯生物科技有限公司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辽宁先达农业科学有限公司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内蒙古冠仕达化学有限公司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内蒙古兰格生物科技有限公司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青岛百顿特种陶瓷技术有限公司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青岛恒宁生物科技有限公司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青岛凯源祥化工有限公司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山东海利尔化工有限公司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山东裕滨新材料有限公司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山西浩之大生物科技有限公司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商洛市商州农药厂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西安昱昌环境科技有限公司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硅羿科技（上海）有限公司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科莱恩化工科技（中国）有限公司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上海市农业科学院农药安全评价研究中心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四川润尔科技有限公司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云南科旺生物科技有限公司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兰溪市京杭生物科技有限公司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浙江大鹏药业股份有限公司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浙江网商银行股份有限公司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浙江易捷包装科技有限公司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浙江元金化学有限公司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浙江中控技术股份有限公司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重庆传化供应链管理有限公司</w:t>
            </w:r>
          </w:p>
        </w:tc>
        <w:tc>
          <w:tcPr>
            <w:tcW w:w="2236" w:type="dxa"/>
            <w:gridSpan w:val="2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关于清退部分会员的议案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其他意见或建议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0156" w:type="dxa"/>
            <w:gridSpan w:val="6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</w:tbl>
    <w:p>
      <w:pPr>
        <w:spacing w:before="156" w:beforeLines="50"/>
        <w:ind w:firstLine="420" w:firstLine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备注：请各副会长、常务理事针对两项议案在对应位置进行意见表决，同意</w:t>
      </w:r>
      <w:r>
        <w:rPr>
          <w:rFonts w:hint="eastAsia" w:ascii="宋体" w:hAnsi="宋体" w:eastAsia="宋体"/>
          <w:color w:val="000000"/>
          <w:szCs w:val="21"/>
        </w:rPr>
        <w:t>划“О”、反对划</w:t>
      </w:r>
      <w:r>
        <w:rPr>
          <w:rFonts w:hint="eastAsia" w:ascii="宋体" w:hAnsi="宋体"/>
          <w:szCs w:val="21"/>
        </w:rPr>
        <w:t>“×”、弃权划“△”</w:t>
      </w:r>
      <w:r>
        <w:rPr>
          <w:rFonts w:hint="eastAsia" w:ascii="宋体" w:hAnsi="宋体" w:eastAsia="宋体"/>
          <w:color w:val="000000"/>
          <w:szCs w:val="21"/>
        </w:rPr>
        <w:t>。针对</w:t>
      </w:r>
      <w:r>
        <w:rPr>
          <w:rFonts w:hint="eastAsia" w:ascii="宋体" w:hAnsi="宋体" w:eastAsia="宋体" w:cs="宋体"/>
          <w:color w:val="000000"/>
          <w:szCs w:val="21"/>
        </w:rPr>
        <w:t>关于发展新会员的议案中各企业名单有单独意见的，可在详细表决意见中对应企业处进行意见表决，</w:t>
      </w:r>
      <w:r>
        <w:rPr>
          <w:rFonts w:hint="eastAsia" w:ascii="宋体" w:hAnsi="宋体" w:eastAsia="宋体"/>
          <w:szCs w:val="21"/>
        </w:rPr>
        <w:t>并于</w:t>
      </w:r>
      <w:r>
        <w:rPr>
          <w:rFonts w:hint="eastAsia" w:ascii="宋体" w:hAnsi="宋体" w:eastAsia="宋体"/>
          <w:szCs w:val="21"/>
          <w:lang w:val="en-US" w:eastAsia="zh-CN"/>
        </w:rPr>
        <w:t>10</w:t>
      </w:r>
      <w:r>
        <w:rPr>
          <w:rFonts w:ascii="宋体" w:hAnsi="宋体" w:eastAsia="宋体"/>
          <w:szCs w:val="21"/>
        </w:rPr>
        <w:t>月</w:t>
      </w:r>
      <w:r>
        <w:rPr>
          <w:rFonts w:hint="eastAsia" w:ascii="宋体" w:hAnsi="宋体" w:eastAsia="宋体"/>
          <w:szCs w:val="21"/>
          <w:lang w:val="en-US" w:eastAsia="zh-CN"/>
        </w:rPr>
        <w:t>19</w:t>
      </w:r>
      <w:r>
        <w:rPr>
          <w:rFonts w:ascii="宋体" w:hAnsi="宋体" w:eastAsia="宋体"/>
          <w:szCs w:val="21"/>
        </w:rPr>
        <w:t>日17:00前以邮件、邮寄等方式反馈至我会秘书处</w:t>
      </w:r>
      <w:r>
        <w:rPr>
          <w:rFonts w:hint="eastAsia" w:ascii="宋体" w:hAnsi="宋体" w:eastAsia="宋体"/>
          <w:szCs w:val="21"/>
        </w:rPr>
        <w:t>。</w:t>
      </w:r>
      <w:r>
        <w:rPr>
          <w:rFonts w:ascii="宋体" w:hAnsi="宋体" w:eastAsia="宋体"/>
          <w:szCs w:val="21"/>
        </w:rPr>
        <w:t>逾期未反馈意见视为同意。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GIyZDFkNmY1NDM3NDMxODY3MTA4ZDRlMDhhOTgifQ=="/>
  </w:docVars>
  <w:rsids>
    <w:rsidRoot w:val="679B3A50"/>
    <w:rsid w:val="00421682"/>
    <w:rsid w:val="0054430B"/>
    <w:rsid w:val="005D4A17"/>
    <w:rsid w:val="007E70BB"/>
    <w:rsid w:val="007F2561"/>
    <w:rsid w:val="009009D3"/>
    <w:rsid w:val="00A90D1C"/>
    <w:rsid w:val="00A942EE"/>
    <w:rsid w:val="00BC5B5A"/>
    <w:rsid w:val="00C95848"/>
    <w:rsid w:val="00D77A0F"/>
    <w:rsid w:val="00ED6EA3"/>
    <w:rsid w:val="00F04D56"/>
    <w:rsid w:val="00F077E6"/>
    <w:rsid w:val="00FD6B24"/>
    <w:rsid w:val="0D4238B2"/>
    <w:rsid w:val="0F366589"/>
    <w:rsid w:val="0F9C78D0"/>
    <w:rsid w:val="122D3891"/>
    <w:rsid w:val="1CF708BC"/>
    <w:rsid w:val="1E74719D"/>
    <w:rsid w:val="271E41F0"/>
    <w:rsid w:val="28217B54"/>
    <w:rsid w:val="293E287A"/>
    <w:rsid w:val="298A10A4"/>
    <w:rsid w:val="2C2478F5"/>
    <w:rsid w:val="35BF03AC"/>
    <w:rsid w:val="3A6D1EB4"/>
    <w:rsid w:val="3C9A5013"/>
    <w:rsid w:val="51427A98"/>
    <w:rsid w:val="539D7D04"/>
    <w:rsid w:val="57A8794F"/>
    <w:rsid w:val="636808F4"/>
    <w:rsid w:val="679B3A50"/>
    <w:rsid w:val="733E4F85"/>
    <w:rsid w:val="7CC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1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3474</Words>
  <Characters>3702</Characters>
  <Lines>29</Lines>
  <Paragraphs>8</Paragraphs>
  <TotalTime>32</TotalTime>
  <ScaleCrop>false</ScaleCrop>
  <LinksUpToDate>false</LinksUpToDate>
  <CharactersWithSpaces>3748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2022-09-27T06:00:00Z</dcterms:created>
  <dc:creator>sherry 7</dc:creator>
  <cp:lastModifiedBy>sherry 7</cp:lastModifiedBy>
  <cp:lastPrinted>2022-09-29T07:16:00Z</cp:lastPrinted>
  <dcterms:modified xsi:type="dcterms:W3CDTF">2022-09-30T09:42:01Z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341CF092951849CAA04C602F1A6DB190</vt:lpwstr>
  </property>
</Properties>
</file>