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6D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7D5B9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lang w:val="en-US" w:eastAsia="zh-CN"/>
              </w:rPr>
            </w:pPr>
            <w:r>
              <w:rPr>
                <w:rFonts w:ascii="Times New Roman" w:hAnsi="Times New Roman" w:eastAsia="黑体"/>
                <w:sz w:val="21"/>
                <w:szCs w:val="21"/>
              </w:rPr>
              <w:t>ICS</w:t>
            </w:r>
            <w:r>
              <w:rPr>
                <w:rFonts w:hint="eastAsia" w:ascii="Times New Roman" w:hAnsi="Times New Roman" w:eastAsia="黑体"/>
                <w:sz w:val="21"/>
                <w:szCs w:val="21"/>
                <w:lang w:val="en-US" w:eastAsia="zh-CN"/>
              </w:rPr>
              <w:t xml:space="preserve"> </w:t>
            </w:r>
          </w:p>
        </w:tc>
        <w:tc>
          <w:tcPr>
            <w:tcW w:w="8855" w:type="dxa"/>
          </w:tcPr>
          <w:p w14:paraId="7B2F7636">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w:t>
            </w:r>
          </w:p>
        </w:tc>
      </w:tr>
      <w:tr w14:paraId="4100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1A883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FC6E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DE84719">
                  <w:pPr>
                    <w:pStyle w:val="53"/>
                    <w:framePr w:wrap="notBeside" w:vAnchor="page" w:hAnchor="page" w:x="1372" w:y="568"/>
                    <w:ind w:left="420" w:right="624"/>
                    <w:rPr>
                      <w:rFonts w:hint="eastAsia" w:ascii="宋体" w:hAnsi="宋体"/>
                      <w:sz w:val="28"/>
                      <w:szCs w:val="28"/>
                    </w:rPr>
                  </w:pPr>
                  <w:r>
                    <w:fldChar w:fldCharType="begin">
                      <w:ffData>
                        <w:name w:val="c1"/>
                        <w:enabled/>
                        <w:calcOnExit w:val="0"/>
                        <w:textInput>
                          <w:maxLength w:val="7"/>
                        </w:textInput>
                      </w:ffData>
                    </w:fldChar>
                  </w:r>
                  <w:bookmarkStart w:id="0" w:name="c1"/>
                  <w:r>
                    <w:instrText xml:space="preserve"> FORMTEXT </w:instrText>
                  </w:r>
                  <w:r>
                    <w:fldChar w:fldCharType="separate"/>
                  </w:r>
                  <w:r>
                    <w:t>     </w:t>
                  </w:r>
                  <w:r>
                    <w:fldChar w:fldCharType="end"/>
                  </w:r>
                  <w:bookmarkEnd w:id="0"/>
                </w:p>
              </w:tc>
            </w:tr>
          </w:tbl>
          <w:p w14:paraId="1935D387">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w:t>
            </w:r>
          </w:p>
        </w:tc>
      </w:tr>
    </w:tbl>
    <w:p w14:paraId="50354CD0">
      <w:pPr>
        <w:pStyle w:val="54"/>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27D0AA3F">
      <w:pPr>
        <w:pStyle w:val="199"/>
        <w:wordWrap/>
        <w:rPr>
          <w:rFonts w:hint="eastAsia" w:eastAsia="黑体"/>
          <w:lang w:eastAsia="zh-CN"/>
        </w:rPr>
      </w:pPr>
      <w:r>
        <w:t>T/</w:t>
      </w:r>
      <w:r>
        <w:rPr>
          <w:rFonts w:hint="eastAsia"/>
        </w:rPr>
        <w:t>ZYXH XXXX</w:t>
      </w:r>
      <w:r>
        <w:rPr>
          <w:rFonts w:hAnsi="黑体"/>
        </w:rPr>
        <w:t>—</w:t>
      </w:r>
      <w:bookmarkStart w:id="2" w:name="NSTD_CODE_B"/>
      <w:r>
        <w:fldChar w:fldCharType="begin">
          <w:ffData>
            <w:name w:val="NSTD_CODE_B"/>
            <w:enabled/>
            <w:calcOnExit w:val="0"/>
            <w:textInput>
              <w:default w:val="2024"/>
            </w:textInput>
          </w:ffData>
        </w:fldChar>
      </w:r>
      <w:r>
        <w:instrText xml:space="preserve">FORMTEXT</w:instrText>
      </w:r>
      <w:r>
        <w:fldChar w:fldCharType="separate"/>
      </w:r>
      <w:r>
        <w:t>202</w:t>
      </w:r>
      <w:r>
        <w:fldChar w:fldCharType="end"/>
      </w:r>
      <w:bookmarkEnd w:id="2"/>
      <w:r>
        <w:rPr>
          <w:rFonts w:hint="eastAsia"/>
          <w:lang w:val="en-US" w:eastAsia="zh-CN"/>
        </w:rPr>
        <w:t>X</w:t>
      </w:r>
    </w:p>
    <w:p w14:paraId="0B1FEED5">
      <w:pPr>
        <w:pStyle w:val="200"/>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631A20D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1"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GYQhibpAQAAuQMAAA4AAAAAAAAAAQAgAAAAJwEAAGRycy9lMm9Eb2MueG1sUEsFBgAAAAAGAAYA&#10;WQEAAIIFAAAAAA==&#10;">
                <v:fill on="f" focussize="0,0"/>
                <v:stroke color="#000000" joinstyle="round"/>
                <v:imagedata o:title=""/>
                <o:lock v:ext="edit" aspectratio="f"/>
              </v:line>
            </w:pict>
          </mc:Fallback>
        </mc:AlternateContent>
      </w:r>
    </w:p>
    <w:p w14:paraId="7C6AD289">
      <w:pPr>
        <w:pStyle w:val="54"/>
        <w:framePr w:w="9639" w:h="6976" w:hRule="exact" w:hSpace="0" w:vSpace="0" w:wrap="around" w:hAnchor="page" w:y="6408"/>
        <w:jc w:val="center"/>
        <w:rPr>
          <w:rFonts w:hint="eastAsia" w:ascii="黑体" w:hAnsi="黑体" w:eastAsia="黑体"/>
          <w:b w:val="0"/>
          <w:bCs w:val="0"/>
          <w:w w:val="100"/>
        </w:rPr>
      </w:pPr>
    </w:p>
    <w:p w14:paraId="291BCA55">
      <w:pPr>
        <w:pStyle w:val="201"/>
        <w:framePr w:h="6974" w:hRule="exact" w:wrap="around" w:x="1419" w:anchorLock="1"/>
        <w:rPr>
          <w:rFonts w:hint="eastAsia"/>
        </w:rPr>
      </w:pPr>
      <w:r>
        <w:rPr>
          <w:rFonts w:hint="eastAsia"/>
        </w:rPr>
        <w:t>儿童健康友好空间室内环境建设指南</w:t>
      </w:r>
    </w:p>
    <w:p w14:paraId="2A2DDC66">
      <w:pPr>
        <w:pStyle w:val="60"/>
        <w:framePr w:w="9639" w:h="6974" w:hRule="exact" w:wrap="around" w:vAnchor="page" w:hAnchor="page" w:x="1419" w:y="6408" w:anchorLock="1"/>
        <w:ind w:firstLine="420"/>
      </w:pPr>
    </w:p>
    <w:p w14:paraId="3C6CED67">
      <w:pPr>
        <w:pStyle w:val="129"/>
        <w:framePr w:w="9639" w:h="6974" w:hRule="exact" w:wrap="around" w:vAnchor="page" w:hAnchor="page" w:x="1419" w:y="6408" w:anchorLock="1"/>
        <w:textAlignment w:val="bottom"/>
        <w:rPr>
          <w:rFonts w:eastAsia="黑体"/>
          <w:szCs w:val="28"/>
        </w:rPr>
      </w:pPr>
      <w:r>
        <w:rPr>
          <w:rFonts w:hint="eastAsia" w:eastAsia="黑体"/>
          <w:szCs w:val="28"/>
        </w:rPr>
        <w:t>Guidelines for indoor environment construction of child friendly spaces</w:t>
      </w:r>
    </w:p>
    <w:p w14:paraId="39DC52AC">
      <w:pPr>
        <w:pStyle w:val="129"/>
        <w:framePr w:w="9639" w:h="6974" w:hRule="exact" w:wrap="around" w:vAnchor="page" w:hAnchor="page" w:x="1419" w:y="6408" w:anchorLock="1"/>
        <w:textAlignment w:val="bottom"/>
        <w:rPr>
          <w:rFonts w:eastAsia="黑体"/>
          <w:szCs w:val="28"/>
        </w:rPr>
      </w:pPr>
    </w:p>
    <w:p w14:paraId="545C6A8C">
      <w:pPr>
        <w:pStyle w:val="129"/>
        <w:framePr w:w="9639" w:h="6974" w:hRule="exact" w:wrap="around" w:vAnchor="page" w:hAnchor="page" w:x="1419" w:y="6408" w:anchorLock="1"/>
        <w:textAlignment w:val="bottom"/>
        <w:rPr>
          <w:rFonts w:eastAsia="黑体"/>
          <w:szCs w:val="28"/>
        </w:rPr>
      </w:pPr>
    </w:p>
    <w:p w14:paraId="7870636F">
      <w:pPr>
        <w:pStyle w:val="129"/>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0AA38CB8">
      <w:pPr>
        <w:pStyle w:val="129"/>
        <w:framePr w:w="9639" w:h="6974" w:hRule="exact" w:wrap="around" w:vAnchor="page" w:hAnchor="page" w:x="1419" w:y="6408" w:anchorLock="1"/>
        <w:spacing w:before="440" w:after="160"/>
        <w:jc w:val="both"/>
        <w:textAlignment w:val="bottom"/>
        <w:rPr>
          <w:sz w:val="24"/>
          <w:szCs w:val="28"/>
        </w:rPr>
      </w:pPr>
    </w:p>
    <w:p w14:paraId="3F5A17D4">
      <w:pPr>
        <w:pStyle w:val="129"/>
        <w:framePr w:w="9639" w:h="6974" w:hRule="exact" w:wrap="around" w:vAnchor="page" w:hAnchor="page" w:x="1419" w:y="6408" w:anchorLock="1"/>
        <w:spacing w:before="180" w:line="240" w:lineRule="atLeast"/>
        <w:textAlignment w:val="bottom"/>
        <w:rPr>
          <w:sz w:val="21"/>
          <w:szCs w:val="28"/>
        </w:rPr>
      </w:pPr>
    </w:p>
    <w:p w14:paraId="7E510790">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059C2091">
      <w:pPr>
        <w:pStyle w:val="197"/>
        <w:framePr w:wrap="around" w:y="14176"/>
      </w:pPr>
      <w:r>
        <w:rPr>
          <w:rFonts w:ascii="黑体"/>
        </w:rPr>
        <w:t>202</w:t>
      </w:r>
      <w:r>
        <w:rPr>
          <w:rFonts w:hint="eastAsia" w:ascii="黑体"/>
        </w:rPr>
        <w:t>X</w:t>
      </w:r>
      <w:r>
        <w:rPr>
          <w:rFonts w:ascii="黑体"/>
        </w:rPr>
        <w:t>-</w:t>
      </w:r>
      <w:r>
        <w:rPr>
          <w:rFonts w:hint="eastAsia" w:ascii="黑体"/>
        </w:rPr>
        <w:t>XX</w:t>
      </w:r>
      <w:r>
        <w:rPr>
          <w:rFonts w:ascii="黑体"/>
        </w:rPr>
        <w:t>-</w:t>
      </w:r>
      <w:r>
        <w:rPr>
          <w:rFonts w:hint="eastAsia" w:ascii="黑体"/>
        </w:rPr>
        <w:t>XX</w:t>
      </w:r>
      <w:r>
        <w:rPr>
          <w:rFonts w:hint="eastAsia"/>
        </w:rPr>
        <w:t>发布</w:t>
      </w:r>
    </w:p>
    <w:p w14:paraId="519A1AE3">
      <w:pPr>
        <w:pStyle w:val="198"/>
        <w:framePr w:wrap="around" w:y="14176"/>
      </w:pPr>
      <w:r>
        <w:rPr>
          <w:rFonts w:ascii="黑体"/>
        </w:rPr>
        <w:t>202</w:t>
      </w:r>
      <w:r>
        <w:rPr>
          <w:rFonts w:hint="eastAsia" w:ascii="黑体"/>
        </w:rPr>
        <w:t>X</w:t>
      </w:r>
      <w:r>
        <w:rPr>
          <w:rFonts w:ascii="黑体"/>
        </w:rPr>
        <w:t>-</w:t>
      </w:r>
      <w:r>
        <w:rPr>
          <w:rFonts w:hint="eastAsia" w:ascii="黑体"/>
        </w:rPr>
        <w:t>XX</w:t>
      </w:r>
      <w:r>
        <w:rPr>
          <w:rFonts w:ascii="黑体"/>
        </w:rPr>
        <w:t>-</w:t>
      </w:r>
      <w:r>
        <w:rPr>
          <w:rFonts w:hint="eastAsia" w:ascii="黑体"/>
        </w:rPr>
        <w:t>XX</w:t>
      </w:r>
      <w:r>
        <w:rPr>
          <w:rFonts w:hint="eastAsia"/>
        </w:rPr>
        <w:t>实施</w:t>
      </w:r>
    </w:p>
    <w:p w14:paraId="200669DB">
      <w:pPr>
        <w:pStyle w:val="155"/>
        <w:framePr w:h="584" w:hRule="exact" w:hSpace="181" w:vSpace="181" w:wrap="around" w:y="14800"/>
        <w:rPr>
          <w:rFonts w:hint="eastAsia" w:hAnsi="黑体"/>
        </w:rPr>
      </w:pPr>
      <w:bookmarkStart w:id="4" w:name="fm"/>
      <w:r>
        <w:rPr>
          <w:rFonts w:hAnsi="黑体"/>
          <w:w w:val="100"/>
          <w:sz w:val="28"/>
        </w:rPr>
        <w:fldChar w:fldCharType="begin">
          <w:ffData>
            <w:name w:val="fm"/>
            <w:enabled/>
            <w:calcOnExit w:val="0"/>
            <w:textInput>
              <w:default w:val="中国优生优育协会"/>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中国优生优育协会</w:t>
      </w:r>
      <w:r>
        <w:rPr>
          <w:rFonts w:hAnsi="黑体"/>
          <w:w w:val="100"/>
          <w:sz w:val="28"/>
        </w:rPr>
        <w:fldChar w:fldCharType="end"/>
      </w:r>
      <w:bookmarkEnd w:id="4"/>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3117C5E9">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N6QEs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l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N&#10;6QEs6AEAALgDAAAOAAAAAAAAAAEAIAAAACYBAABkcnMvZTJvRG9jLnhtbFBLBQYAAAAABgAGAFkB&#10;AACABQAAAAA=&#10;">
                <v:fill on="f" focussize="0,0"/>
                <v:stroke color="#000000" joinstyle="round"/>
                <v:imagedata o:title=""/>
                <o:lock v:ext="edit" aspectratio="f"/>
                <w10:anchorlock/>
              </v:line>
            </w:pict>
          </mc:Fallback>
        </mc:AlternateContent>
      </w:r>
    </w:p>
    <w:p w14:paraId="78103CD4"/>
    <w:p w14:paraId="21FA9245"/>
    <w:p w14:paraId="24CA2148"/>
    <w:p w14:paraId="796B942E">
      <w:pPr>
        <w:tabs>
          <w:tab w:val="right" w:pos="9354"/>
        </w:tabs>
        <w:jc w:val="left"/>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rPr>
        <w:tab/>
      </w:r>
    </w:p>
    <w:p w14:paraId="2F209E6D">
      <w:pPr>
        <w:pStyle w:val="93"/>
        <w:spacing w:before="900" w:after="360"/>
      </w:pPr>
      <w:bookmarkStart w:id="5" w:name="_Toc107841983"/>
      <w:bookmarkStart w:id="6" w:name="_Toc109669663"/>
      <w:bookmarkStart w:id="7" w:name="_Toc106365611"/>
      <w:bookmarkStart w:id="8" w:name="_Toc106365557"/>
      <w:bookmarkStart w:id="9" w:name="_Toc106365706"/>
      <w:bookmarkStart w:id="10" w:name="_Toc107842051"/>
      <w:bookmarkStart w:id="11" w:name="_Toc107842722"/>
      <w:bookmarkStart w:id="12" w:name="BookMark2"/>
      <w:r>
        <w:rPr>
          <w:spacing w:val="320"/>
        </w:rPr>
        <w:t>前</w:t>
      </w:r>
      <w:r>
        <w:t>言</w:t>
      </w:r>
      <w:bookmarkEnd w:id="5"/>
      <w:bookmarkEnd w:id="6"/>
      <w:bookmarkEnd w:id="7"/>
      <w:bookmarkEnd w:id="8"/>
      <w:bookmarkEnd w:id="9"/>
      <w:bookmarkEnd w:id="10"/>
      <w:bookmarkEnd w:id="11"/>
    </w:p>
    <w:p w14:paraId="116A7CDD">
      <w:pPr>
        <w:pStyle w:val="60"/>
        <w:ind w:firstLine="420"/>
      </w:pPr>
      <w:r>
        <w:rPr>
          <w:rFonts w:hint="eastAsia"/>
        </w:rPr>
        <w:t>本文件按照GB/T 1.1—2020《标准化工作导则  第1部分：标准化文件的结构和起草规则》的规定起草。</w:t>
      </w:r>
    </w:p>
    <w:p w14:paraId="3D44E5C7">
      <w:pPr>
        <w:pStyle w:val="60"/>
        <w:ind w:firstLine="0" w:firstLineChars="0"/>
      </w:pPr>
    </w:p>
    <w:p w14:paraId="172FE5AD">
      <w:pPr>
        <w:pStyle w:val="60"/>
        <w:ind w:firstLine="420"/>
      </w:pPr>
      <w:r>
        <w:rPr>
          <w:rFonts w:hint="eastAsia"/>
        </w:rPr>
        <w:t>请注意本文件的某些内容可能涉及专利。本文件的发布机构不承担识别专利的责任。</w:t>
      </w:r>
    </w:p>
    <w:p w14:paraId="238AE448">
      <w:pPr>
        <w:pStyle w:val="60"/>
        <w:ind w:firstLine="420"/>
      </w:pPr>
      <w:r>
        <w:rPr>
          <w:rFonts w:hint="eastAsia"/>
        </w:rPr>
        <w:t>本文件由中国优生优育协会母婴产业工作委员会、北京尚升广告有限公司提出。</w:t>
      </w:r>
    </w:p>
    <w:p w14:paraId="22646E1B">
      <w:pPr>
        <w:pStyle w:val="60"/>
        <w:ind w:firstLine="420"/>
      </w:pPr>
      <w:r>
        <w:rPr>
          <w:rFonts w:hint="eastAsia"/>
        </w:rPr>
        <w:t>本文件由中国优生优育协会归口。</w:t>
      </w:r>
    </w:p>
    <w:bookmarkEnd w:id="12"/>
    <w:p w14:paraId="01E0D462">
      <w:pPr>
        <w:pStyle w:val="60"/>
        <w:ind w:firstLine="420"/>
      </w:pPr>
      <w:bookmarkStart w:id="13" w:name="BookMark4"/>
      <w:r>
        <w:rPr>
          <w:rFonts w:hint="eastAsia"/>
        </w:rPr>
        <w:t>本文件起草单位：中国优生优育协会母婴产业工作委员会，北京尚升广告有限公司，首都医科大学附属首都儿童医学中心，首都医科大学附属北京妇产医院，北京建筑大学，维石科技（廊坊）有限公司，廊坊塑美有机玻璃制品有限公司，北京天华安信声学技术有限公司，北京欣海拓诚科技发展有限公司，</w:t>
      </w:r>
      <w:r>
        <w:rPr>
          <w:rFonts w:hint="eastAsia"/>
          <w:lang w:val="en-US" w:eastAsia="zh-CN"/>
        </w:rPr>
        <w:t>北京华仲歧方中医药研究院，</w:t>
      </w:r>
      <w:r>
        <w:rPr>
          <w:rFonts w:hint="eastAsia"/>
        </w:rPr>
        <w:t>中卫歧方（北京）科技有限公司，……</w:t>
      </w:r>
    </w:p>
    <w:p w14:paraId="29406D86">
      <w:pPr>
        <w:pStyle w:val="60"/>
        <w:ind w:firstLine="420"/>
      </w:pPr>
      <w:r>
        <w:rPr>
          <w:rFonts w:hint="eastAsia"/>
        </w:rPr>
        <w:t>本文件主要起草人：王晓燕，滕学荣，贺已知，武文杰，孔祥非，寇晨，张庆，邹文，刘少美，杨毅，吴光新，陈美玲，朱卫刚，李</w:t>
      </w:r>
      <w:r>
        <w:rPr>
          <w:rFonts w:hint="eastAsia"/>
          <w:lang w:val="en-US" w:eastAsia="zh-CN"/>
        </w:rPr>
        <w:t>学军</w:t>
      </w:r>
      <w:r>
        <w:rPr>
          <w:rFonts w:hint="eastAsia"/>
        </w:rPr>
        <w:t>，高畅</w:t>
      </w:r>
      <w:r>
        <w:rPr>
          <w:rFonts w:hint="eastAsia"/>
          <w:lang w:eastAsia="zh-CN"/>
        </w:rPr>
        <w:t>，</w:t>
      </w:r>
      <w:r>
        <w:rPr>
          <w:rFonts w:hint="eastAsia"/>
        </w:rPr>
        <w:t>……</w:t>
      </w:r>
      <w:bookmarkStart w:id="87" w:name="_GoBack"/>
      <w:bookmarkEnd w:id="87"/>
    </w:p>
    <w:p w14:paraId="27B670D2">
      <w:pPr>
        <w:pStyle w:val="60"/>
        <w:ind w:firstLine="420"/>
      </w:pPr>
    </w:p>
    <w:p w14:paraId="1562B1A6">
      <w:pPr>
        <w:pStyle w:val="60"/>
        <w:ind w:firstLine="420"/>
      </w:pPr>
    </w:p>
    <w:p w14:paraId="0645EDBF">
      <w:pPr>
        <w:pStyle w:val="60"/>
        <w:ind w:firstLine="420"/>
      </w:pPr>
    </w:p>
    <w:p w14:paraId="6AA8A0A6">
      <w:r>
        <w:br w:type="page"/>
      </w:r>
    </w:p>
    <w:p w14:paraId="1482D4E5">
      <w:pPr>
        <w:spacing w:line="20" w:lineRule="exact"/>
        <w:jc w:val="center"/>
        <w:rPr>
          <w:rFonts w:hint="eastAsia" w:ascii="黑体" w:hAnsi="黑体" w:eastAsia="黑体"/>
          <w:sz w:val="32"/>
          <w:szCs w:val="32"/>
        </w:rPr>
      </w:pPr>
    </w:p>
    <w:p w14:paraId="7A2E04EB">
      <w:pPr>
        <w:spacing w:line="20" w:lineRule="exact"/>
        <w:jc w:val="center"/>
        <w:rPr>
          <w:rFonts w:hint="eastAsia" w:ascii="黑体" w:hAnsi="黑体" w:eastAsia="黑体"/>
          <w:sz w:val="32"/>
          <w:szCs w:val="32"/>
        </w:rPr>
      </w:pPr>
    </w:p>
    <w:sdt>
      <w:sdtPr>
        <w:tag w:val="NEW_STAND_NAME"/>
        <w:id w:val="595910757"/>
        <w:lock w:val="sdtLocked"/>
        <w:placeholder>
          <w:docPart w:val="D4E66663DE9748F58314B34514FC0626"/>
        </w:placeholder>
      </w:sdtPr>
      <w:sdtContent>
        <w:p w14:paraId="527FA042">
          <w:pPr>
            <w:pStyle w:val="181"/>
            <w:rPr>
              <w:rFonts w:hint="eastAsia"/>
            </w:rPr>
          </w:pPr>
          <w:bookmarkStart w:id="14" w:name="NEW_STAND_NAME"/>
          <w:r>
            <w:rPr>
              <w:rFonts w:hint="eastAsia"/>
            </w:rPr>
            <w:t>儿童健康友好空间室内环境建设指南</w:t>
          </w:r>
        </w:p>
      </w:sdtContent>
    </w:sdt>
    <w:bookmarkEnd w:id="14"/>
    <w:p w14:paraId="0533EB9B">
      <w:pPr>
        <w:pStyle w:val="108"/>
        <w:spacing w:before="240" w:after="240"/>
      </w:pPr>
      <w:bookmarkStart w:id="15" w:name="_Toc24884218"/>
      <w:bookmarkStart w:id="16" w:name="_Toc17233325"/>
      <w:bookmarkStart w:id="17" w:name="_Toc107842052"/>
      <w:bookmarkStart w:id="18" w:name="_Toc106361445"/>
      <w:bookmarkStart w:id="19" w:name="_Toc17233333"/>
      <w:bookmarkStart w:id="20" w:name="_Toc106365707"/>
      <w:bookmarkStart w:id="21" w:name="_Toc26648465"/>
      <w:bookmarkStart w:id="22" w:name="_Toc109669664"/>
      <w:bookmarkStart w:id="23" w:name="_Toc26718930"/>
      <w:bookmarkStart w:id="24" w:name="_Toc97192964"/>
      <w:bookmarkStart w:id="25" w:name="_Toc26986771"/>
      <w:bookmarkStart w:id="26" w:name="_Toc106365612"/>
      <w:bookmarkStart w:id="27" w:name="_Toc106365558"/>
      <w:bookmarkStart w:id="28" w:name="_Toc24884211"/>
      <w:bookmarkStart w:id="29" w:name="_Toc107842723"/>
      <w:bookmarkStart w:id="30" w:name="_Toc26986530"/>
      <w:bookmarkStart w:id="31" w:name="_Toc107841984"/>
      <w:r>
        <w:rPr>
          <w:rFonts w:hint="eastAsia"/>
        </w:rPr>
        <w:t>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3E254CD">
      <w:pPr>
        <w:pStyle w:val="60"/>
        <w:ind w:firstLine="420"/>
        <w:rPr>
          <w:rFonts w:ascii="Times New Roman"/>
          <w:position w:val="-24"/>
        </w:rPr>
      </w:pPr>
      <w:bookmarkStart w:id="32" w:name="_Hlk107843470"/>
      <w:bookmarkStart w:id="33" w:name="_Toc17233326"/>
      <w:bookmarkStart w:id="34" w:name="_Toc24884212"/>
      <w:bookmarkStart w:id="35" w:name="_Toc26648466"/>
      <w:bookmarkStart w:id="36" w:name="_Toc24884219"/>
      <w:bookmarkStart w:id="37" w:name="_Toc17233334"/>
      <w:r>
        <w:rPr>
          <w:rFonts w:hint="eastAsia" w:ascii="Times New Roman"/>
          <w:position w:val="-24"/>
        </w:rPr>
        <w:t>本标准适用于多类儿童活动室内场所的健康环境规划、设计、建设及相关室内场所的健康适儿化改造的参考要求。</w:t>
      </w:r>
    </w:p>
    <w:p w14:paraId="0CDC1EDB">
      <w:pPr>
        <w:pStyle w:val="60"/>
        <w:ind w:firstLine="420"/>
        <w:rPr>
          <w:rFonts w:ascii="Times New Roman"/>
          <w:position w:val="-24"/>
        </w:rPr>
      </w:pPr>
      <w:r>
        <w:rPr>
          <w:rFonts w:hint="eastAsia" w:ascii="Times New Roman"/>
          <w:position w:val="-24"/>
        </w:rPr>
        <w:t>本标准规定的技术要求主要针对0-14岁儿童在室内环境中的长期活动场景（每日累计停留2小时以上），短期临时活动场所（如展会儿童区）可参照核心安全条款执行。</w:t>
      </w:r>
    </w:p>
    <w:p w14:paraId="73987DFD">
      <w:pPr>
        <w:pStyle w:val="60"/>
        <w:ind w:firstLine="420"/>
        <w:rPr>
          <w:rFonts w:ascii="Times New Roman"/>
          <w:position w:val="-24"/>
        </w:rPr>
      </w:pPr>
      <w:r>
        <w:rPr>
          <w:rFonts w:hint="eastAsia" w:ascii="Times New Roman"/>
          <w:position w:val="-24"/>
        </w:rPr>
        <w:t>在应用过程中，使用者应根据儿童年龄分段（0-3岁、3-6岁、6-14岁）及活动性质（教育、游戏、康复、休憩）对技术指标进行差异化适配，确保标准的普适性与针对性统一。</w:t>
      </w:r>
    </w:p>
    <w:bookmarkEnd w:id="32"/>
    <w:p w14:paraId="3C264939">
      <w:pPr>
        <w:pStyle w:val="108"/>
        <w:spacing w:before="240" w:after="240"/>
      </w:pPr>
      <w:bookmarkStart w:id="38" w:name="_Toc106361446"/>
      <w:bookmarkStart w:id="39" w:name="_Toc106365708"/>
      <w:bookmarkStart w:id="40" w:name="_Toc106365559"/>
      <w:bookmarkStart w:id="41" w:name="_Toc26986531"/>
      <w:bookmarkStart w:id="42" w:name="_Toc26718931"/>
      <w:bookmarkStart w:id="43" w:name="_Toc26986772"/>
      <w:bookmarkStart w:id="44" w:name="_Toc109669665"/>
      <w:bookmarkStart w:id="45" w:name="_Toc106365613"/>
      <w:bookmarkStart w:id="46" w:name="_Toc107842724"/>
      <w:bookmarkStart w:id="47" w:name="_Toc107841985"/>
      <w:bookmarkStart w:id="48" w:name="_Toc97192965"/>
      <w:bookmarkStart w:id="49" w:name="_Toc107842053"/>
      <w:r>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C09C4F292F934B8DBFB9562BD158C83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3D3E25B">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9F7DF3">
      <w:pPr>
        <w:pStyle w:val="60"/>
        <w:ind w:firstLine="420"/>
      </w:pPr>
      <w:r>
        <w:t>GB 18580-</w:t>
      </w:r>
      <w:r>
        <w:rPr>
          <w:rFonts w:hint="eastAsia"/>
        </w:rPr>
        <w:t xml:space="preserve">2025 </w:t>
      </w:r>
      <w:r>
        <w:t>室内装饰装修材料 人造板及其制品中甲醛释放限量</w:t>
      </w:r>
    </w:p>
    <w:p w14:paraId="0BAF924C">
      <w:pPr>
        <w:pStyle w:val="60"/>
        <w:ind w:firstLine="420"/>
      </w:pPr>
      <w:r>
        <w:t>GB 1858</w:t>
      </w:r>
      <w:r>
        <w:rPr>
          <w:rFonts w:hint="eastAsia"/>
        </w:rPr>
        <w:t xml:space="preserve">1-2020 </w:t>
      </w:r>
      <w:r>
        <w:t>木器涂料中有害物质限量</w:t>
      </w:r>
    </w:p>
    <w:p w14:paraId="698C17DE">
      <w:pPr>
        <w:pStyle w:val="60"/>
        <w:ind w:firstLine="420"/>
      </w:pPr>
      <w:r>
        <w:t>GB 1858</w:t>
      </w:r>
      <w:r>
        <w:rPr>
          <w:rFonts w:hint="eastAsia"/>
        </w:rPr>
        <w:t xml:space="preserve">2-2020 </w:t>
      </w:r>
      <w:r>
        <w:t>建筑用墙面涂料中有害物质限量</w:t>
      </w:r>
    </w:p>
    <w:p w14:paraId="3E7C8A92">
      <w:pPr>
        <w:pStyle w:val="60"/>
        <w:ind w:firstLine="420"/>
      </w:pPr>
      <w:r>
        <w:t>GB 1858</w:t>
      </w:r>
      <w:r>
        <w:rPr>
          <w:rFonts w:hint="eastAsia"/>
        </w:rPr>
        <w:t xml:space="preserve">3-2008 </w:t>
      </w:r>
      <w:r>
        <w:t>室内装饰装修材料 胶粘剂中有害物质限量</w:t>
      </w:r>
    </w:p>
    <w:p w14:paraId="4ADCE498">
      <w:pPr>
        <w:pStyle w:val="60"/>
        <w:ind w:firstLine="420"/>
      </w:pPr>
      <w:r>
        <w:t>GB 18584-20</w:t>
      </w:r>
      <w:r>
        <w:rPr>
          <w:rFonts w:hint="eastAsia"/>
        </w:rPr>
        <w:t xml:space="preserve">24 </w:t>
      </w:r>
      <w:r>
        <w:t>家具中有害物质限量</w:t>
      </w:r>
    </w:p>
    <w:p w14:paraId="173A8818">
      <w:pPr>
        <w:pStyle w:val="60"/>
        <w:ind w:firstLine="420"/>
      </w:pPr>
      <w:r>
        <w:rPr>
          <w:rFonts w:hint="eastAsia"/>
        </w:rPr>
        <w:t>GB 18585-2023 室内装饰装修材料 壁纸中有害物质限量</w:t>
      </w:r>
    </w:p>
    <w:p w14:paraId="3B83B146">
      <w:pPr>
        <w:pStyle w:val="60"/>
        <w:ind w:firstLine="420"/>
      </w:pPr>
      <w:r>
        <w:rPr>
          <w:rFonts w:hint="eastAsia"/>
        </w:rPr>
        <w:t>GB 18586-2001 室内装饰装修材料 聚氯乙烯卷材地板中有害物质限量</w:t>
      </w:r>
    </w:p>
    <w:p w14:paraId="463498E1">
      <w:pPr>
        <w:pStyle w:val="60"/>
        <w:ind w:firstLine="420"/>
      </w:pPr>
      <w:r>
        <w:rPr>
          <w:rFonts w:hint="eastAsia"/>
        </w:rPr>
        <w:t>GB 18587-2001 室内装饰装修材料 地毯、地毯衬垫及地毯胶粘剂有害物质释放限量</w:t>
      </w:r>
    </w:p>
    <w:p w14:paraId="411C98AB">
      <w:pPr>
        <w:pStyle w:val="60"/>
        <w:ind w:firstLine="420"/>
      </w:pPr>
      <w:r>
        <w:rPr>
          <w:rFonts w:hint="eastAsia"/>
        </w:rPr>
        <w:t>GB 28007-2024 婴幼儿及儿童家具安全技术规范</w:t>
      </w:r>
    </w:p>
    <w:p w14:paraId="0119BA35">
      <w:pPr>
        <w:pStyle w:val="60"/>
        <w:ind w:firstLine="420"/>
      </w:pPr>
      <w:r>
        <w:rPr>
          <w:rFonts w:hint="eastAsia"/>
        </w:rPr>
        <w:t>GB 31701 婴幼儿及儿童纺织产品安全技术规范</w:t>
      </w:r>
    </w:p>
    <w:p w14:paraId="53092DD0">
      <w:pPr>
        <w:pStyle w:val="60"/>
        <w:ind w:firstLine="420"/>
      </w:pPr>
      <w:r>
        <w:rPr>
          <w:rFonts w:hint="eastAsia"/>
        </w:rPr>
        <w:t>GB 40070-2021 儿童青少年学习用品近视防控卫生要求</w:t>
      </w:r>
    </w:p>
    <w:p w14:paraId="222F6500">
      <w:pPr>
        <w:pStyle w:val="60"/>
        <w:ind w:firstLine="420"/>
      </w:pPr>
      <w:r>
        <w:rPr>
          <w:rFonts w:hint="eastAsia"/>
        </w:rPr>
        <w:t>GB 43631-2023 婴幼儿及儿童用纸品基本安全技术规范</w:t>
      </w:r>
    </w:p>
    <w:p w14:paraId="0F42672D">
      <w:pPr>
        <w:pStyle w:val="60"/>
        <w:ind w:firstLine="420"/>
      </w:pPr>
      <w:r>
        <w:rPr>
          <w:rFonts w:hint="eastAsia"/>
        </w:rPr>
        <w:t>GB 50118-2010 民用建筑隔声设计规范</w:t>
      </w:r>
    </w:p>
    <w:p w14:paraId="017CE957">
      <w:pPr>
        <w:pStyle w:val="60"/>
        <w:ind w:firstLine="420"/>
      </w:pPr>
      <w:r>
        <w:rPr>
          <w:rFonts w:hint="eastAsia"/>
        </w:rPr>
        <w:t>GB 7793-2025 中小学校教室采光和照明卫生标准</w:t>
      </w:r>
    </w:p>
    <w:p w14:paraId="3A817144">
      <w:pPr>
        <w:pStyle w:val="60"/>
        <w:ind w:firstLine="420"/>
      </w:pPr>
      <w:r>
        <w:t>GB/T 18588</w:t>
      </w:r>
      <w:r>
        <w:rPr>
          <w:rFonts w:hint="eastAsia"/>
        </w:rPr>
        <w:t>-2025 混凝土外加剂中释放氨的限量</w:t>
      </w:r>
    </w:p>
    <w:p w14:paraId="2A6EEDF3">
      <w:pPr>
        <w:pStyle w:val="60"/>
        <w:ind w:firstLine="420"/>
      </w:pPr>
      <w:r>
        <w:rPr>
          <w:rFonts w:hint="eastAsia"/>
        </w:rPr>
        <w:t>GB/T 20944.3-2020 纺织品抗菌性能的评价 第3部分：振荡法</w:t>
      </w:r>
    </w:p>
    <w:p w14:paraId="301066BA">
      <w:pPr>
        <w:pStyle w:val="60"/>
        <w:ind w:firstLine="420"/>
      </w:pPr>
      <w:r>
        <w:rPr>
          <w:rFonts w:hint="eastAsia"/>
        </w:rPr>
        <w:t>GB/T 22788-2016 玩具及儿童用品材料中总铅含量的测定</w:t>
      </w:r>
    </w:p>
    <w:p w14:paraId="0041C94A">
      <w:pPr>
        <w:pStyle w:val="60"/>
        <w:ind w:firstLine="420"/>
      </w:pPr>
      <w:r>
        <w:rPr>
          <w:rFonts w:hint="eastAsia"/>
        </w:rPr>
        <w:t>GB/T 31179-2014 儿童安全与健康一般指南</w:t>
      </w:r>
    </w:p>
    <w:p w14:paraId="76D3C115">
      <w:pPr>
        <w:pStyle w:val="60"/>
        <w:ind w:firstLine="420"/>
      </w:pPr>
      <w:r>
        <w:rPr>
          <w:rFonts w:hint="eastAsia"/>
        </w:rPr>
        <w:t>GB/T 33284-2016 室内装饰装修材料 门、窗用未增塑聚氯乙烯（PVC-U）型材有害物质限量</w:t>
      </w:r>
    </w:p>
    <w:p w14:paraId="34A336BC">
      <w:pPr>
        <w:pStyle w:val="60"/>
        <w:ind w:firstLine="420"/>
      </w:pPr>
      <w:r>
        <w:rPr>
          <w:rFonts w:hint="eastAsia"/>
        </w:rPr>
        <w:t>GB/T 33394-2016 儿童房装饰用水性木器涂料</w:t>
      </w:r>
    </w:p>
    <w:p w14:paraId="74778A5C">
      <w:pPr>
        <w:pStyle w:val="60"/>
        <w:ind w:firstLine="420"/>
      </w:pPr>
      <w:r>
        <w:rPr>
          <w:rFonts w:hint="eastAsia"/>
        </w:rPr>
        <w:t>GB/T 34676-2017 儿童房装饰用内墙涂料</w:t>
      </w:r>
    </w:p>
    <w:p w14:paraId="2903D0E0">
      <w:pPr>
        <w:pStyle w:val="60"/>
        <w:ind w:firstLine="420"/>
      </w:pPr>
      <w:r>
        <w:rPr>
          <w:rFonts w:hint="eastAsia"/>
        </w:rPr>
        <w:t>GB/T 36876-2018 中小学校普通教室照明设计安装卫生要求</w:t>
      </w:r>
    </w:p>
    <w:p w14:paraId="1270F91E">
      <w:pPr>
        <w:pStyle w:val="60"/>
        <w:ind w:firstLine="420"/>
      </w:pPr>
      <w:r>
        <w:rPr>
          <w:rFonts w:hint="eastAsia"/>
        </w:rPr>
        <w:t>GB/T 36933-2018 面向儿童的家用电器设计导则</w:t>
      </w:r>
    </w:p>
    <w:p w14:paraId="1311C247">
      <w:pPr>
        <w:pStyle w:val="60"/>
        <w:ind w:firstLine="420"/>
      </w:pPr>
      <w:r>
        <w:rPr>
          <w:rFonts w:hint="eastAsia"/>
        </w:rPr>
        <w:t>GB/T 39223.4-2020 健康家居的人类工效学要求 第4部分：儿童桌椅</w:t>
      </w:r>
    </w:p>
    <w:p w14:paraId="2B56D11F">
      <w:pPr>
        <w:pStyle w:val="60"/>
        <w:ind w:firstLine="420"/>
      </w:pPr>
      <w:r>
        <w:rPr>
          <w:rFonts w:hint="eastAsia"/>
        </w:rPr>
        <w:t>GB/T 39600-2021 人造板及其制品甲醛释放量分级</w:t>
      </w:r>
    </w:p>
    <w:p w14:paraId="3CA155FF">
      <w:pPr>
        <w:pStyle w:val="60"/>
        <w:ind w:firstLine="420"/>
      </w:pPr>
      <w:r>
        <w:rPr>
          <w:rFonts w:hint="eastAsia"/>
        </w:rPr>
        <w:t>GB/T 50356-2005 剧场、电影院和多用途厅堂建筑声学设计规范</w:t>
      </w:r>
    </w:p>
    <w:p w14:paraId="1F93157A">
      <w:pPr>
        <w:pStyle w:val="60"/>
        <w:ind w:firstLine="420"/>
      </w:pPr>
      <w:r>
        <w:rPr>
          <w:rFonts w:hint="eastAsia"/>
        </w:rPr>
        <w:t>GB/T 7000.4-2007 灯具 第2-10部分：特殊要求 儿童用可移式灯具</w:t>
      </w:r>
    </w:p>
    <w:p w14:paraId="7EC0803C">
      <w:pPr>
        <w:pStyle w:val="60"/>
        <w:ind w:firstLine="420"/>
      </w:pPr>
      <w:r>
        <w:t>JGJ/T 461-2019</w:t>
      </w:r>
      <w:r>
        <w:rPr>
          <w:rFonts w:hint="eastAsia"/>
        </w:rPr>
        <w:t xml:space="preserve"> 公共建筑室内空气质量控制设计标准</w:t>
      </w:r>
    </w:p>
    <w:p w14:paraId="146CF945">
      <w:pPr>
        <w:pStyle w:val="60"/>
        <w:ind w:firstLine="420"/>
      </w:pPr>
      <w:r>
        <w:rPr>
          <w:rFonts w:hint="eastAsia"/>
        </w:rPr>
        <w:t>WS/T 368-2025 医院空气净化管理标准</w:t>
      </w:r>
    </w:p>
    <w:p w14:paraId="33A3998B">
      <w:pPr>
        <w:pStyle w:val="60"/>
        <w:ind w:firstLine="420"/>
      </w:pPr>
      <w:r>
        <w:rPr>
          <w:rFonts w:hint="eastAsia"/>
        </w:rPr>
        <w:t>DB1407/T 033-2021 教育管理 幼儿园建设规范</w:t>
      </w:r>
    </w:p>
    <w:p w14:paraId="26463C4B">
      <w:pPr>
        <w:pStyle w:val="60"/>
        <w:ind w:firstLine="420"/>
      </w:pPr>
      <w:r>
        <w:rPr>
          <w:rFonts w:hint="eastAsia"/>
        </w:rPr>
        <w:t>DB4403/T 236-2022 儿童友好公共服务体系建设指南（深圳市妇女儿童工作委员会）</w:t>
      </w:r>
    </w:p>
    <w:p w14:paraId="6F83D811">
      <w:pPr>
        <w:pStyle w:val="60"/>
        <w:ind w:firstLine="420"/>
      </w:pPr>
      <w:r>
        <w:rPr>
          <w:rFonts w:hint="eastAsia"/>
        </w:rPr>
        <w:t>DB3710/T 203-2023 威海市儿童友好城市建设导则（威海市市场监督管理局）</w:t>
      </w:r>
    </w:p>
    <w:p w14:paraId="300507AD">
      <w:pPr>
        <w:pStyle w:val="60"/>
        <w:ind w:firstLine="420"/>
      </w:pPr>
      <w:r>
        <w:rPr>
          <w:rFonts w:hint="eastAsia"/>
        </w:rPr>
        <w:t>DB1306/T 261-2024 儿童友好医院环境建设标准（保定市卫生健康委员会）</w:t>
      </w:r>
    </w:p>
    <w:p w14:paraId="5B7CAD18">
      <w:pPr>
        <w:pStyle w:val="60"/>
        <w:ind w:firstLine="420"/>
      </w:pPr>
      <w:r>
        <w:rPr>
          <w:rFonts w:hint="eastAsia"/>
        </w:rPr>
        <w:t>ISO 21542:2021 建筑环境无障碍设计</w:t>
      </w:r>
    </w:p>
    <w:p w14:paraId="50FCA743">
      <w:pPr>
        <w:pStyle w:val="108"/>
        <w:spacing w:before="240" w:after="240"/>
      </w:pPr>
      <w:bookmarkStart w:id="50" w:name="_Toc106365614"/>
      <w:bookmarkStart w:id="51" w:name="_Toc106361447"/>
      <w:bookmarkStart w:id="52" w:name="_Toc107842054"/>
      <w:bookmarkStart w:id="53" w:name="_Toc107841986"/>
      <w:bookmarkStart w:id="54" w:name="_Toc109669666"/>
      <w:bookmarkStart w:id="55" w:name="_Toc106365560"/>
      <w:bookmarkStart w:id="56" w:name="_Toc97192966"/>
      <w:bookmarkStart w:id="57" w:name="_Toc106365709"/>
      <w:bookmarkStart w:id="58" w:name="_Toc107842725"/>
      <w:r>
        <w:rPr>
          <w:rFonts w:hint="eastAsia"/>
        </w:rPr>
        <w:t>术语和定义</w:t>
      </w:r>
      <w:bookmarkEnd w:id="50"/>
      <w:bookmarkEnd w:id="51"/>
      <w:bookmarkEnd w:id="52"/>
      <w:bookmarkEnd w:id="53"/>
      <w:bookmarkEnd w:id="54"/>
      <w:bookmarkEnd w:id="55"/>
      <w:bookmarkEnd w:id="56"/>
      <w:bookmarkEnd w:id="57"/>
      <w:bookmarkEnd w:id="58"/>
    </w:p>
    <w:sdt>
      <w:sdtPr>
        <w:id w:val="-1909835108"/>
        <w:placeholder>
          <w:docPart w:val="E1C97280BE0742DE8603ACD2C5AABA3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A9A703">
          <w:pPr>
            <w:pStyle w:val="60"/>
            <w:ind w:firstLine="420"/>
          </w:pPr>
          <w:bookmarkStart w:id="59" w:name="_Toc26986532"/>
          <w:bookmarkEnd w:id="59"/>
          <w:r>
            <w:t>下列术语和定义适用于本文件。</w:t>
          </w:r>
        </w:p>
      </w:sdtContent>
    </w:sdt>
    <w:p w14:paraId="1278C043">
      <w:pPr>
        <w:pStyle w:val="109"/>
        <w:spacing w:before="120" w:after="120"/>
      </w:pPr>
      <w:bookmarkStart w:id="60" w:name="_Toc106365561"/>
      <w:bookmarkEnd w:id="60"/>
      <w:bookmarkStart w:id="61" w:name="_Toc106361448"/>
      <w:bookmarkStart w:id="62" w:name="_Toc103107545"/>
      <w:bookmarkStart w:id="63" w:name="_Toc103107422"/>
      <w:bookmarkStart w:id="64" w:name="_Toc103105128"/>
      <w:bookmarkStart w:id="65" w:name="_Toc103105563"/>
    </w:p>
    <w:p w14:paraId="3D747739">
      <w:pPr>
        <w:pStyle w:val="108"/>
        <w:numPr>
          <w:ilvl w:val="0"/>
          <w:numId w:val="0"/>
        </w:numPr>
        <w:spacing w:beforeLines="0" w:afterLines="0"/>
        <w:ind w:firstLine="420" w:firstLineChars="200"/>
        <w:rPr>
          <w:rFonts w:ascii="Times New Roman"/>
        </w:rPr>
      </w:pPr>
      <w:r>
        <w:rPr>
          <w:rFonts w:hint="eastAsia" w:ascii="Times New Roman"/>
        </w:rPr>
        <w:t>儿童友好空间</w:t>
      </w:r>
    </w:p>
    <w:sdt>
      <w:sdtPr>
        <w:id w:val="147481417"/>
        <w:placeholder>
          <w:docPart w:val="{4656bf48-f120-4be6-b8b3-d422e4242fb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380E97FB">
          <w:pPr>
            <w:pStyle w:val="60"/>
            <w:ind w:firstLine="420"/>
          </w:pPr>
          <w:r>
            <w:rPr>
              <w:rFonts w:hint="eastAsia"/>
            </w:rPr>
            <w:t>指的是在物理环境、社会环境和服务体系中，充分考虑儿童（0-14岁儿童）的需求、权利、福祉和发展潜能，并确保他们能安全、平等、有尊严地参与其中并获得成长机会的空间。</w:t>
          </w:r>
        </w:p>
      </w:sdtContent>
    </w:sdt>
    <w:p w14:paraId="22E93C98">
      <w:pPr>
        <w:pStyle w:val="109"/>
        <w:spacing w:before="120" w:after="120"/>
      </w:pPr>
    </w:p>
    <w:p w14:paraId="633A797F">
      <w:pPr>
        <w:pStyle w:val="108"/>
        <w:numPr>
          <w:ilvl w:val="0"/>
          <w:numId w:val="0"/>
        </w:numPr>
        <w:spacing w:beforeLines="0" w:afterLines="0"/>
        <w:ind w:firstLine="420" w:firstLineChars="200"/>
        <w:rPr>
          <w:rFonts w:ascii="Times New Roman"/>
        </w:rPr>
      </w:pPr>
      <w:r>
        <w:rPr>
          <w:rFonts w:hint="eastAsia"/>
        </w:rPr>
        <w:t>儿童健康友好空间</w:t>
      </w:r>
    </w:p>
    <w:sdt>
      <w:sdtPr>
        <w:id w:val="147454825"/>
        <w:placeholder>
          <w:docPart w:val="{421fb50d-e3b0-44e1-bbef-79c227631d3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1477B44">
          <w:pPr>
            <w:pStyle w:val="60"/>
            <w:ind w:firstLine="420"/>
          </w:pPr>
          <w:r>
            <w:rPr>
              <w:rFonts w:hint="eastAsia"/>
            </w:rPr>
            <w:t>指的是在满足儿童健康促进需求、保障其安全与权利，并通过物理、社会环境及服务体系的包容性设计促进其身心健康全面发展的场所。</w:t>
          </w:r>
        </w:p>
      </w:sdtContent>
    </w:sdt>
    <w:p w14:paraId="569B3E0C">
      <w:pPr>
        <w:pStyle w:val="108"/>
        <w:spacing w:before="240" w:after="240"/>
      </w:pPr>
      <w:bookmarkStart w:id="66" w:name="_Toc107841988"/>
      <w:bookmarkStart w:id="67" w:name="_Toc107842056"/>
      <w:bookmarkStart w:id="68" w:name="_Toc107842727"/>
      <w:bookmarkStart w:id="69" w:name="_Toc106365710"/>
      <w:bookmarkStart w:id="70" w:name="_Toc106365615"/>
      <w:bookmarkStart w:id="71" w:name="_Toc106365567"/>
      <w:bookmarkStart w:id="72" w:name="_Toc109669668"/>
      <w:r>
        <w:rPr>
          <w:rFonts w:hint="eastAsia"/>
        </w:rPr>
        <w:t>基本原则</w:t>
      </w:r>
      <w:bookmarkEnd w:id="61"/>
      <w:bookmarkEnd w:id="66"/>
      <w:bookmarkEnd w:id="67"/>
      <w:bookmarkEnd w:id="68"/>
      <w:bookmarkEnd w:id="69"/>
      <w:bookmarkEnd w:id="70"/>
      <w:bookmarkEnd w:id="71"/>
      <w:bookmarkEnd w:id="72"/>
    </w:p>
    <w:p w14:paraId="1CA8430E">
      <w:pPr>
        <w:pStyle w:val="236"/>
        <w:numPr>
          <w:ilvl w:val="2"/>
          <w:numId w:val="0"/>
        </w:numPr>
        <w:tabs>
          <w:tab w:val="left" w:pos="360"/>
        </w:tabs>
        <w:spacing w:before="120" w:after="120"/>
        <w:rPr>
          <w:rFonts w:hAnsi="Verdana"/>
        </w:rPr>
      </w:pPr>
      <w:r>
        <w:rPr>
          <w:rFonts w:hint="eastAsia" w:hAnsi="Verdana"/>
        </w:rPr>
        <w:t>4.1 安全第一</w:t>
      </w:r>
    </w:p>
    <w:p w14:paraId="7E212AC0">
      <w:pPr>
        <w:pStyle w:val="234"/>
      </w:pPr>
      <w:r>
        <w:t>儿童</w:t>
      </w:r>
      <w:r>
        <w:rPr>
          <w:rFonts w:hint="eastAsia"/>
        </w:rPr>
        <w:t>健康</w:t>
      </w:r>
      <w:r>
        <w:t>友好空间室内环境</w:t>
      </w:r>
      <w:r>
        <w:rPr>
          <w:rFonts w:hint="eastAsia"/>
        </w:rPr>
        <w:t>应</w:t>
      </w:r>
      <w:r>
        <w:t>将儿童的身体安全置于绝对优先地位</w:t>
      </w:r>
      <w:r>
        <w:rPr>
          <w:rFonts w:hint="eastAsia"/>
        </w:rPr>
        <w:t>，</w:t>
      </w:r>
      <w:r>
        <w:t>最大限度地消除潜在物理伤害风险，并保障环境安全。</w:t>
      </w:r>
    </w:p>
    <w:p w14:paraId="59721091">
      <w:pPr>
        <w:pStyle w:val="236"/>
        <w:numPr>
          <w:ilvl w:val="2"/>
          <w:numId w:val="0"/>
        </w:numPr>
        <w:tabs>
          <w:tab w:val="left" w:pos="360"/>
        </w:tabs>
        <w:spacing w:before="120" w:after="120"/>
        <w:rPr>
          <w:rFonts w:hint="eastAsia" w:hAnsi="宋体"/>
        </w:rPr>
      </w:pPr>
      <w:r>
        <w:rPr>
          <w:rFonts w:hint="eastAsia" w:hAnsi="宋体"/>
        </w:rPr>
        <w:t>4.</w:t>
      </w:r>
      <w:r>
        <w:rPr>
          <w:rFonts w:hAnsi="宋体"/>
        </w:rPr>
        <w:t>2</w:t>
      </w:r>
      <w:r>
        <w:rPr>
          <w:rFonts w:hint="eastAsia" w:hAnsi="宋体"/>
        </w:rPr>
        <w:t xml:space="preserve"> 健康优先</w:t>
      </w:r>
    </w:p>
    <w:p w14:paraId="07F27E98">
      <w:pPr>
        <w:pStyle w:val="234"/>
      </w:pPr>
      <w:r>
        <w:rPr>
          <w:rFonts w:hint="eastAsia"/>
        </w:rPr>
        <w:t>儿童健康友好空间</w:t>
      </w:r>
      <w:r>
        <w:t>室内环境</w:t>
      </w:r>
      <w:r>
        <w:rPr>
          <w:rFonts w:hint="eastAsia"/>
        </w:rPr>
        <w:t>在</w:t>
      </w:r>
      <w:r>
        <w:t>空间设计、材料选择、设备配置等方面应以</w:t>
      </w:r>
      <w:r>
        <w:rPr>
          <w:rFonts w:hint="eastAsia"/>
        </w:rPr>
        <w:t>促进</w:t>
      </w:r>
      <w:r>
        <w:t>儿童生理和心理健康为核心目标。</w:t>
      </w:r>
    </w:p>
    <w:p w14:paraId="7CEF409E">
      <w:pPr>
        <w:pStyle w:val="236"/>
        <w:numPr>
          <w:ilvl w:val="2"/>
          <w:numId w:val="0"/>
        </w:numPr>
        <w:tabs>
          <w:tab w:val="left" w:pos="360"/>
        </w:tabs>
        <w:spacing w:before="120" w:after="120"/>
        <w:rPr>
          <w:rFonts w:hint="eastAsia" w:hAnsi="宋体"/>
        </w:rPr>
      </w:pPr>
      <w:r>
        <w:rPr>
          <w:rFonts w:hint="eastAsia" w:hAnsi="宋体"/>
        </w:rPr>
        <w:t>4.3 自然趣味</w:t>
      </w:r>
    </w:p>
    <w:p w14:paraId="018EDE78">
      <w:pPr>
        <w:pStyle w:val="234"/>
      </w:pPr>
      <w:r>
        <w:rPr>
          <w:rFonts w:hint="eastAsia"/>
        </w:rPr>
        <w:t>应</w:t>
      </w:r>
      <w:r>
        <w:t>将自然元素和趣味性融入</w:t>
      </w:r>
      <w:r>
        <w:rPr>
          <w:rFonts w:hint="eastAsia"/>
        </w:rPr>
        <w:t>儿童健康友好空间</w:t>
      </w:r>
      <w:r>
        <w:t>室内环境</w:t>
      </w:r>
      <w:r>
        <w:rPr>
          <w:rFonts w:hint="eastAsia"/>
        </w:rPr>
        <w:t>建设</w:t>
      </w:r>
      <w:r>
        <w:t>，满足儿童亲近自然的天性，激发好奇心、探索欲和想象力，让空间本身成为寓教于乐的“第三位老师”。</w:t>
      </w:r>
    </w:p>
    <w:p w14:paraId="60F958D0">
      <w:pPr>
        <w:pStyle w:val="236"/>
        <w:numPr>
          <w:ilvl w:val="2"/>
          <w:numId w:val="0"/>
        </w:numPr>
        <w:tabs>
          <w:tab w:val="left" w:pos="360"/>
        </w:tabs>
        <w:spacing w:before="120" w:after="120"/>
        <w:rPr>
          <w:rFonts w:hint="eastAsia" w:hAnsi="宋体"/>
        </w:rPr>
      </w:pPr>
      <w:r>
        <w:rPr>
          <w:rFonts w:hint="eastAsia" w:hAnsi="宋体"/>
        </w:rPr>
        <w:t>4.4 因地制宜</w:t>
      </w:r>
    </w:p>
    <w:p w14:paraId="58D11EBF">
      <w:pPr>
        <w:pStyle w:val="234"/>
      </w:pPr>
      <w:r>
        <w:rPr>
          <w:rFonts w:hint="eastAsia"/>
        </w:rPr>
        <w:t>儿童健康友好空间室内环境应</w:t>
      </w:r>
      <w:r>
        <w:t>充分考虑空间的具体使用功能、服务对象年龄特点、所处地域的气候、文化背景以及场地本身的客观条件（面积、形状、朝向、原有结构），进行针对性设计，避免生搬硬套。</w:t>
      </w:r>
    </w:p>
    <w:p w14:paraId="69955C00">
      <w:pPr>
        <w:pStyle w:val="236"/>
        <w:numPr>
          <w:ilvl w:val="2"/>
          <w:numId w:val="0"/>
        </w:numPr>
        <w:tabs>
          <w:tab w:val="left" w:pos="360"/>
        </w:tabs>
        <w:spacing w:before="120" w:after="120"/>
        <w:rPr>
          <w:rFonts w:hint="eastAsia" w:hAnsi="宋体"/>
        </w:rPr>
      </w:pPr>
      <w:r>
        <w:rPr>
          <w:rFonts w:hint="eastAsia" w:hAnsi="宋体"/>
        </w:rPr>
        <w:t>4.5 个性设计</w:t>
      </w:r>
    </w:p>
    <w:p w14:paraId="21F76B4E">
      <w:pPr>
        <w:pStyle w:val="234"/>
      </w:pPr>
      <w:r>
        <w:rPr>
          <w:rFonts w:hint="eastAsia"/>
        </w:rPr>
        <w:t>建设儿童健康友好空间室内环境时应</w:t>
      </w:r>
      <w:r>
        <w:t>认识到儿童个体在年龄、能力、兴趣、文化背景、特殊需求（如残障儿童）等方面的巨大差异，</w:t>
      </w:r>
      <w:r>
        <w:rPr>
          <w:rFonts w:hint="eastAsia"/>
        </w:rPr>
        <w:t>设计成</w:t>
      </w:r>
      <w:r>
        <w:t>灵活可变、包容性强、可选择的室内环境，满足不同儿童独特的</w:t>
      </w:r>
      <w:r>
        <w:rPr>
          <w:rFonts w:hint="eastAsia"/>
        </w:rPr>
        <w:t>身心健康</w:t>
      </w:r>
      <w:r>
        <w:t>需求和发展阶段。</w:t>
      </w:r>
      <w:r>
        <w:rPr>
          <w:rFonts w:hint="eastAsia"/>
        </w:rPr>
        <w:t>同时重点考虑场所建设方的特色优势和施工可行性。</w:t>
      </w:r>
    </w:p>
    <w:p w14:paraId="2BDC5A1E">
      <w:pPr>
        <w:pStyle w:val="236"/>
        <w:numPr>
          <w:ilvl w:val="2"/>
          <w:numId w:val="0"/>
        </w:numPr>
        <w:tabs>
          <w:tab w:val="left" w:pos="360"/>
        </w:tabs>
        <w:spacing w:before="120" w:after="120"/>
        <w:rPr>
          <w:rFonts w:hint="eastAsia" w:hAnsi="宋体"/>
        </w:rPr>
      </w:pPr>
      <w:r>
        <w:rPr>
          <w:rFonts w:hint="eastAsia" w:hAnsi="宋体"/>
        </w:rPr>
        <w:t>4.6 探索创新</w:t>
      </w:r>
    </w:p>
    <w:p w14:paraId="3F79EF04">
      <w:pPr>
        <w:pStyle w:val="234"/>
      </w:pPr>
      <w:r>
        <w:rPr>
          <w:rFonts w:hint="eastAsia"/>
        </w:rPr>
        <w:t>建设儿童健康友好空间室内环境时宜</w:t>
      </w:r>
      <w:r>
        <w:t>在保障安全和健康的前提下，突破传统思维，积极尝试新的设计理念、材料、技术和空间组织形式，以更有效、更富吸引力、更具前瞻性地服务于儿童的健康成长和潜能激发。</w:t>
      </w:r>
    </w:p>
    <w:bookmarkEnd w:id="62"/>
    <w:bookmarkEnd w:id="63"/>
    <w:bookmarkEnd w:id="64"/>
    <w:bookmarkEnd w:id="65"/>
    <w:p w14:paraId="43D3362F">
      <w:pPr>
        <w:pStyle w:val="108"/>
        <w:spacing w:before="240" w:after="240"/>
      </w:pPr>
      <w:bookmarkStart w:id="73" w:name="_Toc107842057"/>
      <w:bookmarkStart w:id="74" w:name="_Toc107842728"/>
      <w:bookmarkStart w:id="75" w:name="_Toc107841989"/>
      <w:bookmarkStart w:id="76" w:name="_Toc109669669"/>
      <w:r>
        <w:rPr>
          <w:rFonts w:hint="eastAsia"/>
        </w:rPr>
        <w:t>室内环境建设质量要求</w:t>
      </w:r>
    </w:p>
    <w:p w14:paraId="18D278BA">
      <w:pPr>
        <w:pStyle w:val="236"/>
        <w:numPr>
          <w:ilvl w:val="2"/>
          <w:numId w:val="0"/>
        </w:numPr>
        <w:tabs>
          <w:tab w:val="left" w:pos="360"/>
        </w:tabs>
        <w:spacing w:before="120" w:after="120"/>
        <w:rPr>
          <w:rFonts w:hAnsi="Verdana"/>
        </w:rPr>
      </w:pPr>
      <w:r>
        <w:rPr>
          <w:rFonts w:hint="eastAsia" w:hAnsi="Verdana"/>
        </w:rPr>
        <w:t>5.1 安全与卫生要求</w:t>
      </w:r>
    </w:p>
    <w:p w14:paraId="5D6E2E44">
      <w:r>
        <w:rPr>
          <w:rFonts w:hint="eastAsia"/>
        </w:rPr>
        <w:t>5.1.1 儿童健康友好空间室内环境建设应</w:t>
      </w:r>
      <w:r>
        <w:t>消除</w:t>
      </w:r>
      <w:r>
        <w:rPr>
          <w:rFonts w:hint="eastAsia"/>
        </w:rPr>
        <w:t>对儿童的</w:t>
      </w:r>
      <w:r>
        <w:t>物理伤害风险，阻断病原传播途径。</w:t>
      </w:r>
    </w:p>
    <w:p w14:paraId="66F1D778">
      <w:r>
        <w:rPr>
          <w:rFonts w:hint="eastAsia"/>
        </w:rPr>
        <w:t>5.1.2 应确保室内环境的物理</w:t>
      </w:r>
      <w:r>
        <w:t>安全</w:t>
      </w:r>
      <w:r>
        <w:rPr>
          <w:rFonts w:hint="eastAsia"/>
        </w:rPr>
        <w:t>，包括</w:t>
      </w:r>
      <w:r>
        <w:t>：</w:t>
      </w:r>
    </w:p>
    <w:p w14:paraId="66E3FE98">
      <w:pPr>
        <w:numPr>
          <w:ilvl w:val="0"/>
          <w:numId w:val="33"/>
        </w:numPr>
        <w:ind w:left="840"/>
      </w:pPr>
      <w:r>
        <w:rPr>
          <w:rFonts w:hint="eastAsia"/>
        </w:rPr>
        <w:t>所有家具应符合GB 28007-2024相关安全要求。</w:t>
      </w:r>
    </w:p>
    <w:p w14:paraId="53AAEB8D">
      <w:pPr>
        <w:numPr>
          <w:ilvl w:val="0"/>
          <w:numId w:val="33"/>
        </w:numPr>
        <w:ind w:left="840"/>
      </w:pPr>
      <w:r>
        <w:t>为儿童使用的家用电器</w:t>
      </w:r>
      <w:r>
        <w:rPr>
          <w:rFonts w:hint="eastAsia"/>
        </w:rPr>
        <w:t>应符合GB/T 36933-2018的相关设计要求。</w:t>
      </w:r>
    </w:p>
    <w:p w14:paraId="5F1B745C">
      <w:pPr>
        <w:numPr>
          <w:ilvl w:val="0"/>
          <w:numId w:val="33"/>
        </w:numPr>
        <w:ind w:left="840"/>
      </w:pPr>
      <w:r>
        <w:rPr>
          <w:rFonts w:hint="eastAsia"/>
        </w:rPr>
        <w:t>可移式灯具应符合GB/T 7000.4-2007的相关安全要求。</w:t>
      </w:r>
    </w:p>
    <w:p w14:paraId="3B4BDC17">
      <w:pPr>
        <w:numPr>
          <w:ilvl w:val="0"/>
          <w:numId w:val="33"/>
        </w:numPr>
        <w:ind w:left="840"/>
      </w:pPr>
      <w:r>
        <w:rPr>
          <w:rFonts w:hint="eastAsia"/>
        </w:rPr>
        <w:t>地面应平整，防滑性能应不低于</w:t>
      </w:r>
      <w:r>
        <w:t>GB 50763</w:t>
      </w:r>
      <w:r>
        <w:rPr>
          <w:rFonts w:hint="eastAsia"/>
        </w:rPr>
        <w:t>-2012的相关要求。</w:t>
      </w:r>
    </w:p>
    <w:p w14:paraId="6847430F">
      <w:pPr>
        <w:numPr>
          <w:ilvl w:val="0"/>
          <w:numId w:val="33"/>
        </w:numPr>
        <w:ind w:left="840"/>
      </w:pPr>
      <w:r>
        <w:rPr>
          <w:rFonts w:hint="eastAsia"/>
        </w:rPr>
        <w:t>地面高差处理需遵循"零门槛优先，必要高差必防护"原则，活动区地面高度差不得超过30mm，超过时应设置缓坡（坡度≤1:10）并加装护栏（高度≥0.65米，栏杆间距≤110mm，</w:t>
      </w:r>
      <w:r>
        <w:t>护栏不应存在易攀爬的横向构件</w:t>
      </w:r>
      <w:r>
        <w:rPr>
          <w:rFonts w:hint="eastAsia"/>
        </w:rPr>
        <w:t>）。</w:t>
      </w:r>
    </w:p>
    <w:p w14:paraId="10E47516">
      <w:pPr>
        <w:numPr>
          <w:ilvl w:val="0"/>
          <w:numId w:val="33"/>
        </w:numPr>
        <w:ind w:left="840"/>
      </w:pPr>
      <w:r>
        <w:rPr>
          <w:rFonts w:hint="eastAsia"/>
        </w:rPr>
        <w:t>窗户应安装限位器，</w:t>
      </w:r>
      <w:r>
        <w:t>窗户限位器开启角度应控制在≤30° 或开口宽度≤120mm</w:t>
      </w:r>
      <w:r>
        <w:rPr>
          <w:rFonts w:hint="eastAsia"/>
        </w:rPr>
        <w:t>。</w:t>
      </w:r>
    </w:p>
    <w:p w14:paraId="276C9048">
      <w:pPr>
        <w:numPr>
          <w:ilvl w:val="0"/>
          <w:numId w:val="33"/>
        </w:numPr>
        <w:ind w:left="840"/>
      </w:pPr>
      <w:r>
        <w:rPr>
          <w:rFonts w:hint="eastAsia"/>
        </w:rPr>
        <w:t>开放式阳台应安装防护栏，</w:t>
      </w:r>
      <w:r>
        <w:t>应</w:t>
      </w:r>
      <w:r>
        <w:rPr>
          <w:rFonts w:hint="eastAsia"/>
        </w:rPr>
        <w:t>≥</w:t>
      </w:r>
      <w:r>
        <w:t>1.1米</w:t>
      </w:r>
      <w:r>
        <w:rPr>
          <w:rFonts w:hint="eastAsia"/>
        </w:rPr>
        <w:t>。</w:t>
      </w:r>
    </w:p>
    <w:p w14:paraId="0AE7D1FB">
      <w:r>
        <w:rPr>
          <w:rFonts w:hint="eastAsia"/>
        </w:rPr>
        <w:t>5.1.3 室内环境应满足</w:t>
      </w:r>
      <w:r>
        <w:t>卫生防控</w:t>
      </w:r>
      <w:r>
        <w:rPr>
          <w:rFonts w:hint="eastAsia"/>
        </w:rPr>
        <w:t>安全，包括</w:t>
      </w:r>
      <w:r>
        <w:t>：</w:t>
      </w:r>
    </w:p>
    <w:p w14:paraId="7A6F4A05">
      <w:pPr>
        <w:numPr>
          <w:ilvl w:val="0"/>
          <w:numId w:val="33"/>
        </w:numPr>
        <w:ind w:left="840"/>
      </w:pPr>
      <w:r>
        <w:rPr>
          <w:rFonts w:hint="eastAsia"/>
        </w:rPr>
        <w:t>物体表面消毒重点关注高频接触点位（门把手、玩具、楼梯扶手），采用含氯消毒剂（有效氯浓度500mg/L）每日至少2次擦拭，消毒后需用清水二次清洁避免化学残留。</w:t>
      </w:r>
    </w:p>
    <w:p w14:paraId="1A7798BB">
      <w:pPr>
        <w:numPr>
          <w:ilvl w:val="0"/>
          <w:numId w:val="33"/>
        </w:numPr>
        <w:ind w:left="840"/>
      </w:pPr>
      <w:r>
        <w:rPr>
          <w:rFonts w:hint="eastAsia"/>
        </w:rPr>
        <w:t>卫生设施配置应满足"数量充足、尺度适配、易于清洁"要求，比如：洗手池按每15名儿童配置1个，洗手池高度应适配儿童身高，应配备非接触式龙头及抗菌洗手用品，小便器间距≥0.6米，坐便器采用儿童专用尺寸（座圈直径300-350mm，高度350-400mm）。</w:t>
      </w:r>
    </w:p>
    <w:p w14:paraId="792AFB99">
      <w:pPr>
        <w:numPr>
          <w:ilvl w:val="0"/>
          <w:numId w:val="33"/>
        </w:numPr>
        <w:ind w:left="840"/>
      </w:pPr>
      <w:r>
        <w:rPr>
          <w:rFonts w:hint="eastAsia"/>
        </w:rPr>
        <w:t>应设置独立污物处理间，配备紫外线消毒设备。</w:t>
      </w:r>
    </w:p>
    <w:p w14:paraId="0103093B">
      <w:pPr>
        <w:numPr>
          <w:ilvl w:val="0"/>
          <w:numId w:val="33"/>
        </w:numPr>
        <w:ind w:left="840"/>
      </w:pPr>
      <w:r>
        <w:rPr>
          <w:rFonts w:hint="eastAsia"/>
        </w:rPr>
        <w:t>婴幼儿及儿童用纸品（包括生活用纸品、文化用纸品）应不低于GB 43631-2023的相关要求。</w:t>
      </w:r>
    </w:p>
    <w:p w14:paraId="6C85DE98">
      <w:pPr>
        <w:numPr>
          <w:ilvl w:val="0"/>
          <w:numId w:val="33"/>
        </w:numPr>
        <w:ind w:left="840"/>
      </w:pPr>
      <w:r>
        <w:rPr>
          <w:rFonts w:hint="eastAsia"/>
        </w:rPr>
        <w:t>书籍报刊等学习用品、灯具、多媒体设备的近视防控卫生要求应不低于GB 40070-2021的相关要求。</w:t>
      </w:r>
    </w:p>
    <w:p w14:paraId="66B955F8">
      <w:pPr>
        <w:spacing w:before="120" w:beforeLines="50" w:after="120" w:afterLines="50"/>
        <w:outlineLvl w:val="1"/>
        <w:rPr>
          <w:rFonts w:ascii="黑体" w:eastAsia="黑体"/>
        </w:rPr>
      </w:pPr>
      <w:r>
        <w:rPr>
          <w:rFonts w:hint="eastAsia" w:ascii="黑体" w:hAnsi="Verdana" w:eastAsia="黑体"/>
          <w:kern w:val="0"/>
        </w:rPr>
        <w:t>5</w:t>
      </w:r>
      <w:r>
        <w:rPr>
          <w:rFonts w:ascii="黑体" w:hAnsi="Verdana" w:eastAsia="黑体"/>
          <w:kern w:val="0"/>
        </w:rPr>
        <w:t xml:space="preserve">.2 </w:t>
      </w:r>
      <w:r>
        <w:rPr>
          <w:rFonts w:hint="eastAsia" w:ascii="黑体" w:hAnsi="Verdana" w:eastAsia="黑体"/>
          <w:kern w:val="0"/>
        </w:rPr>
        <w:t>装饰材料质量要求</w:t>
      </w:r>
    </w:p>
    <w:p w14:paraId="6F23EDEC">
      <w:r>
        <w:t>5.2.1 儿童友好空间室内环境建设使用的装饰材料应杜绝污染，保障环境安全</w:t>
      </w:r>
      <w:r>
        <w:rPr>
          <w:rFonts w:hint="eastAsia"/>
        </w:rPr>
        <w:t>，需建立"健康底线+性能适配+教育增值"的三维评价体系</w:t>
      </w:r>
      <w:r>
        <w:t>。</w:t>
      </w:r>
    </w:p>
    <w:p w14:paraId="58FEA467">
      <w:r>
        <w:rPr>
          <w:rFonts w:hint="eastAsia"/>
        </w:rPr>
        <w:t>5.2.2 装饰材料的</w:t>
      </w:r>
      <w:r>
        <w:t>环保</w:t>
      </w:r>
      <w:r>
        <w:rPr>
          <w:rFonts w:hint="eastAsia"/>
        </w:rPr>
        <w:t>指标应不低于GB 18580、GB 18581、GB 18582、GB 18583、GB 18584、GB 18585、GB 18586、GB 18587、</w:t>
      </w:r>
      <w:r>
        <w:t>GB/T 33284</w:t>
      </w:r>
      <w:r>
        <w:rPr>
          <w:rFonts w:hint="eastAsia"/>
        </w:rPr>
        <w:t>的相关要求。</w:t>
      </w:r>
      <w:r>
        <w:t>其中木器涂料、建筑用墙面涂料应分别满足对应品类最新环保标准要求，人造板及其制品甲醛释放分级可同步符合 GB/T 39600-2021 的分级规范。</w:t>
      </w:r>
    </w:p>
    <w:p w14:paraId="435A628E">
      <w:r>
        <w:rPr>
          <w:rFonts w:hint="eastAsia"/>
        </w:rPr>
        <w:t>5.2.3 装饰材料的</w:t>
      </w:r>
      <w:r>
        <w:t>物理性能</w:t>
      </w:r>
      <w:r>
        <w:rPr>
          <w:rFonts w:hint="eastAsia"/>
        </w:rPr>
        <w:t>应至少满足以下要求</w:t>
      </w:r>
      <w:r>
        <w:t>：</w:t>
      </w:r>
    </w:p>
    <w:p w14:paraId="7D83C457">
      <w:pPr>
        <w:numPr>
          <w:ilvl w:val="0"/>
          <w:numId w:val="33"/>
        </w:numPr>
        <w:ind w:left="840"/>
      </w:pPr>
      <w:r>
        <w:rPr>
          <w:rFonts w:hint="eastAsia"/>
        </w:rPr>
        <w:t>地面材料应通过耐磨测试合格。</w:t>
      </w:r>
    </w:p>
    <w:p w14:paraId="431026E1">
      <w:pPr>
        <w:numPr>
          <w:ilvl w:val="0"/>
          <w:numId w:val="33"/>
        </w:numPr>
        <w:ind w:left="840"/>
      </w:pPr>
      <w:r>
        <w:rPr>
          <w:rFonts w:hint="eastAsia"/>
        </w:rPr>
        <w:t>墙面涂料耐擦洗次数≥5000次。</w:t>
      </w:r>
    </w:p>
    <w:p w14:paraId="5DB06785">
      <w:pPr>
        <w:numPr>
          <w:ilvl w:val="0"/>
          <w:numId w:val="33"/>
        </w:numPr>
        <w:ind w:left="840"/>
      </w:pPr>
      <w:r>
        <w:rPr>
          <w:rFonts w:hint="eastAsia"/>
        </w:rPr>
        <w:t>织物类材料需达到不低于GB/T 20944.3-2020的要求。</w:t>
      </w:r>
    </w:p>
    <w:p w14:paraId="538034BA">
      <w:pPr>
        <w:numPr>
          <w:ilvl w:val="0"/>
          <w:numId w:val="33"/>
        </w:numPr>
        <w:ind w:left="840"/>
      </w:pPr>
      <w:r>
        <w:rPr>
          <w:rFonts w:hint="eastAsia"/>
        </w:rPr>
        <w:t>材料燃烧性能分级管控：</w:t>
      </w:r>
    </w:p>
    <w:p w14:paraId="7873B47C">
      <w:pPr>
        <w:ind w:left="420" w:firstLine="420" w:firstLineChars="200"/>
      </w:pPr>
      <w:r>
        <w:rPr>
          <w:rFonts w:hint="eastAsia"/>
        </w:rPr>
        <w:t>——顶棚材料不低于B1级；</w:t>
      </w:r>
    </w:p>
    <w:p w14:paraId="09DFEEFD">
      <w:pPr>
        <w:ind w:left="420" w:firstLine="420" w:firstLineChars="200"/>
      </w:pPr>
      <w:r>
        <w:rPr>
          <w:rFonts w:hint="eastAsia"/>
        </w:rPr>
        <w:t>——墙面材料不低于B2级；</w:t>
      </w:r>
    </w:p>
    <w:p w14:paraId="6EE00FC9">
      <w:pPr>
        <w:ind w:left="420" w:firstLine="420" w:firstLineChars="200"/>
      </w:pPr>
      <w:r>
        <w:rPr>
          <w:rFonts w:hint="eastAsia"/>
        </w:rPr>
        <w:t>——地面材料不低于B1级且具有防烟头烫穿性能（750℃热球测试30s无黑斑）。</w:t>
      </w:r>
    </w:p>
    <w:p w14:paraId="217CC521">
      <w:pPr>
        <w:numPr>
          <w:ilvl w:val="0"/>
          <w:numId w:val="33"/>
        </w:numPr>
        <w:ind w:left="840"/>
      </w:pPr>
      <w:r>
        <w:rPr>
          <w:rFonts w:hint="eastAsia"/>
        </w:rPr>
        <w:t>新生儿常处的室内空间宜使用以明亮的暖色调为主，主要用于墙面、装饰材料、室内家具等，以促进视觉追踪能力发展。</w:t>
      </w:r>
    </w:p>
    <w:bookmarkEnd w:id="73"/>
    <w:bookmarkEnd w:id="74"/>
    <w:bookmarkEnd w:id="75"/>
    <w:bookmarkEnd w:id="76"/>
    <w:p w14:paraId="1002AA8C">
      <w:pPr>
        <w:spacing w:before="120" w:beforeLines="50" w:after="120" w:afterLines="50"/>
        <w:outlineLvl w:val="1"/>
        <w:rPr>
          <w:rFonts w:ascii="黑体" w:eastAsia="黑体"/>
        </w:rPr>
      </w:pPr>
      <w:bookmarkStart w:id="77" w:name="_Toc109669671"/>
      <w:bookmarkStart w:id="78" w:name="_Toc107842729"/>
      <w:bookmarkStart w:id="79" w:name="_Toc107842058"/>
      <w:bookmarkStart w:id="80" w:name="_Toc107841990"/>
      <w:r>
        <w:rPr>
          <w:rFonts w:hint="eastAsia" w:ascii="黑体" w:hAnsi="Verdana" w:eastAsia="黑体"/>
          <w:kern w:val="0"/>
        </w:rPr>
        <w:t>5</w:t>
      </w:r>
      <w:r>
        <w:rPr>
          <w:rFonts w:ascii="黑体" w:hAnsi="Verdana" w:eastAsia="黑体"/>
          <w:kern w:val="0"/>
        </w:rPr>
        <w:t>.</w:t>
      </w:r>
      <w:r>
        <w:rPr>
          <w:rFonts w:hint="eastAsia" w:ascii="黑体" w:hAnsi="Verdana" w:eastAsia="黑体"/>
          <w:kern w:val="0"/>
        </w:rPr>
        <w:t>3</w:t>
      </w:r>
      <w:r>
        <w:rPr>
          <w:rFonts w:ascii="黑体" w:hAnsi="Verdana" w:eastAsia="黑体"/>
          <w:kern w:val="0"/>
        </w:rPr>
        <w:t xml:space="preserve"> </w:t>
      </w:r>
      <w:r>
        <w:rPr>
          <w:rFonts w:hint="eastAsia" w:ascii="黑体" w:hAnsi="Verdana" w:eastAsia="黑体"/>
          <w:kern w:val="0"/>
        </w:rPr>
        <w:t>光照质量要求</w:t>
      </w:r>
    </w:p>
    <w:p w14:paraId="51556997">
      <w:r>
        <w:rPr>
          <w:rFonts w:hint="eastAsia"/>
        </w:rPr>
        <w:t>5.3.1 儿童健康友好空间的光照设计应实现“健康护眼、舒适引导、趣味探索”三重目标，自然光照与人工照明协同构建科学照明系统。</w:t>
      </w:r>
    </w:p>
    <w:p w14:paraId="54C0B08D">
      <w:r>
        <w:rPr>
          <w:rFonts w:hint="eastAsia"/>
        </w:rPr>
        <w:t>5.3.2 儿童健康友好空间室内环境采用自然光照时，宜遵循"最大化引入，精细化控制"原则：</w:t>
      </w:r>
    </w:p>
    <w:p w14:paraId="7F42043C">
      <w:pPr>
        <w:numPr>
          <w:ilvl w:val="0"/>
          <w:numId w:val="33"/>
        </w:numPr>
        <w:ind w:left="840"/>
      </w:pPr>
      <w:r>
        <w:rPr>
          <w:rFonts w:hint="eastAsia"/>
        </w:rPr>
        <w:t>学校教室等室内教育场所的采光系数、窗地面积比应不低于GB 7793-2010、GB/T 36876-2018的相关要求。</w:t>
      </w:r>
    </w:p>
    <w:p w14:paraId="22A96B08">
      <w:pPr>
        <w:numPr>
          <w:ilvl w:val="0"/>
          <w:numId w:val="33"/>
        </w:numPr>
        <w:ind w:left="840"/>
      </w:pPr>
      <w:r>
        <w:rPr>
          <w:rFonts w:hint="eastAsia"/>
        </w:rPr>
        <w:t>家庭儿童房及其他室内活动场所的采光系数应不低于1%。</w:t>
      </w:r>
    </w:p>
    <w:p w14:paraId="587BE7D9">
      <w:pPr>
        <w:numPr>
          <w:ilvl w:val="0"/>
          <w:numId w:val="33"/>
        </w:numPr>
        <w:ind w:left="840"/>
      </w:pPr>
      <w:r>
        <w:rPr>
          <w:rFonts w:hint="eastAsia"/>
        </w:rPr>
        <w:t>应安装可调遮阳设施，避免直射眩光。</w:t>
      </w:r>
    </w:p>
    <w:p w14:paraId="247A56C9">
      <w:pPr>
        <w:numPr>
          <w:ilvl w:val="0"/>
          <w:numId w:val="33"/>
        </w:numPr>
        <w:ind w:left="840"/>
      </w:pPr>
      <w:r>
        <w:rPr>
          <w:rFonts w:hint="eastAsia"/>
        </w:rPr>
        <w:t>采光均匀度（最小照度/平均照度）不应低于0.7。</w:t>
      </w:r>
    </w:p>
    <w:p w14:paraId="77B2C3C9">
      <w:r>
        <w:rPr>
          <w:rFonts w:hint="eastAsia"/>
        </w:rPr>
        <w:t>5.3.3 采用</w:t>
      </w:r>
      <w:r>
        <w:t>人工照明</w:t>
      </w:r>
      <w:r>
        <w:rPr>
          <w:rFonts w:hint="eastAsia"/>
        </w:rPr>
        <w:t>时，宜实施"基础照明+重点照明+情境照明"三级控制</w:t>
      </w:r>
      <w:r>
        <w:t>：</w:t>
      </w:r>
    </w:p>
    <w:p w14:paraId="200DDF72">
      <w:pPr>
        <w:numPr>
          <w:ilvl w:val="0"/>
          <w:numId w:val="33"/>
        </w:numPr>
        <w:ind w:left="840"/>
      </w:pPr>
      <w:r>
        <w:rPr>
          <w:rFonts w:hint="eastAsia"/>
        </w:rPr>
        <w:t>学校教室等室内教育场所的照明要求应不低于GB 7793-2010、</w:t>
      </w:r>
      <w:r>
        <w:t>GB/T 36876-2018</w:t>
      </w:r>
      <w:r>
        <w:rPr>
          <w:rFonts w:hint="eastAsia"/>
        </w:rPr>
        <w:t>的相关要求。</w:t>
      </w:r>
    </w:p>
    <w:p w14:paraId="4F41E1C5">
      <w:pPr>
        <w:numPr>
          <w:ilvl w:val="0"/>
          <w:numId w:val="33"/>
        </w:numPr>
        <w:ind w:left="840"/>
      </w:pPr>
      <w:r>
        <w:rPr>
          <w:rFonts w:hint="eastAsia"/>
        </w:rPr>
        <w:t>基础照明应采用全光谱、色温可调LED光源，照度标准值按活动类型差异化设置，照度均匀度≥0.8，频闪深度≤3%（频率＞120Hz），显色指数Ra≥90（R9红色指数≥50），蓝光危害等级为RG0，</w:t>
      </w:r>
      <w:r>
        <w:t>且眩光值（UGR）</w:t>
      </w:r>
      <w:r>
        <w:rPr>
          <w:rFonts w:hint="eastAsia"/>
        </w:rPr>
        <w:t>≤</w:t>
      </w:r>
      <w:r>
        <w:t>19（儿童活动区</w:t>
      </w:r>
      <w:r>
        <w:rPr>
          <w:rFonts w:hint="eastAsia"/>
        </w:rPr>
        <w:t>应≤</w:t>
      </w:r>
      <w:r>
        <w:t>16）。</w:t>
      </w:r>
      <w:r>
        <w:rPr>
          <w:rFonts w:hint="eastAsia"/>
        </w:rPr>
        <w:t>。</w:t>
      </w:r>
    </w:p>
    <w:p w14:paraId="2D7F15BD">
      <w:pPr>
        <w:numPr>
          <w:ilvl w:val="0"/>
          <w:numId w:val="33"/>
        </w:numPr>
        <w:ind w:left="840"/>
      </w:pPr>
      <w:r>
        <w:rPr>
          <w:rFonts w:hint="eastAsia"/>
        </w:rPr>
        <w:t>重点照明针对阅读角、操作台面等区域，采用可调节方向的射灯，光束角30°-60°，局部照度达到基础照明的3-5倍且无眩光，灯具遮光角≥30°。</w:t>
      </w:r>
    </w:p>
    <w:p w14:paraId="7F71BEF6">
      <w:pPr>
        <w:numPr>
          <w:ilvl w:val="0"/>
          <w:numId w:val="33"/>
        </w:numPr>
        <w:ind w:left="840"/>
      </w:pPr>
      <w:r>
        <w:rPr>
          <w:rFonts w:hint="eastAsia"/>
        </w:rPr>
        <w:t>情境照明通过智能控制系统实现，如午睡区自动切换至2700K暖光（照度150-200lux），游戏区切换至4000K中性光（照度500-750lux），特殊节日可开启动态光影模式（变化频率≤0.5Hz，避免视觉疲劳）。</w:t>
      </w:r>
    </w:p>
    <w:p w14:paraId="49B7D243">
      <w:r>
        <w:rPr>
          <w:rFonts w:hint="eastAsia"/>
        </w:rPr>
        <w:t>5.3.4 眩光控制宜多维度协同：</w:t>
      </w:r>
    </w:p>
    <w:p w14:paraId="2C0A2796">
      <w:pPr>
        <w:numPr>
          <w:ilvl w:val="0"/>
          <w:numId w:val="33"/>
        </w:numPr>
        <w:ind w:left="840"/>
        <w:rPr>
          <w:rFonts w:hint="eastAsia"/>
        </w:rPr>
      </w:pPr>
      <w:r>
        <w:rPr>
          <w:rFonts w:hint="eastAsia"/>
        </w:rPr>
        <w:t>灯具的统一眩光指数（UGR）</w:t>
      </w:r>
      <w:r>
        <w:rPr>
          <w:rFonts w:hint="eastAsia"/>
          <w:lang w:val="en-US" w:eastAsia="zh-CN"/>
        </w:rPr>
        <w:t>应</w:t>
      </w:r>
      <w:r>
        <w:rPr>
          <w:rFonts w:hint="eastAsia"/>
        </w:rPr>
        <w:t>符合 GB 50034-2013 教育建筑标准。</w:t>
      </w:r>
    </w:p>
    <w:p w14:paraId="1C9D77C4">
      <w:pPr>
        <w:numPr>
          <w:ilvl w:val="0"/>
          <w:numId w:val="33"/>
        </w:numPr>
        <w:ind w:left="840"/>
      </w:pPr>
      <w:r>
        <w:rPr>
          <w:rFonts w:hint="eastAsia"/>
        </w:rPr>
        <w:t>灯具表面亮度：LED 灯具（≤ 2000 cd/m²），白炽灯（≤ 1500 cd/m²）。</w:t>
      </w:r>
    </w:p>
    <w:p w14:paraId="60085E9C">
      <w:pPr>
        <w:numPr>
          <w:ilvl w:val="0"/>
          <w:numId w:val="33"/>
        </w:numPr>
        <w:ind w:left="840"/>
      </w:pPr>
      <w:r>
        <w:rPr>
          <w:rFonts w:hint="eastAsia"/>
        </w:rPr>
        <w:t>窗户采用低反射玻璃（反射率≤15%），且需配套可调遮阳设施（如百叶、柔纱帘），进一步削弱直射眩光。</w:t>
      </w:r>
    </w:p>
    <w:p w14:paraId="3C2280A8">
      <w:pPr>
        <w:numPr>
          <w:ilvl w:val="0"/>
          <w:numId w:val="33"/>
        </w:numPr>
        <w:ind w:left="840"/>
      </w:pPr>
      <w:r>
        <w:rPr>
          <w:rFonts w:hint="eastAsia"/>
        </w:rPr>
        <w:t>黑板/白板等视觉作业面设置专用防眩光灯具（灯具长轴方向与视线平行）。</w:t>
      </w:r>
    </w:p>
    <w:p w14:paraId="12AE7BC9">
      <w:r>
        <w:rPr>
          <w:rFonts w:hint="eastAsia"/>
        </w:rPr>
        <w:t>5.3.5 新生儿重症监护室（NICU）需采用特殊光照方案：</w:t>
      </w:r>
    </w:p>
    <w:p w14:paraId="4ACF7DD3">
      <w:pPr>
        <w:numPr>
          <w:ilvl w:val="0"/>
          <w:numId w:val="33"/>
        </w:numPr>
        <w:ind w:left="840"/>
      </w:pPr>
      <w:r>
        <w:rPr>
          <w:rFonts w:hint="eastAsia"/>
        </w:rPr>
        <w:t>蓝光治疗区设置独立调光系统（照度0-10000lux可调），并配备遮光眼罩（光透过率≤1%）。</w:t>
      </w:r>
    </w:p>
    <w:p w14:paraId="151ADD26">
      <w:pPr>
        <w:numPr>
          <w:ilvl w:val="0"/>
          <w:numId w:val="33"/>
        </w:numPr>
        <w:ind w:left="840"/>
      </w:pPr>
      <w:r>
        <w:rPr>
          <w:rFonts w:hint="eastAsia"/>
        </w:rPr>
        <w:t>非治疗区采用间接照明（照度100-200lux，色温3000K）减少对视网膜的刺激。</w:t>
      </w:r>
    </w:p>
    <w:p w14:paraId="42A2B7F2">
      <w:pPr>
        <w:spacing w:before="120" w:beforeLines="50" w:after="120" w:afterLines="50"/>
        <w:outlineLvl w:val="1"/>
        <w:rPr>
          <w:rFonts w:ascii="黑体" w:eastAsia="黑体"/>
        </w:rPr>
      </w:pPr>
      <w:r>
        <w:rPr>
          <w:rFonts w:hint="eastAsia" w:ascii="黑体" w:hAnsi="Verdana" w:eastAsia="黑体"/>
          <w:kern w:val="0"/>
        </w:rPr>
        <w:t>5</w:t>
      </w:r>
      <w:r>
        <w:rPr>
          <w:rFonts w:ascii="黑体" w:hAnsi="Verdana" w:eastAsia="黑体"/>
          <w:kern w:val="0"/>
        </w:rPr>
        <w:t>.</w:t>
      </w:r>
      <w:r>
        <w:rPr>
          <w:rFonts w:hint="eastAsia" w:ascii="黑体" w:hAnsi="Verdana" w:eastAsia="黑体"/>
          <w:kern w:val="0"/>
        </w:rPr>
        <w:t>4</w:t>
      </w:r>
      <w:r>
        <w:rPr>
          <w:rFonts w:ascii="黑体" w:hAnsi="Verdana" w:eastAsia="黑体"/>
          <w:kern w:val="0"/>
        </w:rPr>
        <w:t xml:space="preserve"> </w:t>
      </w:r>
      <w:r>
        <w:rPr>
          <w:rFonts w:hint="eastAsia" w:ascii="黑体" w:hAnsi="Verdana" w:eastAsia="黑体"/>
          <w:kern w:val="0"/>
        </w:rPr>
        <w:t>空气质量要求</w:t>
      </w:r>
    </w:p>
    <w:p w14:paraId="7777A124">
      <w:r>
        <w:rPr>
          <w:rFonts w:hint="eastAsia"/>
        </w:rPr>
        <w:t>5.4.1 儿童友好空间室内空气质量控制宜构建"源头减排-过程净化-实时监测"的全链条保障体系，污染物限值执行严于国家标准的强化指标</w:t>
      </w:r>
      <w:r>
        <w:t>。</w:t>
      </w:r>
    </w:p>
    <w:p w14:paraId="436DE74D">
      <w:r>
        <w:rPr>
          <w:rFonts w:hint="eastAsia"/>
        </w:rPr>
        <w:t>5.4.2 室内环境的空气质量应可参考</w:t>
      </w:r>
      <w:r>
        <w:t>GB/T 18883-2022</w:t>
      </w:r>
      <w:r>
        <w:rPr>
          <w:rFonts w:hint="eastAsia"/>
        </w:rPr>
        <w:t>的相关指标进行控制，异味控制采用嗅觉阈值法评价，由专业机构判定嗅辨小组判定（异味强度≤2级，无明显不悦气味）。</w:t>
      </w:r>
    </w:p>
    <w:p w14:paraId="1FCC4D3B">
      <w:r>
        <w:rPr>
          <w:rFonts w:hint="eastAsia"/>
        </w:rPr>
        <w:t>5.4.3 室内环境的</w:t>
      </w:r>
      <w:r>
        <w:t>通风系统</w:t>
      </w:r>
      <w:r>
        <w:rPr>
          <w:rFonts w:hint="eastAsia"/>
        </w:rPr>
        <w:t>应不低于</w:t>
      </w:r>
      <w:r>
        <w:t>JGJ/T 461-2019</w:t>
      </w:r>
      <w:r>
        <w:rPr>
          <w:rFonts w:hint="eastAsia"/>
        </w:rPr>
        <w:t>的要求，自然通风与机械通风可智能联动，当室外PM2.5≤75μg/m³且温度20-26℃时，自动开启电动通风窗（开启角度30°-45°可调），实现节能与健康双重收益。机械通风系统需配备高效过滤装置（</w:t>
      </w:r>
      <w:r>
        <w:t xml:space="preserve">PM2.5 </w:t>
      </w:r>
      <w:r>
        <w:rPr>
          <w:rFonts w:hint="eastAsia"/>
        </w:rPr>
        <w:t>净化效率≥</w:t>
      </w:r>
      <w:r>
        <w:t>95%</w:t>
      </w:r>
      <w:r>
        <w:rPr>
          <w:rFonts w:hint="eastAsia"/>
        </w:rPr>
        <w:t>），并确保儿童活动区新风量不低于</w:t>
      </w:r>
      <w:r>
        <w:t xml:space="preserve"> 30m³/(</w:t>
      </w:r>
      <w:r>
        <w:rPr>
          <w:rFonts w:hint="eastAsia"/>
        </w:rPr>
        <w:t>人</w:t>
      </w:r>
      <w:r>
        <w:rPr>
          <w:rFonts w:hint="eastAsia" w:ascii="微软雅黑" w:hAnsi="微软雅黑" w:eastAsia="微软雅黑" w:cs="微软雅黑"/>
        </w:rPr>
        <w:t>・</w:t>
      </w:r>
      <w:r>
        <w:t>h)</w:t>
      </w:r>
    </w:p>
    <w:p w14:paraId="7F55D5D1">
      <w:r>
        <w:rPr>
          <w:rFonts w:hint="eastAsia"/>
        </w:rPr>
        <w:t xml:space="preserve">5.4.4 </w:t>
      </w:r>
      <w:r>
        <w:t>过敏源控制</w:t>
      </w:r>
      <w:r>
        <w:rPr>
          <w:rFonts w:hint="eastAsia"/>
        </w:rPr>
        <w:t>宜</w:t>
      </w:r>
      <w:r>
        <w:t>实施"环境隔离+主动清除"策略：</w:t>
      </w:r>
    </w:p>
    <w:p w14:paraId="1AF8B860">
      <w:pPr>
        <w:numPr>
          <w:ilvl w:val="0"/>
          <w:numId w:val="33"/>
        </w:numPr>
        <w:ind w:left="840"/>
      </w:pPr>
      <w:r>
        <w:t>空调系统采用防螨滤网，</w:t>
      </w:r>
      <w:r>
        <w:rPr>
          <w:rFonts w:hint="eastAsia"/>
        </w:rPr>
        <w:t>根据滤网性能定期</w:t>
      </w:r>
      <w:r>
        <w:t>更换</w:t>
      </w:r>
      <w:r>
        <w:rPr>
          <w:rFonts w:hint="eastAsia"/>
        </w:rPr>
        <w:t>。</w:t>
      </w:r>
    </w:p>
    <w:p w14:paraId="52C601AE">
      <w:pPr>
        <w:numPr>
          <w:ilvl w:val="0"/>
          <w:numId w:val="33"/>
        </w:numPr>
        <w:ind w:left="840"/>
      </w:pPr>
      <w:r>
        <w:t>地面采用无缝材料</w:t>
      </w:r>
      <w:r>
        <w:rPr>
          <w:rFonts w:hint="eastAsia"/>
        </w:rPr>
        <w:t>、易清洁材质</w:t>
      </w:r>
      <w:r>
        <w:t>（如PVC卷材、水磨石），避免地毯等易积尘材质</w:t>
      </w:r>
      <w:r>
        <w:rPr>
          <w:rFonts w:hint="eastAsia"/>
        </w:rPr>
        <w:t>。</w:t>
      </w:r>
    </w:p>
    <w:p w14:paraId="113B6301">
      <w:pPr>
        <w:numPr>
          <w:ilvl w:val="0"/>
          <w:numId w:val="33"/>
        </w:numPr>
        <w:ind w:left="840"/>
      </w:pPr>
      <w:r>
        <w:rPr>
          <w:rFonts w:hint="eastAsia"/>
        </w:rPr>
        <w:t>宜减少放置</w:t>
      </w:r>
      <w:r>
        <w:t>毛绒玩具等易致敏物品</w:t>
      </w:r>
      <w:r>
        <w:rPr>
          <w:rFonts w:hint="eastAsia"/>
        </w:rPr>
        <w:t>的</w:t>
      </w:r>
      <w:r>
        <w:t>数量，且每周</w:t>
      </w:r>
      <w:r>
        <w:rPr>
          <w:rFonts w:hint="eastAsia"/>
        </w:rPr>
        <w:t>应</w:t>
      </w:r>
      <w:r>
        <w:t>经60℃以上热水清洗消毒。</w:t>
      </w:r>
    </w:p>
    <w:p w14:paraId="2E51DB55">
      <w:pPr>
        <w:numPr>
          <w:ilvl w:val="0"/>
          <w:numId w:val="33"/>
        </w:numPr>
        <w:ind w:left="840"/>
      </w:pPr>
      <w:r>
        <w:t>特殊敏感儿童（如哮喘儿童）活动区域需额外配置除螨仪和空气净化器。</w:t>
      </w:r>
    </w:p>
    <w:p w14:paraId="155807AD">
      <w:r>
        <w:rPr>
          <w:rFonts w:hint="eastAsia"/>
        </w:rPr>
        <w:t>5.4.5 室内环境应在醒目位置张贴风险因素提示标识，重点对呼吸疾病儿童及家长的提示。</w:t>
      </w:r>
    </w:p>
    <w:p w14:paraId="6D2B295F">
      <w:r>
        <w:rPr>
          <w:rFonts w:hint="eastAsia"/>
        </w:rPr>
        <w:t xml:space="preserve">5.4.6 </w:t>
      </w:r>
      <w:r>
        <w:t>空气质量管理</w:t>
      </w:r>
      <w:r>
        <w:rPr>
          <w:rFonts w:hint="eastAsia"/>
        </w:rPr>
        <w:t>可</w:t>
      </w:r>
      <w:r>
        <w:t>建立数字化监测平台，实时显示PM2.5、温湿度、CO₂浓度等关键指标（数据每5分钟更新一次），超标时自动启动预警并联动通风/净化设备，历史数据至少保存1年备查。</w:t>
      </w:r>
    </w:p>
    <w:p w14:paraId="2BDF2430">
      <w:pPr>
        <w:spacing w:before="120" w:beforeLines="50" w:after="120" w:afterLines="50"/>
        <w:outlineLvl w:val="1"/>
        <w:rPr>
          <w:rFonts w:ascii="黑体" w:eastAsia="黑体"/>
        </w:rPr>
      </w:pPr>
      <w:r>
        <w:rPr>
          <w:rFonts w:hint="eastAsia" w:ascii="黑体" w:hAnsi="Verdana" w:eastAsia="黑体"/>
          <w:kern w:val="0"/>
        </w:rPr>
        <w:t>5</w:t>
      </w:r>
      <w:r>
        <w:rPr>
          <w:rFonts w:ascii="黑体" w:hAnsi="Verdana" w:eastAsia="黑体"/>
          <w:kern w:val="0"/>
        </w:rPr>
        <w:t>.</w:t>
      </w:r>
      <w:r>
        <w:rPr>
          <w:rFonts w:hint="eastAsia" w:ascii="黑体" w:hAnsi="Verdana" w:eastAsia="黑体"/>
          <w:kern w:val="0"/>
        </w:rPr>
        <w:t>5</w:t>
      </w:r>
      <w:r>
        <w:rPr>
          <w:rFonts w:ascii="黑体" w:hAnsi="Verdana" w:eastAsia="黑体"/>
          <w:kern w:val="0"/>
        </w:rPr>
        <w:t xml:space="preserve"> </w:t>
      </w:r>
      <w:r>
        <w:rPr>
          <w:rFonts w:hint="eastAsia" w:ascii="黑体" w:hAnsi="Verdana" w:eastAsia="黑体"/>
          <w:kern w:val="0"/>
        </w:rPr>
        <w:t>声学技术要求</w:t>
      </w:r>
    </w:p>
    <w:p w14:paraId="2A7C16E3">
      <w:r>
        <w:rPr>
          <w:rFonts w:hint="eastAsia"/>
        </w:rPr>
        <w:t>5.5.1 儿童友好空间室内环境应</w:t>
      </w:r>
      <w:r>
        <w:t>减少噪音干扰，保护听力及专注力</w:t>
      </w:r>
      <w:r>
        <w:rPr>
          <w:rFonts w:hint="eastAsia"/>
        </w:rPr>
        <w:t>，噪声控制构建"源头-传播-接收"三级防护体系。</w:t>
      </w:r>
    </w:p>
    <w:p w14:paraId="7586C6F2">
      <w:r>
        <w:rPr>
          <w:rFonts w:hint="eastAsia"/>
        </w:rPr>
        <w:t>5.5.2 室内环境的</w:t>
      </w:r>
      <w:r>
        <w:t>噪声控制</w:t>
      </w:r>
      <w:r>
        <w:rPr>
          <w:rFonts w:hint="eastAsia"/>
        </w:rPr>
        <w:t>要求</w:t>
      </w:r>
      <w:r>
        <w:t>：</w:t>
      </w:r>
    </w:p>
    <w:p w14:paraId="4E8B32DD">
      <w:pPr>
        <w:numPr>
          <w:ilvl w:val="0"/>
          <w:numId w:val="33"/>
        </w:numPr>
        <w:ind w:left="840"/>
      </w:pPr>
      <w:r>
        <w:rPr>
          <w:rFonts w:hint="eastAsia"/>
        </w:rPr>
        <w:t>背景噪声限值按空间功能分级管控：睡眠休息区≤30dB(A)，教学活动区≤40dB(A)，休闲活动区≤55dB(A)。</w:t>
      </w:r>
    </w:p>
    <w:p w14:paraId="4D2B395A">
      <w:pPr>
        <w:numPr>
          <w:ilvl w:val="0"/>
          <w:numId w:val="33"/>
        </w:numPr>
        <w:ind w:left="840"/>
      </w:pPr>
      <w:r>
        <w:rPr>
          <w:rFonts w:hint="eastAsia"/>
        </w:rPr>
        <w:t>突发噪声控制应满足短时暴露限值：单次噪声峰值≤85dB(A)，持续时间≤0.5秒，每日累计次数≤10次。</w:t>
      </w:r>
    </w:p>
    <w:p w14:paraId="0E440F36">
      <w:r>
        <w:rPr>
          <w:rFonts w:hint="eastAsia"/>
        </w:rPr>
        <w:t>5.5.3 音质优化通过科学的混响时间设计实现：</w:t>
      </w:r>
    </w:p>
    <w:p w14:paraId="6408321A">
      <w:pPr>
        <w:numPr>
          <w:ilvl w:val="0"/>
          <w:numId w:val="33"/>
        </w:numPr>
        <w:ind w:left="840"/>
      </w:pPr>
      <w:r>
        <w:rPr>
          <w:rFonts w:hint="eastAsia"/>
        </w:rPr>
        <w:t>语言为主区域（教室、阅读区）混响时间控制在0.6-0.8秒（500-1000Hz），音乐活动区0.8-1.4秒，多功能厅采用可变混响系统（0.8-1.4秒可调）。</w:t>
      </w:r>
    </w:p>
    <w:p w14:paraId="29770516">
      <w:pPr>
        <w:numPr>
          <w:ilvl w:val="0"/>
          <w:numId w:val="33"/>
        </w:numPr>
        <w:ind w:left="840"/>
      </w:pPr>
      <w:r>
        <w:rPr>
          <w:rFonts w:hint="eastAsia"/>
        </w:rPr>
        <w:t>声场均匀度要求距声源3-10米范围内声压级差异≤6dB，避免声聚焦、回声等声学缺陷（回声时间差＞50ms的区域面积≤5%）。</w:t>
      </w:r>
    </w:p>
    <w:p w14:paraId="18975FC0">
      <w:pPr>
        <w:numPr>
          <w:ilvl w:val="0"/>
          <w:numId w:val="0"/>
        </w:numPr>
        <w:ind w:left="0" w:firstLine="0"/>
        <w:rPr>
          <w:highlight w:val="none"/>
        </w:rPr>
      </w:pPr>
      <w:r>
        <w:rPr>
          <w:rFonts w:hint="eastAsia"/>
          <w:highlight w:val="none"/>
        </w:rPr>
        <w:t>5.5.4 根据空间功能选择吸声材料，可采用墙面采用多孔吸声材料、地面铺设弹性地材等，需满足防火、环保双重要求。</w:t>
      </w:r>
    </w:p>
    <w:p w14:paraId="02410393">
      <w:r>
        <w:rPr>
          <w:rFonts w:hint="eastAsia"/>
        </w:rPr>
        <w:t xml:space="preserve">5.5.5 </w:t>
      </w:r>
      <w:r>
        <w:t>设备隔声</w:t>
      </w:r>
      <w:r>
        <w:rPr>
          <w:rFonts w:hint="eastAsia"/>
        </w:rPr>
        <w:t>要求</w:t>
      </w:r>
      <w:r>
        <w:t>：</w:t>
      </w:r>
    </w:p>
    <w:p w14:paraId="1332C212">
      <w:pPr>
        <w:numPr>
          <w:ilvl w:val="0"/>
          <w:numId w:val="33"/>
        </w:numPr>
        <w:ind w:left="840"/>
      </w:pPr>
      <w:r>
        <w:t>空调通风系统风机噪声≤65dB(A)</w:t>
      </w:r>
      <w:r>
        <w:rPr>
          <w:rFonts w:hint="eastAsia"/>
        </w:rPr>
        <w:t>。</w:t>
      </w:r>
    </w:p>
    <w:p w14:paraId="1D4BF1B4">
      <w:pPr>
        <w:numPr>
          <w:ilvl w:val="0"/>
          <w:numId w:val="33"/>
        </w:numPr>
        <w:ind w:left="840"/>
      </w:pPr>
      <w:r>
        <w:t>风管风速控制在主风管</w:t>
      </w:r>
      <w:r>
        <w:rPr>
          <w:rFonts w:hint="eastAsia"/>
        </w:rPr>
        <w:t>≤7</w:t>
      </w:r>
      <w:r>
        <w:t>m/s、支管</w:t>
      </w:r>
      <w:r>
        <w:rPr>
          <w:rFonts w:hint="eastAsia"/>
        </w:rPr>
        <w:t>≤4</w:t>
      </w:r>
      <w:r>
        <w:t>m/s，且设置消声弯头（插入损失≥15dB）和静压箱</w:t>
      </w:r>
      <w:r>
        <w:rPr>
          <w:rFonts w:hint="eastAsia"/>
        </w:rPr>
        <w:t>。</w:t>
      </w:r>
    </w:p>
    <w:p w14:paraId="0584439C">
      <w:pPr>
        <w:numPr>
          <w:ilvl w:val="0"/>
          <w:numId w:val="33"/>
        </w:numPr>
        <w:ind w:left="840"/>
      </w:pPr>
      <w:r>
        <w:t>给排水管道采用隔声支架（振动传递率≤0.1%）和弹性连接，卫生器具排水噪声≤55dB(A)</w:t>
      </w:r>
      <w:r>
        <w:rPr>
          <w:rFonts w:hint="eastAsia"/>
        </w:rPr>
        <w:t>。</w:t>
      </w:r>
    </w:p>
    <w:p w14:paraId="3E227A82">
      <w:pPr>
        <w:numPr>
          <w:ilvl w:val="0"/>
          <w:numId w:val="33"/>
        </w:numPr>
        <w:ind w:left="840"/>
      </w:pPr>
      <w:r>
        <w:t>电梯井道与儿童活动区之间需设置≥240mm厚隔声墙（空气声隔声量≥45dB），或采取浮筑楼板（撞击声隔声量≥60dB）。</w:t>
      </w:r>
    </w:p>
    <w:p w14:paraId="4BC2A7F7">
      <w:r>
        <w:rPr>
          <w:rFonts w:hint="eastAsia"/>
        </w:rPr>
        <w:t xml:space="preserve">5.5.6 </w:t>
      </w:r>
      <w:r>
        <w:t>新生儿</w:t>
      </w:r>
      <w:r>
        <w:rPr>
          <w:rFonts w:hint="eastAsia"/>
        </w:rPr>
        <w:t>常在空间的</w:t>
      </w:r>
      <w:r>
        <w:t>声学环境</w:t>
      </w:r>
      <w:r>
        <w:rPr>
          <w:rFonts w:hint="eastAsia"/>
        </w:rPr>
        <w:t>应</w:t>
      </w:r>
      <w:r>
        <w:t>满足要求：</w:t>
      </w:r>
    </w:p>
    <w:p w14:paraId="05B2874D">
      <w:pPr>
        <w:numPr>
          <w:ilvl w:val="0"/>
          <w:numId w:val="33"/>
        </w:numPr>
        <w:ind w:left="840"/>
      </w:pPr>
      <w:r>
        <w:t>背景噪声≤</w:t>
      </w:r>
      <w:r>
        <w:rPr>
          <w:rFonts w:hint="eastAsia"/>
        </w:rPr>
        <w:t>35</w:t>
      </w:r>
      <w:r>
        <w:t>dB(A)，最大瞬时噪声≤70dB(A)，采用声掩蔽系统（500Hz以下低频白噪声，声压级35-40dB(A)）掩盖突发噪声</w:t>
      </w:r>
      <w:r>
        <w:rPr>
          <w:rFonts w:hint="eastAsia"/>
        </w:rPr>
        <w:t>。</w:t>
      </w:r>
    </w:p>
    <w:p w14:paraId="2CFD3CE9">
      <w:pPr>
        <w:numPr>
          <w:ilvl w:val="0"/>
          <w:numId w:val="33"/>
        </w:numPr>
        <w:ind w:left="840"/>
      </w:pPr>
      <w:r>
        <w:t>所有设备设置静音模式（报警声压级55-65dB(A)，音调变化≤3个音阶）</w:t>
      </w:r>
      <w:r>
        <w:rPr>
          <w:rFonts w:hint="eastAsia"/>
        </w:rPr>
        <w:t>。</w:t>
      </w:r>
    </w:p>
    <w:p w14:paraId="1DA0A302">
      <w:pPr>
        <w:spacing w:before="120" w:beforeLines="50" w:after="120" w:afterLines="50"/>
        <w:outlineLvl w:val="1"/>
        <w:rPr>
          <w:rFonts w:ascii="黑体" w:eastAsia="黑体"/>
        </w:rPr>
      </w:pPr>
      <w:r>
        <w:rPr>
          <w:rFonts w:hint="eastAsia" w:ascii="黑体" w:hAnsi="Verdana" w:eastAsia="黑体"/>
          <w:kern w:val="0"/>
        </w:rPr>
        <w:t>5</w:t>
      </w:r>
      <w:r>
        <w:rPr>
          <w:rFonts w:ascii="黑体" w:hAnsi="Verdana" w:eastAsia="黑体"/>
          <w:kern w:val="0"/>
        </w:rPr>
        <w:t>.</w:t>
      </w:r>
      <w:r>
        <w:rPr>
          <w:rFonts w:hint="eastAsia" w:ascii="黑体" w:hAnsi="Verdana" w:eastAsia="黑体"/>
          <w:kern w:val="0"/>
        </w:rPr>
        <w:t>6</w:t>
      </w:r>
      <w:r>
        <w:rPr>
          <w:rFonts w:ascii="黑体" w:hAnsi="Verdana" w:eastAsia="黑体"/>
          <w:kern w:val="0"/>
        </w:rPr>
        <w:t xml:space="preserve"> </w:t>
      </w:r>
      <w:r>
        <w:rPr>
          <w:rFonts w:hint="eastAsia" w:ascii="黑体" w:hAnsi="Verdana" w:eastAsia="黑体"/>
          <w:kern w:val="0"/>
        </w:rPr>
        <w:t>心理调整与适应要求</w:t>
      </w:r>
    </w:p>
    <w:p w14:paraId="369A3E9F">
      <w:r>
        <w:rPr>
          <w:rFonts w:hint="eastAsia"/>
        </w:rPr>
        <w:t>5.6.1 室内</w:t>
      </w:r>
      <w:r>
        <w:t>环境</w:t>
      </w:r>
      <w:r>
        <w:rPr>
          <w:rFonts w:hint="eastAsia"/>
        </w:rPr>
        <w:t>应通过空间规划与感官设计缓解儿童焦虑情绪，激发积极心理状态，</w:t>
      </w:r>
      <w:r>
        <w:t>促进</w:t>
      </w:r>
      <w:r>
        <w:rPr>
          <w:rFonts w:hint="eastAsia"/>
        </w:rPr>
        <w:t>儿童的</w:t>
      </w:r>
      <w:r>
        <w:t>情绪稳定与社会性发展。</w:t>
      </w:r>
    </w:p>
    <w:p w14:paraId="56612AC2">
      <w:r>
        <w:rPr>
          <w:rFonts w:hint="eastAsia"/>
        </w:rPr>
        <w:t>5.6.2 室内环境的</w:t>
      </w:r>
      <w:r>
        <w:t>空间规划</w:t>
      </w:r>
      <w:r>
        <w:rPr>
          <w:rFonts w:hint="eastAsia"/>
        </w:rPr>
        <w:t>要求</w:t>
      </w:r>
      <w:r>
        <w:t>：</w:t>
      </w:r>
    </w:p>
    <w:p w14:paraId="68B23BE0">
      <w:pPr>
        <w:numPr>
          <w:ilvl w:val="0"/>
          <w:numId w:val="33"/>
        </w:numPr>
        <w:ind w:left="840"/>
      </w:pPr>
      <w:r>
        <w:rPr>
          <w:rFonts w:hint="eastAsia"/>
        </w:rPr>
        <w:t>宜</w:t>
      </w:r>
      <w:r>
        <w:t>从空间边界与视野控制</w:t>
      </w:r>
      <w:r>
        <w:rPr>
          <w:rFonts w:hint="eastAsia"/>
        </w:rPr>
        <w:t>方面</w:t>
      </w:r>
      <w:r>
        <w:t>营造</w:t>
      </w:r>
      <w:r>
        <w:rPr>
          <w:rFonts w:hint="eastAsia"/>
        </w:rPr>
        <w:t>空间</w:t>
      </w:r>
      <w:r>
        <w:t>安全感</w:t>
      </w:r>
      <w:r>
        <w:rPr>
          <w:rFonts w:hint="eastAsia"/>
        </w:rPr>
        <w:t>。</w:t>
      </w:r>
    </w:p>
    <w:p w14:paraId="18AFF3B1">
      <w:pPr>
        <w:numPr>
          <w:ilvl w:val="0"/>
          <w:numId w:val="33"/>
        </w:numPr>
        <w:ind w:left="840"/>
      </w:pPr>
      <w:r>
        <w:rPr>
          <w:rFonts w:hint="eastAsia"/>
        </w:rPr>
        <w:t>在阅读区、情绪安抚区等儿童需独立活动的功能区域，应保持</w:t>
      </w:r>
      <w:r>
        <w:t>每名儿童</w:t>
      </w:r>
      <w:r>
        <w:rPr>
          <w:rFonts w:hint="eastAsia"/>
        </w:rPr>
        <w:t>拥有适宜的</w:t>
      </w:r>
      <w:r>
        <w:t>半开放式私密空间（面积1.5-3㎡/个</w:t>
      </w:r>
      <w:r>
        <w:rPr>
          <w:rFonts w:hint="eastAsia"/>
        </w:rPr>
        <w:t>，</w:t>
      </w:r>
      <w:r>
        <w:t>每</w:t>
      </w:r>
      <w:r>
        <w:rPr>
          <w:rFonts w:hint="eastAsia"/>
        </w:rPr>
        <w:t>15-</w:t>
      </w:r>
      <w:r>
        <w:t>20名儿童至少1个），采用1.2-1.5米高隔断围合（透光率30%-50%），配备可调节灯光（2700-3500K）和柔软坐具，为儿童提供"可躲藏但不封闭"的情绪缓冲区。</w:t>
      </w:r>
    </w:p>
    <w:p w14:paraId="3F981F56">
      <w:pPr>
        <w:numPr>
          <w:ilvl w:val="0"/>
          <w:numId w:val="33"/>
        </w:numPr>
        <w:ind w:left="840"/>
      </w:pPr>
      <w:r>
        <w:t>视野通透性设计</w:t>
      </w:r>
      <w:r>
        <w:rPr>
          <w:rFonts w:hint="eastAsia"/>
        </w:rPr>
        <w:t>可</w:t>
      </w:r>
      <w:r>
        <w:t>遵循"全局可见，局部可控"原则，</w:t>
      </w:r>
      <w:r>
        <w:rPr>
          <w:rFonts w:hint="eastAsia"/>
        </w:rPr>
        <w:t>主要活动区应保证 </w:t>
      </w:r>
      <w:r>
        <w:rPr>
          <w:rFonts w:hint="eastAsia"/>
          <w:b/>
          <w:bCs/>
        </w:rPr>
        <w:t>≥</w:t>
      </w:r>
      <w:r>
        <w:rPr>
          <w:rFonts w:hint="eastAsia"/>
        </w:rPr>
        <w:t>80% 的视野通透率，视线遮挡高度控制在 ≤0.6m</w:t>
      </w:r>
      <w:r>
        <w:t>，</w:t>
      </w:r>
      <w:r>
        <w:rPr>
          <w:u w:val="none"/>
        </w:rPr>
        <w:t>同时通过屏风、绿植等元素创造适度视觉遮挡，满足不同性格儿童的心理需求</w:t>
      </w:r>
      <w:r>
        <w:t>。</w:t>
      </w:r>
    </w:p>
    <w:p w14:paraId="638F1FE2">
      <w:r>
        <w:rPr>
          <w:rFonts w:hint="eastAsia"/>
        </w:rPr>
        <w:t>5.6.3 室内环境的</w:t>
      </w:r>
      <w:r>
        <w:t>感官设计</w:t>
      </w:r>
      <w:r>
        <w:rPr>
          <w:rFonts w:hint="eastAsia"/>
        </w:rPr>
        <w:t>宜实现"多维度平衡刺激</w:t>
      </w:r>
      <w:r>
        <w:t>：</w:t>
      </w:r>
    </w:p>
    <w:p w14:paraId="04C6FB9E">
      <w:pPr>
        <w:numPr>
          <w:ilvl w:val="0"/>
          <w:numId w:val="33"/>
        </w:numPr>
        <w:ind w:left="840"/>
        <w:rPr>
          <w:u w:val="none"/>
        </w:rPr>
      </w:pPr>
      <w:r>
        <w:rPr>
          <w:u w:val="none"/>
        </w:rPr>
        <w:t>色彩系统</w:t>
      </w:r>
      <w:r>
        <w:rPr>
          <w:rFonts w:hint="eastAsia"/>
          <w:u w:val="none"/>
        </w:rPr>
        <w:t>宜</w:t>
      </w:r>
      <w:r>
        <w:rPr>
          <w:u w:val="none"/>
        </w:rPr>
        <w:t>采用"基础色+点缀色"科学配比，大面积墙面</w:t>
      </w:r>
      <w:r>
        <w:rPr>
          <w:rFonts w:hint="eastAsia"/>
          <w:u w:val="none"/>
        </w:rPr>
        <w:t>宜</w:t>
      </w:r>
      <w:r>
        <w:rPr>
          <w:u w:val="none"/>
        </w:rPr>
        <w:t>采用低饱和度中性色，局部</w:t>
      </w:r>
      <w:r>
        <w:rPr>
          <w:rFonts w:hint="eastAsia"/>
          <w:u w:val="none"/>
        </w:rPr>
        <w:t>宜</w:t>
      </w:r>
      <w:r>
        <w:rPr>
          <w:u w:val="none"/>
        </w:rPr>
        <w:t>点缀高饱和度色彩（面积占比≤15%），避免视觉疲劳</w:t>
      </w:r>
      <w:r>
        <w:rPr>
          <w:rFonts w:hint="eastAsia"/>
          <w:u w:val="none"/>
          <w:lang w:eastAsia="zh-CN"/>
        </w:rPr>
        <w:t>。</w:t>
      </w:r>
    </w:p>
    <w:p w14:paraId="60AFA00F">
      <w:pPr>
        <w:numPr>
          <w:ilvl w:val="0"/>
          <w:numId w:val="33"/>
        </w:numPr>
        <w:ind w:left="840"/>
        <w:rPr>
          <w:u w:val="none"/>
        </w:rPr>
      </w:pPr>
      <w:r>
        <w:rPr>
          <w:u w:val="none"/>
        </w:rPr>
        <w:t>嗅觉环境控制在"无异味+微香氛"水平，可在入口区设置天然植物香氛装置（如柠檬草、薰衣草</w:t>
      </w:r>
      <w:r>
        <w:rPr>
          <w:rFonts w:hint="eastAsia"/>
          <w:u w:val="none"/>
        </w:rPr>
        <w:t>等</w:t>
      </w:r>
      <w:r>
        <w:rPr>
          <w:u w:val="none"/>
        </w:rPr>
        <w:t>），</w:t>
      </w:r>
      <w:r>
        <w:rPr>
          <w:rFonts w:hint="eastAsia"/>
          <w:u w:val="none"/>
        </w:rPr>
        <w:t>同时应</w:t>
      </w:r>
      <w:r>
        <w:rPr>
          <w:u w:val="none"/>
        </w:rPr>
        <w:t>提供关闭选项</w:t>
      </w:r>
      <w:r>
        <w:rPr>
          <w:rFonts w:hint="eastAsia"/>
          <w:u w:val="none"/>
        </w:rPr>
        <w:t>。</w:t>
      </w:r>
    </w:p>
    <w:p w14:paraId="4C9C3A1D">
      <w:pPr>
        <w:numPr>
          <w:ilvl w:val="0"/>
          <w:numId w:val="33"/>
        </w:numPr>
        <w:ind w:left="840"/>
        <w:rPr>
          <w:u w:val="none"/>
        </w:rPr>
      </w:pPr>
      <w:r>
        <w:rPr>
          <w:u w:val="none"/>
        </w:rPr>
        <w:t>触觉体验通过材质对比实现，墙面</w:t>
      </w:r>
      <w:r>
        <w:rPr>
          <w:rFonts w:hint="eastAsia"/>
          <w:u w:val="none"/>
        </w:rPr>
        <w:t>宜在适宜高度</w:t>
      </w:r>
      <w:r>
        <w:rPr>
          <w:u w:val="none"/>
        </w:rPr>
        <w:t>设置木质、石材、织物等不同触感的触摸板，地面</w:t>
      </w:r>
      <w:r>
        <w:rPr>
          <w:rFonts w:hint="eastAsia"/>
          <w:u w:val="none"/>
        </w:rPr>
        <w:t>宜</w:t>
      </w:r>
      <w:r>
        <w:rPr>
          <w:u w:val="none"/>
        </w:rPr>
        <w:t>采用软硬结合的材料组合。</w:t>
      </w:r>
    </w:p>
    <w:p w14:paraId="4005B6C6">
      <w:pPr>
        <w:numPr>
          <w:ilvl w:val="0"/>
          <w:numId w:val="0"/>
        </w:numPr>
        <w:ind w:left="0" w:firstLine="0"/>
      </w:pPr>
      <w:r>
        <w:rPr>
          <w:rFonts w:hint="eastAsia"/>
        </w:rPr>
        <w:t>5.6.4 在室内环境</w:t>
      </w:r>
      <w:r>
        <w:rPr>
          <w:rFonts w:hint="eastAsia"/>
          <w:u w:val="none"/>
        </w:rPr>
        <w:t>设置</w:t>
      </w:r>
      <w:r>
        <w:rPr>
          <w:rFonts w:hint="eastAsia"/>
        </w:rPr>
        <w:t>自然互动装置的要求：可设置室内微型植物园，配备与儿童高度适应的观察窗和浇水工具。</w:t>
      </w:r>
    </w:p>
    <w:p w14:paraId="36419C47">
      <w:pPr>
        <w:numPr>
          <w:ilvl w:val="0"/>
          <w:numId w:val="33"/>
        </w:numPr>
        <w:ind w:left="840"/>
      </w:pPr>
      <w:r>
        <w:rPr>
          <w:rFonts w:hint="eastAsia"/>
        </w:rPr>
        <w:t>墙面可安装互动水景装置，如滴流墙、水幕投影等，水流速度和光影效果可通过触摸感应调节。</w:t>
      </w:r>
    </w:p>
    <w:p w14:paraId="0E151B2D">
      <w:pPr>
        <w:numPr>
          <w:ilvl w:val="0"/>
          <w:numId w:val="33"/>
        </w:numPr>
        <w:ind w:left="840"/>
      </w:pPr>
      <w:r>
        <w:rPr>
          <w:rFonts w:hint="eastAsia"/>
        </w:rPr>
        <w:t>可设置"声音花园"互动墙，不同位置的按钮触发不同自然音效，如鸟鸣、溪流、雨声等。</w:t>
      </w:r>
    </w:p>
    <w:p w14:paraId="1AF7022C">
      <w:r>
        <w:rPr>
          <w:rFonts w:hint="eastAsia"/>
        </w:rPr>
        <w:t>5.6.5 室内环境的</w:t>
      </w:r>
      <w:r>
        <w:t>包容性设计：</w:t>
      </w:r>
    </w:p>
    <w:p w14:paraId="111B24A2">
      <w:pPr>
        <w:numPr>
          <w:ilvl w:val="0"/>
          <w:numId w:val="33"/>
        </w:numPr>
        <w:ind w:left="840"/>
      </w:pPr>
      <w:r>
        <w:rPr>
          <w:rFonts w:hint="eastAsia"/>
        </w:rPr>
        <w:t>可为自闭症儿童设置"感官调节区"，包括内置震动坐垫、可变色LED灯带、降噪耳机等，帮助其快速平复情绪；</w:t>
      </w:r>
    </w:p>
    <w:p w14:paraId="59591BBD">
      <w:pPr>
        <w:numPr>
          <w:ilvl w:val="0"/>
          <w:numId w:val="33"/>
        </w:numPr>
        <w:ind w:left="840"/>
      </w:pPr>
      <w:r>
        <w:rPr>
          <w:rFonts w:hint="eastAsia"/>
        </w:rPr>
        <w:t>应为肢体障碍的儿童提供便利辅助设施设备。</w:t>
      </w:r>
    </w:p>
    <w:p w14:paraId="4A8A070A">
      <w:pPr>
        <w:numPr>
          <w:ilvl w:val="0"/>
          <w:numId w:val="33"/>
        </w:numPr>
        <w:ind w:left="840"/>
      </w:pPr>
      <w:r>
        <w:rPr>
          <w:rFonts w:hint="eastAsia"/>
        </w:rPr>
        <w:t>可为语言障碍儿童配备图文沟通板和触摸式语音合成器；</w:t>
      </w:r>
    </w:p>
    <w:p w14:paraId="2C3CDB42">
      <w:pPr>
        <w:numPr>
          <w:ilvl w:val="0"/>
          <w:numId w:val="33"/>
        </w:numPr>
        <w:ind w:left="840"/>
      </w:pPr>
      <w:r>
        <w:rPr>
          <w:rFonts w:hint="eastAsia"/>
        </w:rPr>
        <w:t>可为留守儿童设计"亲情互动角"，配备视频通话设备和可更换的家庭照片墙。</w:t>
      </w:r>
    </w:p>
    <w:p w14:paraId="5DC36453">
      <w:pPr>
        <w:numPr>
          <w:ilvl w:val="0"/>
          <w:numId w:val="33"/>
        </w:numPr>
        <w:ind w:left="840"/>
        <w:rPr>
          <w:rFonts w:hint="eastAsia"/>
        </w:rPr>
      </w:pPr>
      <w:r>
        <w:rPr>
          <w:rFonts w:hint="eastAsia"/>
        </w:rPr>
        <w:t>所有心理调适设施应配有简单易懂的使用说明，根据适用年龄采用以图标为主或图文结合，离地高度90-120cm。</w:t>
      </w:r>
    </w:p>
    <w:p w14:paraId="073B2611">
      <w:pPr>
        <w:pStyle w:val="108"/>
        <w:spacing w:before="240" w:after="240"/>
      </w:pPr>
      <w:r>
        <w:rPr>
          <w:rFonts w:hint="eastAsia"/>
        </w:rPr>
        <w:t>室内环境</w:t>
      </w:r>
      <w:r>
        <w:rPr>
          <w:rFonts w:hint="eastAsia"/>
          <w:lang w:val="en-US" w:eastAsia="zh-CN"/>
        </w:rPr>
        <w:t>设计</w:t>
      </w:r>
      <w:r>
        <w:rPr>
          <w:rFonts w:hint="eastAsia"/>
        </w:rPr>
        <w:t>要求</w:t>
      </w:r>
    </w:p>
    <w:p w14:paraId="2BECB106">
      <w:pPr>
        <w:pStyle w:val="236"/>
        <w:numPr>
          <w:ilvl w:val="2"/>
          <w:numId w:val="0"/>
        </w:numPr>
        <w:tabs>
          <w:tab w:val="left" w:pos="360"/>
        </w:tabs>
        <w:spacing w:before="120" w:after="120"/>
        <w:rPr>
          <w:rFonts w:hAnsi="Verdana"/>
        </w:rPr>
      </w:pPr>
      <w:r>
        <w:rPr>
          <w:rFonts w:hint="eastAsia" w:hAnsi="Verdana"/>
        </w:rPr>
        <w:t>6.1 空间布局设计</w:t>
      </w:r>
    </w:p>
    <w:p w14:paraId="51DC5D27">
      <w:r>
        <w:rPr>
          <w:rFonts w:hint="eastAsia"/>
        </w:rPr>
        <w:t>6.1.1 面积适配性：符合JGJ 39-2016要求，托儿所生活单元活动室人均使用面积不应小于 2.4㎡，幼儿园活动室人均使用面积不应小于 2.0㎡。每增加 10 名儿童，宜增设 1 个面积 ≥4㎡ 的小组活动空间，以满足个性化互动需求。空间布局保留15%-20%的弹性空间（如可折叠隔断、可移动家具），适应儿童活动需求的动态变化。</w:t>
      </w:r>
    </w:p>
    <w:p w14:paraId="5A6E16A7">
      <w:r>
        <w:rPr>
          <w:rFonts w:hint="eastAsia"/>
        </w:rPr>
        <w:t>6.1.2 流线设计应遵循无障碍闭环原则，主通道通行净宽不应小于1.2米，次通道通行净宽不应小于0.9米，应设置明显且连续的提示或导引条纹，条纹宽度宜为 50mm-100mm，颜色应与背景有显著对比。，所有通道转折点确保轮椅与婴儿车畅通无阻。</w:t>
      </w:r>
    </w:p>
    <w:p w14:paraId="11EECD7C">
      <w:r>
        <w:rPr>
          <w:rFonts w:hint="eastAsia"/>
        </w:rPr>
        <w:t>6.1.3 学龄儿童活动空间应遵循“一米视角”设计原则，将儿童视线高度（0.8-1.4米）作为空间叙事的黄金界面。</w:t>
      </w:r>
    </w:p>
    <w:p w14:paraId="114DCE0A">
      <w:pPr>
        <w:numPr>
          <w:ilvl w:val="0"/>
          <w:numId w:val="33"/>
        </w:numPr>
        <w:ind w:left="840"/>
      </w:pPr>
      <w:r>
        <w:rPr>
          <w:rFonts w:hint="eastAsia"/>
        </w:rPr>
        <w:t>墙面在此区间可布置可交互装置，应</w:t>
      </w:r>
      <w:r>
        <w:t>采用防撞圆角设计（无外露电线，且感应灵敏度适配儿童操作力度</w:t>
      </w:r>
      <w:r>
        <w:rPr>
          <w:rFonts w:hint="eastAsia"/>
        </w:rPr>
        <w:t>。</w:t>
      </w:r>
    </w:p>
    <w:p w14:paraId="70E60DC0">
      <w:pPr>
        <w:numPr>
          <w:ilvl w:val="0"/>
          <w:numId w:val="33"/>
        </w:numPr>
        <w:ind w:left="840"/>
      </w:pPr>
      <w:r>
        <w:rPr>
          <w:rFonts w:hint="eastAsia"/>
        </w:rPr>
        <w:t>储物空间宜采用高度适宜的前开式抽屉与可视化透明柜门，</w:t>
      </w:r>
      <w:r>
        <w:t>抽屉增设防夹手阻尼、防倾倒装置，柜内隔板高度可调节，底层储物空间（</w:t>
      </w:r>
      <w:r>
        <w:rPr>
          <w:rFonts w:hint="eastAsia"/>
        </w:rPr>
        <w:t>≤</w:t>
      </w:r>
      <w:r>
        <w:t>0.8 米）优先用于儿童高频取用物品存放。</w:t>
      </w:r>
    </w:p>
    <w:p w14:paraId="6058B5B8">
      <w:r>
        <w:rPr>
          <w:rFonts w:hint="eastAsia"/>
        </w:rPr>
        <w:t>6.1.4 人员密集度控制应采用动态监测机制，配备智能门禁系统实时统计区域人数，当密度超过0.5人/㎡时，启动预警并引导分流至备用活动区。</w:t>
      </w:r>
    </w:p>
    <w:p w14:paraId="7443358E">
      <w:pPr>
        <w:pStyle w:val="236"/>
        <w:numPr>
          <w:ilvl w:val="2"/>
          <w:numId w:val="0"/>
        </w:numPr>
        <w:tabs>
          <w:tab w:val="left" w:pos="360"/>
        </w:tabs>
        <w:spacing w:before="120" w:after="120"/>
        <w:rPr>
          <w:rFonts w:hAnsi="Verdana"/>
        </w:rPr>
      </w:pPr>
      <w:r>
        <w:rPr>
          <w:rFonts w:hint="eastAsia" w:hAnsi="Verdana"/>
        </w:rPr>
        <w:t xml:space="preserve">6.2 </w:t>
      </w:r>
      <w:r>
        <w:rPr>
          <w:rFonts w:hint="eastAsia" w:hAnsi="Verdana"/>
          <w:lang w:val="en-US" w:eastAsia="zh-CN"/>
        </w:rPr>
        <w:t>装饰</w:t>
      </w:r>
      <w:r>
        <w:rPr>
          <w:rFonts w:hint="eastAsia" w:hAnsi="Verdana"/>
        </w:rPr>
        <w:t>设计</w:t>
      </w:r>
    </w:p>
    <w:p w14:paraId="108DBE37">
      <w:r>
        <w:rPr>
          <w:rFonts w:hint="eastAsia"/>
        </w:rPr>
        <w:t>6.2.1 软装陈设物品应遵循“少而精”原则，避免玻璃、陶瓷等易碎材质。</w:t>
      </w:r>
    </w:p>
    <w:p w14:paraId="28C70B9D">
      <w:pPr>
        <w:rPr>
          <w:rFonts w:hint="eastAsia"/>
        </w:rPr>
      </w:pPr>
      <w:r>
        <w:rPr>
          <w:rFonts w:hint="eastAsia"/>
        </w:rPr>
        <w:t xml:space="preserve">6.2.2 </w:t>
      </w:r>
      <w:r>
        <w:rPr>
          <w:rFonts w:hint="eastAsia"/>
          <w:lang w:val="en-US" w:eastAsia="zh-CN"/>
        </w:rPr>
        <w:t>软装</w:t>
      </w:r>
      <w:r>
        <w:rPr>
          <w:rFonts w:hint="eastAsia"/>
        </w:rPr>
        <w:t>可使用健康增益材料，</w:t>
      </w:r>
      <w:r>
        <w:rPr>
          <w:rFonts w:hint="eastAsia"/>
          <w:lang w:val="en-US" w:eastAsia="zh-CN"/>
        </w:rPr>
        <w:t>使其</w:t>
      </w:r>
      <w:r>
        <w:rPr>
          <w:rFonts w:hint="eastAsia"/>
        </w:rPr>
        <w:t>具备可被儿童感知的调节功能，比如相变储能窗帘、光致变色地毯</w:t>
      </w:r>
      <w:r>
        <w:rPr>
          <w:rFonts w:hint="eastAsia"/>
          <w:lang w:val="en-US" w:eastAsia="zh-CN"/>
        </w:rPr>
        <w:t>等</w:t>
      </w:r>
      <w:r>
        <w:rPr>
          <w:rFonts w:hint="eastAsia"/>
        </w:rPr>
        <w:t>。</w:t>
      </w:r>
    </w:p>
    <w:p w14:paraId="6D858C4C">
      <w:pPr>
        <w:rPr>
          <w:rFonts w:hint="eastAsia"/>
        </w:rPr>
      </w:pPr>
      <w:r>
        <w:rPr>
          <w:rFonts w:hint="eastAsia"/>
          <w:highlight w:val="none"/>
          <w:lang w:val="en-US" w:eastAsia="zh-CN"/>
        </w:rPr>
        <w:t>6</w:t>
      </w:r>
      <w:r>
        <w:rPr>
          <w:rFonts w:hint="eastAsia"/>
          <w:highlight w:val="none"/>
        </w:rPr>
        <w:t>.2.</w:t>
      </w:r>
      <w:r>
        <w:rPr>
          <w:rFonts w:hint="eastAsia"/>
          <w:highlight w:val="none"/>
          <w:lang w:val="en-US" w:eastAsia="zh-CN"/>
        </w:rPr>
        <w:t>3</w:t>
      </w:r>
      <w:r>
        <w:rPr>
          <w:rFonts w:hint="eastAsia"/>
          <w:highlight w:val="none"/>
        </w:rPr>
        <w:t xml:space="preserve"> </w:t>
      </w:r>
      <w:r>
        <w:rPr>
          <w:rFonts w:hint="eastAsia"/>
          <w:highlight w:val="none"/>
          <w:lang w:val="en-US" w:eastAsia="zh-CN"/>
        </w:rPr>
        <w:t>硬装</w:t>
      </w:r>
      <w:r>
        <w:rPr>
          <w:rFonts w:hint="eastAsia"/>
          <w:highlight w:val="none"/>
        </w:rPr>
        <w:t>材料可在多种感官互动性上体现</w:t>
      </w:r>
      <w:r>
        <w:rPr>
          <w:rFonts w:hint="eastAsia"/>
          <w:highlight w:val="none"/>
          <w:lang w:val="en-US" w:eastAsia="zh-CN"/>
        </w:rPr>
        <w:t>健康</w:t>
      </w:r>
      <w:r>
        <w:rPr>
          <w:rFonts w:hint="eastAsia"/>
          <w:highlight w:val="none"/>
        </w:rPr>
        <w:t>增值效益，比如：采用磁性白板墙（可涂鸦记录）、可触摸浮雕墙面（自然纹理复刻）、温感变色地面（温度变化显示不同图案）等，使静态材料转化为动态教育媒介。</w:t>
      </w:r>
    </w:p>
    <w:p w14:paraId="77858C5D">
      <w:pPr>
        <w:pStyle w:val="108"/>
        <w:numPr>
          <w:ilvl w:val="0"/>
          <w:numId w:val="34"/>
        </w:numPr>
        <w:spacing w:before="240" w:after="240"/>
      </w:pPr>
      <w:r>
        <w:rPr>
          <w:rFonts w:hint="eastAsia"/>
        </w:rPr>
        <w:t>建设管理要求</w:t>
      </w:r>
    </w:p>
    <w:p w14:paraId="5966CBD6">
      <w:pPr>
        <w:pStyle w:val="236"/>
        <w:numPr>
          <w:ilvl w:val="2"/>
          <w:numId w:val="0"/>
        </w:numPr>
        <w:tabs>
          <w:tab w:val="left" w:pos="360"/>
        </w:tabs>
        <w:spacing w:before="120" w:after="120"/>
        <w:rPr>
          <w:rFonts w:hAnsi="Verdana"/>
        </w:rPr>
      </w:pPr>
      <w:r>
        <w:rPr>
          <w:rFonts w:hint="eastAsia" w:hAnsi="Verdana"/>
        </w:rPr>
        <w:t>7.1 全过程内部评估机制</w:t>
      </w:r>
    </w:p>
    <w:p w14:paraId="57A6BAEA">
      <w:pPr>
        <w:numPr>
          <w:ilvl w:val="255"/>
          <w:numId w:val="0"/>
        </w:numPr>
      </w:pPr>
      <w:r>
        <w:rPr>
          <w:rFonts w:hint="eastAsia"/>
        </w:rPr>
        <w:t xml:space="preserve">7.1.1 </w:t>
      </w:r>
      <w:r>
        <w:t>设计阶段</w:t>
      </w:r>
      <w:r>
        <w:rPr>
          <w:rFonts w:hint="eastAsia"/>
        </w:rPr>
        <w:t>宜在内部对设计方案进行</w:t>
      </w:r>
      <w:r>
        <w:t>儿童健康风险预评估</w:t>
      </w:r>
      <w:r>
        <w:rPr>
          <w:rFonts w:hint="eastAsia"/>
        </w:rPr>
        <w:t>，识别空间布局、材料选择、设备配置中的潜在风险。</w:t>
      </w:r>
    </w:p>
    <w:p w14:paraId="257E44B7">
      <w:r>
        <w:rPr>
          <w:rFonts w:hint="eastAsia"/>
        </w:rPr>
        <w:t xml:space="preserve">7.1.2 </w:t>
      </w:r>
      <w:r>
        <w:t>施工阶段：</w:t>
      </w:r>
    </w:p>
    <w:p w14:paraId="5548468D">
      <w:pPr>
        <w:numPr>
          <w:ilvl w:val="0"/>
          <w:numId w:val="33"/>
        </w:numPr>
        <w:ind w:left="840"/>
      </w:pPr>
      <w:r>
        <w:rPr>
          <w:rFonts w:hint="eastAsia"/>
        </w:rPr>
        <w:t>所有装饰材料宜附加“儿童安全溯源码”，包含甲醛检测报告、防火等级证明、生产批次等信息，扫码即可验证真伪。</w:t>
      </w:r>
    </w:p>
    <w:p w14:paraId="50C76278">
      <w:pPr>
        <w:numPr>
          <w:ilvl w:val="0"/>
          <w:numId w:val="33"/>
        </w:numPr>
        <w:ind w:left="840"/>
      </w:pPr>
      <w:r>
        <w:rPr>
          <w:rFonts w:hint="eastAsia"/>
        </w:rPr>
        <w:t>内部监测宜分为基础阶段（施工前环境本底值测定）、关键节点（隐蔽工程验收时）、竣工前（全面检测）三个阶段，检测指标全部达标方可进入下一环节。</w:t>
      </w:r>
    </w:p>
    <w:p w14:paraId="2CD8F90D">
      <w:pPr>
        <w:pStyle w:val="236"/>
        <w:numPr>
          <w:ilvl w:val="2"/>
          <w:numId w:val="0"/>
        </w:numPr>
        <w:tabs>
          <w:tab w:val="left" w:pos="360"/>
        </w:tabs>
        <w:spacing w:before="120" w:after="120"/>
        <w:rPr>
          <w:rFonts w:hAnsi="Verdana"/>
        </w:rPr>
      </w:pPr>
      <w:r>
        <w:rPr>
          <w:rFonts w:hint="eastAsia" w:hAnsi="Verdana"/>
        </w:rPr>
        <w:t>7.2 智慧化运维体系</w:t>
      </w:r>
    </w:p>
    <w:p w14:paraId="1AD73D38">
      <w:r>
        <w:rPr>
          <w:rFonts w:hint="eastAsia"/>
        </w:rPr>
        <w:t>7.2.1 室内空间可建立实时、动态的环境</w:t>
      </w:r>
      <w:r>
        <w:t>健康数据</w:t>
      </w:r>
      <w:r>
        <w:rPr>
          <w:rFonts w:hint="eastAsia"/>
        </w:rPr>
        <w:t>监测</w:t>
      </w:r>
      <w:r>
        <w:t>看板</w:t>
      </w:r>
      <w:r>
        <w:rPr>
          <w:rFonts w:hint="eastAsia"/>
        </w:rPr>
        <w:t>，同步向用户展示。</w:t>
      </w:r>
    </w:p>
    <w:p w14:paraId="4E544A7C">
      <w:r>
        <w:rPr>
          <w:rFonts w:hint="eastAsia"/>
        </w:rPr>
        <w:t>7.2.2 定期空气检测、物品表面擦拭取样检测，监督检查。</w:t>
      </w:r>
    </w:p>
    <w:p w14:paraId="12BA5948">
      <w:r>
        <w:rPr>
          <w:rFonts w:hint="eastAsia"/>
        </w:rPr>
        <w:t>7.2.3 建立可追溯的监测记录管理，记录文件保存至少1年。</w:t>
      </w:r>
    </w:p>
    <w:p w14:paraId="11FFD7A8">
      <w:r>
        <w:rPr>
          <w:rFonts w:hint="eastAsia"/>
        </w:rPr>
        <w:t>7.2.4 可设置儿童行为智能识别系统。</w:t>
      </w:r>
    </w:p>
    <w:p w14:paraId="1F00F9DC">
      <w:pPr>
        <w:numPr>
          <w:ilvl w:val="0"/>
          <w:numId w:val="33"/>
        </w:numPr>
        <w:ind w:left="840"/>
      </w:pPr>
      <w:r>
        <w:rPr>
          <w:rFonts w:hint="eastAsia"/>
        </w:rPr>
        <w:t>采用AI视觉分析技术（隐私保护算法处理图像），可自动识别跌倒、攀爬危险物、肢体冲突等异常行为。</w:t>
      </w:r>
    </w:p>
    <w:p w14:paraId="037E3EBF">
      <w:pPr>
        <w:numPr>
          <w:ilvl w:val="0"/>
          <w:numId w:val="33"/>
        </w:numPr>
        <w:ind w:left="840"/>
      </w:pPr>
      <w:r>
        <w:rPr>
          <w:rFonts w:hint="eastAsia"/>
        </w:rPr>
        <w:t>自动推送预警信息至管理人员手机端。</w:t>
      </w:r>
    </w:p>
    <w:p w14:paraId="1D39E65A">
      <w:pPr>
        <w:numPr>
          <w:ilvl w:val="0"/>
          <w:numId w:val="33"/>
        </w:numPr>
        <w:ind w:left="840"/>
      </w:pPr>
      <w:r>
        <w:rPr>
          <w:rFonts w:hint="eastAsia"/>
        </w:rPr>
        <w:t>系统应每月进行算法优化，降低儿童嬉戏误判率。</w:t>
      </w:r>
    </w:p>
    <w:p w14:paraId="5146D0AD">
      <w:pPr>
        <w:numPr>
          <w:ilvl w:val="0"/>
          <w:numId w:val="33"/>
        </w:numPr>
        <w:ind w:left="840"/>
      </w:pPr>
      <w:r>
        <w:rPr>
          <w:rFonts w:hint="eastAsia"/>
        </w:rPr>
        <w:t>信息化、智能化系统定期维护硬件、软件、数据</w:t>
      </w:r>
    </w:p>
    <w:p w14:paraId="24C06FB7">
      <w:pPr>
        <w:pStyle w:val="236"/>
        <w:numPr>
          <w:ilvl w:val="2"/>
          <w:numId w:val="0"/>
        </w:numPr>
        <w:tabs>
          <w:tab w:val="left" w:pos="360"/>
        </w:tabs>
        <w:spacing w:before="120" w:after="120"/>
        <w:rPr>
          <w:rFonts w:hAnsi="Verdana"/>
        </w:rPr>
      </w:pPr>
      <w:r>
        <w:rPr>
          <w:rFonts w:hint="eastAsia" w:hAnsi="Verdana"/>
        </w:rPr>
        <w:t>7.3 儿童参与机制</w:t>
      </w:r>
    </w:p>
    <w:p w14:paraId="058A846B">
      <w:pPr>
        <w:ind w:firstLine="420" w:firstLineChars="200"/>
      </w:pPr>
      <w:r>
        <w:rPr>
          <w:rFonts w:hint="eastAsia"/>
        </w:rPr>
        <w:t>在建设和试运行全过程邀请儿童及其家长代表参与，获取意见，并反馈结果。</w:t>
      </w:r>
    </w:p>
    <w:p w14:paraId="7DD992D5">
      <w:pPr>
        <w:pStyle w:val="236"/>
        <w:numPr>
          <w:ilvl w:val="2"/>
          <w:numId w:val="0"/>
        </w:numPr>
        <w:tabs>
          <w:tab w:val="left" w:pos="360"/>
        </w:tabs>
        <w:spacing w:before="120" w:after="120"/>
        <w:rPr>
          <w:rFonts w:hAnsi="Verdana"/>
        </w:rPr>
      </w:pPr>
      <w:r>
        <w:rPr>
          <w:rFonts w:hint="eastAsia" w:hAnsi="Verdana"/>
        </w:rPr>
        <w:t>7.4 认证评价机制</w:t>
      </w:r>
    </w:p>
    <w:p w14:paraId="686407EC">
      <w:pPr>
        <w:numPr>
          <w:ilvl w:val="255"/>
          <w:numId w:val="0"/>
        </w:numPr>
      </w:pPr>
      <w:r>
        <w:rPr>
          <w:rFonts w:hint="eastAsia"/>
        </w:rPr>
        <w:t>7.4.1 依据本标准开展认证评价活动时，应由第三方认证机构制定与标准条款适配的认证评价规范细则，并对评价指标和认证结果进行分级。</w:t>
      </w:r>
    </w:p>
    <w:p w14:paraId="6D118019">
      <w:pPr>
        <w:numPr>
          <w:ilvl w:val="255"/>
          <w:numId w:val="0"/>
        </w:numPr>
      </w:pPr>
      <w:r>
        <w:rPr>
          <w:rFonts w:hint="eastAsia"/>
        </w:rPr>
        <w:t>7.4.2 评价指标可分为三个等级：1级指标为基础性指标，2级指标为推荐性指标，3级指标为自愿性指标。</w:t>
      </w:r>
    </w:p>
    <w:p w14:paraId="2D4BAA27">
      <w:pPr>
        <w:numPr>
          <w:ilvl w:val="255"/>
          <w:numId w:val="0"/>
        </w:numPr>
      </w:pPr>
      <w:r>
        <w:rPr>
          <w:rFonts w:hint="eastAsia"/>
        </w:rPr>
        <w:t>7.4.3 评价</w:t>
      </w:r>
      <w:r>
        <w:t>认证</w:t>
      </w:r>
      <w:r>
        <w:rPr>
          <w:rFonts w:hint="eastAsia"/>
        </w:rPr>
        <w:t>结果可</w:t>
      </w:r>
      <w:r>
        <w:t>分</w:t>
      </w:r>
      <w:r>
        <w:rPr>
          <w:rFonts w:hint="eastAsia"/>
        </w:rPr>
        <w:t>三个等级</w:t>
      </w:r>
      <w:r>
        <w:t>：</w:t>
      </w:r>
    </w:p>
    <w:p w14:paraId="4ACB63BF">
      <w:pPr>
        <w:ind w:left="0" w:leftChars="0" w:firstLine="420" w:firstLineChars="200"/>
      </w:pPr>
      <w:r>
        <w:t>★★★</w:t>
      </w:r>
      <w:r>
        <w:rPr>
          <w:rFonts w:hint="eastAsia"/>
        </w:rPr>
        <w:t>（三星级）为</w:t>
      </w:r>
      <w:r>
        <w:t>基础级</w:t>
      </w:r>
      <w:r>
        <w:rPr>
          <w:rFonts w:hint="eastAsia"/>
        </w:rPr>
        <w:t>，</w:t>
      </w:r>
      <w:r>
        <w:t>满足</w:t>
      </w:r>
      <w:r>
        <w:rPr>
          <w:rFonts w:hint="eastAsia"/>
        </w:rPr>
        <w:t>所有1级基础性</w:t>
      </w:r>
      <w:r>
        <w:t>指标</w:t>
      </w:r>
      <w:r>
        <w:rPr>
          <w:rFonts w:hint="eastAsia"/>
        </w:rPr>
        <w:t>。</w:t>
      </w:r>
    </w:p>
    <w:p w14:paraId="77BE7E76">
      <w:pPr>
        <w:ind w:left="0" w:leftChars="0" w:firstLine="420" w:firstLineChars="200"/>
      </w:pPr>
      <w:r>
        <w:t>★★★★</w:t>
      </w:r>
      <w:r>
        <w:rPr>
          <w:rFonts w:hint="eastAsia"/>
        </w:rPr>
        <w:t>（四星级）为</w:t>
      </w:r>
      <w:r>
        <w:t>优化级</w:t>
      </w:r>
      <w:r>
        <w:rPr>
          <w:rFonts w:hint="eastAsia"/>
        </w:rPr>
        <w:t>，满足所有1级基础性指标和2级推荐性指标。</w:t>
      </w:r>
    </w:p>
    <w:p w14:paraId="6613ECA5">
      <w:pPr>
        <w:ind w:left="0" w:leftChars="0" w:firstLine="420" w:firstLineChars="200"/>
      </w:pPr>
      <w:r>
        <w:t>★★★★★</w:t>
      </w:r>
      <w:r>
        <w:rPr>
          <w:rFonts w:hint="eastAsia"/>
        </w:rPr>
        <w:t>（五星级）为医护</w:t>
      </w:r>
      <w:r>
        <w:t>级</w:t>
      </w:r>
      <w:r>
        <w:rPr>
          <w:rFonts w:hint="eastAsia"/>
        </w:rPr>
        <w:t>，满足所有1级基础性指标、2级推荐性指标和部分3级自愿性指标（满足3级指标的比例由第三方认证机构在认证评价规范细则中确定）。</w:t>
      </w:r>
      <w:bookmarkEnd w:id="77"/>
      <w:bookmarkEnd w:id="78"/>
      <w:bookmarkEnd w:id="79"/>
      <w:bookmarkEnd w:id="80"/>
      <w:bookmarkStart w:id="81" w:name="_Toc107842059"/>
      <w:bookmarkStart w:id="82" w:name="_Toc107841991"/>
      <w:bookmarkStart w:id="83" w:name="_Toc109669672"/>
      <w:bookmarkStart w:id="84" w:name="_Toc107842730"/>
    </w:p>
    <w:bookmarkEnd w:id="81"/>
    <w:bookmarkEnd w:id="82"/>
    <w:bookmarkEnd w:id="83"/>
    <w:bookmarkEnd w:id="84"/>
    <w:p w14:paraId="256A6A28">
      <w:pPr>
        <w:pStyle w:val="169"/>
        <w:numPr>
          <w:ilvl w:val="0"/>
          <w:numId w:val="0"/>
        </w:numPr>
        <w:ind w:firstLine="420" w:firstLineChars="200"/>
      </w:pPr>
      <w:bookmarkStart w:id="85" w:name="BookMark8"/>
    </w:p>
    <w:bookmarkEnd w:id="13"/>
    <w:p w14:paraId="7E774FCD">
      <w:pPr>
        <w:pStyle w:val="169"/>
        <w:numPr>
          <w:ilvl w:val="0"/>
          <w:numId w:val="0"/>
        </w:numPr>
        <w:ind w:firstLine="420" w:firstLineChars="200"/>
        <w:sectPr>
          <w:headerReference r:id="rId9" w:type="default"/>
          <w:footerReference r:id="rId10" w:type="default"/>
          <w:pgSz w:w="11906" w:h="16838"/>
          <w:pgMar w:top="1928" w:right="1134" w:bottom="1134" w:left="1134" w:header="1418" w:footer="1134" w:gutter="284"/>
          <w:pgNumType w:start="1"/>
          <w:cols w:space="425" w:num="1"/>
          <w:formProt w:val="0"/>
          <w:docGrid w:linePitch="312" w:charSpace="0"/>
        </w:sectPr>
      </w:pPr>
      <w:bookmarkStart w:id="86" w:name="BookMark6"/>
    </w:p>
    <w:p w14:paraId="3005DF67">
      <w:pPr>
        <w:pStyle w:val="67"/>
        <w:spacing w:after="120"/>
      </w:pPr>
      <w:r>
        <w:rPr>
          <w:rFonts w:hint="eastAsia"/>
          <w:spacing w:val="105"/>
        </w:rPr>
        <w:t>参考文</w:t>
      </w:r>
      <w:r>
        <w:rPr>
          <w:rFonts w:hint="eastAsia"/>
        </w:rPr>
        <w:t>献</w:t>
      </w:r>
    </w:p>
    <w:bookmarkEnd w:id="86"/>
    <w:p w14:paraId="0F640351">
      <w:pPr>
        <w:pStyle w:val="60"/>
        <w:numPr>
          <w:ilvl w:val="0"/>
          <w:numId w:val="35"/>
        </w:numPr>
        <w:ind w:firstLine="420"/>
      </w:pPr>
      <w:r>
        <w:rPr>
          <w:rFonts w:hint="eastAsia"/>
        </w:rPr>
        <w:t>《城市儿童友好空间建设导则（试行）》（国家发展改革委办公厅、住房和城乡建设部办公厅、国务院妇儿工委办公室）《城市儿童友好空间建设导则（试行）》实施手册</w:t>
      </w:r>
    </w:p>
    <w:p w14:paraId="6E4C3486">
      <w:pPr>
        <w:pStyle w:val="60"/>
        <w:numPr>
          <w:ilvl w:val="0"/>
          <w:numId w:val="35"/>
        </w:numPr>
        <w:ind w:firstLine="420"/>
      </w:pPr>
      <w:r>
        <w:rPr>
          <w:rFonts w:hint="eastAsia"/>
        </w:rPr>
        <w:t>《全国健康城市评价指标体系（2018版）》</w:t>
      </w:r>
    </w:p>
    <w:p w14:paraId="74B576A2">
      <w:pPr>
        <w:pStyle w:val="60"/>
        <w:numPr>
          <w:ilvl w:val="0"/>
          <w:numId w:val="35"/>
        </w:numPr>
        <w:ind w:firstLine="420"/>
      </w:pPr>
      <w:r>
        <w:rPr>
          <w:rFonts w:hint="eastAsia"/>
        </w:rPr>
        <w:t>《健康企业建设规范（试行）》</w:t>
      </w:r>
    </w:p>
    <w:p w14:paraId="15CAB8BA">
      <w:pPr>
        <w:pStyle w:val="60"/>
        <w:numPr>
          <w:ilvl w:val="0"/>
          <w:numId w:val="35"/>
        </w:numPr>
        <w:ind w:firstLine="420"/>
      </w:pPr>
      <w:r>
        <w:rPr>
          <w:rFonts w:hint="eastAsia"/>
        </w:rPr>
        <w:t>《健康村建设规范（试行）》</w:t>
      </w:r>
    </w:p>
    <w:p w14:paraId="0CADC4AA">
      <w:pPr>
        <w:pStyle w:val="60"/>
        <w:numPr>
          <w:ilvl w:val="0"/>
          <w:numId w:val="35"/>
        </w:numPr>
        <w:ind w:firstLine="420"/>
      </w:pPr>
      <w:r>
        <w:rPr>
          <w:rFonts w:hint="eastAsia"/>
        </w:rPr>
        <w:t>《健康社区建设规范（试行）》</w:t>
      </w:r>
    </w:p>
    <w:p w14:paraId="0672CEBA">
      <w:pPr>
        <w:pStyle w:val="60"/>
        <w:numPr>
          <w:ilvl w:val="0"/>
          <w:numId w:val="35"/>
        </w:numPr>
        <w:ind w:firstLine="420"/>
      </w:pPr>
      <w:r>
        <w:rPr>
          <w:rFonts w:hint="eastAsia"/>
        </w:rPr>
        <w:t>《健康机关建设规范（试行）》</w:t>
      </w:r>
    </w:p>
    <w:p w14:paraId="1E13E078">
      <w:pPr>
        <w:pStyle w:val="60"/>
        <w:numPr>
          <w:ilvl w:val="0"/>
          <w:numId w:val="35"/>
        </w:numPr>
        <w:ind w:firstLine="420"/>
      </w:pPr>
      <w:r>
        <w:rPr>
          <w:rFonts w:hint="eastAsia"/>
        </w:rPr>
        <w:t>《健康学校建设规范（中小学版）（试行）》</w:t>
      </w:r>
    </w:p>
    <w:p w14:paraId="47A6FDC5">
      <w:pPr>
        <w:pStyle w:val="60"/>
        <w:numPr>
          <w:ilvl w:val="0"/>
          <w:numId w:val="35"/>
        </w:numPr>
        <w:ind w:firstLine="420"/>
      </w:pPr>
      <w:r>
        <w:rPr>
          <w:rFonts w:hint="eastAsia"/>
        </w:rPr>
        <w:t>《健康促进医院建设规范（试行）》</w:t>
      </w:r>
    </w:p>
    <w:p w14:paraId="73F50F8D">
      <w:pPr>
        <w:pStyle w:val="60"/>
        <w:numPr>
          <w:ilvl w:val="0"/>
          <w:numId w:val="35"/>
        </w:numPr>
        <w:ind w:firstLine="420"/>
      </w:pPr>
      <w:r>
        <w:rPr>
          <w:rFonts w:hint="eastAsia"/>
        </w:rPr>
        <w:t>《健康家庭建设规范（试行）》</w:t>
      </w:r>
    </w:p>
    <w:p w14:paraId="0ED39DD8">
      <w:pPr>
        <w:pStyle w:val="60"/>
        <w:numPr>
          <w:ilvl w:val="0"/>
          <w:numId w:val="35"/>
        </w:numPr>
        <w:ind w:firstLine="420"/>
      </w:pPr>
      <w:r>
        <w:rPr>
          <w:rFonts w:hint="eastAsia"/>
        </w:rPr>
        <w:t>《健康乡镇建设规范（试行）》</w:t>
      </w:r>
    </w:p>
    <w:p w14:paraId="42CCDC82">
      <w:pPr>
        <w:pStyle w:val="60"/>
        <w:numPr>
          <w:ilvl w:val="0"/>
          <w:numId w:val="35"/>
        </w:numPr>
        <w:ind w:firstLine="420"/>
      </w:pPr>
      <w:r>
        <w:rPr>
          <w:rFonts w:hint="eastAsia"/>
        </w:rPr>
        <w:t>《健康县区建设规范（试行）》</w:t>
      </w:r>
    </w:p>
    <w:p w14:paraId="2CD622FA">
      <w:pPr>
        <w:pStyle w:val="60"/>
        <w:numPr>
          <w:ilvl w:val="0"/>
          <w:numId w:val="35"/>
        </w:numPr>
        <w:ind w:firstLine="420"/>
      </w:pPr>
      <w:r>
        <w:rPr>
          <w:rFonts w:hint="eastAsia"/>
        </w:rPr>
        <w:t>环境心理学研究（Ulrich, Kaplan等自然减压理论）</w:t>
      </w:r>
    </w:p>
    <w:p w14:paraId="118C5BFF">
      <w:pPr>
        <w:widowControl/>
        <w:tabs>
          <w:tab w:val="center" w:pos="4201"/>
          <w:tab w:val="right" w:leader="dot" w:pos="9298"/>
        </w:tabs>
        <w:autoSpaceDE w:val="0"/>
        <w:autoSpaceDN w:val="0"/>
        <w:adjustRightInd/>
        <w:spacing w:line="240" w:lineRule="auto"/>
        <w:jc w:val="center"/>
        <w:rPr>
          <w:rFonts w:hint="eastAsia" w:ascii="宋体" w:hAnsi="宋体"/>
          <w:kern w:val="0"/>
          <w:szCs w:val="20"/>
        </w:rPr>
      </w:pPr>
      <w:r>
        <w:rPr>
          <w:rFonts w:ascii="宋体" w:hAnsi="宋体"/>
          <w:kern w:val="0"/>
          <w:szCs w:val="20"/>
        </w:rPr>
        <w:drawing>
          <wp:inline distT="0" distB="0" distL="0" distR="0">
            <wp:extent cx="1485900" cy="317500"/>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stretch>
                      <a:fillRect/>
                    </a:stretch>
                  </pic:blipFill>
                  <pic:spPr>
                    <a:xfrm>
                      <a:off x="0" y="0"/>
                      <a:ext cx="1485900" cy="317500"/>
                    </a:xfrm>
                    <a:prstGeom prst="rect">
                      <a:avLst/>
                    </a:prstGeom>
                  </pic:spPr>
                </pic:pic>
              </a:graphicData>
            </a:graphic>
          </wp:inline>
        </w:drawing>
      </w:r>
      <w:bookmarkEnd w:id="85"/>
    </w:p>
    <w:sectPr>
      <w:pgSz w:w="11906" w:h="16838"/>
      <w:pgMar w:top="1928" w:right="1134" w:bottom="1134" w:left="1134" w:header="1418" w:footer="1134" w:gutter="284"/>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CAC5">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2BA39">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77BA">
    <w:pPr>
      <w:pStyle w:val="56"/>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CA49">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627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4EDB">
    <w:pPr>
      <w:pStyle w:val="65"/>
      <w:rPr>
        <w:rFonts w:hint="eastAsia"/>
      </w:rPr>
    </w:pPr>
    <w:r>
      <w:fldChar w:fldCharType="begin"/>
    </w:r>
    <w:r>
      <w:instrText xml:space="preserve"> STYLEREF  标准文件_文件编号  \* MERGEFORMAT </w:instrText>
    </w:r>
    <w:r>
      <w:fldChar w:fldCharType="separate"/>
    </w:r>
    <w:r>
      <w:t>T/ZYXH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37503"/>
    <w:multiLevelType w:val="singleLevel"/>
    <w:tmpl w:val="DE137503"/>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pStyle w:val="245"/>
      <w:lvlText w:val="%3."/>
      <w:lvlJc w:val="right"/>
      <w:pPr>
        <w:tabs>
          <w:tab w:val="left" w:pos="2258"/>
        </w:tabs>
        <w:ind w:left="2258" w:hanging="420"/>
      </w:pPr>
    </w:lvl>
    <w:lvl w:ilvl="3" w:tentative="0">
      <w:start w:val="1"/>
      <w:numFmt w:val="decimal"/>
      <w:pStyle w:val="247"/>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8"/>
      <w:suff w:val="nothing"/>
      <w:lvlText w:val="%1.%2.%3　"/>
      <w:lvlJc w:val="left"/>
      <w:pPr>
        <w:ind w:left="0" w:firstLine="0"/>
      </w:pPr>
      <w:rPr>
        <w:rFonts w:hint="eastAsia" w:ascii="黑体" w:hAnsi="Times New Roman" w:eastAsia="黑体"/>
        <w:b w:val="0"/>
        <w:i w:val="0"/>
        <w:sz w:val="21"/>
      </w:rPr>
    </w:lvl>
    <w:lvl w:ilvl="3" w:tentative="0">
      <w:start w:val="1"/>
      <w:numFmt w:val="decimal"/>
      <w:pStyle w:val="239"/>
      <w:suff w:val="nothing"/>
      <w:lvlText w:val="%1.%2.%3.%4　"/>
      <w:lvlJc w:val="left"/>
      <w:pPr>
        <w:ind w:left="0" w:firstLine="0"/>
      </w:pPr>
      <w:rPr>
        <w:rFonts w:hint="eastAsia" w:ascii="黑体" w:hAnsi="Times New Roman" w:eastAsia="黑体"/>
        <w:b w:val="0"/>
        <w:i w:val="0"/>
        <w:sz w:val="21"/>
      </w:rPr>
    </w:lvl>
    <w:lvl w:ilvl="4" w:tentative="0">
      <w:start w:val="1"/>
      <w:numFmt w:val="decimal"/>
      <w:pStyle w:val="240"/>
      <w:suff w:val="nothing"/>
      <w:lvlText w:val="%1.%2.%3.%4.%5　"/>
      <w:lvlJc w:val="left"/>
      <w:pPr>
        <w:ind w:left="0" w:firstLine="0"/>
      </w:pPr>
      <w:rPr>
        <w:rFonts w:hint="eastAsia" w:ascii="黑体" w:hAnsi="Times New Roman" w:eastAsia="黑体"/>
        <w:b w:val="0"/>
        <w:i w:val="0"/>
        <w:sz w:val="21"/>
      </w:rPr>
    </w:lvl>
    <w:lvl w:ilvl="5" w:tentative="0">
      <w:start w:val="1"/>
      <w:numFmt w:val="decimal"/>
      <w:pStyle w:val="24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517D7F7"/>
    <w:multiLevelType w:val="singleLevel"/>
    <w:tmpl w:val="2517D7F7"/>
    <w:lvl w:ilvl="0" w:tentative="0">
      <w:start w:val="1"/>
      <w:numFmt w:val="bullet"/>
      <w:lvlText w:val=""/>
      <w:lvlJc w:val="left"/>
      <w:pPr>
        <w:ind w:left="4531" w:hanging="420"/>
      </w:pPr>
      <w:rPr>
        <w:rFonts w:hint="default" w:ascii="Wingdings" w:hAnsi="Wingdings"/>
      </w:rPr>
    </w:lvl>
  </w:abstractNum>
  <w:abstractNum w:abstractNumId="13">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3050719"/>
    <w:multiLevelType w:val="multilevel"/>
    <w:tmpl w:val="63050719"/>
    <w:lvl w:ilvl="0" w:tentative="0">
      <w:start w:val="7"/>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hAns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6"/>
  </w:num>
  <w:num w:numId="4">
    <w:abstractNumId w:val="27"/>
  </w:num>
  <w:num w:numId="5">
    <w:abstractNumId w:val="21"/>
  </w:num>
  <w:num w:numId="6">
    <w:abstractNumId w:val="16"/>
  </w:num>
  <w:num w:numId="7">
    <w:abstractNumId w:val="9"/>
  </w:num>
  <w:num w:numId="8">
    <w:abstractNumId w:val="4"/>
  </w:num>
  <w:num w:numId="9">
    <w:abstractNumId w:val="10"/>
  </w:num>
  <w:num w:numId="10">
    <w:abstractNumId w:val="19"/>
  </w:num>
  <w:num w:numId="11">
    <w:abstractNumId w:val="29"/>
  </w:num>
  <w:num w:numId="12">
    <w:abstractNumId w:val="14"/>
  </w:num>
  <w:num w:numId="13">
    <w:abstractNumId w:val="15"/>
  </w:num>
  <w:num w:numId="14">
    <w:abstractNumId w:val="8"/>
  </w:num>
  <w:num w:numId="15">
    <w:abstractNumId w:val="22"/>
  </w:num>
  <w:num w:numId="16">
    <w:abstractNumId w:val="25"/>
  </w:num>
  <w:num w:numId="17">
    <w:abstractNumId w:val="20"/>
  </w:num>
  <w:num w:numId="18">
    <w:abstractNumId w:val="33"/>
  </w:num>
  <w:num w:numId="19">
    <w:abstractNumId w:val="18"/>
  </w:num>
  <w:num w:numId="20">
    <w:abstractNumId w:val="2"/>
  </w:num>
  <w:num w:numId="21">
    <w:abstractNumId w:val="13"/>
  </w:num>
  <w:num w:numId="22">
    <w:abstractNumId w:val="34"/>
  </w:num>
  <w:num w:numId="23">
    <w:abstractNumId w:val="24"/>
  </w:num>
  <w:num w:numId="24">
    <w:abstractNumId w:val="7"/>
  </w:num>
  <w:num w:numId="25">
    <w:abstractNumId w:val="30"/>
  </w:num>
  <w:num w:numId="26">
    <w:abstractNumId w:val="32"/>
  </w:num>
  <w:num w:numId="27">
    <w:abstractNumId w:val="3"/>
  </w:num>
  <w:num w:numId="28">
    <w:abstractNumId w:val="5"/>
  </w:num>
  <w:num w:numId="29">
    <w:abstractNumId w:val="17"/>
  </w:num>
  <w:num w:numId="30">
    <w:abstractNumId w:val="28"/>
  </w:num>
  <w:num w:numId="31">
    <w:abstractNumId w:val="26"/>
  </w:num>
  <w:num w:numId="32">
    <w:abstractNumId w:val="11"/>
  </w:num>
  <w:num w:numId="33">
    <w:abstractNumId w:val="12"/>
  </w:num>
  <w:num w:numId="34">
    <w:abstractNumId w:val="2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0NTE1YTZhNGFlODhhMjM5NjgxNGFhYWE4ZGM0ZDcifQ=="/>
  </w:docVars>
  <w:rsids>
    <w:rsidRoot w:val="005F7249"/>
    <w:rsid w:val="0000040A"/>
    <w:rsid w:val="00000A94"/>
    <w:rsid w:val="00001972"/>
    <w:rsid w:val="00001D9A"/>
    <w:rsid w:val="00006426"/>
    <w:rsid w:val="0000788A"/>
    <w:rsid w:val="00007B3A"/>
    <w:rsid w:val="000107E0"/>
    <w:rsid w:val="00011FDE"/>
    <w:rsid w:val="00012FFD"/>
    <w:rsid w:val="00014162"/>
    <w:rsid w:val="00014340"/>
    <w:rsid w:val="000169D0"/>
    <w:rsid w:val="00016A9C"/>
    <w:rsid w:val="00016EE0"/>
    <w:rsid w:val="00022184"/>
    <w:rsid w:val="00022762"/>
    <w:rsid w:val="00023369"/>
    <w:rsid w:val="000238E0"/>
    <w:rsid w:val="000249DB"/>
    <w:rsid w:val="0002595E"/>
    <w:rsid w:val="000303C3"/>
    <w:rsid w:val="000331D3"/>
    <w:rsid w:val="000346A5"/>
    <w:rsid w:val="000359C3"/>
    <w:rsid w:val="00035A7D"/>
    <w:rsid w:val="000365ED"/>
    <w:rsid w:val="000405B7"/>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B88"/>
    <w:rsid w:val="00067F1E"/>
    <w:rsid w:val="00070A85"/>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A5F"/>
    <w:rsid w:val="000A0B60"/>
    <w:rsid w:val="000A0EB8"/>
    <w:rsid w:val="000A19FC"/>
    <w:rsid w:val="000A296B"/>
    <w:rsid w:val="000A2D10"/>
    <w:rsid w:val="000A7311"/>
    <w:rsid w:val="000B060F"/>
    <w:rsid w:val="000B1592"/>
    <w:rsid w:val="000B1FF2"/>
    <w:rsid w:val="000B2BB8"/>
    <w:rsid w:val="000B3CDA"/>
    <w:rsid w:val="000B6A0B"/>
    <w:rsid w:val="000C0F6C"/>
    <w:rsid w:val="000C11DB"/>
    <w:rsid w:val="000C1492"/>
    <w:rsid w:val="000C2FBD"/>
    <w:rsid w:val="000C4B41"/>
    <w:rsid w:val="000C57D6"/>
    <w:rsid w:val="000C6362"/>
    <w:rsid w:val="000C7666"/>
    <w:rsid w:val="000D0A9C"/>
    <w:rsid w:val="000D1795"/>
    <w:rsid w:val="000D329A"/>
    <w:rsid w:val="000D4AD1"/>
    <w:rsid w:val="000D4B9C"/>
    <w:rsid w:val="000D4EB6"/>
    <w:rsid w:val="000D753B"/>
    <w:rsid w:val="000E4C9E"/>
    <w:rsid w:val="000E5C85"/>
    <w:rsid w:val="000E6FD7"/>
    <w:rsid w:val="000E7144"/>
    <w:rsid w:val="000F06E1"/>
    <w:rsid w:val="000F0E3C"/>
    <w:rsid w:val="000F19D5"/>
    <w:rsid w:val="000F4050"/>
    <w:rsid w:val="000F4AEA"/>
    <w:rsid w:val="000F67E9"/>
    <w:rsid w:val="0010158C"/>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2BA"/>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20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96C"/>
    <w:rsid w:val="001D411C"/>
    <w:rsid w:val="001E1B6A"/>
    <w:rsid w:val="001E2484"/>
    <w:rsid w:val="001E3CC4"/>
    <w:rsid w:val="001E4882"/>
    <w:rsid w:val="001E73AB"/>
    <w:rsid w:val="001F092D"/>
    <w:rsid w:val="001F143A"/>
    <w:rsid w:val="001F1605"/>
    <w:rsid w:val="001F1BCB"/>
    <w:rsid w:val="001F1FC9"/>
    <w:rsid w:val="001F2508"/>
    <w:rsid w:val="001F4816"/>
    <w:rsid w:val="001F69B4"/>
    <w:rsid w:val="001F77C7"/>
    <w:rsid w:val="00200183"/>
    <w:rsid w:val="00200333"/>
    <w:rsid w:val="0020107D"/>
    <w:rsid w:val="00202AA4"/>
    <w:rsid w:val="002031F7"/>
    <w:rsid w:val="002040E6"/>
    <w:rsid w:val="00205241"/>
    <w:rsid w:val="0020527B"/>
    <w:rsid w:val="00205F2C"/>
    <w:rsid w:val="00210B15"/>
    <w:rsid w:val="002142EA"/>
    <w:rsid w:val="00215ADD"/>
    <w:rsid w:val="002204BB"/>
    <w:rsid w:val="00221B79"/>
    <w:rsid w:val="00221C6B"/>
    <w:rsid w:val="002226D2"/>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4BE"/>
    <w:rsid w:val="0026148A"/>
    <w:rsid w:val="00262696"/>
    <w:rsid w:val="00263D25"/>
    <w:rsid w:val="002643C3"/>
    <w:rsid w:val="00264A0C"/>
    <w:rsid w:val="00266EEB"/>
    <w:rsid w:val="00267EF4"/>
    <w:rsid w:val="00270CB8"/>
    <w:rsid w:val="00272B08"/>
    <w:rsid w:val="002734A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412"/>
    <w:rsid w:val="002D2351"/>
    <w:rsid w:val="002D42B5"/>
    <w:rsid w:val="002D4F1A"/>
    <w:rsid w:val="002D6EC6"/>
    <w:rsid w:val="002D6FDE"/>
    <w:rsid w:val="002D79AC"/>
    <w:rsid w:val="002E039D"/>
    <w:rsid w:val="002E4D5A"/>
    <w:rsid w:val="002E6326"/>
    <w:rsid w:val="002F30E0"/>
    <w:rsid w:val="002F35E4"/>
    <w:rsid w:val="002F3730"/>
    <w:rsid w:val="002F38E1"/>
    <w:rsid w:val="002F605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71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397"/>
    <w:rsid w:val="00387ADC"/>
    <w:rsid w:val="00390020"/>
    <w:rsid w:val="003903D6"/>
    <w:rsid w:val="00390EE6"/>
    <w:rsid w:val="0039118F"/>
    <w:rsid w:val="00392AD7"/>
    <w:rsid w:val="003938D9"/>
    <w:rsid w:val="00394376"/>
    <w:rsid w:val="003943FF"/>
    <w:rsid w:val="0039663F"/>
    <w:rsid w:val="00396BD0"/>
    <w:rsid w:val="003974EB"/>
    <w:rsid w:val="00397CC5"/>
    <w:rsid w:val="003A11D1"/>
    <w:rsid w:val="003A1582"/>
    <w:rsid w:val="003A3D9C"/>
    <w:rsid w:val="003A4077"/>
    <w:rsid w:val="003A4AA7"/>
    <w:rsid w:val="003A5980"/>
    <w:rsid w:val="003B09AD"/>
    <w:rsid w:val="003B1F18"/>
    <w:rsid w:val="003B5BF0"/>
    <w:rsid w:val="003B60BF"/>
    <w:rsid w:val="003B6BE3"/>
    <w:rsid w:val="003B7F26"/>
    <w:rsid w:val="003C010C"/>
    <w:rsid w:val="003C0A6C"/>
    <w:rsid w:val="003C0F46"/>
    <w:rsid w:val="003C14F8"/>
    <w:rsid w:val="003C5A43"/>
    <w:rsid w:val="003D0519"/>
    <w:rsid w:val="003D0D11"/>
    <w:rsid w:val="003D0FF6"/>
    <w:rsid w:val="003D262C"/>
    <w:rsid w:val="003D6D61"/>
    <w:rsid w:val="003D70EC"/>
    <w:rsid w:val="003E019F"/>
    <w:rsid w:val="003E091D"/>
    <w:rsid w:val="003E1C53"/>
    <w:rsid w:val="003E2A69"/>
    <w:rsid w:val="003E2D49"/>
    <w:rsid w:val="003E2FD4"/>
    <w:rsid w:val="003E49F6"/>
    <w:rsid w:val="003E660F"/>
    <w:rsid w:val="003F0841"/>
    <w:rsid w:val="003F2277"/>
    <w:rsid w:val="003F23D3"/>
    <w:rsid w:val="003F3422"/>
    <w:rsid w:val="003F3F08"/>
    <w:rsid w:val="003F49F1"/>
    <w:rsid w:val="003F6272"/>
    <w:rsid w:val="00400CE0"/>
    <w:rsid w:val="00400E72"/>
    <w:rsid w:val="00401400"/>
    <w:rsid w:val="00404869"/>
    <w:rsid w:val="00405884"/>
    <w:rsid w:val="00407D39"/>
    <w:rsid w:val="0041477A"/>
    <w:rsid w:val="004167A3"/>
    <w:rsid w:val="00432DAA"/>
    <w:rsid w:val="00434305"/>
    <w:rsid w:val="00435DF7"/>
    <w:rsid w:val="0044083F"/>
    <w:rsid w:val="00441AE7"/>
    <w:rsid w:val="0044261C"/>
    <w:rsid w:val="00445574"/>
    <w:rsid w:val="004467FB"/>
    <w:rsid w:val="00452D6B"/>
    <w:rsid w:val="00454484"/>
    <w:rsid w:val="0045517B"/>
    <w:rsid w:val="00457222"/>
    <w:rsid w:val="0046169D"/>
    <w:rsid w:val="004617AA"/>
    <w:rsid w:val="00463B77"/>
    <w:rsid w:val="00463C7B"/>
    <w:rsid w:val="004644A6"/>
    <w:rsid w:val="004659BD"/>
    <w:rsid w:val="00470775"/>
    <w:rsid w:val="00473C72"/>
    <w:rsid w:val="00473EA6"/>
    <w:rsid w:val="004746B1"/>
    <w:rsid w:val="0047583F"/>
    <w:rsid w:val="00475DE8"/>
    <w:rsid w:val="004768F7"/>
    <w:rsid w:val="00481C44"/>
    <w:rsid w:val="00484936"/>
    <w:rsid w:val="00485C89"/>
    <w:rsid w:val="00486BE3"/>
    <w:rsid w:val="0048762F"/>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D59"/>
    <w:rsid w:val="004B795C"/>
    <w:rsid w:val="004C07A3"/>
    <w:rsid w:val="004C1FBC"/>
    <w:rsid w:val="004C25A2"/>
    <w:rsid w:val="004C3F1D"/>
    <w:rsid w:val="004C458D"/>
    <w:rsid w:val="004C7556"/>
    <w:rsid w:val="004C7E8B"/>
    <w:rsid w:val="004C7E9D"/>
    <w:rsid w:val="004C7F67"/>
    <w:rsid w:val="004D076D"/>
    <w:rsid w:val="004D0EF1"/>
    <w:rsid w:val="004D1317"/>
    <w:rsid w:val="004D2253"/>
    <w:rsid w:val="004D2844"/>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052"/>
    <w:rsid w:val="00505767"/>
    <w:rsid w:val="005073F0"/>
    <w:rsid w:val="00510A7B"/>
    <w:rsid w:val="00512F6E"/>
    <w:rsid w:val="00513038"/>
    <w:rsid w:val="00514174"/>
    <w:rsid w:val="00516088"/>
    <w:rsid w:val="00516B0B"/>
    <w:rsid w:val="005220EC"/>
    <w:rsid w:val="00523F95"/>
    <w:rsid w:val="0052402F"/>
    <w:rsid w:val="00524D65"/>
    <w:rsid w:val="00525B16"/>
    <w:rsid w:val="00533608"/>
    <w:rsid w:val="00533D04"/>
    <w:rsid w:val="00534804"/>
    <w:rsid w:val="00534BDF"/>
    <w:rsid w:val="005354EA"/>
    <w:rsid w:val="0053585F"/>
    <w:rsid w:val="00535EC4"/>
    <w:rsid w:val="00535ED9"/>
    <w:rsid w:val="0053692B"/>
    <w:rsid w:val="00541853"/>
    <w:rsid w:val="00542A12"/>
    <w:rsid w:val="00543BDA"/>
    <w:rsid w:val="005441CC"/>
    <w:rsid w:val="005453A3"/>
    <w:rsid w:val="005479DA"/>
    <w:rsid w:val="00547BCC"/>
    <w:rsid w:val="0055013B"/>
    <w:rsid w:val="00551F6F"/>
    <w:rsid w:val="00555044"/>
    <w:rsid w:val="00555E95"/>
    <w:rsid w:val="00561475"/>
    <w:rsid w:val="00562308"/>
    <w:rsid w:val="0056487B"/>
    <w:rsid w:val="00564FB9"/>
    <w:rsid w:val="005733D4"/>
    <w:rsid w:val="00573D9E"/>
    <w:rsid w:val="005801E3"/>
    <w:rsid w:val="00581802"/>
    <w:rsid w:val="00581955"/>
    <w:rsid w:val="00581A92"/>
    <w:rsid w:val="005836A8"/>
    <w:rsid w:val="0058409C"/>
    <w:rsid w:val="00584262"/>
    <w:rsid w:val="00586630"/>
    <w:rsid w:val="00587ADD"/>
    <w:rsid w:val="00593A49"/>
    <w:rsid w:val="00596160"/>
    <w:rsid w:val="005966E2"/>
    <w:rsid w:val="00597007"/>
    <w:rsid w:val="005A0966"/>
    <w:rsid w:val="005A11B7"/>
    <w:rsid w:val="005A260B"/>
    <w:rsid w:val="005A4A1B"/>
    <w:rsid w:val="005A4DCF"/>
    <w:rsid w:val="005A7830"/>
    <w:rsid w:val="005A7FCE"/>
    <w:rsid w:val="005B0F3F"/>
    <w:rsid w:val="005B1533"/>
    <w:rsid w:val="005B191C"/>
    <w:rsid w:val="005B4903"/>
    <w:rsid w:val="005B51CE"/>
    <w:rsid w:val="005B5885"/>
    <w:rsid w:val="005B5AEE"/>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BF5"/>
    <w:rsid w:val="005F7249"/>
    <w:rsid w:val="006008B5"/>
    <w:rsid w:val="006015CE"/>
    <w:rsid w:val="00604784"/>
    <w:rsid w:val="00606419"/>
    <w:rsid w:val="00607D29"/>
    <w:rsid w:val="00612952"/>
    <w:rsid w:val="00614CC1"/>
    <w:rsid w:val="00615A9D"/>
    <w:rsid w:val="00617387"/>
    <w:rsid w:val="006205D6"/>
    <w:rsid w:val="00620DEB"/>
    <w:rsid w:val="00621BB1"/>
    <w:rsid w:val="006252D8"/>
    <w:rsid w:val="006259BC"/>
    <w:rsid w:val="0062636B"/>
    <w:rsid w:val="006266B1"/>
    <w:rsid w:val="00632182"/>
    <w:rsid w:val="00632AE0"/>
    <w:rsid w:val="006334F2"/>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4E7"/>
    <w:rsid w:val="00672060"/>
    <w:rsid w:val="00672BFD"/>
    <w:rsid w:val="006770F4"/>
    <w:rsid w:val="00677A84"/>
    <w:rsid w:val="0068026D"/>
    <w:rsid w:val="00680A27"/>
    <w:rsid w:val="006816A4"/>
    <w:rsid w:val="006819B8"/>
    <w:rsid w:val="006840A6"/>
    <w:rsid w:val="006850CD"/>
    <w:rsid w:val="00685AAB"/>
    <w:rsid w:val="00690472"/>
    <w:rsid w:val="00691334"/>
    <w:rsid w:val="006A07AA"/>
    <w:rsid w:val="006A25E5"/>
    <w:rsid w:val="006A2B46"/>
    <w:rsid w:val="006A336D"/>
    <w:rsid w:val="006A37B9"/>
    <w:rsid w:val="006B2672"/>
    <w:rsid w:val="006B4807"/>
    <w:rsid w:val="006B54BF"/>
    <w:rsid w:val="006B5F44"/>
    <w:rsid w:val="006B5F90"/>
    <w:rsid w:val="006B62E4"/>
    <w:rsid w:val="006B6C1A"/>
    <w:rsid w:val="006C1BBA"/>
    <w:rsid w:val="006C2079"/>
    <w:rsid w:val="006C5A62"/>
    <w:rsid w:val="006C5D68"/>
    <w:rsid w:val="006C6976"/>
    <w:rsid w:val="006C6DD0"/>
    <w:rsid w:val="006D04EA"/>
    <w:rsid w:val="006D16C4"/>
    <w:rsid w:val="006D3E96"/>
    <w:rsid w:val="006D4515"/>
    <w:rsid w:val="006D4BB1"/>
    <w:rsid w:val="006D6593"/>
    <w:rsid w:val="006E7434"/>
    <w:rsid w:val="006F03A8"/>
    <w:rsid w:val="006F2ACA"/>
    <w:rsid w:val="006F2ADC"/>
    <w:rsid w:val="006F2BFE"/>
    <w:rsid w:val="006F31E9"/>
    <w:rsid w:val="006F6284"/>
    <w:rsid w:val="007002C5"/>
    <w:rsid w:val="00704387"/>
    <w:rsid w:val="00704D51"/>
    <w:rsid w:val="00707669"/>
    <w:rsid w:val="00711CBA"/>
    <w:rsid w:val="00711FB5"/>
    <w:rsid w:val="00712A01"/>
    <w:rsid w:val="00714F58"/>
    <w:rsid w:val="00722FBF"/>
    <w:rsid w:val="00722FC2"/>
    <w:rsid w:val="007232DB"/>
    <w:rsid w:val="00724E1B"/>
    <w:rsid w:val="00725663"/>
    <w:rsid w:val="00725949"/>
    <w:rsid w:val="00727FA2"/>
    <w:rsid w:val="007317E4"/>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792"/>
    <w:rsid w:val="00752B4D"/>
    <w:rsid w:val="00755402"/>
    <w:rsid w:val="00756B26"/>
    <w:rsid w:val="00756EDF"/>
    <w:rsid w:val="007600E3"/>
    <w:rsid w:val="007627F7"/>
    <w:rsid w:val="00765C43"/>
    <w:rsid w:val="00765EFB"/>
    <w:rsid w:val="007671CA"/>
    <w:rsid w:val="0076726D"/>
    <w:rsid w:val="0076746C"/>
    <w:rsid w:val="00767C61"/>
    <w:rsid w:val="0077008A"/>
    <w:rsid w:val="00773C1F"/>
    <w:rsid w:val="00774DA4"/>
    <w:rsid w:val="00776599"/>
    <w:rsid w:val="0078114B"/>
    <w:rsid w:val="00781DD2"/>
    <w:rsid w:val="00783ECF"/>
    <w:rsid w:val="0078413A"/>
    <w:rsid w:val="007959E8"/>
    <w:rsid w:val="00795E9C"/>
    <w:rsid w:val="007A0521"/>
    <w:rsid w:val="007A069A"/>
    <w:rsid w:val="007A2E12"/>
    <w:rsid w:val="007A3475"/>
    <w:rsid w:val="007A41C8"/>
    <w:rsid w:val="007A54CE"/>
    <w:rsid w:val="007A5D3A"/>
    <w:rsid w:val="007A6FD9"/>
    <w:rsid w:val="007A7FFA"/>
    <w:rsid w:val="007B04EB"/>
    <w:rsid w:val="007B0D4F"/>
    <w:rsid w:val="007B270D"/>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804"/>
    <w:rsid w:val="007E0BF1"/>
    <w:rsid w:val="007F0ED8"/>
    <w:rsid w:val="007F0F63"/>
    <w:rsid w:val="007F75CE"/>
    <w:rsid w:val="008013A4"/>
    <w:rsid w:val="008027CE"/>
    <w:rsid w:val="00802F42"/>
    <w:rsid w:val="00803EDD"/>
    <w:rsid w:val="00804383"/>
    <w:rsid w:val="00804BB7"/>
    <w:rsid w:val="00804D41"/>
    <w:rsid w:val="00810257"/>
    <w:rsid w:val="008104F5"/>
    <w:rsid w:val="00811072"/>
    <w:rsid w:val="00811369"/>
    <w:rsid w:val="00815419"/>
    <w:rsid w:val="008163C8"/>
    <w:rsid w:val="008164A1"/>
    <w:rsid w:val="00817325"/>
    <w:rsid w:val="008209E6"/>
    <w:rsid w:val="0082182E"/>
    <w:rsid w:val="00821D19"/>
    <w:rsid w:val="00823303"/>
    <w:rsid w:val="008233B2"/>
    <w:rsid w:val="00823A9F"/>
    <w:rsid w:val="00823C85"/>
    <w:rsid w:val="00825138"/>
    <w:rsid w:val="008269DD"/>
    <w:rsid w:val="00830621"/>
    <w:rsid w:val="00832DF7"/>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356"/>
    <w:rsid w:val="008928C9"/>
    <w:rsid w:val="008930CB"/>
    <w:rsid w:val="008938DC"/>
    <w:rsid w:val="00893FD1"/>
    <w:rsid w:val="008942F4"/>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D4B"/>
    <w:rsid w:val="008B7D4A"/>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6E2"/>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4D68"/>
    <w:rsid w:val="00957CB2"/>
    <w:rsid w:val="00960F1E"/>
    <w:rsid w:val="009610DC"/>
    <w:rsid w:val="00961490"/>
    <w:rsid w:val="0096381A"/>
    <w:rsid w:val="00965E04"/>
    <w:rsid w:val="009674AD"/>
    <w:rsid w:val="00970CDC"/>
    <w:rsid w:val="00975727"/>
    <w:rsid w:val="00977010"/>
    <w:rsid w:val="00977D02"/>
    <w:rsid w:val="00977FF9"/>
    <w:rsid w:val="009809BB"/>
    <w:rsid w:val="0098237F"/>
    <w:rsid w:val="0098364B"/>
    <w:rsid w:val="009860EC"/>
    <w:rsid w:val="009908A3"/>
    <w:rsid w:val="009911AF"/>
    <w:rsid w:val="00991875"/>
    <w:rsid w:val="00991F92"/>
    <w:rsid w:val="00992985"/>
    <w:rsid w:val="00993889"/>
    <w:rsid w:val="0099551B"/>
    <w:rsid w:val="00995C8E"/>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5DA1"/>
    <w:rsid w:val="009E6219"/>
    <w:rsid w:val="009F03B3"/>
    <w:rsid w:val="009F0EAE"/>
    <w:rsid w:val="009F58C7"/>
    <w:rsid w:val="009F6C24"/>
    <w:rsid w:val="00A0096C"/>
    <w:rsid w:val="00A01757"/>
    <w:rsid w:val="00A028C0"/>
    <w:rsid w:val="00A02BAE"/>
    <w:rsid w:val="00A06A6B"/>
    <w:rsid w:val="00A07E47"/>
    <w:rsid w:val="00A129D0"/>
    <w:rsid w:val="00A12C33"/>
    <w:rsid w:val="00A138BA"/>
    <w:rsid w:val="00A14C8E"/>
    <w:rsid w:val="00A153D9"/>
    <w:rsid w:val="00A15F09"/>
    <w:rsid w:val="00A169B6"/>
    <w:rsid w:val="00A21FF3"/>
    <w:rsid w:val="00A2271D"/>
    <w:rsid w:val="00A237D5"/>
    <w:rsid w:val="00A30EFC"/>
    <w:rsid w:val="00A31984"/>
    <w:rsid w:val="00A31F84"/>
    <w:rsid w:val="00A32D73"/>
    <w:rsid w:val="00A3367B"/>
    <w:rsid w:val="00A33C67"/>
    <w:rsid w:val="00A34CBC"/>
    <w:rsid w:val="00A3597D"/>
    <w:rsid w:val="00A36DD1"/>
    <w:rsid w:val="00A4006C"/>
    <w:rsid w:val="00A40091"/>
    <w:rsid w:val="00A4030F"/>
    <w:rsid w:val="00A41C79"/>
    <w:rsid w:val="00A41CB5"/>
    <w:rsid w:val="00A42CDF"/>
    <w:rsid w:val="00A4452E"/>
    <w:rsid w:val="00A4472C"/>
    <w:rsid w:val="00A44E69"/>
    <w:rsid w:val="00A45C68"/>
    <w:rsid w:val="00A4661E"/>
    <w:rsid w:val="00A52423"/>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5D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EED"/>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2C80"/>
    <w:rsid w:val="00B147DD"/>
    <w:rsid w:val="00B156FD"/>
    <w:rsid w:val="00B21F61"/>
    <w:rsid w:val="00B2236B"/>
    <w:rsid w:val="00B24375"/>
    <w:rsid w:val="00B24F19"/>
    <w:rsid w:val="00B261F1"/>
    <w:rsid w:val="00B265BC"/>
    <w:rsid w:val="00B31FB1"/>
    <w:rsid w:val="00B33952"/>
    <w:rsid w:val="00B33C5E"/>
    <w:rsid w:val="00B342F4"/>
    <w:rsid w:val="00B34369"/>
    <w:rsid w:val="00B34DC2"/>
    <w:rsid w:val="00B378E5"/>
    <w:rsid w:val="00B4346D"/>
    <w:rsid w:val="00B440F4"/>
    <w:rsid w:val="00B447A5"/>
    <w:rsid w:val="00B44CDB"/>
    <w:rsid w:val="00B4654C"/>
    <w:rsid w:val="00B47293"/>
    <w:rsid w:val="00B50E50"/>
    <w:rsid w:val="00B52120"/>
    <w:rsid w:val="00B54ABC"/>
    <w:rsid w:val="00B561ED"/>
    <w:rsid w:val="00B56FBE"/>
    <w:rsid w:val="00B60ACF"/>
    <w:rsid w:val="00B62B58"/>
    <w:rsid w:val="00B65149"/>
    <w:rsid w:val="00B66567"/>
    <w:rsid w:val="00B66F52"/>
    <w:rsid w:val="00B66FE5"/>
    <w:rsid w:val="00B72880"/>
    <w:rsid w:val="00B7574D"/>
    <w:rsid w:val="00B758BF"/>
    <w:rsid w:val="00B77EC8"/>
    <w:rsid w:val="00B827A6"/>
    <w:rsid w:val="00B82CEF"/>
    <w:rsid w:val="00B831CE"/>
    <w:rsid w:val="00B86677"/>
    <w:rsid w:val="00B87131"/>
    <w:rsid w:val="00B939B1"/>
    <w:rsid w:val="00B94D07"/>
    <w:rsid w:val="00B96D40"/>
    <w:rsid w:val="00B96E56"/>
    <w:rsid w:val="00B97386"/>
    <w:rsid w:val="00BA1C38"/>
    <w:rsid w:val="00BA263B"/>
    <w:rsid w:val="00BA42B2"/>
    <w:rsid w:val="00BA58D4"/>
    <w:rsid w:val="00BA5B9E"/>
    <w:rsid w:val="00BA7C9A"/>
    <w:rsid w:val="00BB0E01"/>
    <w:rsid w:val="00BB22CD"/>
    <w:rsid w:val="00BB5F8F"/>
    <w:rsid w:val="00BB657A"/>
    <w:rsid w:val="00BC1A4E"/>
    <w:rsid w:val="00BC5DC7"/>
    <w:rsid w:val="00BC6B8B"/>
    <w:rsid w:val="00BC73D8"/>
    <w:rsid w:val="00BD0D06"/>
    <w:rsid w:val="00BD52D7"/>
    <w:rsid w:val="00BD5AD2"/>
    <w:rsid w:val="00BE22F3"/>
    <w:rsid w:val="00BE5B52"/>
    <w:rsid w:val="00BE7B8D"/>
    <w:rsid w:val="00BF0993"/>
    <w:rsid w:val="00BF10A9"/>
    <w:rsid w:val="00BF1703"/>
    <w:rsid w:val="00BF231C"/>
    <w:rsid w:val="00BF51E5"/>
    <w:rsid w:val="00BF6D23"/>
    <w:rsid w:val="00BF74A6"/>
    <w:rsid w:val="00BF7BD7"/>
    <w:rsid w:val="00C013AD"/>
    <w:rsid w:val="00C04904"/>
    <w:rsid w:val="00C056B3"/>
    <w:rsid w:val="00C103E5"/>
    <w:rsid w:val="00C13319"/>
    <w:rsid w:val="00C13EE9"/>
    <w:rsid w:val="00C21540"/>
    <w:rsid w:val="00C21906"/>
    <w:rsid w:val="00C21BFA"/>
    <w:rsid w:val="00C24C8D"/>
    <w:rsid w:val="00C25FE2"/>
    <w:rsid w:val="00C26B53"/>
    <w:rsid w:val="00C279B2"/>
    <w:rsid w:val="00C33B0E"/>
    <w:rsid w:val="00C33E50"/>
    <w:rsid w:val="00C34C20"/>
    <w:rsid w:val="00C35A3E"/>
    <w:rsid w:val="00C40818"/>
    <w:rsid w:val="00C42130"/>
    <w:rsid w:val="00C423A4"/>
    <w:rsid w:val="00C423E3"/>
    <w:rsid w:val="00C44BF5"/>
    <w:rsid w:val="00C45A23"/>
    <w:rsid w:val="00C521D6"/>
    <w:rsid w:val="00C55232"/>
    <w:rsid w:val="00C553A4"/>
    <w:rsid w:val="00C55A06"/>
    <w:rsid w:val="00C55D03"/>
    <w:rsid w:val="00C601BC"/>
    <w:rsid w:val="00C6329F"/>
    <w:rsid w:val="00C63340"/>
    <w:rsid w:val="00C6361B"/>
    <w:rsid w:val="00C63AB7"/>
    <w:rsid w:val="00C643F9"/>
    <w:rsid w:val="00C64E95"/>
    <w:rsid w:val="00C71372"/>
    <w:rsid w:val="00C72410"/>
    <w:rsid w:val="00C7287F"/>
    <w:rsid w:val="00C80CB8"/>
    <w:rsid w:val="00C819F8"/>
    <w:rsid w:val="00C8248C"/>
    <w:rsid w:val="00C84E33"/>
    <w:rsid w:val="00C86D6F"/>
    <w:rsid w:val="00C87E25"/>
    <w:rsid w:val="00C905FC"/>
    <w:rsid w:val="00C92D03"/>
    <w:rsid w:val="00C9319C"/>
    <w:rsid w:val="00C93717"/>
    <w:rsid w:val="00C9435D"/>
    <w:rsid w:val="00C94DF2"/>
    <w:rsid w:val="00C95507"/>
    <w:rsid w:val="00C96741"/>
    <w:rsid w:val="00CA2D1B"/>
    <w:rsid w:val="00CA375D"/>
    <w:rsid w:val="00CA662A"/>
    <w:rsid w:val="00CA7AFD"/>
    <w:rsid w:val="00CA7C3C"/>
    <w:rsid w:val="00CB0189"/>
    <w:rsid w:val="00CB08BE"/>
    <w:rsid w:val="00CB0BA2"/>
    <w:rsid w:val="00CB1A42"/>
    <w:rsid w:val="00CB1B0C"/>
    <w:rsid w:val="00CB2C0B"/>
    <w:rsid w:val="00CB517D"/>
    <w:rsid w:val="00CB6B39"/>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A2"/>
    <w:rsid w:val="00D06AB1"/>
    <w:rsid w:val="00D06FC1"/>
    <w:rsid w:val="00D072ED"/>
    <w:rsid w:val="00D07A16"/>
    <w:rsid w:val="00D1067E"/>
    <w:rsid w:val="00D10F50"/>
    <w:rsid w:val="00D11272"/>
    <w:rsid w:val="00D126F5"/>
    <w:rsid w:val="00D1489E"/>
    <w:rsid w:val="00D164C0"/>
    <w:rsid w:val="00D20737"/>
    <w:rsid w:val="00D21E81"/>
    <w:rsid w:val="00D223DE"/>
    <w:rsid w:val="00D25E37"/>
    <w:rsid w:val="00D2661A"/>
    <w:rsid w:val="00D27582"/>
    <w:rsid w:val="00D27EC4"/>
    <w:rsid w:val="00D31AA3"/>
    <w:rsid w:val="00D32719"/>
    <w:rsid w:val="00D33333"/>
    <w:rsid w:val="00D352A2"/>
    <w:rsid w:val="00D4162B"/>
    <w:rsid w:val="00D4514F"/>
    <w:rsid w:val="00D451E2"/>
    <w:rsid w:val="00D45E89"/>
    <w:rsid w:val="00D45E8D"/>
    <w:rsid w:val="00D466AE"/>
    <w:rsid w:val="00D4734F"/>
    <w:rsid w:val="00D50A5F"/>
    <w:rsid w:val="00D51BF3"/>
    <w:rsid w:val="00D66846"/>
    <w:rsid w:val="00D675FB"/>
    <w:rsid w:val="00D71F25"/>
    <w:rsid w:val="00D72A9C"/>
    <w:rsid w:val="00D77031"/>
    <w:rsid w:val="00D84941"/>
    <w:rsid w:val="00D84FA1"/>
    <w:rsid w:val="00D851F0"/>
    <w:rsid w:val="00D86DB7"/>
    <w:rsid w:val="00D87BF5"/>
    <w:rsid w:val="00D90721"/>
    <w:rsid w:val="00D926D0"/>
    <w:rsid w:val="00D9270C"/>
    <w:rsid w:val="00D93030"/>
    <w:rsid w:val="00D9456B"/>
    <w:rsid w:val="00D950E1"/>
    <w:rsid w:val="00D952A6"/>
    <w:rsid w:val="00D97F99"/>
    <w:rsid w:val="00DA1E08"/>
    <w:rsid w:val="00DA24F8"/>
    <w:rsid w:val="00DA28E8"/>
    <w:rsid w:val="00DA38D3"/>
    <w:rsid w:val="00DA3932"/>
    <w:rsid w:val="00DA3AFC"/>
    <w:rsid w:val="00DA64F8"/>
    <w:rsid w:val="00DA6C15"/>
    <w:rsid w:val="00DB0258"/>
    <w:rsid w:val="00DB276D"/>
    <w:rsid w:val="00DB330B"/>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89B"/>
    <w:rsid w:val="00DE2410"/>
    <w:rsid w:val="00DE2939"/>
    <w:rsid w:val="00DE6DE0"/>
    <w:rsid w:val="00DE6E81"/>
    <w:rsid w:val="00DE703F"/>
    <w:rsid w:val="00DE7595"/>
    <w:rsid w:val="00DF1961"/>
    <w:rsid w:val="00DF44DE"/>
    <w:rsid w:val="00E01138"/>
    <w:rsid w:val="00E0224F"/>
    <w:rsid w:val="00E02DFB"/>
    <w:rsid w:val="00E030F9"/>
    <w:rsid w:val="00E0311A"/>
    <w:rsid w:val="00E03138"/>
    <w:rsid w:val="00E06404"/>
    <w:rsid w:val="00E06591"/>
    <w:rsid w:val="00E11A85"/>
    <w:rsid w:val="00E12495"/>
    <w:rsid w:val="00E12701"/>
    <w:rsid w:val="00E15CCD"/>
    <w:rsid w:val="00E202EF"/>
    <w:rsid w:val="00E208C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75E"/>
    <w:rsid w:val="00E52EFD"/>
    <w:rsid w:val="00E5408A"/>
    <w:rsid w:val="00E56800"/>
    <w:rsid w:val="00E575D9"/>
    <w:rsid w:val="00E60C63"/>
    <w:rsid w:val="00E61C71"/>
    <w:rsid w:val="00E62FF9"/>
    <w:rsid w:val="00E635D6"/>
    <w:rsid w:val="00E639BC"/>
    <w:rsid w:val="00E63FE5"/>
    <w:rsid w:val="00E664CC"/>
    <w:rsid w:val="00E70388"/>
    <w:rsid w:val="00E70F92"/>
    <w:rsid w:val="00E74313"/>
    <w:rsid w:val="00E74595"/>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7C"/>
    <w:rsid w:val="00EA58D1"/>
    <w:rsid w:val="00EA61BC"/>
    <w:rsid w:val="00EA681A"/>
    <w:rsid w:val="00EA735B"/>
    <w:rsid w:val="00EB1E69"/>
    <w:rsid w:val="00EB2086"/>
    <w:rsid w:val="00EB31ED"/>
    <w:rsid w:val="00EB5EDF"/>
    <w:rsid w:val="00EB60FE"/>
    <w:rsid w:val="00EB74DB"/>
    <w:rsid w:val="00EC34DB"/>
    <w:rsid w:val="00EC5359"/>
    <w:rsid w:val="00EC562A"/>
    <w:rsid w:val="00ED067A"/>
    <w:rsid w:val="00ED2B50"/>
    <w:rsid w:val="00EE0350"/>
    <w:rsid w:val="00EE0719"/>
    <w:rsid w:val="00EE0E80"/>
    <w:rsid w:val="00EE2C4A"/>
    <w:rsid w:val="00EE586D"/>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274"/>
    <w:rsid w:val="00F16F00"/>
    <w:rsid w:val="00F25BB6"/>
    <w:rsid w:val="00F26B7E"/>
    <w:rsid w:val="00F27A3B"/>
    <w:rsid w:val="00F32780"/>
    <w:rsid w:val="00F33817"/>
    <w:rsid w:val="00F4138F"/>
    <w:rsid w:val="00F420D5"/>
    <w:rsid w:val="00F441A1"/>
    <w:rsid w:val="00F451EA"/>
    <w:rsid w:val="00F45447"/>
    <w:rsid w:val="00F456C6"/>
    <w:rsid w:val="00F4577B"/>
    <w:rsid w:val="00F46496"/>
    <w:rsid w:val="00F474D0"/>
    <w:rsid w:val="00F50179"/>
    <w:rsid w:val="00F515EE"/>
    <w:rsid w:val="00F56511"/>
    <w:rsid w:val="00F6194E"/>
    <w:rsid w:val="00F623AC"/>
    <w:rsid w:val="00F63F4A"/>
    <w:rsid w:val="00F6412A"/>
    <w:rsid w:val="00F65893"/>
    <w:rsid w:val="00F66A4A"/>
    <w:rsid w:val="00F71E22"/>
    <w:rsid w:val="00F72142"/>
    <w:rsid w:val="00F72AE7"/>
    <w:rsid w:val="00F833BA"/>
    <w:rsid w:val="00F84FD0"/>
    <w:rsid w:val="00F859A8"/>
    <w:rsid w:val="00F86D87"/>
    <w:rsid w:val="00F9108B"/>
    <w:rsid w:val="00F91349"/>
    <w:rsid w:val="00F93A8A"/>
    <w:rsid w:val="00F93F3B"/>
    <w:rsid w:val="00F95248"/>
    <w:rsid w:val="00F956A9"/>
    <w:rsid w:val="00F963ED"/>
    <w:rsid w:val="00F966CF"/>
    <w:rsid w:val="00F96CAE"/>
    <w:rsid w:val="00F96D37"/>
    <w:rsid w:val="00F97C99"/>
    <w:rsid w:val="00FA662D"/>
    <w:rsid w:val="00FA73B1"/>
    <w:rsid w:val="00FB0CB9"/>
    <w:rsid w:val="00FB231D"/>
    <w:rsid w:val="00FB45F1"/>
    <w:rsid w:val="00FB4A72"/>
    <w:rsid w:val="00FB54E8"/>
    <w:rsid w:val="00FB7054"/>
    <w:rsid w:val="00FC17B7"/>
    <w:rsid w:val="00FC2CB7"/>
    <w:rsid w:val="00FC4090"/>
    <w:rsid w:val="00FC55B4"/>
    <w:rsid w:val="00FC5994"/>
    <w:rsid w:val="00FD00E6"/>
    <w:rsid w:val="00FD09A1"/>
    <w:rsid w:val="00FD1543"/>
    <w:rsid w:val="00FD2A7C"/>
    <w:rsid w:val="00FD59EB"/>
    <w:rsid w:val="00FD7299"/>
    <w:rsid w:val="00FE1FBE"/>
    <w:rsid w:val="00FE3901"/>
    <w:rsid w:val="00FE39D3"/>
    <w:rsid w:val="00FE4BCE"/>
    <w:rsid w:val="00FE54AE"/>
    <w:rsid w:val="00FE576A"/>
    <w:rsid w:val="00FE7E79"/>
    <w:rsid w:val="00FF3E7D"/>
    <w:rsid w:val="00FF445C"/>
    <w:rsid w:val="00FF5B99"/>
    <w:rsid w:val="00FF730C"/>
    <w:rsid w:val="00FF73F4"/>
    <w:rsid w:val="00FF7CE4"/>
    <w:rsid w:val="00FF7E39"/>
    <w:rsid w:val="01F7492C"/>
    <w:rsid w:val="02AF0A87"/>
    <w:rsid w:val="03747925"/>
    <w:rsid w:val="040A3E45"/>
    <w:rsid w:val="04B4491E"/>
    <w:rsid w:val="05645E84"/>
    <w:rsid w:val="05C05AC5"/>
    <w:rsid w:val="061F2A86"/>
    <w:rsid w:val="07911761"/>
    <w:rsid w:val="07F278C3"/>
    <w:rsid w:val="085034CC"/>
    <w:rsid w:val="08F8136C"/>
    <w:rsid w:val="09376E32"/>
    <w:rsid w:val="098F7F12"/>
    <w:rsid w:val="099F1451"/>
    <w:rsid w:val="09C67B6E"/>
    <w:rsid w:val="0B353646"/>
    <w:rsid w:val="0BAA5D8F"/>
    <w:rsid w:val="0D393097"/>
    <w:rsid w:val="0D4E5B28"/>
    <w:rsid w:val="0D742E61"/>
    <w:rsid w:val="0DE30DD6"/>
    <w:rsid w:val="0FDE2036"/>
    <w:rsid w:val="125D2553"/>
    <w:rsid w:val="13E2501C"/>
    <w:rsid w:val="149D00E3"/>
    <w:rsid w:val="15D51020"/>
    <w:rsid w:val="16396E6A"/>
    <w:rsid w:val="1655122B"/>
    <w:rsid w:val="1655368D"/>
    <w:rsid w:val="16660255"/>
    <w:rsid w:val="16765B6F"/>
    <w:rsid w:val="17770F84"/>
    <w:rsid w:val="17E148E7"/>
    <w:rsid w:val="18A337F1"/>
    <w:rsid w:val="18A57A57"/>
    <w:rsid w:val="18EC2F10"/>
    <w:rsid w:val="19033B41"/>
    <w:rsid w:val="19646ACC"/>
    <w:rsid w:val="1C365FDC"/>
    <w:rsid w:val="1CE31203"/>
    <w:rsid w:val="1E4C1C40"/>
    <w:rsid w:val="1ED77492"/>
    <w:rsid w:val="1F327807"/>
    <w:rsid w:val="1FE32951"/>
    <w:rsid w:val="205828AE"/>
    <w:rsid w:val="20E406FC"/>
    <w:rsid w:val="231A6657"/>
    <w:rsid w:val="23452FA8"/>
    <w:rsid w:val="239F6B5C"/>
    <w:rsid w:val="248B58C1"/>
    <w:rsid w:val="24A24B56"/>
    <w:rsid w:val="253B2DF3"/>
    <w:rsid w:val="261F62A7"/>
    <w:rsid w:val="27014D82"/>
    <w:rsid w:val="27465D3B"/>
    <w:rsid w:val="280D5E53"/>
    <w:rsid w:val="286F11F3"/>
    <w:rsid w:val="289E34A7"/>
    <w:rsid w:val="28F60C27"/>
    <w:rsid w:val="294A30C6"/>
    <w:rsid w:val="298760C9"/>
    <w:rsid w:val="29B35110"/>
    <w:rsid w:val="29FC60BE"/>
    <w:rsid w:val="2B455AEE"/>
    <w:rsid w:val="2B4F2C16"/>
    <w:rsid w:val="2BD06F6B"/>
    <w:rsid w:val="2C6E4735"/>
    <w:rsid w:val="2D337521"/>
    <w:rsid w:val="2D960FD0"/>
    <w:rsid w:val="2DB52147"/>
    <w:rsid w:val="2DC05A37"/>
    <w:rsid w:val="2DD612BA"/>
    <w:rsid w:val="2E5F231B"/>
    <w:rsid w:val="2E6D7F83"/>
    <w:rsid w:val="305875FE"/>
    <w:rsid w:val="30C6468F"/>
    <w:rsid w:val="31B15DF8"/>
    <w:rsid w:val="320825BB"/>
    <w:rsid w:val="32690A61"/>
    <w:rsid w:val="34E1652D"/>
    <w:rsid w:val="34E57410"/>
    <w:rsid w:val="35361B6F"/>
    <w:rsid w:val="35451BE6"/>
    <w:rsid w:val="36421CF5"/>
    <w:rsid w:val="367F4CF7"/>
    <w:rsid w:val="374F5275"/>
    <w:rsid w:val="3890394B"/>
    <w:rsid w:val="38F2046B"/>
    <w:rsid w:val="3B061145"/>
    <w:rsid w:val="3B9F72A2"/>
    <w:rsid w:val="3BAE1BDB"/>
    <w:rsid w:val="3CE17FD8"/>
    <w:rsid w:val="3DD07BE6"/>
    <w:rsid w:val="3E2147E7"/>
    <w:rsid w:val="3EA56FBC"/>
    <w:rsid w:val="3EB05C6A"/>
    <w:rsid w:val="3ECD1C15"/>
    <w:rsid w:val="3FAA090B"/>
    <w:rsid w:val="3FE359FB"/>
    <w:rsid w:val="40083D96"/>
    <w:rsid w:val="40200231"/>
    <w:rsid w:val="4109310F"/>
    <w:rsid w:val="41AF022C"/>
    <w:rsid w:val="41DB3430"/>
    <w:rsid w:val="42235EFD"/>
    <w:rsid w:val="42365E8D"/>
    <w:rsid w:val="42D53EF1"/>
    <w:rsid w:val="42F567E9"/>
    <w:rsid w:val="430D368B"/>
    <w:rsid w:val="433D5A59"/>
    <w:rsid w:val="44307631"/>
    <w:rsid w:val="445D0F29"/>
    <w:rsid w:val="44730412"/>
    <w:rsid w:val="44C57A3A"/>
    <w:rsid w:val="45FF67B3"/>
    <w:rsid w:val="473D2F44"/>
    <w:rsid w:val="47922F37"/>
    <w:rsid w:val="48584A54"/>
    <w:rsid w:val="48924923"/>
    <w:rsid w:val="48C14CEB"/>
    <w:rsid w:val="48F3388E"/>
    <w:rsid w:val="48FD7CFE"/>
    <w:rsid w:val="4A037EC2"/>
    <w:rsid w:val="4A2F2139"/>
    <w:rsid w:val="4A45195C"/>
    <w:rsid w:val="4B2D6177"/>
    <w:rsid w:val="4C934C01"/>
    <w:rsid w:val="4CB31496"/>
    <w:rsid w:val="4CE43862"/>
    <w:rsid w:val="4D137FB5"/>
    <w:rsid w:val="4DA01A1E"/>
    <w:rsid w:val="4DEC322C"/>
    <w:rsid w:val="4EAF0020"/>
    <w:rsid w:val="4EBD2731"/>
    <w:rsid w:val="4F245810"/>
    <w:rsid w:val="4F5A6A5D"/>
    <w:rsid w:val="4F6360A9"/>
    <w:rsid w:val="52833154"/>
    <w:rsid w:val="528E17F0"/>
    <w:rsid w:val="53FF2B7C"/>
    <w:rsid w:val="549D3EDA"/>
    <w:rsid w:val="54AB22FE"/>
    <w:rsid w:val="54DC05D2"/>
    <w:rsid w:val="55213776"/>
    <w:rsid w:val="589A7317"/>
    <w:rsid w:val="58E80B25"/>
    <w:rsid w:val="596306B5"/>
    <w:rsid w:val="597A01F3"/>
    <w:rsid w:val="59F33A25"/>
    <w:rsid w:val="5A0F31E9"/>
    <w:rsid w:val="5AC92574"/>
    <w:rsid w:val="5B784E15"/>
    <w:rsid w:val="5BC36B85"/>
    <w:rsid w:val="5BEF11A2"/>
    <w:rsid w:val="5C2B08A8"/>
    <w:rsid w:val="5D6E6770"/>
    <w:rsid w:val="5DB80402"/>
    <w:rsid w:val="5E532196"/>
    <w:rsid w:val="5F5E5265"/>
    <w:rsid w:val="5FD36F8B"/>
    <w:rsid w:val="60B455ED"/>
    <w:rsid w:val="61EE4910"/>
    <w:rsid w:val="61F53810"/>
    <w:rsid w:val="625C1559"/>
    <w:rsid w:val="62B34C91"/>
    <w:rsid w:val="63DA4A6C"/>
    <w:rsid w:val="64324F2C"/>
    <w:rsid w:val="64983818"/>
    <w:rsid w:val="653E102A"/>
    <w:rsid w:val="65C94568"/>
    <w:rsid w:val="681124D7"/>
    <w:rsid w:val="686A0AB4"/>
    <w:rsid w:val="694F7CAA"/>
    <w:rsid w:val="6A0A1458"/>
    <w:rsid w:val="6A4E2493"/>
    <w:rsid w:val="6A8B4D12"/>
    <w:rsid w:val="6AAC027C"/>
    <w:rsid w:val="6AEF6ECA"/>
    <w:rsid w:val="6B230332"/>
    <w:rsid w:val="6B8E6784"/>
    <w:rsid w:val="6BF30BB4"/>
    <w:rsid w:val="6C70224C"/>
    <w:rsid w:val="6C7E0FB0"/>
    <w:rsid w:val="6C8B00C3"/>
    <w:rsid w:val="6ED8332C"/>
    <w:rsid w:val="6F23376B"/>
    <w:rsid w:val="6FC767EC"/>
    <w:rsid w:val="6FEE3B07"/>
    <w:rsid w:val="7022502A"/>
    <w:rsid w:val="71235E16"/>
    <w:rsid w:val="717007BD"/>
    <w:rsid w:val="72665A28"/>
    <w:rsid w:val="735767C6"/>
    <w:rsid w:val="73A02274"/>
    <w:rsid w:val="740A6CA7"/>
    <w:rsid w:val="74861769"/>
    <w:rsid w:val="74EA3555"/>
    <w:rsid w:val="74F7707B"/>
    <w:rsid w:val="758F0C57"/>
    <w:rsid w:val="76091764"/>
    <w:rsid w:val="76742AFE"/>
    <w:rsid w:val="77091498"/>
    <w:rsid w:val="77C71605"/>
    <w:rsid w:val="786F609A"/>
    <w:rsid w:val="797D2095"/>
    <w:rsid w:val="79AC0800"/>
    <w:rsid w:val="79CF7288"/>
    <w:rsid w:val="7A9674E6"/>
    <w:rsid w:val="7B052E56"/>
    <w:rsid w:val="7B662BD0"/>
    <w:rsid w:val="7BDE262B"/>
    <w:rsid w:val="7BE41872"/>
    <w:rsid w:val="7BE60B36"/>
    <w:rsid w:val="7C1D7E10"/>
    <w:rsid w:val="7C5D2037"/>
    <w:rsid w:val="7C6D24C9"/>
    <w:rsid w:val="7C934ABF"/>
    <w:rsid w:val="7CEE2BCE"/>
    <w:rsid w:val="7DAC2DEE"/>
    <w:rsid w:val="7EB74629"/>
    <w:rsid w:val="7FBB6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51"/>
    <w:unhideWhenUsed/>
    <w:qFormat/>
    <w:uiPriority w:val="99"/>
    <w:pPr>
      <w:jc w:val="left"/>
    </w:pPr>
  </w:style>
  <w:style w:type="paragraph" w:styleId="14">
    <w:name w:val="Body Text"/>
    <w:basedOn w:val="1"/>
    <w:link w:val="90"/>
    <w:qFormat/>
    <w:uiPriority w:val="1"/>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52"/>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19"/>
    <w:autoRedefine/>
    <w:qFormat/>
    <w:uiPriority w:val="99"/>
    <w:rPr>
      <w:kern w:val="2"/>
      <w:sz w:val="18"/>
      <w:szCs w:val="18"/>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basedOn w:val="31"/>
    <w:link w:val="234"/>
    <w:qFormat/>
    <w:uiPriority w:val="0"/>
    <w:rPr>
      <w:rFonts w:ascii="宋体" w:hAnsi="Times New Roman"/>
      <w:sz w:val="21"/>
    </w:rPr>
  </w:style>
  <w:style w:type="paragraph" w:customStyle="1" w:styleId="236">
    <w:name w:val="一级条标题"/>
    <w:basedOn w:val="237"/>
    <w:next w:val="234"/>
    <w:link w:val="242"/>
    <w:qFormat/>
    <w:uiPriority w:val="0"/>
    <w:pPr>
      <w:numPr>
        <w:ilvl w:val="1"/>
      </w:numPr>
      <w:spacing w:beforeLines="50" w:afterLines="50"/>
      <w:outlineLvl w:val="2"/>
    </w:pPr>
    <w:rPr>
      <w:szCs w:val="21"/>
    </w:rPr>
  </w:style>
  <w:style w:type="paragraph" w:customStyle="1" w:styleId="237">
    <w:name w:val="章标题"/>
    <w:next w:val="234"/>
    <w:link w:val="246"/>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二级条标题"/>
    <w:basedOn w:val="236"/>
    <w:next w:val="234"/>
    <w:link w:val="249"/>
    <w:qFormat/>
    <w:uiPriority w:val="0"/>
    <w:pPr>
      <w:numPr>
        <w:ilvl w:val="2"/>
      </w:numPr>
      <w:tabs>
        <w:tab w:val="left" w:pos="360"/>
        <w:tab w:val="left" w:pos="2258"/>
      </w:tabs>
      <w:spacing w:before="50" w:after="50"/>
      <w:ind w:left="2258" w:hanging="420"/>
      <w:outlineLvl w:val="3"/>
    </w:pPr>
  </w:style>
  <w:style w:type="paragraph" w:customStyle="1" w:styleId="239">
    <w:name w:val="三级条标题"/>
    <w:basedOn w:val="238"/>
    <w:next w:val="234"/>
    <w:qFormat/>
    <w:uiPriority w:val="0"/>
    <w:pPr>
      <w:numPr>
        <w:ilvl w:val="3"/>
      </w:numPr>
      <w:tabs>
        <w:tab w:val="left" w:pos="2678"/>
      </w:tabs>
      <w:ind w:left="2678" w:hanging="420"/>
      <w:outlineLvl w:val="4"/>
    </w:pPr>
  </w:style>
  <w:style w:type="paragraph" w:customStyle="1" w:styleId="240">
    <w:name w:val="四级条标题"/>
    <w:basedOn w:val="239"/>
    <w:next w:val="234"/>
    <w:qFormat/>
    <w:uiPriority w:val="0"/>
    <w:pPr>
      <w:numPr>
        <w:ilvl w:val="4"/>
      </w:numPr>
      <w:tabs>
        <w:tab w:val="left" w:pos="3098"/>
      </w:tabs>
      <w:ind w:left="3098" w:hanging="420"/>
      <w:outlineLvl w:val="5"/>
    </w:pPr>
  </w:style>
  <w:style w:type="paragraph" w:customStyle="1" w:styleId="241">
    <w:name w:val="五级条标题"/>
    <w:basedOn w:val="240"/>
    <w:next w:val="234"/>
    <w:qFormat/>
    <w:uiPriority w:val="0"/>
    <w:pPr>
      <w:numPr>
        <w:ilvl w:val="5"/>
      </w:numPr>
      <w:tabs>
        <w:tab w:val="left" w:pos="3518"/>
      </w:tabs>
      <w:ind w:left="3518" w:hanging="420"/>
      <w:outlineLvl w:val="6"/>
    </w:pPr>
  </w:style>
  <w:style w:type="character" w:customStyle="1" w:styleId="242">
    <w:name w:val="一级条标题 Char Char"/>
    <w:link w:val="236"/>
    <w:qFormat/>
    <w:uiPriority w:val="0"/>
    <w:rPr>
      <w:rFonts w:ascii="黑体" w:hAnsi="Times New Roman" w:eastAsia="黑体"/>
      <w:sz w:val="21"/>
      <w:szCs w:val="21"/>
    </w:rPr>
  </w:style>
  <w:style w:type="paragraph" w:customStyle="1" w:styleId="243">
    <w:name w:val="正文表标题"/>
    <w:next w:val="234"/>
    <w:qFormat/>
    <w:uiPriority w:val="0"/>
    <w:pPr>
      <w:tabs>
        <w:tab w:val="left" w:pos="851"/>
      </w:tabs>
      <w:spacing w:beforeLines="50" w:afterLines="50"/>
      <w:ind w:left="851" w:hanging="426"/>
      <w:jc w:val="center"/>
    </w:pPr>
    <w:rPr>
      <w:rFonts w:ascii="黑体" w:hAnsi="Times New Roman" w:eastAsia="黑体" w:cs="Times New Roman"/>
      <w:sz w:val="21"/>
      <w:lang w:val="en-US" w:eastAsia="zh-CN" w:bidi="ar-SA"/>
    </w:rPr>
  </w:style>
  <w:style w:type="paragraph" w:customStyle="1" w:styleId="244">
    <w:name w:val="正文图标题"/>
    <w:next w:val="2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45">
    <w:name w:val="二级无"/>
    <w:basedOn w:val="238"/>
    <w:qFormat/>
    <w:uiPriority w:val="0"/>
    <w:pPr>
      <w:numPr>
        <w:numId w:val="1"/>
      </w:numPr>
      <w:tabs>
        <w:tab w:val="clear" w:pos="2258"/>
      </w:tabs>
      <w:spacing w:beforeLines="0" w:afterLines="0"/>
    </w:pPr>
    <w:rPr>
      <w:rFonts w:ascii="宋体" w:eastAsia="宋体"/>
    </w:rPr>
  </w:style>
  <w:style w:type="character" w:customStyle="1" w:styleId="246">
    <w:name w:val="章标题[858D7CFB-ED40-4347-BF05-701D383B685F]"/>
    <w:link w:val="237"/>
    <w:qFormat/>
    <w:uiPriority w:val="0"/>
    <w:rPr>
      <w:rFonts w:ascii="黑体" w:hAnsi="Times New Roman" w:eastAsia="黑体"/>
      <w:sz w:val="21"/>
    </w:rPr>
  </w:style>
  <w:style w:type="paragraph" w:customStyle="1" w:styleId="247">
    <w:name w:val="三级无"/>
    <w:basedOn w:val="239"/>
    <w:qFormat/>
    <w:uiPriority w:val="0"/>
    <w:pPr>
      <w:numPr>
        <w:numId w:val="1"/>
      </w:numPr>
      <w:tabs>
        <w:tab w:val="clear" w:pos="2678"/>
      </w:tabs>
      <w:spacing w:beforeLines="0" w:afterLines="0"/>
    </w:pPr>
    <w:rPr>
      <w:rFonts w:ascii="宋体" w:eastAsia="宋体"/>
    </w:rPr>
  </w:style>
  <w:style w:type="character" w:customStyle="1" w:styleId="248">
    <w:name w:val="正文文本 Char"/>
    <w:basedOn w:val="31"/>
    <w:qFormat/>
    <w:uiPriority w:val="1"/>
    <w:rPr>
      <w:rFonts w:ascii="宋体" w:hAnsi="宋体" w:cs="宋体"/>
      <w:sz w:val="21"/>
      <w:szCs w:val="21"/>
      <w:lang w:eastAsia="en-US" w:bidi="en-US"/>
    </w:rPr>
  </w:style>
  <w:style w:type="character" w:customStyle="1" w:styleId="249">
    <w:name w:val="二级条标题 Char Char"/>
    <w:basedOn w:val="242"/>
    <w:link w:val="238"/>
    <w:qFormat/>
    <w:uiPriority w:val="0"/>
    <w:rPr>
      <w:rFonts w:ascii="黑体" w:hAnsi="Times New Roman" w:eastAsia="黑体"/>
      <w:sz w:val="21"/>
      <w:szCs w:val="21"/>
    </w:rPr>
  </w:style>
  <w:style w:type="paragraph" w:customStyle="1" w:styleId="250">
    <w:name w:val="章"/>
    <w:basedOn w:val="4"/>
    <w:qFormat/>
    <w:uiPriority w:val="0"/>
    <w:pPr>
      <w:adjustRightInd/>
    </w:pPr>
    <w:rPr>
      <w:rFonts w:ascii="Times New Roman" w:hAnsi="Times New Roman" w:eastAsia="黑体"/>
      <w:b w:val="0"/>
      <w:sz w:val="21"/>
    </w:rPr>
  </w:style>
  <w:style w:type="character" w:customStyle="1" w:styleId="251">
    <w:name w:val="批注文字 字符"/>
    <w:basedOn w:val="31"/>
    <w:link w:val="13"/>
    <w:qFormat/>
    <w:uiPriority w:val="99"/>
    <w:rPr>
      <w:rFonts w:ascii="Calibri" w:hAnsi="Calibri"/>
      <w:kern w:val="2"/>
      <w:sz w:val="21"/>
      <w:szCs w:val="21"/>
    </w:rPr>
  </w:style>
  <w:style w:type="character" w:customStyle="1" w:styleId="252">
    <w:name w:val="批注主题 字符"/>
    <w:basedOn w:val="251"/>
    <w:link w:val="28"/>
    <w:semiHidden/>
    <w:qFormat/>
    <w:uiPriority w:val="99"/>
    <w:rPr>
      <w:rFonts w:ascii="Calibri" w:hAnsi="Calibri"/>
      <w:b/>
      <w:bCs/>
      <w:kern w:val="2"/>
      <w:sz w:val="21"/>
      <w:szCs w:val="21"/>
    </w:rPr>
  </w:style>
  <w:style w:type="paragraph" w:customStyle="1" w:styleId="253">
    <w:name w:val="修订1"/>
    <w:hidden/>
    <w:unhideWhenUsed/>
    <w:qFormat/>
    <w:uiPriority w:val="99"/>
    <w:rPr>
      <w:rFonts w:ascii="Calibri" w:hAnsi="Calibri" w:eastAsia="宋体" w:cs="Times New Roman"/>
      <w:kern w:val="2"/>
      <w:sz w:val="21"/>
      <w:szCs w:val="21"/>
      <w:lang w:val="en-US" w:eastAsia="zh-CN" w:bidi="ar-SA"/>
    </w:rPr>
  </w:style>
  <w:style w:type="paragraph" w:styleId="254">
    <w:name w:val="List Paragraph"/>
    <w:basedOn w:val="1"/>
    <w:unhideWhenUsed/>
    <w:qFormat/>
    <w:uiPriority w:val="99"/>
    <w:pPr>
      <w:ind w:firstLine="420" w:firstLineChars="200"/>
    </w:pPr>
  </w:style>
  <w:style w:type="paragraph" w:customStyle="1" w:styleId="255">
    <w:name w:val="Revision"/>
    <w:hidden/>
    <w:unhideWhenUsed/>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4E66663DE9748F58314B34514FC0626"/>
        <w:style w:val=""/>
        <w:category>
          <w:name w:val="常规"/>
          <w:gallery w:val="placeholder"/>
        </w:category>
        <w:types>
          <w:type w:val="bbPlcHdr"/>
        </w:types>
        <w:behaviors>
          <w:behavior w:val="content"/>
        </w:behaviors>
        <w:description w:val=""/>
        <w:guid w:val="{2212E321-CEC7-47A8-B685-D61819B1D26C}"/>
      </w:docPartPr>
      <w:docPartBody>
        <w:p w14:paraId="73D4F642">
          <w:pPr>
            <w:pStyle w:val="5"/>
            <w:rPr>
              <w:rFonts w:hint="eastAsia"/>
            </w:rPr>
          </w:pPr>
          <w:r>
            <w:rPr>
              <w:rStyle w:val="4"/>
              <w:rFonts w:hint="eastAsia"/>
            </w:rPr>
            <w:t>单击或点击此处输入文字。</w:t>
          </w:r>
        </w:p>
      </w:docPartBody>
    </w:docPart>
    <w:docPart>
      <w:docPartPr>
        <w:name w:val="C09C4F292F934B8DBFB9562BD158C836"/>
        <w:style w:val=""/>
        <w:category>
          <w:name w:val="常规"/>
          <w:gallery w:val="placeholder"/>
        </w:category>
        <w:types>
          <w:type w:val="bbPlcHdr"/>
        </w:types>
        <w:behaviors>
          <w:behavior w:val="content"/>
        </w:behaviors>
        <w:description w:val=""/>
        <w:guid w:val="{DDE1A1D6-5292-41B0-8392-3B2034767DF1}"/>
      </w:docPartPr>
      <w:docPartBody>
        <w:p w14:paraId="69E86988">
          <w:pPr>
            <w:pStyle w:val="6"/>
            <w:rPr>
              <w:rFonts w:hint="eastAsia"/>
            </w:rPr>
          </w:pPr>
          <w:r>
            <w:rPr>
              <w:rStyle w:val="4"/>
              <w:rFonts w:hint="eastAsia"/>
            </w:rPr>
            <w:t>选择一项。</w:t>
          </w:r>
        </w:p>
      </w:docPartBody>
    </w:docPart>
    <w:docPart>
      <w:docPartPr>
        <w:name w:val="E1C97280BE0742DE8603ACD2C5AABA30"/>
        <w:style w:val=""/>
        <w:category>
          <w:name w:val="常规"/>
          <w:gallery w:val="placeholder"/>
        </w:category>
        <w:types>
          <w:type w:val="bbPlcHdr"/>
        </w:types>
        <w:behaviors>
          <w:behavior w:val="content"/>
        </w:behaviors>
        <w:description w:val=""/>
        <w:guid w:val="{99A6E2C1-D054-4AC5-98E4-7989F483B614}"/>
      </w:docPartPr>
      <w:docPartBody>
        <w:p w14:paraId="331B1381">
          <w:pPr>
            <w:pStyle w:val="7"/>
            <w:rPr>
              <w:rFonts w:hint="eastAsia"/>
            </w:rPr>
          </w:pPr>
          <w:r>
            <w:rPr>
              <w:rStyle w:val="4"/>
              <w:rFonts w:hint="eastAsia"/>
            </w:rPr>
            <w:t>选择一项。</w:t>
          </w:r>
        </w:p>
      </w:docPartBody>
    </w:docPart>
    <w:docPart>
      <w:docPartPr>
        <w:name w:val="{4656bf48-f120-4be6-b8b3-d422e4242fba}"/>
        <w:style w:val=""/>
        <w:category>
          <w:name w:val="常规"/>
          <w:gallery w:val="placeholder"/>
        </w:category>
        <w:types>
          <w:type w:val="bbPlcHdr"/>
        </w:types>
        <w:behaviors>
          <w:behavior w:val="content"/>
        </w:behaviors>
        <w:description w:val=""/>
        <w:guid w:val="{4656BF48-F120-4BE6-B8B3-D422E4242FBA}"/>
      </w:docPartPr>
      <w:docPartBody>
        <w:p w14:paraId="29BB7994">
          <w:pPr>
            <w:pStyle w:val="7"/>
            <w:rPr>
              <w:rFonts w:hint="eastAsia"/>
            </w:rPr>
          </w:pPr>
          <w:r>
            <w:rPr>
              <w:rStyle w:val="4"/>
              <w:rFonts w:hint="eastAsia"/>
            </w:rPr>
            <w:t>选择一项。</w:t>
          </w:r>
        </w:p>
      </w:docPartBody>
    </w:docPart>
    <w:docPart>
      <w:docPartPr>
        <w:name w:val="{421fb50d-e3b0-44e1-bbef-79c227631d3a}"/>
        <w:style w:val=""/>
        <w:category>
          <w:name w:val="常规"/>
          <w:gallery w:val="placeholder"/>
        </w:category>
        <w:types>
          <w:type w:val="bbPlcHdr"/>
        </w:types>
        <w:behaviors>
          <w:behavior w:val="content"/>
        </w:behaviors>
        <w:description w:val=""/>
        <w:guid w:val="{421FB50D-E3B0-44E1-BBEF-79C227631D3A}"/>
      </w:docPartPr>
      <w:docPartBody>
        <w:p w14:paraId="4345935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C30252"/>
    <w:rsid w:val="000A20E7"/>
    <w:rsid w:val="000A55E8"/>
    <w:rsid w:val="000B15DB"/>
    <w:rsid w:val="001F5480"/>
    <w:rsid w:val="001F602E"/>
    <w:rsid w:val="00277375"/>
    <w:rsid w:val="00295E18"/>
    <w:rsid w:val="002B64E2"/>
    <w:rsid w:val="00326226"/>
    <w:rsid w:val="00365A27"/>
    <w:rsid w:val="003A5886"/>
    <w:rsid w:val="00411107"/>
    <w:rsid w:val="00416D6C"/>
    <w:rsid w:val="00421727"/>
    <w:rsid w:val="004A1E15"/>
    <w:rsid w:val="004F3ADF"/>
    <w:rsid w:val="005453A3"/>
    <w:rsid w:val="00621142"/>
    <w:rsid w:val="00730CCA"/>
    <w:rsid w:val="007A474C"/>
    <w:rsid w:val="007B610B"/>
    <w:rsid w:val="007C5458"/>
    <w:rsid w:val="007F35AD"/>
    <w:rsid w:val="007F3738"/>
    <w:rsid w:val="00822C89"/>
    <w:rsid w:val="008625C4"/>
    <w:rsid w:val="008658A0"/>
    <w:rsid w:val="00902A24"/>
    <w:rsid w:val="009365EA"/>
    <w:rsid w:val="00A26175"/>
    <w:rsid w:val="00A83923"/>
    <w:rsid w:val="00B77739"/>
    <w:rsid w:val="00B815EC"/>
    <w:rsid w:val="00BD0936"/>
    <w:rsid w:val="00C30252"/>
    <w:rsid w:val="00C7722E"/>
    <w:rsid w:val="00D55883"/>
    <w:rsid w:val="00DC2775"/>
    <w:rsid w:val="00EC34DB"/>
    <w:rsid w:val="00EF2949"/>
    <w:rsid w:val="00EF7D77"/>
    <w:rsid w:val="00F3024A"/>
    <w:rsid w:val="00F95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4E66663DE9748F58314B34514FC06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09C4F292F934B8DBFB9562BD158C8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1C97280BE0742DE8603ACD2C5AABA3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0095F-E0F2-412A-A7F6-BD398FE03CB8}">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7270</Words>
  <Characters>8663</Characters>
  <Lines>207</Lines>
  <Paragraphs>245</Paragraphs>
  <TotalTime>1</TotalTime>
  <ScaleCrop>false</ScaleCrop>
  <LinksUpToDate>false</LinksUpToDate>
  <CharactersWithSpaces>8871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2025-12-17T15:08:00Z</dcterms:created>
  <dc:creator>中尉</dc:creator>
  <dc:description>&lt;config cover="true" show_menu="true" version="1.0.0" doctype="SDKXY"&gt;_x000d_
&lt;/config&gt;</dc:description>
  <cp:lastModifiedBy>已知</cp:lastModifiedBy>
  <cp:lastPrinted>2023-04-06T08:25:00Z</cp:lastPrinted>
  <dcterms:modified xsi:type="dcterms:W3CDTF">2026-02-03T03:28:04Z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E991DE4B2B054A9F8A50DFB000625B92_13</vt:lpwstr>
  </property>
  <property fmtid="{D5CDD505-2E9C-101B-9397-08002B2CF9AE}" pid="16" name="KSOTemplateDocerSaveRecord">
    <vt:lpwstr>eyJoZGlkIjoiZjI0NTE1YTZhNGFlODhhMjM5NjgxNGFhYWE4ZGM0ZDciLCJ1c2VySWQiOiIzNDkyMTg2OTcifQ==</vt:lpwstr>
  </property>
</Properties>
</file>