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6884B">
      <w:pPr>
        <w:pStyle w:val="2"/>
        <w:keepNext w:val="0"/>
        <w:keepLines w:val="0"/>
        <w:widowControl/>
        <w:suppressLineNumbers w:val="0"/>
        <w:jc w:val="both"/>
        <w:rPr>
          <w:rFonts w:hint="eastAsia" w:ascii="方正公文小标宋" w:hAnsi="方正公文小标宋" w:eastAsia="方正公文小标宋" w:cs="方正公文小标宋"/>
          <w:b w:val="0"/>
          <w:bCs w:val="0"/>
          <w:sz w:val="28"/>
          <w:szCs w:val="28"/>
          <w:lang w:eastAsia="zh-CN"/>
        </w:rPr>
      </w:pPr>
      <w:r>
        <w:rPr>
          <w:rFonts w:hint="eastAsia" w:ascii="方正公文小标宋" w:hAnsi="方正公文小标宋" w:eastAsia="方正公文小标宋" w:cs="方正公文小标宋"/>
          <w:b w:val="0"/>
          <w:bCs w:val="0"/>
          <w:sz w:val="28"/>
          <w:szCs w:val="28"/>
          <w:lang w:val="en-US" w:eastAsia="zh-CN"/>
        </w:rPr>
        <w:t>附件一：</w:t>
      </w:r>
      <w:r>
        <w:rPr>
          <w:rFonts w:hint="eastAsia" w:ascii="方正公文小标宋" w:hAnsi="方正公文小标宋" w:eastAsia="方正公文小标宋" w:cs="方正公文小标宋"/>
          <w:b w:val="0"/>
          <w:bCs w:val="0"/>
          <w:sz w:val="28"/>
          <w:szCs w:val="28"/>
        </w:rPr>
        <w:t>中国优生优育协会团体标准管理规程</w:t>
      </w:r>
      <w:r>
        <w:rPr>
          <w:rFonts w:hint="eastAsia" w:ascii="方正公文小标宋" w:hAnsi="方正公文小标宋" w:eastAsia="方正公文小标宋" w:cs="方正公文小标宋"/>
          <w:b w:val="0"/>
          <w:bCs w:val="0"/>
          <w:sz w:val="28"/>
          <w:szCs w:val="28"/>
          <w:lang w:eastAsia="zh-CN"/>
        </w:rPr>
        <w:t>（</w:t>
      </w:r>
      <w:r>
        <w:rPr>
          <w:rFonts w:hint="eastAsia" w:ascii="方正公文小标宋" w:hAnsi="方正公文小标宋" w:eastAsia="方正公文小标宋" w:cs="方正公文小标宋"/>
          <w:b w:val="0"/>
          <w:bCs w:val="0"/>
          <w:sz w:val="28"/>
          <w:szCs w:val="28"/>
        </w:rPr>
        <w:t>征求意见稿）</w:t>
      </w:r>
    </w:p>
    <w:p w14:paraId="51DFE3E8">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第一章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总则</w:t>
      </w:r>
    </w:p>
    <w:p w14:paraId="573922A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420" w:rightChars="200" w:firstLine="402"/>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为规范本协会团体标准管理工作，建立系统完善、先进适用、持续优化的标准体系，提升标准质量和服务能力，根据《中华人民共和国标准化法》</w:t>
      </w:r>
      <w:r>
        <w:rPr>
          <w:rFonts w:hint="eastAsia" w:ascii="方正楷体_GB2312" w:hAnsi="方正楷体_GB2312" w:eastAsia="方正楷体_GB2312" w:cs="方正楷体_GB2312"/>
          <w:b w:val="0"/>
          <w:bCs w:val="0"/>
          <w:kern w:val="0"/>
          <w:sz w:val="24"/>
          <w:szCs w:val="24"/>
          <w:lang w:val="en-US" w:eastAsia="zh-CN" w:bidi="ar"/>
        </w:rPr>
        <w:t>（1988年12月29日第七届全国人民代表大会常务委员会第五次会议通过　2017年11月4日第十二届全国人民代表大会常务委员会第三十次会议修订）</w:t>
      </w:r>
      <w:r>
        <w:rPr>
          <w:rFonts w:hint="eastAsia" w:asciiTheme="minorEastAsia" w:hAnsiTheme="minorEastAsia" w:eastAsiaTheme="minorEastAsia" w:cstheme="minorEastAsia"/>
          <w:kern w:val="0"/>
          <w:sz w:val="28"/>
          <w:szCs w:val="28"/>
          <w:lang w:val="en-US" w:eastAsia="zh-CN" w:bidi="ar"/>
        </w:rPr>
        <w:t>、《团体标准管理规定》</w:t>
      </w:r>
      <w:r>
        <w:rPr>
          <w:rFonts w:hint="eastAsia" w:ascii="方正楷体_GB2312" w:hAnsi="方正楷体_GB2312" w:eastAsia="方正楷体_GB2312" w:cs="方正楷体_GB2312"/>
          <w:b w:val="0"/>
          <w:bCs w:val="0"/>
          <w:kern w:val="0"/>
          <w:sz w:val="24"/>
          <w:szCs w:val="24"/>
          <w:lang w:val="en-US" w:eastAsia="zh-CN" w:bidi="ar"/>
        </w:rPr>
        <w:t>（国标委联〔2019〕1号）</w:t>
      </w:r>
      <w:r>
        <w:rPr>
          <w:rFonts w:hint="eastAsia" w:asciiTheme="minorEastAsia" w:hAnsiTheme="minorEastAsia" w:eastAsiaTheme="minorEastAsia" w:cstheme="minorEastAsia"/>
          <w:kern w:val="0"/>
          <w:sz w:val="28"/>
          <w:szCs w:val="28"/>
          <w:lang w:val="en-US" w:eastAsia="zh-CN" w:bidi="ar"/>
        </w:rPr>
        <w:t>、《关于促进团体标准规范优质发展的意见》</w:t>
      </w:r>
      <w:r>
        <w:rPr>
          <w:rFonts w:hint="eastAsia" w:ascii="方正楷体_GB2312" w:hAnsi="方正楷体_GB2312" w:eastAsia="方正楷体_GB2312" w:cs="方正楷体_GB2312"/>
          <w:b w:val="0"/>
          <w:bCs w:val="0"/>
          <w:kern w:val="0"/>
          <w:sz w:val="24"/>
          <w:szCs w:val="24"/>
          <w:lang w:val="en-US" w:eastAsia="zh-CN" w:bidi="ar"/>
        </w:rPr>
        <w:t>（国标委联〔2022〕6号）</w:t>
      </w:r>
      <w:r>
        <w:rPr>
          <w:rFonts w:hint="eastAsia" w:asciiTheme="minorEastAsia" w:hAnsiTheme="minorEastAsia" w:eastAsiaTheme="minorEastAsia" w:cstheme="minorEastAsia"/>
          <w:kern w:val="0"/>
          <w:sz w:val="28"/>
          <w:szCs w:val="28"/>
          <w:lang w:val="en-US" w:eastAsia="zh-CN" w:bidi="ar"/>
        </w:rPr>
        <w:t>、《行业协会商会收费行为合规指南》</w:t>
      </w:r>
      <w:r>
        <w:rPr>
          <w:rFonts w:hint="eastAsia" w:ascii="方正楷体_GB2312" w:hAnsi="方正楷体_GB2312" w:eastAsia="方正楷体_GB2312" w:cs="方正楷体_GB2312"/>
          <w:b w:val="0"/>
          <w:bCs w:val="0"/>
          <w:kern w:val="0"/>
          <w:sz w:val="24"/>
          <w:szCs w:val="24"/>
          <w:lang w:val="en-US" w:eastAsia="zh-CN" w:bidi="ar"/>
        </w:rPr>
        <w:t>（2024年第32号）</w:t>
      </w:r>
      <w:r>
        <w:rPr>
          <w:rFonts w:hint="eastAsia" w:ascii="方正楷体_GB2312" w:hAnsi="方正楷体_GB2312" w:eastAsia="方正楷体_GB2312" w:cs="方正楷体_GB2312"/>
          <w:b/>
          <w:bCs/>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《中社部各级各类行业协会商会等社会组织乱象专项整顿工作专班工作提示（四）》及《中国优生优育协会章程》，制定本规程。</w:t>
      </w:r>
    </w:p>
    <w:p w14:paraId="752A109C">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本规程适用于协会团体标准的提案、立项、起草、征求意见、审查、批准、编号、发布、出版、实施、评估、复审、修订、废止等全过程活动。</w:t>
      </w:r>
    </w:p>
    <w:p w14:paraId="0104F9CA">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协会团体标准工作遵循以下原则：</w:t>
      </w:r>
    </w:p>
    <w:p w14:paraId="5B36F1C0">
      <w:pPr>
        <w:keepNext w:val="0"/>
        <w:keepLines w:val="0"/>
        <w:widowControl/>
        <w:numPr>
          <w:ilvl w:val="0"/>
          <w:numId w:val="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市场导向原则</w:t>
      </w:r>
      <w:r>
        <w:rPr>
          <w:rFonts w:hint="eastAsia" w:asciiTheme="minorEastAsia" w:hAnsiTheme="minorEastAsia" w:eastAsiaTheme="minorEastAsia" w:cstheme="minorEastAsia"/>
          <w:kern w:val="0"/>
          <w:sz w:val="28"/>
          <w:szCs w:val="28"/>
          <w:lang w:val="en-US" w:eastAsia="zh-CN" w:bidi="ar"/>
        </w:rPr>
        <w:t>：紧密围绕行业发展需求和市场创新需要，聚焦新技术、新产业、新业态和新模式，填补标准空白</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依据《团体标准管理规定》第十三条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207A1616">
      <w:pPr>
        <w:keepNext w:val="0"/>
        <w:keepLines w:val="0"/>
        <w:widowControl/>
        <w:numPr>
          <w:ilvl w:val="0"/>
          <w:numId w:val="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创新引领原则</w:t>
      </w:r>
      <w:r>
        <w:rPr>
          <w:rFonts w:hint="eastAsia" w:asciiTheme="minorEastAsia" w:hAnsiTheme="minorEastAsia" w:eastAsiaTheme="minorEastAsia" w:cstheme="minorEastAsia"/>
          <w:kern w:val="0"/>
          <w:sz w:val="28"/>
          <w:szCs w:val="28"/>
          <w:lang w:val="en-US" w:eastAsia="zh-CN" w:bidi="ar"/>
        </w:rPr>
        <w:t>：鼓励科技创新成果和实践经验转化为标准，鼓励制定高于推荐性标准相关技术要求的团体标准；</w:t>
      </w:r>
    </w:p>
    <w:p w14:paraId="5952F2BC">
      <w:pPr>
        <w:keepNext w:val="0"/>
        <w:keepLines w:val="0"/>
        <w:widowControl/>
        <w:numPr>
          <w:ilvl w:val="0"/>
          <w:numId w:val="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质量优先原则</w:t>
      </w:r>
      <w:r>
        <w:rPr>
          <w:rFonts w:hint="eastAsia" w:asciiTheme="minorEastAsia" w:hAnsiTheme="minorEastAsia" w:eastAsiaTheme="minorEastAsia" w:cstheme="minorEastAsia"/>
          <w:kern w:val="0"/>
          <w:sz w:val="28"/>
          <w:szCs w:val="28"/>
          <w:lang w:val="en-US" w:eastAsia="zh-CN" w:bidi="ar"/>
        </w:rPr>
        <w:t>：建立全流程质量控制机制，确保标准质量；团体标准的技术要求不得低于强制性标准的相关技术要求；</w:t>
      </w:r>
    </w:p>
    <w:p w14:paraId="6FD770C6">
      <w:pPr>
        <w:keepNext w:val="0"/>
        <w:keepLines w:val="0"/>
        <w:widowControl/>
        <w:numPr>
          <w:ilvl w:val="0"/>
          <w:numId w:val="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开放透明原则</w:t>
      </w:r>
      <w:r>
        <w:rPr>
          <w:rFonts w:hint="eastAsia" w:asciiTheme="minorEastAsia" w:hAnsiTheme="minorEastAsia" w:eastAsiaTheme="minorEastAsia" w:cstheme="minorEastAsia"/>
          <w:kern w:val="0"/>
          <w:sz w:val="28"/>
          <w:szCs w:val="28"/>
          <w:lang w:val="en-US" w:eastAsia="zh-CN" w:bidi="ar"/>
        </w:rPr>
        <w:t>：标准制定过程公开，遵循生产者、经营者、使用者、消费者、教育科研机构、检测及认证机构、政府部门等相关方意见，充分反映各方共同需求</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依据《团体标准管理规定》第九、第十二条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45106A5C">
      <w:pPr>
        <w:keepNext w:val="0"/>
        <w:keepLines w:val="0"/>
        <w:widowControl/>
        <w:numPr>
          <w:ilvl w:val="0"/>
          <w:numId w:val="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协调配套原则</w:t>
      </w:r>
      <w:r>
        <w:rPr>
          <w:rFonts w:hint="eastAsia" w:asciiTheme="minorEastAsia" w:hAnsiTheme="minorEastAsia" w:eastAsiaTheme="minorEastAsia" w:cstheme="minorEastAsia"/>
          <w:kern w:val="0"/>
          <w:sz w:val="28"/>
          <w:szCs w:val="28"/>
          <w:lang w:val="en-US" w:eastAsia="zh-CN" w:bidi="ar"/>
        </w:rPr>
        <w:t>：与现行国家标准、行业标准、地方标准协调配套，不得与上述标准重复抄袭；</w:t>
      </w:r>
    </w:p>
    <w:p w14:paraId="4CCA2717">
      <w:pPr>
        <w:keepNext w:val="0"/>
        <w:keepLines w:val="0"/>
        <w:widowControl/>
        <w:numPr>
          <w:ilvl w:val="0"/>
          <w:numId w:val="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持续改进原则</w:t>
      </w:r>
      <w:r>
        <w:rPr>
          <w:rFonts w:hint="eastAsia" w:asciiTheme="minorEastAsia" w:hAnsiTheme="minorEastAsia" w:eastAsiaTheme="minorEastAsia" w:cstheme="minorEastAsia"/>
          <w:kern w:val="0"/>
          <w:sz w:val="28"/>
          <w:szCs w:val="28"/>
          <w:lang w:val="en-US" w:eastAsia="zh-CN" w:bidi="ar"/>
        </w:rPr>
        <w:t>：建立评估反馈机制，推动标准体系持续优化，实施满五年必须复审</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依据《团体标准管理规定》第十四条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0E194599">
      <w:pPr>
        <w:keepNext w:val="0"/>
        <w:keepLines w:val="0"/>
        <w:widowControl/>
        <w:numPr>
          <w:ilvl w:val="0"/>
          <w:numId w:val="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合规底线原则</w:t>
      </w:r>
      <w:r>
        <w:rPr>
          <w:rFonts w:hint="eastAsia" w:asciiTheme="minorEastAsia" w:hAnsiTheme="minorEastAsia" w:eastAsiaTheme="minorEastAsia" w:cstheme="minorEastAsia"/>
          <w:kern w:val="0"/>
          <w:sz w:val="28"/>
          <w:szCs w:val="28"/>
          <w:lang w:val="en-US" w:eastAsia="zh-CN" w:bidi="ar"/>
        </w:rPr>
        <w:t>：严格遵守国家法律法规、产业政策及专项整顿要求，坚决杜绝超出协会章程规定的业务范围制定团体标准、制定的团体标准不符合相关要求、制定过程不符合程序要求、利用编制标准乱收费等不合规行为</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依据《工作提示（四）》第一至二条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4"/>
          <w:szCs w:val="24"/>
          <w:lang w:val="en-US" w:eastAsia="zh-CN" w:bidi="ar"/>
        </w:rPr>
        <w:t>；</w:t>
      </w:r>
    </w:p>
    <w:p w14:paraId="53B95A8D">
      <w:pPr>
        <w:keepNext w:val="0"/>
        <w:keepLines w:val="0"/>
        <w:widowControl/>
        <w:numPr>
          <w:ilvl w:val="0"/>
          <w:numId w:val="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非营利性原则</w:t>
      </w:r>
      <w:r>
        <w:rPr>
          <w:rFonts w:hint="eastAsia" w:asciiTheme="minorEastAsia" w:hAnsiTheme="minorEastAsia" w:eastAsiaTheme="minorEastAsia" w:cstheme="minorEastAsia"/>
          <w:kern w:val="0"/>
          <w:sz w:val="28"/>
          <w:szCs w:val="28"/>
          <w:lang w:val="en-US" w:eastAsia="zh-CN" w:bidi="ar"/>
        </w:rPr>
        <w:t>：开展团体标准工作不以营利为目的，严禁任何形式的利润分配，所有收支应符合《民间非营利组织会计制度》要求</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依据《行业协会商会收费行为合规指南》第二十五条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44AE276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所有团体标准项目的内容必须严格限定在协会章程规定的业务范围内，聚焦优生优育主业。协会依据章程规定的业务范围进行活动，规范开展团体标准化工作</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依据《团体标准管理规定》第八条，《中国优生优育协会章程》第八条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74DFA5AF">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第二章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组织机构与职责</w:t>
      </w:r>
    </w:p>
    <w:p w14:paraId="56ED0695">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会长办公会是协会团体标准工作的最高决策机构，负责：</w:t>
      </w:r>
    </w:p>
    <w:p w14:paraId="1ADD04DA">
      <w:pPr>
        <w:keepNext w:val="0"/>
        <w:keepLines w:val="0"/>
        <w:widowControl/>
        <w:numPr>
          <w:ilvl w:val="0"/>
          <w:numId w:val="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审批发布团体标准；</w:t>
      </w:r>
    </w:p>
    <w:p w14:paraId="1C373D02">
      <w:pPr>
        <w:keepNext w:val="0"/>
        <w:keepLines w:val="0"/>
        <w:widowControl/>
        <w:numPr>
          <w:ilvl w:val="0"/>
          <w:numId w:val="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审批团体标准工作年度计划与预算；</w:t>
      </w:r>
    </w:p>
    <w:p w14:paraId="1A6E83D8">
      <w:pPr>
        <w:keepNext w:val="0"/>
        <w:keepLines w:val="0"/>
        <w:widowControl/>
        <w:numPr>
          <w:ilvl w:val="0"/>
          <w:numId w:val="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决策标准体系发展中的重大战略事项；</w:t>
      </w:r>
    </w:p>
    <w:p w14:paraId="092C44CB">
      <w:pPr>
        <w:keepNext w:val="0"/>
        <w:keepLines w:val="0"/>
        <w:widowControl/>
        <w:numPr>
          <w:ilvl w:val="0"/>
          <w:numId w:val="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设立和调整标准化工作机构。</w:t>
      </w:r>
    </w:p>
    <w:p w14:paraId="11CF3ECE">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标准化工作委员会是协会团体标准工作的技术</w:t>
      </w:r>
      <w:r>
        <w:rPr>
          <w:rFonts w:hint="eastAsia" w:asciiTheme="minorEastAsia" w:hAnsiTheme="minorEastAsia" w:cstheme="minorEastAsia"/>
          <w:kern w:val="0"/>
          <w:sz w:val="28"/>
          <w:szCs w:val="28"/>
          <w:lang w:val="en-US" w:eastAsia="zh-CN" w:bidi="ar"/>
        </w:rPr>
        <w:t>支撑</w:t>
      </w:r>
      <w:r>
        <w:rPr>
          <w:rFonts w:hint="eastAsia" w:asciiTheme="minorEastAsia" w:hAnsiTheme="minorEastAsia" w:eastAsiaTheme="minorEastAsia" w:cstheme="minorEastAsia"/>
          <w:kern w:val="0"/>
          <w:sz w:val="28"/>
          <w:szCs w:val="28"/>
          <w:lang w:val="en-US" w:eastAsia="zh-CN" w:bidi="ar"/>
        </w:rPr>
        <w:t>机构，由相关领域专家组成，负责：</w:t>
      </w:r>
    </w:p>
    <w:p w14:paraId="66AD22E9">
      <w:pPr>
        <w:keepNext w:val="0"/>
        <w:keepLines w:val="0"/>
        <w:widowControl/>
        <w:numPr>
          <w:ilvl w:val="0"/>
          <w:numId w:val="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kern w:val="0"/>
          <w:sz w:val="28"/>
          <w:szCs w:val="28"/>
          <w:lang w:val="en-US" w:eastAsia="zh-CN" w:bidi="ar"/>
        </w:rPr>
        <w:t>审议</w:t>
      </w:r>
      <w:r>
        <w:rPr>
          <w:rFonts w:hint="eastAsia" w:asciiTheme="minorEastAsia" w:hAnsiTheme="minorEastAsia" w:eastAsiaTheme="minorEastAsia" w:cstheme="minorEastAsia"/>
          <w:kern w:val="0"/>
          <w:sz w:val="28"/>
          <w:szCs w:val="28"/>
          <w:lang w:val="en-US" w:eastAsia="zh-CN" w:bidi="ar"/>
        </w:rPr>
        <w:t>团体标准发展规划；</w:t>
      </w:r>
    </w:p>
    <w:p w14:paraId="31A94F40">
      <w:pPr>
        <w:keepNext w:val="0"/>
        <w:keepLines w:val="0"/>
        <w:widowControl/>
        <w:numPr>
          <w:ilvl w:val="0"/>
          <w:numId w:val="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负责标准立项评审与技术审查；</w:t>
      </w:r>
    </w:p>
    <w:p w14:paraId="1D958DF3">
      <w:pPr>
        <w:keepNext w:val="0"/>
        <w:keepLines w:val="0"/>
        <w:widowControl/>
        <w:numPr>
          <w:ilvl w:val="0"/>
          <w:numId w:val="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指导标准起草工作，仲裁重大技术争议；</w:t>
      </w:r>
    </w:p>
    <w:p w14:paraId="47CEAA71">
      <w:pPr>
        <w:keepNext w:val="0"/>
        <w:keepLines w:val="0"/>
        <w:widowControl/>
        <w:numPr>
          <w:ilvl w:val="0"/>
          <w:numId w:val="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提出标准复审与评估建议。</w:t>
      </w:r>
    </w:p>
    <w:p w14:paraId="0E9B2382">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科技标准部是协会团体标准工作的常设办事机构，承担以下职责：</w:t>
      </w:r>
    </w:p>
    <w:p w14:paraId="0126219B">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起草协会标准化发展规划、协会标准化年度工作计划和年度工作总结；</w:t>
      </w:r>
    </w:p>
    <w:p w14:paraId="272202B2">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起草协会标准化制度文件、工作模板；</w:t>
      </w:r>
    </w:p>
    <w:p w14:paraId="69797D3E">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组织协会标准化内训活动；</w:t>
      </w:r>
    </w:p>
    <w:p w14:paraId="338EC979">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标准工作的日常管理、组织协调和流程控制；</w:t>
      </w:r>
    </w:p>
    <w:p w14:paraId="1AD7F730">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标准提案的征集、形式审查和选题库管理；</w:t>
      </w:r>
    </w:p>
    <w:p w14:paraId="676F878D">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组织立项评审、征求意见和技术审查会议；</w:t>
      </w:r>
    </w:p>
    <w:p w14:paraId="490C8F6D">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标准报批、发布、编号、出版、备案和信息公开；</w:t>
      </w:r>
    </w:p>
    <w:p w14:paraId="544A5D56">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标准宣贯、培训和组织实施；</w:t>
      </w:r>
    </w:p>
    <w:p w14:paraId="068ED224">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标准档案的建立与管理；</w:t>
      </w:r>
    </w:p>
    <w:p w14:paraId="34A527FB">
      <w:pPr>
        <w:keepNext w:val="0"/>
        <w:keepLines w:val="0"/>
        <w:widowControl/>
        <w:numPr>
          <w:ilvl w:val="0"/>
          <w:numId w:val="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与相关标准化主管部门的对接工作</w:t>
      </w:r>
      <w:r>
        <w:rPr>
          <w:rFonts w:hint="eastAsia" w:asciiTheme="minorEastAsia" w:hAnsiTheme="minorEastAsia" w:cstheme="minorEastAsia"/>
          <w:kern w:val="0"/>
          <w:sz w:val="28"/>
          <w:szCs w:val="28"/>
          <w:lang w:val="en-US" w:eastAsia="zh-CN" w:bidi="ar"/>
        </w:rPr>
        <w:t>。</w:t>
      </w:r>
    </w:p>
    <w:p w14:paraId="78739775">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标准起草组是标准研制工作的执行单位，由牵头单位组建，负责：</w:t>
      </w:r>
    </w:p>
    <w:p w14:paraId="08D86D48">
      <w:pPr>
        <w:keepNext w:val="0"/>
        <w:keepLines w:val="0"/>
        <w:widowControl/>
        <w:numPr>
          <w:ilvl w:val="0"/>
          <w:numId w:val="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标准草案的调研、编写和实验验证；</w:t>
      </w:r>
    </w:p>
    <w:p w14:paraId="03CA327B">
      <w:pPr>
        <w:keepNext w:val="0"/>
        <w:keepLines w:val="0"/>
        <w:widowControl/>
        <w:numPr>
          <w:ilvl w:val="0"/>
          <w:numId w:val="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编制说明等文件的撰写；</w:t>
      </w:r>
    </w:p>
    <w:p w14:paraId="3B0CD079">
      <w:pPr>
        <w:keepNext w:val="0"/>
        <w:keepLines w:val="0"/>
        <w:widowControl/>
        <w:numPr>
          <w:ilvl w:val="0"/>
          <w:numId w:val="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处理征求意见和技术审查中的技术问题；</w:t>
      </w:r>
    </w:p>
    <w:p w14:paraId="7AFA11F3">
      <w:pPr>
        <w:keepNext w:val="0"/>
        <w:keepLines w:val="0"/>
        <w:widowControl/>
        <w:numPr>
          <w:ilvl w:val="0"/>
          <w:numId w:val="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按照要求完成各阶段工作任务；</w:t>
      </w:r>
    </w:p>
    <w:p w14:paraId="229DF137">
      <w:pPr>
        <w:keepNext w:val="0"/>
        <w:keepLines w:val="0"/>
        <w:widowControl/>
        <w:numPr>
          <w:ilvl w:val="0"/>
          <w:numId w:val="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积极参加标准宣贯工作。</w:t>
      </w:r>
    </w:p>
    <w:p w14:paraId="72375D78">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第三章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立项管理</w:t>
      </w:r>
    </w:p>
    <w:p w14:paraId="175FB248">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第一节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提案征集与形式审查</w:t>
      </w:r>
    </w:p>
    <w:p w14:paraId="4DE4B39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制定团体标准的一般程序包括：提案、立项、起草、征求意见、技术审查、批准、编号、发布、复审</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依据《团体标准管理规定》第十四条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。协会建立动态的团体标准选题库，面向会员单位、分支机构和社会公开征集提案。提案征集每季度进行一次，由科技标准部组织。提交提案时应使用《团体标准立项申请书》，详细说明以下内容：</w:t>
      </w:r>
    </w:p>
    <w:p w14:paraId="4D6B193E">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立项背景与必要性；</w:t>
      </w:r>
    </w:p>
    <w:p w14:paraId="49FAD6EF">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目的和意义</w:t>
      </w:r>
    </w:p>
    <w:p w14:paraId="24E44C71">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国内外</w:t>
      </w:r>
      <w:r>
        <w:rPr>
          <w:rFonts w:hint="eastAsia" w:asciiTheme="minorEastAsia" w:hAnsiTheme="minorEastAsia" w:cstheme="minorEastAsia"/>
          <w:kern w:val="0"/>
          <w:sz w:val="28"/>
          <w:szCs w:val="28"/>
          <w:lang w:val="en-US" w:eastAsia="zh-CN" w:bidi="ar"/>
        </w:rPr>
        <w:t>相关标准技术情况分析</w:t>
      </w:r>
      <w:r>
        <w:rPr>
          <w:rFonts w:hint="eastAsia" w:asciiTheme="minorEastAsia" w:hAnsiTheme="minorEastAsia" w:eastAsiaTheme="minorEastAsia" w:cstheme="minorEastAsia"/>
          <w:kern w:val="0"/>
          <w:sz w:val="28"/>
          <w:szCs w:val="28"/>
          <w:lang w:val="en-US" w:eastAsia="zh-CN" w:bidi="ar"/>
        </w:rPr>
        <w:t>；</w:t>
      </w:r>
    </w:p>
    <w:p w14:paraId="78DE1F15">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主要技术内容</w:t>
      </w:r>
      <w:r>
        <w:rPr>
          <w:rFonts w:hint="eastAsia" w:asciiTheme="minorEastAsia" w:hAnsiTheme="minorEastAsia" w:cstheme="minorEastAsia"/>
          <w:kern w:val="0"/>
          <w:sz w:val="28"/>
          <w:szCs w:val="28"/>
          <w:lang w:val="en-US" w:eastAsia="zh-CN" w:bidi="ar"/>
        </w:rPr>
        <w:t>与适用范围</w:t>
      </w:r>
      <w:r>
        <w:rPr>
          <w:rFonts w:hint="eastAsia" w:asciiTheme="minorEastAsia" w:hAnsiTheme="minorEastAsia" w:eastAsiaTheme="minorEastAsia" w:cstheme="minorEastAsia"/>
          <w:kern w:val="0"/>
          <w:sz w:val="28"/>
          <w:szCs w:val="28"/>
          <w:lang w:val="en-US" w:eastAsia="zh-CN" w:bidi="ar"/>
        </w:rPr>
        <w:t>；</w:t>
      </w:r>
    </w:p>
    <w:p w14:paraId="60222CB3">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kern w:val="0"/>
          <w:sz w:val="28"/>
          <w:szCs w:val="28"/>
          <w:lang w:val="en-US" w:eastAsia="zh-CN" w:bidi="ar"/>
        </w:rPr>
        <w:t>预期的经济效益和社会效益</w:t>
      </w:r>
    </w:p>
    <w:p w14:paraId="5C89C045">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kern w:val="0"/>
          <w:sz w:val="28"/>
          <w:szCs w:val="28"/>
          <w:lang w:val="en-US" w:eastAsia="zh-CN" w:bidi="ar"/>
        </w:rPr>
        <w:t>对产业化作用的预测</w:t>
      </w:r>
    </w:p>
    <w:p w14:paraId="097EB02E">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工作计划与进度安排；</w:t>
      </w:r>
    </w:p>
    <w:p w14:paraId="575D95F1">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经费预算（需列明各项费用明细）；</w:t>
      </w:r>
    </w:p>
    <w:p w14:paraId="6A3539B1">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知识产权分析（涉及专利的，应同时提供专利持有人的专利许可书面声明）</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依据《团体标准管理规定》第十六条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7F4023B1">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合规自评</w:t>
      </w:r>
    </w:p>
    <w:p w14:paraId="6E218685">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拟推荐的</w:t>
      </w:r>
      <w:r>
        <w:rPr>
          <w:rFonts w:hint="eastAsia" w:asciiTheme="minorEastAsia" w:hAnsiTheme="minorEastAsia" w:cstheme="minorEastAsia"/>
          <w:sz w:val="28"/>
          <w:szCs w:val="28"/>
          <w:lang w:eastAsia="zh-CN"/>
        </w:rPr>
        <w:t>牵头单位、参与单位</w:t>
      </w:r>
      <w:r>
        <w:rPr>
          <w:rFonts w:hint="eastAsia" w:asciiTheme="minorEastAsia" w:hAnsiTheme="minorEastAsia" w:cstheme="minorEastAsia"/>
          <w:sz w:val="28"/>
          <w:szCs w:val="28"/>
          <w:lang w:val="en-US" w:eastAsia="zh-CN"/>
        </w:rPr>
        <w:t>及主要起草人信息</w:t>
      </w:r>
    </w:p>
    <w:p w14:paraId="44C11684">
      <w:pPr>
        <w:keepNext w:val="0"/>
        <w:keepLines w:val="0"/>
        <w:widowControl/>
        <w:numPr>
          <w:ilvl w:val="0"/>
          <w:numId w:val="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申请立项的机构主体盖章签字或个人主体签名</w:t>
      </w:r>
    </w:p>
    <w:p w14:paraId="2A8E88D6">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科技标准部收到提案后，仅进行形式审查，不涉及技术内容和优先级评估。形式审查内容包括：</w:t>
      </w:r>
    </w:p>
    <w:p w14:paraId="5F48C96F">
      <w:pPr>
        <w:keepNext w:val="0"/>
        <w:keepLines w:val="0"/>
        <w:widowControl/>
        <w:numPr>
          <w:ilvl w:val="0"/>
          <w:numId w:val="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申请书填写是否完整、规范；</w:t>
      </w:r>
    </w:p>
    <w:p w14:paraId="060B33B7">
      <w:pPr>
        <w:keepNext w:val="0"/>
        <w:keepLines w:val="0"/>
        <w:widowControl/>
        <w:numPr>
          <w:ilvl w:val="0"/>
          <w:numId w:val="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项目是否在协会章程业务范围内</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依据《团体标准管理规定》第八条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66F4B704">
      <w:pPr>
        <w:keepNext w:val="0"/>
        <w:keepLines w:val="0"/>
        <w:widowControl/>
        <w:numPr>
          <w:ilvl w:val="0"/>
          <w:numId w:val="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牵头单位是否为协会理事单位、参编单位是否为会员单位、主要起草人是否为个人会员（如暂未确定，可在立项评审前补齐）；</w:t>
      </w:r>
    </w:p>
    <w:p w14:paraId="0B7202AD">
      <w:pPr>
        <w:keepNext w:val="0"/>
        <w:keepLines w:val="0"/>
        <w:widowControl/>
        <w:numPr>
          <w:ilvl w:val="0"/>
          <w:numId w:val="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是否存在明显的违规收费表述（如“参编费”“管理费”“标准号费”等）；</w:t>
      </w:r>
    </w:p>
    <w:p w14:paraId="1D472E64">
      <w:pPr>
        <w:keepNext w:val="0"/>
        <w:keepLines w:val="0"/>
        <w:widowControl/>
        <w:numPr>
          <w:ilvl w:val="0"/>
          <w:numId w:val="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经费预算是否合理，是否有详细的成本构成说明及测算依据</w:t>
      </w:r>
      <w:r>
        <w:rPr>
          <w:rFonts w:hint="eastAsia" w:asciiTheme="minorEastAsia" w:hAnsiTheme="minorEastAsia" w:cstheme="minorEastAsia"/>
          <w:kern w:val="0"/>
          <w:sz w:val="28"/>
          <w:szCs w:val="28"/>
          <w:lang w:val="en-US" w:eastAsia="zh-CN" w:bidi="ar"/>
        </w:rPr>
        <w:t>；</w:t>
      </w:r>
    </w:p>
    <w:p w14:paraId="5FAD8734">
      <w:pPr>
        <w:keepNext w:val="0"/>
        <w:keepLines w:val="0"/>
        <w:widowControl/>
        <w:numPr>
          <w:ilvl w:val="0"/>
          <w:numId w:val="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标准是否不低于强制性国家标准，是否与已有强制性国家标准或行业标准内容严重重复。</w:t>
      </w:r>
    </w:p>
    <w:p w14:paraId="1820B2DE">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形式审查合格的提案，进入立项评审候选名单；不合格的，退回申报单位补充完善，可于下一季度重新提交，不受次数限制。</w:t>
      </w:r>
    </w:p>
    <w:p w14:paraId="6A1A3F5A">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科技标准部每季度对选题库进行一次梳理和更新，剔除已过期或不再适用的选题，补充新征集的选题。选题库中的选题可</w:t>
      </w:r>
      <w:bookmarkStart w:id="0" w:name="_GoBack"/>
      <w:bookmarkEnd w:id="0"/>
      <w:r>
        <w:rPr>
          <w:rFonts w:hint="eastAsia" w:asciiTheme="minorEastAsia" w:hAnsiTheme="minorEastAsia" w:eastAsiaTheme="minorEastAsia" w:cstheme="minorEastAsia"/>
          <w:kern w:val="0"/>
          <w:sz w:val="28"/>
          <w:szCs w:val="28"/>
          <w:lang w:val="en-US" w:eastAsia="zh-CN" w:bidi="ar"/>
        </w:rPr>
        <w:t>随时由申报单位补充完善后重新提交，无需重新进行形式审查。</w:t>
      </w:r>
    </w:p>
    <w:p w14:paraId="20B4BF93">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第二节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立项资格与否决条件</w:t>
      </w:r>
    </w:p>
    <w:p w14:paraId="6257B173">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申请立项的项目必须满足以下资格要求：</w:t>
      </w:r>
    </w:p>
    <w:p w14:paraId="3C47F8EA">
      <w:pPr>
        <w:keepNext w:val="0"/>
        <w:keepLines w:val="0"/>
        <w:widowControl/>
        <w:numPr>
          <w:ilvl w:val="0"/>
          <w:numId w:val="9"/>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牵头单位必须是协会理事单位</w:t>
      </w:r>
      <w:r>
        <w:rPr>
          <w:rFonts w:hint="eastAsia" w:asciiTheme="minorEastAsia" w:hAnsiTheme="minorEastAsia" w:eastAsiaTheme="minorEastAsia" w:cstheme="minorEastAsia"/>
          <w:kern w:val="0"/>
          <w:sz w:val="28"/>
          <w:szCs w:val="28"/>
          <w:lang w:val="en-US" w:eastAsia="zh-CN" w:bidi="ar"/>
        </w:rPr>
        <w:t>。理事单位应出具书面意见，明确承担牵头责任，包括组织起草、协调参编单位、落实经费等。不得以非会员单位需求为主，不得由非会员单位牵头制定团体标准</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依据《工作提示（四）》第一条第（一）款</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14D57C7E">
      <w:pPr>
        <w:keepNext w:val="0"/>
        <w:keepLines w:val="0"/>
        <w:widowControl/>
        <w:numPr>
          <w:ilvl w:val="0"/>
          <w:numId w:val="9"/>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参编单位必须是协会会员单位</w:t>
      </w:r>
      <w:r>
        <w:rPr>
          <w:rFonts w:hint="eastAsia" w:asciiTheme="minorEastAsia" w:hAnsiTheme="minorEastAsia" w:eastAsiaTheme="minorEastAsia" w:cstheme="minorEastAsia"/>
          <w:kern w:val="0"/>
          <w:sz w:val="28"/>
          <w:szCs w:val="28"/>
          <w:lang w:val="en-US" w:eastAsia="zh-CN" w:bidi="ar"/>
        </w:rPr>
        <w:t>，且原则上不少于3家，避免为个别单位做标准。非会员单位不得作为参编单位参与标准制定。如有特殊需要，可先申请成为会员单位；</w:t>
      </w:r>
    </w:p>
    <w:p w14:paraId="04D4BB8B">
      <w:pPr>
        <w:keepNext w:val="0"/>
        <w:keepLines w:val="0"/>
        <w:widowControl/>
        <w:numPr>
          <w:ilvl w:val="0"/>
          <w:numId w:val="9"/>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kern w:val="0"/>
          <w:sz w:val="28"/>
          <w:szCs w:val="28"/>
          <w:lang w:val="en-US" w:eastAsia="zh-CN" w:bidi="ar"/>
        </w:rPr>
        <w:t>标准主要起草人必须是协会个人会员</w:t>
      </w:r>
      <w:r>
        <w:rPr>
          <w:rFonts w:hint="eastAsia" w:asciiTheme="minorEastAsia" w:hAnsiTheme="minorEastAsia" w:eastAsiaTheme="minorEastAsia" w:cstheme="minorEastAsia"/>
          <w:kern w:val="0"/>
          <w:sz w:val="28"/>
          <w:szCs w:val="28"/>
          <w:lang w:val="en-US" w:eastAsia="zh-CN" w:bidi="ar"/>
        </w:rPr>
        <w:t>。主要起草人应提供个人会员证明。个人会员可通过协会官网申请入会。</w:t>
      </w:r>
    </w:p>
    <w:p w14:paraId="06E53D29">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有下列情形之一的项目，不予立项：</w:t>
      </w:r>
    </w:p>
    <w:p w14:paraId="16F10776">
      <w:pPr>
        <w:keepNext w:val="0"/>
        <w:keepLines w:val="0"/>
        <w:widowControl/>
        <w:numPr>
          <w:ilvl w:val="0"/>
          <w:numId w:val="1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超出协会章程业务范围的</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依据《工作提示（四）》第一条第（一）款</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14211EA3">
      <w:pPr>
        <w:keepNext w:val="0"/>
        <w:keepLines w:val="0"/>
        <w:widowControl/>
        <w:numPr>
          <w:ilvl w:val="0"/>
          <w:numId w:val="1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已有相关强制性国家标准或行业标准，且内容重复的；标准主要内容或技术指标与现行国家标准、行业标准和地方标准内容严重重复的；标准未遵守国家标准、行业标准、地方标准关于术语、分类、量值、符号等基础通用方面的内容要求的</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依据《工作提示（四）》第一条第（二）款</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1B2E20A9">
      <w:pPr>
        <w:keepNext w:val="0"/>
        <w:keepLines w:val="0"/>
        <w:widowControl/>
        <w:numPr>
          <w:ilvl w:val="0"/>
          <w:numId w:val="1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项目牵头单位或主要参编单位不符合本规程第十二条要求的；</w:t>
      </w:r>
    </w:p>
    <w:p w14:paraId="1D53EEDA">
      <w:pPr>
        <w:keepNext w:val="0"/>
        <w:keepLines w:val="0"/>
        <w:widowControl/>
        <w:numPr>
          <w:ilvl w:val="0"/>
          <w:numId w:val="1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项目计划中存在向参编单位收取“参编费</w:t>
      </w:r>
      <w:r>
        <w:rPr>
          <w:rFonts w:hint="eastAsia" w:asciiTheme="minorEastAsia" w:hAnsiTheme="minorEastAsia" w:cstheme="minorEastAsia"/>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管理费</w:t>
      </w:r>
      <w:r>
        <w:rPr>
          <w:rFonts w:hint="eastAsia" w:asciiTheme="minorEastAsia" w:hAnsiTheme="minorEastAsia" w:cstheme="minorEastAsia"/>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标准号费”等任何形式费用的</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依据《工作提示（四）》第一条第（四）款</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7A6D8B61">
      <w:pPr>
        <w:keepNext w:val="0"/>
        <w:keepLines w:val="0"/>
        <w:widowControl/>
        <w:numPr>
          <w:ilvl w:val="0"/>
          <w:numId w:val="1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val="0"/>
          <w:bCs w:val="0"/>
          <w:i w:val="0"/>
          <w:iCs w:val="0"/>
          <w:caps w:val="0"/>
          <w:spacing w:val="0"/>
          <w:kern w:val="0"/>
          <w:sz w:val="28"/>
          <w:szCs w:val="28"/>
          <w:shd w:val="clear"/>
          <w:vertAlign w:val="baseline"/>
          <w:lang w:bidi="ar"/>
        </w:rPr>
        <w:t>经费预算</w:t>
      </w:r>
      <w:r>
        <w:rPr>
          <w:rFonts w:hint="eastAsia" w:asciiTheme="minorEastAsia" w:hAnsiTheme="minorEastAsia" w:cstheme="minorEastAsia"/>
          <w:b w:val="0"/>
          <w:bCs w:val="0"/>
          <w:i w:val="0"/>
          <w:iCs w:val="0"/>
          <w:caps w:val="0"/>
          <w:spacing w:val="0"/>
          <w:kern w:val="0"/>
          <w:sz w:val="28"/>
          <w:szCs w:val="28"/>
          <w:shd w:val="clear"/>
          <w:vertAlign w:val="baseline"/>
          <w:lang w:val="en-US" w:eastAsia="zh-CN" w:bidi="ar"/>
        </w:rPr>
        <w:t>明显偏高或明显不合理，</w:t>
      </w:r>
      <w:r>
        <w:rPr>
          <w:rFonts w:hint="eastAsia" w:asciiTheme="minorEastAsia" w:hAnsiTheme="minorEastAsia" w:eastAsiaTheme="minorEastAsia" w:cstheme="minorEastAsia"/>
          <w:b w:val="0"/>
          <w:bCs w:val="0"/>
          <w:i w:val="0"/>
          <w:iCs w:val="0"/>
          <w:caps w:val="0"/>
          <w:spacing w:val="0"/>
          <w:kern w:val="0"/>
          <w:sz w:val="28"/>
          <w:szCs w:val="28"/>
          <w:shd w:val="clear"/>
          <w:vertAlign w:val="baseline"/>
          <w:lang w:bidi="ar"/>
        </w:rPr>
        <w:t>无合理成本说明</w:t>
      </w:r>
      <w:r>
        <w:rPr>
          <w:rFonts w:hint="eastAsia" w:asciiTheme="minorEastAsia" w:hAnsiTheme="minorEastAsia" w:cstheme="minorEastAsia"/>
          <w:b w:val="0"/>
          <w:bCs w:val="0"/>
          <w:i w:val="0"/>
          <w:iCs w:val="0"/>
          <w:caps w:val="0"/>
          <w:spacing w:val="0"/>
          <w:kern w:val="0"/>
          <w:sz w:val="28"/>
          <w:szCs w:val="28"/>
          <w:shd w:val="clear"/>
          <w:vertAlign w:val="baseline"/>
          <w:lang w:eastAsia="zh-CN" w:bidi="ar"/>
        </w:rPr>
        <w:t>，</w:t>
      </w:r>
      <w:r>
        <w:rPr>
          <w:rFonts w:hint="eastAsia" w:asciiTheme="minorEastAsia" w:hAnsiTheme="minorEastAsia" w:cstheme="minorEastAsia"/>
          <w:b w:val="0"/>
          <w:bCs w:val="0"/>
          <w:i w:val="0"/>
          <w:iCs w:val="0"/>
          <w:caps w:val="0"/>
          <w:spacing w:val="0"/>
          <w:kern w:val="0"/>
          <w:sz w:val="28"/>
          <w:szCs w:val="28"/>
          <w:shd w:val="clear"/>
          <w:vertAlign w:val="baseline"/>
          <w:lang w:val="en-US" w:eastAsia="zh-CN" w:bidi="ar"/>
        </w:rPr>
        <w:t>或者</w:t>
      </w:r>
      <w:r>
        <w:rPr>
          <w:rFonts w:hint="eastAsia" w:asciiTheme="minorEastAsia" w:hAnsiTheme="minorEastAsia" w:eastAsiaTheme="minorEastAsia" w:cstheme="minorEastAsia"/>
          <w:b w:val="0"/>
          <w:bCs w:val="0"/>
          <w:i w:val="0"/>
          <w:iCs w:val="0"/>
          <w:caps w:val="0"/>
          <w:spacing w:val="0"/>
          <w:kern w:val="0"/>
          <w:sz w:val="28"/>
          <w:szCs w:val="28"/>
          <w:shd w:val="clear"/>
          <w:vertAlign w:val="baseline"/>
          <w:lang w:bidi="ar"/>
        </w:rPr>
        <w:t>资金来源不合法的</w:t>
      </w:r>
      <w:r>
        <w:rPr>
          <w:rFonts w:hint="eastAsia" w:asciiTheme="minorEastAsia" w:hAnsiTheme="minorEastAsia" w:eastAsiaTheme="minorEastAsia" w:cstheme="minorEastAsia"/>
          <w:kern w:val="0"/>
          <w:sz w:val="28"/>
          <w:szCs w:val="28"/>
          <w:lang w:val="en-US" w:eastAsia="zh-CN" w:bidi="ar"/>
        </w:rPr>
        <w:t>；</w:t>
      </w:r>
    </w:p>
    <w:p w14:paraId="29ACE30D">
      <w:pPr>
        <w:keepNext w:val="0"/>
        <w:keepLines w:val="0"/>
        <w:widowControl/>
        <w:numPr>
          <w:ilvl w:val="0"/>
          <w:numId w:val="1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其他不符合法律法规、国家产业政策要求的情形。</w:t>
      </w:r>
    </w:p>
    <w:p w14:paraId="02CF1016">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第三节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立项评审与优先级评估</w:t>
      </w:r>
    </w:p>
    <w:p w14:paraId="79AE59C7">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化工作委员会每季度组织一次立项评审会议，对形式审查合格的提案进行综合评审。评审会议应邀请不少于5名专家参加，专家应来自不同单位，且与项目无直接利益关系。评审会议使用《团体标准立项评审表》，评审表中必须包含对经费预算合理性、是否存在违规收费风险的专项评审意见。</w:t>
      </w:r>
    </w:p>
    <w:p w14:paraId="61FF4E40">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立项评审采</w:t>
      </w:r>
      <w:r>
        <w:rPr>
          <w:rFonts w:hint="eastAsia" w:asciiTheme="minorEastAsia" w:hAnsiTheme="minorEastAsia" w:eastAsiaTheme="minorEastAsia" w:cstheme="minorEastAsia"/>
          <w:b w:val="0"/>
          <w:bCs w:val="0"/>
          <w:kern w:val="0"/>
          <w:sz w:val="28"/>
          <w:szCs w:val="28"/>
          <w:lang w:val="en-US" w:eastAsia="zh-CN" w:bidi="ar"/>
        </w:rPr>
        <w:t>用</w:t>
      </w:r>
      <w:r>
        <w:rPr>
          <w:rStyle w:val="8"/>
          <w:rFonts w:hint="eastAsia" w:asciiTheme="minorEastAsia" w:hAnsiTheme="minorEastAsia" w:eastAsiaTheme="minorEastAsia" w:cstheme="minorEastAsia"/>
          <w:b w:val="0"/>
          <w:bCs w:val="0"/>
          <w:kern w:val="0"/>
          <w:sz w:val="28"/>
          <w:szCs w:val="28"/>
          <w:lang w:val="en-US" w:eastAsia="zh-CN" w:bidi="ar"/>
        </w:rPr>
        <w:t>量化打分与综合评议相结合</w:t>
      </w:r>
      <w:r>
        <w:rPr>
          <w:rFonts w:hint="eastAsia" w:asciiTheme="minorEastAsia" w:hAnsiTheme="minorEastAsia" w:eastAsiaTheme="minorEastAsia" w:cstheme="minorEastAsia"/>
          <w:b w:val="0"/>
          <w:bCs w:val="0"/>
          <w:kern w:val="0"/>
          <w:sz w:val="28"/>
          <w:szCs w:val="28"/>
          <w:lang w:val="en-US" w:eastAsia="zh-CN" w:bidi="ar"/>
        </w:rPr>
        <w:t>的方式</w:t>
      </w:r>
      <w:r>
        <w:rPr>
          <w:rFonts w:hint="eastAsia" w:asciiTheme="minorEastAsia" w:hAnsiTheme="minorEastAsia" w:eastAsiaTheme="minorEastAsia" w:cstheme="minorEastAsia"/>
          <w:kern w:val="0"/>
          <w:sz w:val="28"/>
          <w:szCs w:val="28"/>
          <w:lang w:val="en-US" w:eastAsia="zh-CN" w:bidi="ar"/>
        </w:rPr>
        <w:t>，重点评估以下维度：</w:t>
      </w:r>
    </w:p>
    <w:p w14:paraId="58A44034">
      <w:pPr>
        <w:keepNext w:val="0"/>
        <w:keepLines w:val="0"/>
        <w:widowControl/>
        <w:numPr>
          <w:ilvl w:val="0"/>
          <w:numId w:val="11"/>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需求紧迫性（30%）</w:t>
      </w:r>
      <w:r>
        <w:rPr>
          <w:rFonts w:hint="eastAsia" w:asciiTheme="minorEastAsia" w:hAnsiTheme="minorEastAsia" w:eastAsiaTheme="minorEastAsia" w:cstheme="minorEastAsia"/>
          <w:b w:val="0"/>
          <w:bCs/>
          <w:kern w:val="0"/>
          <w:sz w:val="28"/>
          <w:szCs w:val="28"/>
          <w:lang w:val="en-US" w:eastAsia="zh-CN" w:bidi="ar"/>
        </w:rPr>
        <w:t>：该标准是否急需、是否有明确的市场或政策需求；</w:t>
      </w:r>
    </w:p>
    <w:p w14:paraId="12D6B132">
      <w:pPr>
        <w:keepNext w:val="0"/>
        <w:keepLines w:val="0"/>
        <w:widowControl/>
        <w:numPr>
          <w:ilvl w:val="0"/>
          <w:numId w:val="11"/>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技术创新性（25%）</w:t>
      </w:r>
      <w:r>
        <w:rPr>
          <w:rFonts w:hint="eastAsia" w:asciiTheme="minorEastAsia" w:hAnsiTheme="minorEastAsia" w:eastAsiaTheme="minorEastAsia" w:cstheme="minorEastAsia"/>
          <w:b w:val="0"/>
          <w:bCs/>
          <w:kern w:val="0"/>
          <w:sz w:val="28"/>
          <w:szCs w:val="28"/>
          <w:lang w:val="en-US" w:eastAsia="zh-CN" w:bidi="ar"/>
        </w:rPr>
        <w:t>：是否涉及新技术、新方法，能否填补标准空白；</w:t>
      </w:r>
    </w:p>
    <w:p w14:paraId="5BF14EE5">
      <w:pPr>
        <w:keepNext w:val="0"/>
        <w:keepLines w:val="0"/>
        <w:widowControl/>
        <w:numPr>
          <w:ilvl w:val="0"/>
          <w:numId w:val="11"/>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实施可行性（20%）</w:t>
      </w:r>
      <w:r>
        <w:rPr>
          <w:rFonts w:hint="eastAsia" w:asciiTheme="minorEastAsia" w:hAnsiTheme="minorEastAsia" w:eastAsiaTheme="minorEastAsia" w:cstheme="minorEastAsia"/>
          <w:b w:val="0"/>
          <w:bCs/>
          <w:kern w:val="0"/>
          <w:sz w:val="28"/>
          <w:szCs w:val="28"/>
          <w:lang w:val="en-US" w:eastAsia="zh-CN" w:bidi="ar"/>
        </w:rPr>
        <w:t>：技术路线是否成熟、起草组是否有能力完成；</w:t>
      </w:r>
    </w:p>
    <w:p w14:paraId="1D48571D">
      <w:pPr>
        <w:keepNext w:val="0"/>
        <w:keepLines w:val="0"/>
        <w:widowControl/>
        <w:numPr>
          <w:ilvl w:val="0"/>
          <w:numId w:val="11"/>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预期效益（15%）</w:t>
      </w:r>
      <w:r>
        <w:rPr>
          <w:rFonts w:hint="eastAsia" w:asciiTheme="minorEastAsia" w:hAnsiTheme="minorEastAsia" w:eastAsiaTheme="minorEastAsia" w:cstheme="minorEastAsia"/>
          <w:b w:val="0"/>
          <w:bCs/>
          <w:kern w:val="0"/>
          <w:sz w:val="28"/>
          <w:szCs w:val="28"/>
          <w:lang w:val="en-US" w:eastAsia="zh-CN" w:bidi="ar"/>
        </w:rPr>
        <w:t>：实施后可能带来的经济、社会或生态效益；</w:t>
      </w:r>
    </w:p>
    <w:p w14:paraId="579E887A">
      <w:pPr>
        <w:keepNext w:val="0"/>
        <w:keepLines w:val="0"/>
        <w:widowControl/>
        <w:numPr>
          <w:ilvl w:val="0"/>
          <w:numId w:val="11"/>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资源匹配度（10%）</w:t>
      </w:r>
      <w:r>
        <w:rPr>
          <w:rFonts w:hint="eastAsia" w:asciiTheme="minorEastAsia" w:hAnsiTheme="minorEastAsia" w:eastAsiaTheme="minorEastAsia" w:cstheme="minorEastAsia"/>
          <w:b w:val="0"/>
          <w:bCs/>
          <w:kern w:val="0"/>
          <w:sz w:val="28"/>
          <w:szCs w:val="28"/>
          <w:lang w:val="en-US" w:eastAsia="zh-CN" w:bidi="ar"/>
        </w:rPr>
        <w:t>：经费、人员、时间等资源是否充足。</w:t>
      </w:r>
    </w:p>
    <w:p w14:paraId="77C6144C">
      <w:pPr>
        <w:keepNext w:val="0"/>
        <w:keepLines w:val="0"/>
        <w:widowControl/>
        <w:numPr>
          <w:ilvl w:val="-1"/>
          <w:numId w:val="0"/>
        </w:numPr>
        <w:suppressLineNumbers w:val="0"/>
        <w:ind w:left="0" w:leftChars="0"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根据综合得分和评议结果，形成优先级排序。排序靠前的选题优先获得“同意立项”资格。</w:t>
      </w:r>
    </w:p>
    <w:p w14:paraId="2C14E9C9">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评审结论分为以下三种：</w:t>
      </w:r>
    </w:p>
    <w:p w14:paraId="20A31A07">
      <w:pPr>
        <w:keepNext w:val="0"/>
        <w:keepLines w:val="0"/>
        <w:widowControl/>
        <w:numPr>
          <w:ilvl w:val="0"/>
          <w:numId w:val="12"/>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同意立项</w:t>
      </w:r>
      <w:r>
        <w:rPr>
          <w:rFonts w:hint="eastAsia" w:asciiTheme="minorEastAsia" w:hAnsiTheme="minorEastAsia" w:eastAsiaTheme="minorEastAsia" w:cstheme="minorEastAsia"/>
          <w:b w:val="0"/>
          <w:bCs/>
          <w:kern w:val="0"/>
          <w:sz w:val="28"/>
          <w:szCs w:val="28"/>
          <w:lang w:val="en-US" w:eastAsia="zh-CN" w:bidi="ar"/>
        </w:rPr>
        <w:t>：综合评分排名靠前、符合协会标准体系建设需要的选题，直接进入立项审批程序。</w:t>
      </w:r>
    </w:p>
    <w:p w14:paraId="54B91BA9">
      <w:pPr>
        <w:keepNext w:val="0"/>
        <w:keepLines w:val="0"/>
        <w:widowControl/>
        <w:numPr>
          <w:ilvl w:val="0"/>
          <w:numId w:val="12"/>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纳入选题库</w:t>
      </w:r>
      <w:r>
        <w:rPr>
          <w:rFonts w:hint="eastAsia" w:asciiTheme="minorEastAsia" w:hAnsiTheme="minorEastAsia" w:eastAsiaTheme="minorEastAsia" w:cstheme="minorEastAsia"/>
          <w:b w:val="0"/>
          <w:bCs/>
          <w:kern w:val="0"/>
          <w:sz w:val="28"/>
          <w:szCs w:val="28"/>
          <w:lang w:val="en-US" w:eastAsia="zh-CN" w:bidi="ar"/>
        </w:rPr>
        <w:t>：具有一定价值但暂时不具备立项条件（如技术不够成熟、需求不够迫切、材料需进一步完善等）的选题，纳入协会选题库。科技标准部应在评审结束后10个工作日内向申报单位出具书面反馈意见，说明改进方向，鼓励其完善后再次提交。纳入选题库的选题在下一次评审时可优先考虑。</w:t>
      </w:r>
    </w:p>
    <w:p w14:paraId="7AC5F56A">
      <w:pPr>
        <w:keepNext w:val="0"/>
        <w:keepLines w:val="0"/>
        <w:widowControl/>
        <w:numPr>
          <w:ilvl w:val="0"/>
          <w:numId w:val="12"/>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b w:val="0"/>
          <w:bCs/>
          <w:kern w:val="0"/>
          <w:sz w:val="28"/>
          <w:szCs w:val="28"/>
          <w:lang w:val="en-US" w:eastAsia="zh-CN" w:bidi="ar"/>
        </w:rPr>
        <w:t>不予立项</w:t>
      </w:r>
      <w:r>
        <w:rPr>
          <w:rFonts w:hint="eastAsia" w:asciiTheme="minorEastAsia" w:hAnsiTheme="minorEastAsia" w:eastAsiaTheme="minorEastAsia" w:cstheme="minorEastAsia"/>
          <w:b w:val="0"/>
          <w:bCs/>
          <w:kern w:val="0"/>
          <w:sz w:val="28"/>
          <w:szCs w:val="28"/>
          <w:lang w:val="en-US" w:eastAsia="zh-CN" w:bidi="ar"/>
        </w:rPr>
        <w:t>：不符合法律法规、超出业务范围、与已有标准严重重复或存在严重合规风险的选题，不予立项并说明理由。此类选</w:t>
      </w:r>
      <w:r>
        <w:rPr>
          <w:rFonts w:hint="eastAsia" w:asciiTheme="minorEastAsia" w:hAnsiTheme="minorEastAsia" w:eastAsiaTheme="minorEastAsia" w:cstheme="minorEastAsia"/>
          <w:kern w:val="0"/>
          <w:sz w:val="28"/>
          <w:szCs w:val="28"/>
          <w:lang w:val="en-US" w:eastAsia="zh-CN" w:bidi="ar"/>
        </w:rPr>
        <w:t>题原则上不再进入选题库，但申报单位认为理由不充分的，可提出申诉。</w:t>
      </w:r>
    </w:p>
    <w:p w14:paraId="4761AC9E">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同意立项与纳入选题库的区别在于：前者直接进入后续程序，后者给予申报单位继续完善的机会。选题库实行动态管理，科技标准部每季度对选题库进行梳理，对长期未更新的选题可标注为“休眠”，但保留重新激活的可能。申报单位任何时候均可提交完善后的材料，触发新一轮评审。</w:t>
      </w:r>
    </w:p>
    <w:p w14:paraId="378B8CF4">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第四节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立项批准</w:t>
      </w:r>
    </w:p>
    <w:p w14:paraId="3EC356EE">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通过立项评审（即“同意立项”）的项目，由科技标准部会同协会财务法务办事部门共同</w:t>
      </w:r>
      <w:r>
        <w:rPr>
          <w:rFonts w:hint="eastAsia" w:asciiTheme="minorEastAsia" w:hAnsiTheme="minorEastAsia" w:eastAsiaTheme="minorEastAsia" w:cstheme="minorEastAsia"/>
          <w:b w:val="0"/>
          <w:bCs w:val="0"/>
          <w:kern w:val="0"/>
          <w:sz w:val="28"/>
          <w:szCs w:val="28"/>
          <w:lang w:val="en-US" w:eastAsia="zh-CN" w:bidi="ar"/>
        </w:rPr>
        <w:t>出具</w:t>
      </w:r>
      <w:r>
        <w:rPr>
          <w:rStyle w:val="8"/>
          <w:rFonts w:hint="eastAsia" w:asciiTheme="minorEastAsia" w:hAnsiTheme="minorEastAsia" w:eastAsiaTheme="minorEastAsia" w:cstheme="minorEastAsia"/>
          <w:b w:val="0"/>
          <w:bCs w:val="0"/>
          <w:kern w:val="0"/>
          <w:sz w:val="28"/>
          <w:szCs w:val="28"/>
          <w:lang w:val="en-US" w:eastAsia="zh-CN" w:bidi="ar"/>
        </w:rPr>
        <w:t>合规审查意见书</w:t>
      </w:r>
      <w:r>
        <w:rPr>
          <w:rFonts w:hint="eastAsia" w:asciiTheme="minorEastAsia" w:hAnsiTheme="minorEastAsia" w:eastAsiaTheme="minorEastAsia" w:cstheme="minorEastAsia"/>
          <w:b w:val="0"/>
          <w:bCs w:val="0"/>
          <w:kern w:val="0"/>
          <w:sz w:val="28"/>
          <w:szCs w:val="28"/>
          <w:lang w:val="en-US" w:eastAsia="zh-CN" w:bidi="ar"/>
        </w:rPr>
        <w:t>，确认项目不存在违规收费风险且符合本规程要</w:t>
      </w:r>
      <w:r>
        <w:rPr>
          <w:rFonts w:hint="eastAsia" w:asciiTheme="minorEastAsia" w:hAnsiTheme="minorEastAsia" w:eastAsiaTheme="minorEastAsia" w:cstheme="minorEastAsia"/>
          <w:kern w:val="0"/>
          <w:sz w:val="28"/>
          <w:szCs w:val="28"/>
          <w:lang w:val="en-US" w:eastAsia="zh-CN" w:bidi="ar"/>
        </w:rPr>
        <w:t>求后，报请会长办公会审批。批准立项的项目，由协会向牵头单位下达《团体标准立项任务书》，明确项目目标、考核指标、进度要求和经费额度。立项信息在协会官网公示5个工作日，无异议后方可进入下一阶段。未通过合规审查或会长办公会审批的项目，不得开展实质性研制工作及任何经费收支行为。</w:t>
      </w:r>
    </w:p>
    <w:p w14:paraId="38E05EC2">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第四章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标准研制</w:t>
      </w:r>
    </w:p>
    <w:p w14:paraId="6B7F57FE">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第一节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起草组组建与协议签署</w:t>
      </w:r>
    </w:p>
    <w:p w14:paraId="7E8A7226">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项目获批立项后，牵头单位应在10个工作日内启动起草工作组组建工作。具体步骤如下：</w:t>
      </w:r>
    </w:p>
    <w:p w14:paraId="09E117DA">
      <w:pPr>
        <w:keepNext w:val="0"/>
        <w:keepLines w:val="0"/>
        <w:widowControl/>
        <w:numPr>
          <w:ilvl w:val="0"/>
          <w:numId w:val="1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填写《标准参与单位及人员登记表》，明确牵头单位、参编单位及主要起草人信息。参编单位必须是协会会员单位，主要起草人必须是协会个人会员；</w:t>
      </w:r>
    </w:p>
    <w:p w14:paraId="316345C2">
      <w:pPr>
        <w:keepNext w:val="0"/>
        <w:keepLines w:val="0"/>
        <w:widowControl/>
        <w:numPr>
          <w:ilvl w:val="0"/>
          <w:numId w:val="1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将登记表报科技标准部备案。科技标准部在3个工作日内完成形式审查，确认资格无误后通知牵头单位。</w:t>
      </w:r>
    </w:p>
    <w:p w14:paraId="15FCA1A7">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起草工作组组建完成</w:t>
      </w:r>
      <w:r>
        <w:rPr>
          <w:rFonts w:hint="eastAsia" w:asciiTheme="minorEastAsia" w:hAnsiTheme="minorEastAsia" w:eastAsiaTheme="minorEastAsia" w:cstheme="minorEastAsia"/>
          <w:b w:val="0"/>
          <w:bCs w:val="0"/>
          <w:kern w:val="0"/>
          <w:sz w:val="28"/>
          <w:szCs w:val="28"/>
          <w:lang w:val="en-US" w:eastAsia="zh-CN" w:bidi="ar"/>
        </w:rPr>
        <w:t>后，</w:t>
      </w:r>
      <w:r>
        <w:rPr>
          <w:rStyle w:val="8"/>
          <w:rFonts w:hint="eastAsia" w:asciiTheme="minorEastAsia" w:hAnsiTheme="minorEastAsia" w:eastAsiaTheme="minorEastAsia" w:cstheme="minorEastAsia"/>
          <w:b w:val="0"/>
          <w:bCs w:val="0"/>
          <w:kern w:val="0"/>
          <w:sz w:val="28"/>
          <w:szCs w:val="28"/>
          <w:lang w:val="en-US" w:eastAsia="zh-CN" w:bidi="ar"/>
        </w:rPr>
        <w:t>必须</w:t>
      </w:r>
      <w:r>
        <w:rPr>
          <w:rFonts w:hint="eastAsia" w:asciiTheme="minorEastAsia" w:hAnsiTheme="minorEastAsia" w:eastAsiaTheme="minorEastAsia" w:cstheme="minorEastAsia"/>
          <w:kern w:val="0"/>
          <w:sz w:val="28"/>
          <w:szCs w:val="28"/>
          <w:lang w:val="en-US" w:eastAsia="zh-CN" w:bidi="ar"/>
        </w:rPr>
        <w:t>在15个工作日内，由协会、牵头单位、主要参编单位共同签署《团体标准制定项目合作协议》。协议是项目合法推进的前提，必须包含以下内容：各方的权利与义务、项目预算表及经费来源、知识产权归属及保密义务、违约责任及争议解决条款等。未正式签署协议前，协会及项目承担方均不得就该项目发生任何经费收支行为。</w:t>
      </w:r>
    </w:p>
    <w:p w14:paraId="5E6610CD">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第二节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标准草案编写</w:t>
      </w:r>
    </w:p>
    <w:p w14:paraId="2FC15371">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起草工作组应制定详细的工作计划，明确各阶段任务、输出成果、时间节点和责任人。工作组应建立工作例会制度，使用《会议纪要》模板记录讨论内容和决议事项。会议纪要应存档备查。</w:t>
      </w:r>
    </w:p>
    <w:p w14:paraId="2B0E2B62">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标准草案的编写应参照《团体标准草案（征求意见稿）模板》，并符合GB/T1.1《标准化工作导则第1部分：标准的结构和编写》的要求</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依据《团体标准管理规定》第十五条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。草案应包括：封面、前言、引言、范围、规范性引用文件、术语和定义、技术要求、试验方法、检验规则、标志、包装、运输、贮存等章节（根据标准类型适当调整）。</w:t>
      </w:r>
    </w:p>
    <w:p w14:paraId="0AC1149D">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编制说明应使用《团体标准编制说明（征求意见稿）模板》，详细说明以下内容：</w:t>
      </w:r>
    </w:p>
    <w:p w14:paraId="55965BF5">
      <w:pPr>
        <w:keepNext w:val="0"/>
        <w:keepLines w:val="0"/>
        <w:widowControl/>
        <w:numPr>
          <w:ilvl w:val="0"/>
          <w:numId w:val="1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工作简况（包括任务来源、起草过程、主要参加单位和工作组成员等）；</w:t>
      </w:r>
    </w:p>
    <w:p w14:paraId="19142306">
      <w:pPr>
        <w:keepNext w:val="0"/>
        <w:keepLines w:val="0"/>
        <w:widowControl/>
        <w:numPr>
          <w:ilvl w:val="0"/>
          <w:numId w:val="1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标准编制原则和确定主要内容的依据（包括技术指标的确定依据、实验验证情况等）；</w:t>
      </w:r>
    </w:p>
    <w:p w14:paraId="5485216D">
      <w:pPr>
        <w:keepNext w:val="0"/>
        <w:keepLines w:val="0"/>
        <w:widowControl/>
        <w:numPr>
          <w:ilvl w:val="0"/>
          <w:numId w:val="1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主要试验（验证）情况分析；</w:t>
      </w:r>
    </w:p>
    <w:p w14:paraId="56F9E51A">
      <w:pPr>
        <w:keepNext w:val="0"/>
        <w:keepLines w:val="0"/>
        <w:widowControl/>
        <w:numPr>
          <w:ilvl w:val="0"/>
          <w:numId w:val="1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知识产权情况说明（涉及专利的，应提供专利许可声明并在标准前言中披露专利信息）</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依据《团体标准管理规定》第十六条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553E74D8">
      <w:pPr>
        <w:keepNext w:val="0"/>
        <w:keepLines w:val="0"/>
        <w:widowControl/>
        <w:numPr>
          <w:ilvl w:val="0"/>
          <w:numId w:val="1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采用国际标准和国外先进标准情况；</w:t>
      </w:r>
    </w:p>
    <w:p w14:paraId="4874A8CC">
      <w:pPr>
        <w:keepNext w:val="0"/>
        <w:keepLines w:val="0"/>
        <w:widowControl/>
        <w:numPr>
          <w:ilvl w:val="0"/>
          <w:numId w:val="1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与有关现行</w:t>
      </w:r>
      <w:r>
        <w:rPr>
          <w:rFonts w:hint="eastAsia" w:asciiTheme="minorEastAsia" w:hAnsiTheme="minorEastAsia" w:cstheme="minorEastAsia"/>
          <w:kern w:val="0"/>
          <w:sz w:val="28"/>
          <w:szCs w:val="28"/>
          <w:lang w:val="en-US" w:eastAsia="zh-CN" w:bidi="ar"/>
        </w:rPr>
        <w:t>法律法规</w:t>
      </w:r>
      <w:r>
        <w:rPr>
          <w:rFonts w:hint="eastAsia" w:asciiTheme="minorEastAsia" w:hAnsiTheme="minorEastAsia" w:eastAsiaTheme="minorEastAsia" w:cstheme="minorEastAsia"/>
          <w:kern w:val="0"/>
          <w:sz w:val="28"/>
          <w:szCs w:val="28"/>
          <w:lang w:val="en-US" w:eastAsia="zh-CN" w:bidi="ar"/>
        </w:rPr>
        <w:t>和强制性标准的关系；</w:t>
      </w:r>
    </w:p>
    <w:p w14:paraId="5148AF00">
      <w:pPr>
        <w:keepNext w:val="0"/>
        <w:keepLines w:val="0"/>
        <w:widowControl/>
        <w:numPr>
          <w:ilvl w:val="0"/>
          <w:numId w:val="1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重大分歧意见的处理经过和依据；</w:t>
      </w:r>
    </w:p>
    <w:p w14:paraId="75263E35">
      <w:pPr>
        <w:keepNext w:val="0"/>
        <w:keepLines w:val="0"/>
        <w:widowControl/>
        <w:numPr>
          <w:ilvl w:val="0"/>
          <w:numId w:val="1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贯彻标准的要求和措施建议。</w:t>
      </w:r>
    </w:p>
    <w:p w14:paraId="1D5E9FAF">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第三节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实验验证与分歧处理</w:t>
      </w:r>
    </w:p>
    <w:p w14:paraId="3D20DAE1">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研制过程中需要进行实验验证的，应使用《实验/验证数据记录表》完整记录实验目的、条件、方法、数据和结论。所有实验数据应可追溯，原始记录应妥善保存。涉及人体实验或敏感数据处理的，应通过伦理审查。</w:t>
      </w:r>
    </w:p>
    <w:p w14:paraId="7A1F740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研制过程中出现重大技术分歧时，应使用《会议纪要》详细记录分歧内容、各方观点、讨论过程和最终处理意见。无法达成一致的，可提请标准化工作委员会仲裁。仲裁意见应书面记录并存档。</w:t>
      </w:r>
    </w:p>
    <w:p w14:paraId="5D72F78E">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第五章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征求意见与技术审查</w:t>
      </w:r>
    </w:p>
    <w:p w14:paraId="6F445761">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第一节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征求意见</w:t>
      </w:r>
    </w:p>
    <w:p w14:paraId="590A35E7">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标准草案完</w:t>
      </w:r>
      <w:r>
        <w:rPr>
          <w:rFonts w:hint="eastAsia" w:asciiTheme="minorEastAsia" w:hAnsiTheme="minorEastAsia" w:eastAsiaTheme="minorEastAsia" w:cstheme="minorEastAsia"/>
          <w:b w:val="0"/>
          <w:bCs w:val="0"/>
          <w:kern w:val="0"/>
          <w:sz w:val="28"/>
          <w:szCs w:val="28"/>
          <w:lang w:val="en-US" w:eastAsia="zh-CN" w:bidi="ar"/>
        </w:rPr>
        <w:t>成后，应进入征求意见阶段。征求意见期</w:t>
      </w:r>
      <w:r>
        <w:rPr>
          <w:rStyle w:val="8"/>
          <w:rFonts w:hint="eastAsia" w:asciiTheme="minorEastAsia" w:hAnsiTheme="minorEastAsia" w:eastAsiaTheme="minorEastAsia" w:cstheme="minorEastAsia"/>
          <w:b w:val="0"/>
          <w:bCs w:val="0"/>
          <w:kern w:val="0"/>
          <w:sz w:val="28"/>
          <w:szCs w:val="28"/>
          <w:lang w:val="en-US" w:eastAsia="zh-CN" w:bidi="ar"/>
        </w:rPr>
        <w:t>不少于30日</w:t>
      </w:r>
      <w:r>
        <w:rPr>
          <w:rFonts w:hint="eastAsia" w:asciiTheme="minorEastAsia" w:hAnsiTheme="minorEastAsia" w:eastAsiaTheme="minorEastAsia" w:cstheme="minorEastAsia"/>
          <w:b w:val="0"/>
          <w:bCs w:val="0"/>
          <w:kern w:val="0"/>
          <w:sz w:val="28"/>
          <w:szCs w:val="28"/>
          <w:lang w:val="en-US" w:eastAsia="zh-CN" w:bidi="ar"/>
        </w:rPr>
        <w:t>，重大</w:t>
      </w:r>
      <w:r>
        <w:rPr>
          <w:rFonts w:hint="eastAsia" w:asciiTheme="minorEastAsia" w:hAnsiTheme="minorEastAsia" w:eastAsiaTheme="minorEastAsia" w:cstheme="minorEastAsia"/>
          <w:kern w:val="0"/>
          <w:sz w:val="28"/>
          <w:szCs w:val="28"/>
          <w:lang w:val="en-US" w:eastAsia="zh-CN" w:bidi="ar"/>
        </w:rPr>
        <w:t>标准可延长至60日</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依据《团体标准管理规定》第十四条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。具体操作如下：</w:t>
      </w:r>
    </w:p>
    <w:p w14:paraId="741D81CD">
      <w:pPr>
        <w:keepNext w:val="0"/>
        <w:keepLines w:val="0"/>
        <w:widowControl/>
        <w:numPr>
          <w:ilvl w:val="0"/>
          <w:numId w:val="1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使用《团体标准征求意见汇总处理表》记录每一条意见及处理结果；</w:t>
      </w:r>
    </w:p>
    <w:p w14:paraId="0E854443">
      <w:pPr>
        <w:keepNext w:val="0"/>
        <w:keepLines w:val="0"/>
        <w:widowControl/>
        <w:numPr>
          <w:ilvl w:val="0"/>
          <w:numId w:val="1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必须向所有相关会员单位发送征求意见稿，并在协会官方网站和全国团体标准信息平台上公开征求意见；</w:t>
      </w:r>
    </w:p>
    <w:p w14:paraId="7ADD9194">
      <w:pPr>
        <w:keepNext w:val="0"/>
        <w:keepLines w:val="0"/>
        <w:widowControl/>
        <w:numPr>
          <w:ilvl w:val="0"/>
          <w:numId w:val="15"/>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b w:val="0"/>
          <w:bCs w:val="0"/>
          <w:kern w:val="0"/>
          <w:sz w:val="28"/>
          <w:szCs w:val="28"/>
          <w:lang w:val="en-US" w:eastAsia="zh-CN" w:bidi="ar"/>
        </w:rPr>
        <w:t>涉及消费者权益的标准，应当向社会公开征求意见</w:t>
      </w:r>
      <w:r>
        <w:rPr>
          <w:rStyle w:val="8"/>
          <w:rFonts w:hint="eastAsia" w:asciiTheme="minorEastAsia" w:hAnsiTheme="minorEastAsia" w:cstheme="minorEastAsia"/>
          <w:b w:val="0"/>
          <w:bCs w:val="0"/>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依据《团体标准管理规定》第十四条</w:t>
      </w:r>
      <w:r>
        <w:rPr>
          <w:rStyle w:val="8"/>
          <w:rFonts w:hint="eastAsia" w:asciiTheme="minorEastAsia" w:hAnsiTheme="minorEastAsia" w:cstheme="minorEastAsia"/>
          <w:b w:val="0"/>
          <w:bCs w:val="0"/>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15BD37A8">
      <w:pPr>
        <w:keepNext w:val="0"/>
        <w:keepLines w:val="0"/>
        <w:widowControl/>
        <w:numPr>
          <w:ilvl w:val="0"/>
          <w:numId w:val="15"/>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对收到的每一条意见，无论采纳与否，均应在汇总处理表中说明理由。对会员单位提出的意见，必须逐一答复。</w:t>
      </w:r>
    </w:p>
    <w:p w14:paraId="283C1BCB">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征求意见结束后，起草组应根据反馈意见修改标准草案，形成送审稿。送审材料应包括：送审稿、编制说明、征求意见汇总处理表、实验验证报告、标准解读等。</w:t>
      </w:r>
    </w:p>
    <w:p w14:paraId="3B442D07">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第二节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技术审查</w:t>
      </w:r>
    </w:p>
    <w:p w14:paraId="6C91DD7B">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技术审查由标准化工作委员会组织。审查组由5-9名专家组成，专家应来自不同单位</w:t>
      </w:r>
      <w:r>
        <w:rPr>
          <w:rFonts w:hint="eastAsia" w:asciiTheme="minorEastAsia" w:hAnsiTheme="minorEastAsia" w:eastAsiaTheme="minorEastAsia" w:cstheme="minorEastAsia"/>
          <w:b w:val="0"/>
          <w:bCs w:val="0"/>
          <w:kern w:val="0"/>
          <w:sz w:val="28"/>
          <w:szCs w:val="28"/>
          <w:lang w:val="en-US" w:eastAsia="zh-CN" w:bidi="ar"/>
        </w:rPr>
        <w:t>，且</w:t>
      </w:r>
      <w:r>
        <w:rPr>
          <w:rStyle w:val="8"/>
          <w:rFonts w:hint="eastAsia" w:asciiTheme="minorEastAsia" w:hAnsiTheme="minorEastAsia" w:eastAsiaTheme="minorEastAsia" w:cstheme="minorEastAsia"/>
          <w:b w:val="0"/>
          <w:bCs w:val="0"/>
          <w:kern w:val="0"/>
          <w:sz w:val="28"/>
          <w:szCs w:val="28"/>
          <w:lang w:val="en-US" w:eastAsia="zh-CN" w:bidi="ar"/>
        </w:rPr>
        <w:t>不得包含标准起草组成员及其所在单位的专家</w:t>
      </w:r>
      <w:r>
        <w:rPr>
          <w:rFonts w:hint="eastAsia" w:asciiTheme="minorEastAsia" w:hAnsiTheme="minorEastAsia" w:eastAsiaTheme="minorEastAsia" w:cstheme="minorEastAsia"/>
          <w:b w:val="0"/>
          <w:bCs w:val="0"/>
          <w:kern w:val="0"/>
          <w:sz w:val="28"/>
          <w:szCs w:val="28"/>
          <w:lang w:val="en-US" w:eastAsia="zh-CN" w:bidi="ar"/>
        </w:rPr>
        <w:t>。审查组中应有至少一名法律或合规方面的专家。</w:t>
      </w:r>
    </w:p>
    <w:p w14:paraId="78883126">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技术审查会议应遵循以下程序：</w:t>
      </w:r>
    </w:p>
    <w:p w14:paraId="1549E8AA">
      <w:pPr>
        <w:keepNext w:val="0"/>
        <w:keepLines w:val="0"/>
        <w:widowControl/>
        <w:numPr>
          <w:ilvl w:val="0"/>
          <w:numId w:val="1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使用《通用签到表》记录专家签到；</w:t>
      </w:r>
    </w:p>
    <w:p w14:paraId="5789859B">
      <w:pPr>
        <w:keepNext w:val="0"/>
        <w:keepLines w:val="0"/>
        <w:widowControl/>
        <w:numPr>
          <w:ilvl w:val="0"/>
          <w:numId w:val="1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使用《团体标准审查意见表》记录每位专家的审查意见；</w:t>
      </w:r>
    </w:p>
    <w:p w14:paraId="06A5FD3F">
      <w:pPr>
        <w:keepNext w:val="0"/>
        <w:keepLines w:val="0"/>
        <w:widowControl/>
        <w:numPr>
          <w:ilvl w:val="0"/>
          <w:numId w:val="1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使用《团体标准审查会议纪要》记录会议讨论内容和决议，纪要中应包含专家声明（确认无利益冲突）；</w:t>
      </w:r>
    </w:p>
    <w:p w14:paraId="7259F834">
      <w:pPr>
        <w:keepNext w:val="0"/>
        <w:keepLines w:val="0"/>
        <w:widowControl/>
        <w:numPr>
          <w:ilvl w:val="0"/>
          <w:numId w:val="16"/>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b w:val="0"/>
          <w:bCs/>
          <w:kern w:val="0"/>
          <w:sz w:val="28"/>
          <w:szCs w:val="28"/>
          <w:lang w:val="en-US" w:eastAsia="zh-CN" w:bidi="ar"/>
        </w:rPr>
        <w:t>技术审查原则上应当协商一致。如需表决，不少于出席会议代表人数的3/4同意方为通过。起草人及其所在单位的专家不能参加表决</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依据《团体标准管理规定》第十四条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261482D6">
      <w:pPr>
        <w:keepNext w:val="0"/>
        <w:keepLines w:val="0"/>
        <w:widowControl/>
        <w:numPr>
          <w:ilvl w:val="0"/>
          <w:numId w:val="1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val="0"/>
          <w:bCs w:val="0"/>
          <w:kern w:val="0"/>
          <w:sz w:val="28"/>
          <w:szCs w:val="28"/>
          <w:lang w:val="en-US" w:eastAsia="zh-CN" w:bidi="ar"/>
        </w:rPr>
        <w:t>审查结论分为：</w:t>
      </w:r>
      <w:r>
        <w:rPr>
          <w:rStyle w:val="8"/>
          <w:rFonts w:hint="eastAsia" w:asciiTheme="minorEastAsia" w:hAnsiTheme="minorEastAsia" w:eastAsiaTheme="minorEastAsia" w:cstheme="minorEastAsia"/>
          <w:b w:val="0"/>
          <w:bCs w:val="0"/>
          <w:kern w:val="0"/>
          <w:sz w:val="28"/>
          <w:szCs w:val="28"/>
          <w:lang w:val="en-US" w:eastAsia="zh-CN" w:bidi="ar"/>
        </w:rPr>
        <w:t>通过</w:t>
      </w:r>
      <w:r>
        <w:rPr>
          <w:rFonts w:hint="eastAsia" w:asciiTheme="minorEastAsia" w:hAnsiTheme="minorEastAsia" w:eastAsiaTheme="minorEastAsia" w:cstheme="minorEastAsia"/>
          <w:b w:val="0"/>
          <w:bCs w:val="0"/>
          <w:kern w:val="0"/>
          <w:sz w:val="28"/>
          <w:szCs w:val="28"/>
          <w:lang w:val="en-US" w:eastAsia="zh-CN" w:bidi="ar"/>
        </w:rPr>
        <w:t>、</w:t>
      </w:r>
      <w:r>
        <w:rPr>
          <w:rStyle w:val="8"/>
          <w:rFonts w:hint="eastAsia" w:asciiTheme="minorEastAsia" w:hAnsiTheme="minorEastAsia" w:eastAsiaTheme="minorEastAsia" w:cstheme="minorEastAsia"/>
          <w:b w:val="0"/>
          <w:bCs w:val="0"/>
          <w:kern w:val="0"/>
          <w:sz w:val="28"/>
          <w:szCs w:val="28"/>
          <w:lang w:val="en-US" w:eastAsia="zh-CN" w:bidi="ar"/>
        </w:rPr>
        <w:t>修改后通过</w:t>
      </w:r>
      <w:r>
        <w:rPr>
          <w:rFonts w:hint="eastAsia" w:asciiTheme="minorEastAsia" w:hAnsiTheme="minorEastAsia" w:eastAsiaTheme="minorEastAsia" w:cstheme="minorEastAsia"/>
          <w:b w:val="0"/>
          <w:bCs w:val="0"/>
          <w:kern w:val="0"/>
          <w:sz w:val="28"/>
          <w:szCs w:val="28"/>
          <w:lang w:val="en-US" w:eastAsia="zh-CN" w:bidi="ar"/>
        </w:rPr>
        <w:t>（需在15日内提交修改稿复核）、</w:t>
      </w:r>
      <w:r>
        <w:rPr>
          <w:rStyle w:val="8"/>
          <w:rFonts w:hint="eastAsia" w:asciiTheme="minorEastAsia" w:hAnsiTheme="minorEastAsia" w:eastAsiaTheme="minorEastAsia" w:cstheme="minorEastAsia"/>
          <w:b w:val="0"/>
          <w:bCs w:val="0"/>
          <w:kern w:val="0"/>
          <w:sz w:val="28"/>
          <w:szCs w:val="28"/>
          <w:lang w:val="en-US" w:eastAsia="zh-CN" w:bidi="ar"/>
        </w:rPr>
        <w:t>不通过</w:t>
      </w:r>
      <w:r>
        <w:rPr>
          <w:rFonts w:hint="eastAsia" w:asciiTheme="minorEastAsia" w:hAnsiTheme="minorEastAsia" w:eastAsiaTheme="minorEastAsia" w:cstheme="minorEastAsia"/>
          <w:b w:val="0"/>
          <w:bCs w:val="0"/>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不通过的项目，可修改后重新申请审查，或按程序终止。</w:t>
      </w:r>
    </w:p>
    <w:p w14:paraId="4DA4C473">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第六章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批准发布、出版与宣贯</w:t>
      </w:r>
    </w:p>
    <w:p w14:paraId="5C267FFE">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第一节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批准与发布</w:t>
      </w:r>
    </w:p>
    <w:p w14:paraId="748AFD8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技术审查通过后，由科技标准部会同协会财务法务办事部门，共同出</w:t>
      </w:r>
      <w:r>
        <w:rPr>
          <w:rFonts w:hint="eastAsia" w:asciiTheme="minorEastAsia" w:hAnsiTheme="minorEastAsia" w:eastAsiaTheme="minorEastAsia" w:cstheme="minorEastAsia"/>
          <w:b w:val="0"/>
          <w:bCs w:val="0"/>
          <w:kern w:val="0"/>
          <w:sz w:val="28"/>
          <w:szCs w:val="28"/>
          <w:lang w:val="en-US" w:eastAsia="zh-CN" w:bidi="ar"/>
        </w:rPr>
        <w:t>具</w:t>
      </w:r>
      <w:r>
        <w:rPr>
          <w:rStyle w:val="8"/>
          <w:rFonts w:hint="eastAsia" w:asciiTheme="minorEastAsia" w:hAnsiTheme="minorEastAsia" w:eastAsiaTheme="minorEastAsia" w:cstheme="minorEastAsia"/>
          <w:b w:val="0"/>
          <w:bCs w:val="0"/>
          <w:kern w:val="0"/>
          <w:sz w:val="28"/>
          <w:szCs w:val="28"/>
          <w:lang w:val="en-US" w:eastAsia="zh-CN" w:bidi="ar"/>
        </w:rPr>
        <w:t>合规审查意见书</w:t>
      </w:r>
      <w:r>
        <w:rPr>
          <w:rFonts w:hint="eastAsia" w:asciiTheme="minorEastAsia" w:hAnsiTheme="minorEastAsia" w:eastAsiaTheme="minorEastAsia" w:cstheme="minorEastAsia"/>
          <w:b w:val="0"/>
          <w:bCs w:val="0"/>
          <w:kern w:val="0"/>
          <w:sz w:val="28"/>
          <w:szCs w:val="28"/>
          <w:lang w:val="en-US" w:eastAsia="zh-CN" w:bidi="ar"/>
        </w:rPr>
        <w:t>，确认该项</w:t>
      </w:r>
      <w:r>
        <w:rPr>
          <w:rFonts w:hint="eastAsia" w:asciiTheme="minorEastAsia" w:hAnsiTheme="minorEastAsia" w:eastAsiaTheme="minorEastAsia" w:cstheme="minorEastAsia"/>
          <w:kern w:val="0"/>
          <w:sz w:val="28"/>
          <w:szCs w:val="28"/>
          <w:lang w:val="en-US" w:eastAsia="zh-CN" w:bidi="ar"/>
        </w:rPr>
        <w:t>目不存在任何违规收费行为，且所有程序符合本规程要求。合规审查意见书应当：</w:t>
      </w:r>
    </w:p>
    <w:p w14:paraId="596C5098">
      <w:pPr>
        <w:keepNext w:val="0"/>
        <w:keepLines w:val="0"/>
        <w:widowControl/>
        <w:numPr>
          <w:ilvl w:val="0"/>
          <w:numId w:val="1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由经办人、审核人、批准人三级签字确认；</w:t>
      </w:r>
    </w:p>
    <w:p w14:paraId="24823C56">
      <w:pPr>
        <w:keepNext w:val="0"/>
        <w:keepLines w:val="0"/>
        <w:widowControl/>
        <w:numPr>
          <w:ilvl w:val="0"/>
          <w:numId w:val="1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附合规审查材料索引，包括：立项评审记录、协议文本、经费预算与决算、征求意见处理记录、技术审查记录等；</w:t>
      </w:r>
    </w:p>
    <w:p w14:paraId="159EE1C5">
      <w:pPr>
        <w:keepNext w:val="0"/>
        <w:keepLines w:val="0"/>
        <w:widowControl/>
        <w:numPr>
          <w:ilvl w:val="0"/>
          <w:numId w:val="1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事后接受抽查审计，由监事会或第三方定期对已发布项目的合规审查质量进行抽查；</w:t>
      </w:r>
    </w:p>
    <w:p w14:paraId="7E638AE1">
      <w:pPr>
        <w:keepNext w:val="0"/>
        <w:keepLines w:val="0"/>
        <w:widowControl/>
        <w:numPr>
          <w:ilvl w:val="0"/>
          <w:numId w:val="1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对弄虚作假行为，按第九章规定追究责任。</w:t>
      </w:r>
    </w:p>
    <w:p w14:paraId="7B4C6928">
      <w:pPr>
        <w:keepNext w:val="0"/>
        <w:keepLines w:val="0"/>
        <w:widowControl/>
        <w:numPr>
          <w:ilvl w:val="0"/>
          <w:numId w:val="17"/>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合规审查意见书连同《团体标准发布报批稿》一并提交会长办公会审批。</w:t>
      </w:r>
    </w:p>
    <w:p w14:paraId="7B8C4127">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会长办公会批准后，使用《团体标准发布公告模板》正式发布。标准编号依次由团体标准代号、社会团体代号、团体标准顺序号和年代号组成</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依据《团体标准管理规定》第十七条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。例如：</w:t>
      </w:r>
      <w:r>
        <w:rPr>
          <w:rStyle w:val="8"/>
          <w:rFonts w:hint="eastAsia" w:asciiTheme="minorEastAsia" w:hAnsiTheme="minorEastAsia" w:eastAsiaTheme="minorEastAsia" w:cstheme="minorEastAsia"/>
          <w:b w:val="0"/>
          <w:bCs/>
          <w:kern w:val="0"/>
          <w:sz w:val="28"/>
          <w:szCs w:val="28"/>
          <w:lang w:val="en-US" w:eastAsia="zh-CN" w:bidi="ar"/>
        </w:rPr>
        <w:t>T/CAIBOCD-001-2026</w:t>
      </w:r>
      <w:r>
        <w:rPr>
          <w:rFonts w:hint="eastAsia" w:asciiTheme="minorEastAsia" w:hAnsiTheme="minorEastAsia" w:eastAsiaTheme="minorEastAsia" w:cstheme="minorEastAsia"/>
          <w:b w:val="0"/>
          <w:bCs/>
          <w:kern w:val="0"/>
          <w:sz w:val="28"/>
          <w:szCs w:val="28"/>
          <w:lang w:val="en-US" w:eastAsia="zh-CN" w:bidi="ar"/>
        </w:rPr>
        <w:t>。社会团体代号由协会自主拟定，可使用大写拉</w:t>
      </w:r>
      <w:r>
        <w:rPr>
          <w:rFonts w:hint="eastAsia" w:asciiTheme="minorEastAsia" w:hAnsiTheme="minorEastAsia" w:eastAsiaTheme="minorEastAsia" w:cstheme="minorEastAsia"/>
          <w:kern w:val="0"/>
          <w:sz w:val="28"/>
          <w:szCs w:val="28"/>
          <w:lang w:val="en-US" w:eastAsia="zh-CN" w:bidi="ar"/>
        </w:rPr>
        <w:t>丁字母或大写拉丁字母与阿拉伯数字的组合，合法且不与现有标准代号重复。标准自发布之日起实施。</w:t>
      </w:r>
    </w:p>
    <w:p w14:paraId="2CADE110">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标准发布后30日内，科技标准部应在全国团体标准信息平台（ttbz.org.cn）完成自我声明公开</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依据《团体标准管理规定》第六条、第十八条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，公开内容包括：</w:t>
      </w:r>
    </w:p>
    <w:p w14:paraId="7C418DE5">
      <w:pPr>
        <w:keepNext w:val="0"/>
        <w:keepLines w:val="0"/>
        <w:widowControl/>
        <w:numPr>
          <w:ilvl w:val="0"/>
          <w:numId w:val="1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标准名称、编号、发布文件等基本信息；</w:t>
      </w:r>
    </w:p>
    <w:p w14:paraId="0E14BA1D">
      <w:pPr>
        <w:keepNext w:val="0"/>
        <w:keepLines w:val="0"/>
        <w:widowControl/>
        <w:numPr>
          <w:ilvl w:val="0"/>
          <w:numId w:val="1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标准涉及专利的，公开标准涉及专利的信息；</w:t>
      </w:r>
    </w:p>
    <w:p w14:paraId="06E11D32">
      <w:pPr>
        <w:keepNext w:val="0"/>
        <w:keepLines w:val="0"/>
        <w:widowControl/>
        <w:numPr>
          <w:ilvl w:val="0"/>
          <w:numId w:val="1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鼓励公开标准全文或主要技术内容；</w:t>
      </w:r>
    </w:p>
    <w:p w14:paraId="468A4E14">
      <w:pPr>
        <w:keepNext w:val="0"/>
        <w:keepLines w:val="0"/>
        <w:widowControl/>
        <w:numPr>
          <w:ilvl w:val="0"/>
          <w:numId w:val="18"/>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标准的编制说明、解读指南。</w:t>
      </w:r>
    </w:p>
    <w:p w14:paraId="21AF7F33">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第二节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标准出版</w:t>
      </w:r>
    </w:p>
    <w:p w14:paraId="22298F11">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团体标准经批准发布后，可根据需要组织正式出版。出版工作应遵循以下要求：</w:t>
      </w:r>
    </w:p>
    <w:p w14:paraId="67C457C9">
      <w:pPr>
        <w:keepNext w:val="0"/>
        <w:keepLines w:val="0"/>
        <w:widowControl/>
        <w:numPr>
          <w:ilvl w:val="0"/>
          <w:numId w:val="19"/>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标准文本的出版应符合国家有关出版物管理规定，确保内容准确、格式规范；</w:t>
      </w:r>
    </w:p>
    <w:p w14:paraId="581C7200">
      <w:pPr>
        <w:keepNext w:val="0"/>
        <w:keepLines w:val="0"/>
        <w:widowControl/>
        <w:numPr>
          <w:ilvl w:val="0"/>
          <w:numId w:val="19"/>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协会应保留标准文本的版权，出版授权应使用《标准实施采信管理文件包》中的版权授权许可书</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依据《团体标准管理规定》第二十二条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1B7515FF">
      <w:pPr>
        <w:keepNext w:val="0"/>
        <w:keepLines w:val="0"/>
        <w:widowControl/>
        <w:numPr>
          <w:ilvl w:val="0"/>
          <w:numId w:val="19"/>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出版后的标准文本应及时上传至全国团体标准信息平台，供社会免费查阅。</w:t>
      </w:r>
    </w:p>
    <w:p w14:paraId="17519C20">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第三节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宣贯与推广</w:t>
      </w:r>
    </w:p>
    <w:p w14:paraId="0E09EDED">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发布后30日内，科技标准部应组织标准起草组，共同制定宣贯计划，组织培训活动。使用《宣贯活动记录表》记录培训时间、地点、参加人员、培训内容及反馈意见。宣贯材料应包括标准文本、解读指南、实施案例等。</w:t>
      </w:r>
    </w:p>
    <w:p w14:paraId="4828D81A">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宣贯培训活动应以服务会员、推广标准为目的。如需收费，应遵循自愿、非营利原则，收费标准应提前公示并报会长办公会批准</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依据《行业协会商会收费行为合规指南》第十一条、第二十五条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。严禁借宣贯培训之名，强制会员参加或变相收取高额费用。</w:t>
      </w:r>
    </w:p>
    <w:p w14:paraId="1B885ED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对重要标准，可组织开展应用试点。使用《团体标准应用试点工作方案模板》制定试点方案，《团体标准应用试点单位申请表》征集试点单位，《团体标准应用试点总结报告模板》总结试点经验。试点期一般不超过6个月。</w:t>
      </w:r>
    </w:p>
    <w:p w14:paraId="14F48914">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推动标准实施采信，使用《标准实施采信管理文件包》，内含版权授权许可书、认证方案模板、采信机构认可申请表、符合性自我声明文件等。</w:t>
      </w:r>
    </w:p>
    <w:p w14:paraId="37F55753">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团体标准实施效果良好，且符合国家标准、行业标准或地方标准制定要求的，协会可申请转化为国家标准、行业标准或地方标准</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依据《团体标准管理规定》第二十八条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0EF8E8D1">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第七章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实施评估与复审</w:t>
      </w:r>
    </w:p>
    <w:p w14:paraId="7BBEA4DE">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第一节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实施评估</w:t>
      </w:r>
    </w:p>
    <w:p w14:paraId="5ACBD573">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标准实施后，科技标准部应每年收集一次实施情况反馈，使用《团体标准实施情况反馈表》。重点标准应建立实施监测点，定期收集实施数据。反馈信息作为标准复审的重要依据。</w:t>
      </w:r>
    </w:p>
    <w:p w14:paraId="5054EA46">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标准实施满一年后，应使用《团体标准实施效益评估报告模板》开展中期评估；满三年开展全面评估。评估内容包括：</w:t>
      </w:r>
    </w:p>
    <w:p w14:paraId="2307C4B7">
      <w:pPr>
        <w:keepNext w:val="0"/>
        <w:keepLines w:val="0"/>
        <w:widowControl/>
        <w:numPr>
          <w:ilvl w:val="0"/>
          <w:numId w:val="2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实施范围（被哪些单位采用、覆盖多少产品/服务）；</w:t>
      </w:r>
    </w:p>
    <w:p w14:paraId="52B262FD">
      <w:pPr>
        <w:keepNext w:val="0"/>
        <w:keepLines w:val="0"/>
        <w:widowControl/>
        <w:numPr>
          <w:ilvl w:val="0"/>
          <w:numId w:val="2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经济效益（降低成本、提高效率等）；</w:t>
      </w:r>
    </w:p>
    <w:p w14:paraId="6CB7FB32">
      <w:pPr>
        <w:keepNext w:val="0"/>
        <w:keepLines w:val="0"/>
        <w:widowControl/>
        <w:numPr>
          <w:ilvl w:val="0"/>
          <w:numId w:val="2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社会效益（提升安全性、改善健康等）；</w:t>
      </w:r>
    </w:p>
    <w:p w14:paraId="7ABB334F">
      <w:pPr>
        <w:keepNext w:val="0"/>
        <w:keepLines w:val="0"/>
        <w:widowControl/>
        <w:numPr>
          <w:ilvl w:val="0"/>
          <w:numId w:val="20"/>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存在问题（技术指标是否需要调整、实施障碍等）。</w:t>
      </w:r>
    </w:p>
    <w:p w14:paraId="74E19A77">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评估结果作为标准修订、废止或继续有效的依据。</w:t>
      </w:r>
    </w:p>
    <w:p w14:paraId="6BF765C5">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第二节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复审与修订</w:t>
      </w:r>
    </w:p>
    <w:p w14:paraId="683EB673">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标准实施满五年</w:t>
      </w:r>
      <w:r>
        <w:rPr>
          <w:rStyle w:val="8"/>
          <w:rFonts w:hint="eastAsia" w:asciiTheme="minorEastAsia" w:hAnsiTheme="minorEastAsia" w:eastAsiaTheme="minorEastAsia" w:cstheme="minorEastAsia"/>
          <w:b w:val="0"/>
          <w:bCs/>
          <w:kern w:val="0"/>
          <w:sz w:val="28"/>
          <w:szCs w:val="28"/>
          <w:lang w:val="en-US" w:eastAsia="zh-CN" w:bidi="ar"/>
        </w:rPr>
        <w:t>必须</w:t>
      </w:r>
      <w:r>
        <w:rPr>
          <w:rFonts w:hint="eastAsia" w:asciiTheme="minorEastAsia" w:hAnsiTheme="minorEastAsia" w:eastAsiaTheme="minorEastAsia" w:cstheme="minorEastAsia"/>
          <w:kern w:val="0"/>
          <w:sz w:val="28"/>
          <w:szCs w:val="28"/>
          <w:lang w:val="en-US" w:eastAsia="zh-CN" w:bidi="ar"/>
        </w:rPr>
        <w:t>进行复审</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依据《团体标准管理规定》第十四条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。使用《团体标准复审申请表》启动复审程序。复审由标准化工作委员会组织，审查结论分为：</w:t>
      </w:r>
    </w:p>
    <w:p w14:paraId="347B2B75">
      <w:pPr>
        <w:keepNext w:val="0"/>
        <w:keepLines w:val="0"/>
        <w:widowControl/>
        <w:numPr>
          <w:ilvl w:val="0"/>
          <w:numId w:val="21"/>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继续有效</w:t>
      </w:r>
      <w:r>
        <w:rPr>
          <w:rFonts w:hint="eastAsia" w:asciiTheme="minorEastAsia" w:hAnsiTheme="minorEastAsia" w:eastAsiaTheme="minorEastAsia" w:cstheme="minorEastAsia"/>
          <w:b w:val="0"/>
          <w:bCs/>
          <w:kern w:val="0"/>
          <w:sz w:val="28"/>
          <w:szCs w:val="28"/>
          <w:lang w:val="en-US" w:eastAsia="zh-CN" w:bidi="ar"/>
        </w:rPr>
        <w:t>：标准内容仍适用，无需修改；</w:t>
      </w:r>
    </w:p>
    <w:p w14:paraId="575433F2">
      <w:pPr>
        <w:keepNext w:val="0"/>
        <w:keepLines w:val="0"/>
        <w:widowControl/>
        <w:numPr>
          <w:ilvl w:val="0"/>
          <w:numId w:val="21"/>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修订</w:t>
      </w:r>
      <w:r>
        <w:rPr>
          <w:rFonts w:hint="eastAsia" w:asciiTheme="minorEastAsia" w:hAnsiTheme="minorEastAsia" w:eastAsiaTheme="minorEastAsia" w:cstheme="minorEastAsia"/>
          <w:b w:val="0"/>
          <w:bCs/>
          <w:kern w:val="0"/>
          <w:sz w:val="28"/>
          <w:szCs w:val="28"/>
          <w:lang w:val="en-US" w:eastAsia="zh-CN" w:bidi="ar"/>
        </w:rPr>
        <w:t>：需对标准内容进行修改。重大技术或程序变更应按新立项程序执行；少量编辑性修改（如文字勘误、引用文件更新等）可使用《团体标准修改单》（含快速修订申请）；</w:t>
      </w:r>
    </w:p>
    <w:p w14:paraId="0899CDD8">
      <w:pPr>
        <w:keepNext w:val="0"/>
        <w:keepLines w:val="0"/>
        <w:widowControl/>
        <w:numPr>
          <w:ilvl w:val="0"/>
          <w:numId w:val="21"/>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b w:val="0"/>
          <w:bCs/>
          <w:kern w:val="0"/>
          <w:sz w:val="28"/>
          <w:szCs w:val="28"/>
          <w:lang w:val="en-US" w:eastAsia="zh-CN" w:bidi="ar"/>
        </w:rPr>
        <w:t>废止</w:t>
      </w:r>
      <w:r>
        <w:rPr>
          <w:rFonts w:hint="eastAsia" w:asciiTheme="minorEastAsia" w:hAnsiTheme="minorEastAsia" w:eastAsiaTheme="minorEastAsia" w:cstheme="minorEastAsia"/>
          <w:b w:val="0"/>
          <w:bCs/>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标准已无使用需求或已被其他标准替代。</w:t>
      </w:r>
    </w:p>
    <w:p w14:paraId="4ED94F18">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经复审确认应予废止的标准，使用《团体标准废止建议书》提出废止建议，说明废止理由和影响分析。废止建议经标准化工作委员会审查、会长办公会批准后公告废止。废止后应及时在全国团体标准信息平台更新信息，并书面通知所有已知的采用单位。标准档案应继续保存，直至废止后10年。</w:t>
      </w:r>
    </w:p>
    <w:p w14:paraId="225F80F2">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第三节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争议处理</w:t>
      </w:r>
    </w:p>
    <w:p w14:paraId="41CF0BA4">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标准实施中出现争议时，使用《团体标准争议申诉表》提出申诉。标准化工作委员会在收到申诉后15个工作日内组织专家处理。涉及重大问题的，可启动标准修改或废止程序。</w:t>
      </w:r>
    </w:p>
    <w:p w14:paraId="0A397D1B">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第八章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经费与档案管理</w:t>
      </w:r>
    </w:p>
    <w:p w14:paraId="7D5D8B5F">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第一节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经费管理</w:t>
      </w:r>
    </w:p>
    <w:p w14:paraId="03C296B2">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协会团体标准工作经费实</w:t>
      </w:r>
      <w:r>
        <w:rPr>
          <w:rFonts w:hint="eastAsia" w:asciiTheme="minorEastAsia" w:hAnsiTheme="minorEastAsia" w:eastAsiaTheme="minorEastAsia" w:cstheme="minorEastAsia"/>
          <w:b w:val="0"/>
          <w:bCs w:val="0"/>
          <w:kern w:val="0"/>
          <w:sz w:val="28"/>
          <w:szCs w:val="28"/>
          <w:lang w:val="en-US" w:eastAsia="zh-CN" w:bidi="ar"/>
        </w:rPr>
        <w:t>行</w:t>
      </w:r>
      <w:r>
        <w:rPr>
          <w:rStyle w:val="8"/>
          <w:rFonts w:hint="eastAsia" w:asciiTheme="minorEastAsia" w:hAnsiTheme="minorEastAsia" w:eastAsiaTheme="minorEastAsia" w:cstheme="minorEastAsia"/>
          <w:b w:val="0"/>
          <w:bCs w:val="0"/>
          <w:kern w:val="0"/>
          <w:sz w:val="28"/>
          <w:szCs w:val="28"/>
          <w:lang w:val="en-US" w:eastAsia="zh-CN" w:bidi="ar"/>
        </w:rPr>
        <w:t>收支两条线</w:t>
      </w:r>
      <w:r>
        <w:rPr>
          <w:rFonts w:hint="eastAsia" w:asciiTheme="minorEastAsia" w:hAnsiTheme="minorEastAsia" w:eastAsiaTheme="minorEastAsia" w:cstheme="minorEastAsia"/>
          <w:b w:val="0"/>
          <w:bCs w:val="0"/>
          <w:kern w:val="0"/>
          <w:sz w:val="28"/>
          <w:szCs w:val="28"/>
          <w:lang w:val="en-US" w:eastAsia="zh-CN" w:bidi="ar"/>
        </w:rPr>
        <w:t>管</w:t>
      </w:r>
      <w:r>
        <w:rPr>
          <w:rFonts w:hint="eastAsia" w:asciiTheme="minorEastAsia" w:hAnsiTheme="minorEastAsia" w:eastAsiaTheme="minorEastAsia" w:cstheme="minorEastAsia"/>
          <w:kern w:val="0"/>
          <w:sz w:val="28"/>
          <w:szCs w:val="28"/>
          <w:lang w:val="en-US" w:eastAsia="zh-CN" w:bidi="ar"/>
        </w:rPr>
        <w:t>理。协会承担标准编制的组织管理成本（如人员工资、房租、会议组织</w:t>
      </w:r>
      <w:r>
        <w:rPr>
          <w:rFonts w:hint="eastAsia" w:asciiTheme="minorEastAsia" w:hAnsiTheme="minorEastAsia" w:cstheme="minorEastAsia"/>
          <w:kern w:val="0"/>
          <w:sz w:val="28"/>
          <w:szCs w:val="28"/>
          <w:lang w:val="en-US" w:eastAsia="zh-CN" w:bidi="ar"/>
        </w:rPr>
        <w:t>、立项及技术审查专家评审费、出版费</w:t>
      </w:r>
      <w:r>
        <w:rPr>
          <w:rFonts w:hint="eastAsia" w:asciiTheme="minorEastAsia" w:hAnsiTheme="minorEastAsia" w:eastAsiaTheme="minorEastAsia" w:cstheme="minorEastAsia"/>
          <w:kern w:val="0"/>
          <w:sz w:val="28"/>
          <w:szCs w:val="28"/>
          <w:lang w:val="en-US" w:eastAsia="zh-CN" w:bidi="ar"/>
        </w:rPr>
        <w:t>等）。项目直接成本（如专家</w:t>
      </w:r>
      <w:r>
        <w:rPr>
          <w:rFonts w:hint="eastAsia" w:asciiTheme="minorEastAsia" w:hAnsiTheme="minorEastAsia" w:cstheme="minorEastAsia"/>
          <w:kern w:val="0"/>
          <w:sz w:val="28"/>
          <w:szCs w:val="28"/>
          <w:lang w:val="en-US" w:eastAsia="zh-CN" w:bidi="ar"/>
        </w:rPr>
        <w:t>咨询</w:t>
      </w:r>
      <w:r>
        <w:rPr>
          <w:rFonts w:hint="eastAsia" w:asciiTheme="minorEastAsia" w:hAnsiTheme="minorEastAsia" w:eastAsiaTheme="minorEastAsia" w:cstheme="minorEastAsia"/>
          <w:kern w:val="0"/>
          <w:sz w:val="28"/>
          <w:szCs w:val="28"/>
          <w:lang w:val="en-US" w:eastAsia="zh-CN" w:bidi="ar"/>
        </w:rPr>
        <w:t>费、试验验证费、</w:t>
      </w:r>
      <w:r>
        <w:rPr>
          <w:rFonts w:hint="eastAsia" w:asciiTheme="minorEastAsia" w:hAnsiTheme="minorEastAsia" w:cstheme="minorEastAsia"/>
          <w:kern w:val="0"/>
          <w:sz w:val="28"/>
          <w:szCs w:val="28"/>
          <w:lang w:val="en-US" w:eastAsia="zh-CN" w:bidi="ar"/>
        </w:rPr>
        <w:t>差旅费、会议费、</w:t>
      </w:r>
      <w:r>
        <w:rPr>
          <w:rFonts w:hint="eastAsia" w:asciiTheme="minorEastAsia" w:hAnsiTheme="minorEastAsia" w:eastAsiaTheme="minorEastAsia" w:cstheme="minorEastAsia"/>
          <w:i w:val="0"/>
          <w:iCs w:val="0"/>
          <w:kern w:val="0"/>
          <w:sz w:val="28"/>
          <w:szCs w:val="28"/>
          <w:u w:val="none"/>
          <w:lang w:val="en-US" w:eastAsia="zh-CN" w:bidi="ar"/>
        </w:rPr>
        <w:t>材料制作与印刷费</w:t>
      </w:r>
      <w:r>
        <w:rPr>
          <w:rFonts w:hint="eastAsia" w:asciiTheme="minorEastAsia" w:hAnsiTheme="minorEastAsia" w:eastAsiaTheme="minorEastAsia" w:cstheme="minorEastAsia"/>
          <w:kern w:val="0"/>
          <w:sz w:val="28"/>
          <w:szCs w:val="28"/>
          <w:lang w:val="en-US" w:eastAsia="zh-CN" w:bidi="ar"/>
        </w:rPr>
        <w:t>等）由项目牵头单位</w:t>
      </w:r>
      <w:r>
        <w:rPr>
          <w:rFonts w:hint="eastAsia" w:asciiTheme="minorEastAsia" w:hAnsiTheme="minorEastAsia" w:cstheme="minorEastAsia"/>
          <w:kern w:val="0"/>
          <w:sz w:val="28"/>
          <w:szCs w:val="28"/>
          <w:lang w:val="en-US" w:eastAsia="zh-CN" w:bidi="ar"/>
        </w:rPr>
        <w:t>和参编单位</w:t>
      </w:r>
      <w:r>
        <w:rPr>
          <w:rFonts w:hint="eastAsia" w:asciiTheme="minorEastAsia" w:hAnsiTheme="minorEastAsia" w:eastAsiaTheme="minorEastAsia" w:cstheme="minorEastAsia"/>
          <w:kern w:val="0"/>
          <w:sz w:val="28"/>
          <w:szCs w:val="28"/>
          <w:lang w:val="en-US" w:eastAsia="zh-CN" w:bidi="ar"/>
        </w:rPr>
        <w:t>自愿承担，但须在协议中明确约定，且所收经费总额不得高于实际使用经费，专款专用</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依据《行业协会商会收费行为合规指南》第四十二条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44D99D9B">
      <w:pPr>
        <w:keepNext w:val="0"/>
        <w:keepLines w:val="0"/>
        <w:widowControl/>
        <w:numPr>
          <w:ilvl w:val="0"/>
          <w:numId w:val="1"/>
        </w:numPr>
        <w:suppressLineNumbers w:val="0"/>
        <w:ind w:firstLine="402"/>
        <w:jc w:val="lef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kern w:val="0"/>
          <w:sz w:val="28"/>
          <w:szCs w:val="28"/>
          <w:lang w:val="en-US" w:eastAsia="zh-CN" w:bidi="ar"/>
        </w:rPr>
        <w:t>参加编制的企</w:t>
      </w:r>
      <w:r>
        <w:rPr>
          <w:rFonts w:hint="eastAsia" w:asciiTheme="minorEastAsia" w:hAnsiTheme="minorEastAsia" w:eastAsiaTheme="minorEastAsia" w:cstheme="minorEastAsia"/>
          <w:b w:val="0"/>
          <w:bCs w:val="0"/>
          <w:kern w:val="0"/>
          <w:sz w:val="28"/>
          <w:szCs w:val="28"/>
          <w:lang w:val="en-US" w:eastAsia="zh-CN" w:bidi="ar"/>
        </w:rPr>
        <w:t>事业单位</w:t>
      </w:r>
      <w:r>
        <w:rPr>
          <w:rStyle w:val="8"/>
          <w:rFonts w:hint="eastAsia" w:asciiTheme="minorEastAsia" w:hAnsiTheme="minorEastAsia" w:eastAsiaTheme="minorEastAsia" w:cstheme="minorEastAsia"/>
          <w:b w:val="0"/>
          <w:bCs w:val="0"/>
          <w:kern w:val="0"/>
          <w:sz w:val="28"/>
          <w:szCs w:val="28"/>
          <w:lang w:val="en-US" w:eastAsia="zh-CN" w:bidi="ar"/>
        </w:rPr>
        <w:t>自愿交费</w:t>
      </w:r>
      <w:r>
        <w:rPr>
          <w:rFonts w:hint="eastAsia" w:asciiTheme="minorEastAsia" w:hAnsiTheme="minorEastAsia" w:eastAsiaTheme="minorEastAsia" w:cstheme="minorEastAsia"/>
          <w:b w:val="0"/>
          <w:bCs w:val="0"/>
          <w:kern w:val="0"/>
          <w:sz w:val="28"/>
          <w:szCs w:val="28"/>
          <w:lang w:val="en-US" w:eastAsia="zh-CN" w:bidi="ar"/>
        </w:rPr>
        <w:t>的，应当遵循以下要求（依据《行业协会商会收费行为合规指南》第四十二条）：</w:t>
      </w:r>
    </w:p>
    <w:p w14:paraId="334B6434">
      <w:pPr>
        <w:keepNext w:val="0"/>
        <w:keepLines w:val="0"/>
        <w:widowControl/>
        <w:numPr>
          <w:ilvl w:val="0"/>
          <w:numId w:val="22"/>
        </w:numPr>
        <w:suppressLineNumbers w:val="0"/>
        <w:ind w:left="0" w:leftChars="0" w:firstLine="420" w:firstLineChars="0"/>
        <w:jc w:val="lef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kern w:val="0"/>
          <w:sz w:val="28"/>
          <w:szCs w:val="28"/>
          <w:lang w:val="en-US" w:eastAsia="zh-CN" w:bidi="ar"/>
        </w:rPr>
        <w:t>协会应当</w:t>
      </w:r>
      <w:r>
        <w:rPr>
          <w:rStyle w:val="8"/>
          <w:rFonts w:hint="eastAsia" w:asciiTheme="minorEastAsia" w:hAnsiTheme="minorEastAsia" w:eastAsiaTheme="minorEastAsia" w:cstheme="minorEastAsia"/>
          <w:b w:val="0"/>
          <w:bCs w:val="0"/>
          <w:kern w:val="0"/>
          <w:sz w:val="28"/>
          <w:szCs w:val="28"/>
          <w:lang w:val="en-US" w:eastAsia="zh-CN" w:bidi="ar"/>
        </w:rPr>
        <w:t>明示收费标准和经费使用情况</w:t>
      </w:r>
      <w:r>
        <w:rPr>
          <w:rFonts w:hint="eastAsia" w:asciiTheme="minorEastAsia" w:hAnsiTheme="minorEastAsia" w:eastAsiaTheme="minorEastAsia" w:cstheme="minorEastAsia"/>
          <w:b w:val="0"/>
          <w:bCs w:val="0"/>
          <w:kern w:val="0"/>
          <w:sz w:val="28"/>
          <w:szCs w:val="28"/>
          <w:lang w:val="en-US" w:eastAsia="zh-CN" w:bidi="ar"/>
        </w:rPr>
        <w:t>；</w:t>
      </w:r>
    </w:p>
    <w:p w14:paraId="275056F0">
      <w:pPr>
        <w:keepNext w:val="0"/>
        <w:keepLines w:val="0"/>
        <w:widowControl/>
        <w:numPr>
          <w:ilvl w:val="0"/>
          <w:numId w:val="22"/>
        </w:numPr>
        <w:suppressLineNumbers w:val="0"/>
        <w:ind w:left="0" w:leftChars="0" w:firstLine="420" w:firstLineChars="0"/>
        <w:jc w:val="lef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kern w:val="0"/>
          <w:sz w:val="28"/>
          <w:szCs w:val="28"/>
          <w:lang w:val="en-US" w:eastAsia="zh-CN" w:bidi="ar"/>
        </w:rPr>
        <w:t>所收经费应</w:t>
      </w:r>
      <w:r>
        <w:rPr>
          <w:rStyle w:val="8"/>
          <w:rFonts w:hint="eastAsia" w:asciiTheme="minorEastAsia" w:hAnsiTheme="minorEastAsia" w:eastAsiaTheme="minorEastAsia" w:cstheme="minorEastAsia"/>
          <w:b w:val="0"/>
          <w:bCs w:val="0"/>
          <w:kern w:val="0"/>
          <w:sz w:val="28"/>
          <w:szCs w:val="28"/>
          <w:lang w:val="en-US" w:eastAsia="zh-CN" w:bidi="ar"/>
        </w:rPr>
        <w:t>专款用于标准编制工作</w:t>
      </w:r>
      <w:r>
        <w:rPr>
          <w:rFonts w:hint="eastAsia" w:asciiTheme="minorEastAsia" w:hAnsiTheme="minorEastAsia" w:eastAsiaTheme="minorEastAsia" w:cstheme="minorEastAsia"/>
          <w:b w:val="0"/>
          <w:bCs w:val="0"/>
          <w:kern w:val="0"/>
          <w:sz w:val="28"/>
          <w:szCs w:val="28"/>
          <w:lang w:val="en-US" w:eastAsia="zh-CN" w:bidi="ar"/>
        </w:rPr>
        <w:t>；</w:t>
      </w:r>
    </w:p>
    <w:p w14:paraId="51982DAC">
      <w:pPr>
        <w:keepNext w:val="0"/>
        <w:keepLines w:val="0"/>
        <w:widowControl/>
        <w:numPr>
          <w:ilvl w:val="0"/>
          <w:numId w:val="22"/>
        </w:numPr>
        <w:suppressLineNumbers w:val="0"/>
        <w:ind w:left="0" w:leftChars="0" w:firstLine="420" w:firstLineChars="0"/>
        <w:jc w:val="left"/>
        <w:rPr>
          <w:rFonts w:hint="eastAsia" w:asciiTheme="minorEastAsia" w:hAnsiTheme="minorEastAsia" w:eastAsiaTheme="minorEastAsia" w:cstheme="minorEastAsia"/>
          <w:b w:val="0"/>
          <w:bCs w:val="0"/>
          <w:sz w:val="28"/>
          <w:szCs w:val="28"/>
        </w:rPr>
      </w:pPr>
      <w:r>
        <w:rPr>
          <w:rStyle w:val="8"/>
          <w:rFonts w:hint="eastAsia" w:asciiTheme="minorEastAsia" w:hAnsiTheme="minorEastAsia" w:eastAsiaTheme="minorEastAsia" w:cstheme="minorEastAsia"/>
          <w:b w:val="0"/>
          <w:bCs w:val="0"/>
          <w:kern w:val="0"/>
          <w:sz w:val="28"/>
          <w:szCs w:val="28"/>
          <w:lang w:val="en-US" w:eastAsia="zh-CN" w:bidi="ar"/>
        </w:rPr>
        <w:t>总额不得高于标准编制实际使用经费</w:t>
      </w:r>
      <w:r>
        <w:rPr>
          <w:rFonts w:hint="eastAsia" w:asciiTheme="minorEastAsia" w:hAnsiTheme="minorEastAsia" w:eastAsiaTheme="minorEastAsia" w:cstheme="minorEastAsia"/>
          <w:b w:val="0"/>
          <w:bCs w:val="0"/>
          <w:kern w:val="0"/>
          <w:sz w:val="28"/>
          <w:szCs w:val="28"/>
          <w:lang w:val="en-US" w:eastAsia="zh-CN" w:bidi="ar"/>
        </w:rPr>
        <w:t>；</w:t>
      </w:r>
    </w:p>
    <w:p w14:paraId="1AF1B2E9">
      <w:pPr>
        <w:keepNext w:val="0"/>
        <w:keepLines w:val="0"/>
        <w:widowControl/>
        <w:numPr>
          <w:ilvl w:val="0"/>
          <w:numId w:val="22"/>
        </w:numPr>
        <w:suppressLineNumbers w:val="0"/>
        <w:ind w:left="0" w:leftChars="0" w:firstLine="420" w:firstLineChars="0"/>
        <w:jc w:val="left"/>
        <w:rPr>
          <w:rFonts w:hint="eastAsia" w:asciiTheme="minorEastAsia" w:hAnsiTheme="minorEastAsia" w:eastAsiaTheme="minorEastAsia" w:cstheme="minorEastAsia"/>
          <w:b w:val="0"/>
          <w:bCs w:val="0"/>
          <w:sz w:val="28"/>
          <w:szCs w:val="28"/>
        </w:rPr>
      </w:pPr>
      <w:r>
        <w:rPr>
          <w:rStyle w:val="8"/>
          <w:rFonts w:hint="eastAsia" w:asciiTheme="minorEastAsia" w:hAnsiTheme="minorEastAsia" w:eastAsiaTheme="minorEastAsia" w:cstheme="minorEastAsia"/>
          <w:b w:val="0"/>
          <w:bCs w:val="0"/>
          <w:kern w:val="0"/>
          <w:sz w:val="28"/>
          <w:szCs w:val="28"/>
          <w:lang w:val="en-US" w:eastAsia="zh-CN" w:bidi="ar"/>
        </w:rPr>
        <w:t>不得以参编费、署名费等方式挂名收费，不得以给予标准号为名收取管理费</w:t>
      </w:r>
      <w:r>
        <w:rPr>
          <w:rFonts w:hint="eastAsia" w:asciiTheme="minorEastAsia" w:hAnsiTheme="minorEastAsia" w:eastAsiaTheme="minorEastAsia" w:cstheme="minorEastAsia"/>
          <w:b w:val="0"/>
          <w:bCs w:val="0"/>
          <w:kern w:val="0"/>
          <w:sz w:val="28"/>
          <w:szCs w:val="28"/>
          <w:lang w:val="en-US" w:eastAsia="zh-CN" w:bidi="ar"/>
        </w:rPr>
        <w:t>；</w:t>
      </w:r>
    </w:p>
    <w:p w14:paraId="169CF66D">
      <w:pPr>
        <w:keepNext w:val="0"/>
        <w:keepLines w:val="0"/>
        <w:widowControl/>
        <w:numPr>
          <w:ilvl w:val="0"/>
          <w:numId w:val="22"/>
        </w:numPr>
        <w:suppressLineNumbers w:val="0"/>
        <w:ind w:left="0" w:leftChars="0" w:firstLine="420" w:firstLineChars="0"/>
        <w:jc w:val="lef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kern w:val="0"/>
          <w:sz w:val="28"/>
          <w:szCs w:val="28"/>
          <w:lang w:val="en-US" w:eastAsia="zh-CN" w:bidi="ar"/>
        </w:rPr>
        <w:t>经费全部进入协会账户，为每个标准项目建立独立的收支台账，单独核算；</w:t>
      </w:r>
    </w:p>
    <w:p w14:paraId="60665156">
      <w:pPr>
        <w:keepNext w:val="0"/>
        <w:keepLines w:val="0"/>
        <w:widowControl/>
        <w:numPr>
          <w:ilvl w:val="0"/>
          <w:numId w:val="22"/>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编制单位</w:t>
      </w:r>
      <w:r>
        <w:rPr>
          <w:rFonts w:hint="eastAsia" w:asciiTheme="minorEastAsia" w:hAnsiTheme="minorEastAsia" w:cstheme="minorEastAsia"/>
          <w:kern w:val="0"/>
          <w:sz w:val="28"/>
          <w:szCs w:val="28"/>
          <w:lang w:val="en-US" w:eastAsia="zh-CN" w:bidi="ar"/>
        </w:rPr>
        <w:t>缴费</w:t>
      </w:r>
      <w:r>
        <w:rPr>
          <w:rFonts w:hint="eastAsia" w:asciiTheme="minorEastAsia" w:hAnsiTheme="minorEastAsia" w:eastAsiaTheme="minorEastAsia" w:cstheme="minorEastAsia"/>
          <w:kern w:val="0"/>
          <w:sz w:val="28"/>
          <w:szCs w:val="28"/>
          <w:lang w:val="en-US" w:eastAsia="zh-CN" w:bidi="ar"/>
        </w:rPr>
        <w:t>情况、经费使用情况应在协会官网公示，接受会员和社会监督。</w:t>
      </w:r>
    </w:p>
    <w:p w14:paraId="2C359F89">
      <w:pPr>
        <w:keepNext w:val="0"/>
        <w:keepLines w:val="0"/>
        <w:widowControl/>
        <w:numPr>
          <w:ilvl w:val="0"/>
          <w:numId w:val="1"/>
        </w:numPr>
        <w:suppressLineNumbers w:val="0"/>
        <w:ind w:firstLine="402"/>
        <w:jc w:val="left"/>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项目经费的使用应遵循以下要求：</w:t>
      </w:r>
    </w:p>
    <w:p w14:paraId="475F3FAB">
      <w:pPr>
        <w:keepNext w:val="0"/>
        <w:keepLines w:val="0"/>
        <w:widowControl/>
        <w:numPr>
          <w:ilvl w:val="0"/>
          <w:numId w:val="23"/>
        </w:numPr>
        <w:suppressLineNumbers w:val="0"/>
        <w:ind w:left="0" w:leftChars="0" w:firstLine="420" w:firstLineChars="0"/>
        <w:jc w:val="left"/>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使用《项目经费管理表》编制预算、申请预付款、报销费用；</w:t>
      </w:r>
    </w:p>
    <w:p w14:paraId="34B79680">
      <w:pPr>
        <w:keepNext w:val="0"/>
        <w:keepLines w:val="0"/>
        <w:widowControl/>
        <w:numPr>
          <w:ilvl w:val="0"/>
          <w:numId w:val="2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项目结束后，牵头单位应向协会提交经费决算报告，协会向所有交费单位公示经费使用情况；</w:t>
      </w:r>
    </w:p>
    <w:p w14:paraId="5829B0B3">
      <w:pPr>
        <w:keepNext w:val="0"/>
        <w:keepLines w:val="0"/>
        <w:widowControl/>
        <w:numPr>
          <w:ilvl w:val="0"/>
          <w:numId w:val="2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协会可委托第三方进行审计；</w:t>
      </w:r>
    </w:p>
    <w:p w14:paraId="3BA92925">
      <w:pPr>
        <w:keepNext w:val="0"/>
        <w:keepLines w:val="0"/>
        <w:widowControl/>
        <w:numPr>
          <w:ilvl w:val="0"/>
          <w:numId w:val="23"/>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经费使用情况每半年审计一次。</w:t>
      </w:r>
    </w:p>
    <w:p w14:paraId="01E73E5B">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val="0"/>
          <w:bCs w:val="0"/>
          <w:kern w:val="0"/>
          <w:sz w:val="28"/>
          <w:szCs w:val="28"/>
          <w:lang w:val="en-US" w:eastAsia="zh-CN" w:bidi="ar"/>
        </w:rPr>
        <w:t>协会</w:t>
      </w:r>
      <w:r>
        <w:rPr>
          <w:rStyle w:val="8"/>
          <w:rFonts w:hint="eastAsia" w:asciiTheme="minorEastAsia" w:hAnsiTheme="minorEastAsia" w:eastAsiaTheme="minorEastAsia" w:cstheme="minorEastAsia"/>
          <w:b w:val="0"/>
          <w:bCs w:val="0"/>
          <w:kern w:val="0"/>
          <w:sz w:val="28"/>
          <w:szCs w:val="28"/>
          <w:lang w:val="en-US" w:eastAsia="zh-CN" w:bidi="ar"/>
        </w:rPr>
        <w:t>明确禁止</w:t>
      </w:r>
      <w:r>
        <w:rPr>
          <w:rFonts w:hint="eastAsia" w:asciiTheme="minorEastAsia" w:hAnsiTheme="minorEastAsia" w:eastAsiaTheme="minorEastAsia" w:cstheme="minorEastAsia"/>
          <w:b w:val="0"/>
          <w:bCs w:val="0"/>
          <w:kern w:val="0"/>
          <w:sz w:val="28"/>
          <w:szCs w:val="28"/>
          <w:lang w:val="en-US" w:eastAsia="zh-CN" w:bidi="ar"/>
        </w:rPr>
        <w:t>以下行</w:t>
      </w:r>
      <w:r>
        <w:rPr>
          <w:rFonts w:hint="eastAsia" w:asciiTheme="minorEastAsia" w:hAnsiTheme="minorEastAsia" w:eastAsiaTheme="minorEastAsia" w:cstheme="minorEastAsia"/>
          <w:kern w:val="0"/>
          <w:sz w:val="28"/>
          <w:szCs w:val="28"/>
          <w:lang w:val="en-US" w:eastAsia="zh-CN" w:bidi="ar"/>
        </w:rPr>
        <w:t>为</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依据《工作提示（四）》第一条第（四）款、《行业协会商会收费行为合规指南》第四十二条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78A1C3F8">
      <w:pPr>
        <w:keepNext w:val="0"/>
        <w:keepLines w:val="0"/>
        <w:widowControl/>
        <w:numPr>
          <w:ilvl w:val="0"/>
          <w:numId w:val="2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以任何名义向参编单位收取“参编费</w:t>
      </w:r>
      <w:r>
        <w:rPr>
          <w:rFonts w:hint="eastAsia" w:asciiTheme="minorEastAsia" w:hAnsiTheme="minorEastAsia" w:cstheme="minorEastAsia"/>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署名费</w:t>
      </w:r>
      <w:r>
        <w:rPr>
          <w:rFonts w:hint="eastAsia" w:asciiTheme="minorEastAsia" w:hAnsiTheme="minorEastAsia" w:cstheme="minorEastAsia"/>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标准号费</w:t>
      </w:r>
      <w:r>
        <w:rPr>
          <w:rFonts w:hint="eastAsia" w:asciiTheme="minorEastAsia" w:hAnsiTheme="minorEastAsia" w:cstheme="minorEastAsia"/>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管理费”；</w:t>
      </w:r>
    </w:p>
    <w:p w14:paraId="31CAEE56">
      <w:pPr>
        <w:keepNext w:val="0"/>
        <w:keepLines w:val="0"/>
        <w:widowControl/>
        <w:numPr>
          <w:ilvl w:val="0"/>
          <w:numId w:val="2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以“咨询费</w:t>
      </w:r>
      <w:r>
        <w:rPr>
          <w:rFonts w:hint="eastAsia" w:asciiTheme="minorEastAsia" w:hAnsiTheme="minorEastAsia" w:cstheme="minorEastAsia"/>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委托研究费</w:t>
      </w:r>
      <w:r>
        <w:rPr>
          <w:rFonts w:hint="eastAsia" w:asciiTheme="minorEastAsia" w:hAnsiTheme="minorEastAsia" w:cstheme="minorEastAsia"/>
          <w:kern w:val="0"/>
          <w:sz w:val="28"/>
          <w:szCs w:val="28"/>
          <w:lang w:val="en-US" w:eastAsia="zh-CN" w:bidi="ar"/>
        </w:rPr>
        <w:t>”“</w:t>
      </w:r>
      <w:r>
        <w:rPr>
          <w:rFonts w:hint="eastAsia" w:asciiTheme="minorEastAsia" w:hAnsiTheme="minorEastAsia" w:eastAsiaTheme="minorEastAsia" w:cstheme="minorEastAsia"/>
          <w:kern w:val="0"/>
          <w:sz w:val="28"/>
          <w:szCs w:val="28"/>
          <w:lang w:val="en-US" w:eastAsia="zh-CN" w:bidi="ar"/>
        </w:rPr>
        <w:t>技术服务费”等名义变相收费；</w:t>
      </w:r>
    </w:p>
    <w:p w14:paraId="30282CF0">
      <w:pPr>
        <w:keepNext w:val="0"/>
        <w:keepLines w:val="0"/>
        <w:widowControl/>
        <w:numPr>
          <w:ilvl w:val="0"/>
          <w:numId w:val="2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以编制团体标准为由，变相指定第三方机构或组织向参编单位收取咨询费、委托研究费等，或者授意、默许标准牵头单位向其他单位收取上述费用；</w:t>
      </w:r>
    </w:p>
    <w:p w14:paraId="5AD2EE3A">
      <w:pPr>
        <w:keepNext w:val="0"/>
        <w:keepLines w:val="0"/>
        <w:widowControl/>
        <w:numPr>
          <w:ilvl w:val="0"/>
          <w:numId w:val="2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借制定团体标准名义进行营利活动，存在明显盈余；</w:t>
      </w:r>
    </w:p>
    <w:p w14:paraId="2933570F">
      <w:pPr>
        <w:keepNext w:val="0"/>
        <w:keepLines w:val="0"/>
        <w:widowControl/>
        <w:numPr>
          <w:ilvl w:val="0"/>
          <w:numId w:val="2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强制或变相强制会员单位或个人为特定标准项目捐款或提供赞助；</w:t>
      </w:r>
    </w:p>
    <w:p w14:paraId="75F24ABB">
      <w:pPr>
        <w:keepNext w:val="0"/>
        <w:keepLines w:val="0"/>
        <w:widowControl/>
        <w:numPr>
          <w:ilvl w:val="0"/>
          <w:numId w:val="2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将标准项目经费用于与该项目无关的支出；</w:t>
      </w:r>
    </w:p>
    <w:p w14:paraId="01AB7A95">
      <w:pPr>
        <w:keepNext w:val="0"/>
        <w:keepLines w:val="0"/>
        <w:widowControl/>
        <w:numPr>
          <w:ilvl w:val="0"/>
          <w:numId w:val="24"/>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利用团体标准实施排除、限制市场竞争的行为</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依据《团体标准管理规定》第四十条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00602F50">
      <w:pPr>
        <w:pStyle w:val="4"/>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第二节</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档案管理</w:t>
      </w:r>
    </w:p>
    <w:p w14:paraId="7624DAF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标准档案实行</w:t>
      </w:r>
      <w:r>
        <w:rPr>
          <w:rStyle w:val="8"/>
          <w:rFonts w:hint="eastAsia" w:asciiTheme="minorEastAsia" w:hAnsiTheme="minorEastAsia" w:eastAsiaTheme="minorEastAsia" w:cstheme="minorEastAsia"/>
          <w:b w:val="0"/>
          <w:bCs/>
          <w:kern w:val="0"/>
          <w:sz w:val="28"/>
          <w:szCs w:val="28"/>
          <w:lang w:val="en-US" w:eastAsia="zh-CN" w:bidi="ar"/>
        </w:rPr>
        <w:t>全周期管理</w:t>
      </w:r>
      <w:r>
        <w:rPr>
          <w:rFonts w:hint="eastAsia" w:asciiTheme="minorEastAsia" w:hAnsiTheme="minorEastAsia" w:eastAsiaTheme="minorEastAsia" w:cstheme="minorEastAsia"/>
          <w:kern w:val="0"/>
          <w:sz w:val="28"/>
          <w:szCs w:val="28"/>
          <w:lang w:val="en-US" w:eastAsia="zh-CN" w:bidi="ar"/>
        </w:rPr>
        <w:t>。标准档案是证明程序合规性的唯一证据</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依据《团体标准管理规定》第二十二条、《关于促进团体标准规范优质发展的意见》第一条及《中华人民共和国档案法》相关要求</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。电子档案和纸质档案同步保存，保存期限不少于标准废止后10年。使用《团体标准文件归档清单》管理立项至发布阶段的文件。归档文件应包括但不限于：</w:t>
      </w:r>
    </w:p>
    <w:p w14:paraId="1D05AD54">
      <w:pPr>
        <w:keepNext w:val="0"/>
        <w:keepLines w:val="0"/>
        <w:widowControl/>
        <w:numPr>
          <w:ilvl w:val="0"/>
          <w:numId w:val="25"/>
        </w:numPr>
        <w:suppressLineNumbers w:val="0"/>
        <w:ind w:left="840" w:leftChars="0" w:hanging="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立项申请书、立项评审表、合规审查意见书、立项任务书；</w:t>
      </w:r>
    </w:p>
    <w:p w14:paraId="5EF89AC9">
      <w:pPr>
        <w:keepNext w:val="0"/>
        <w:keepLines w:val="0"/>
        <w:widowControl/>
        <w:numPr>
          <w:ilvl w:val="0"/>
          <w:numId w:val="25"/>
        </w:numPr>
        <w:suppressLineNumbers w:val="0"/>
        <w:ind w:left="840" w:leftChars="0" w:hanging="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合作协议、参与单位及人员登记表；</w:t>
      </w:r>
    </w:p>
    <w:p w14:paraId="64C3F8F7">
      <w:pPr>
        <w:keepNext w:val="0"/>
        <w:keepLines w:val="0"/>
        <w:widowControl/>
        <w:numPr>
          <w:ilvl w:val="0"/>
          <w:numId w:val="25"/>
        </w:numPr>
        <w:suppressLineNumbers w:val="0"/>
        <w:ind w:left="840" w:leftChars="0" w:hanging="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标准草案、编制说明、征求意见汇总处理表；</w:t>
      </w:r>
    </w:p>
    <w:p w14:paraId="331E89BE">
      <w:pPr>
        <w:keepNext w:val="0"/>
        <w:keepLines w:val="0"/>
        <w:widowControl/>
        <w:numPr>
          <w:ilvl w:val="0"/>
          <w:numId w:val="25"/>
        </w:numPr>
        <w:suppressLineNumbers w:val="0"/>
        <w:ind w:left="840" w:leftChars="0" w:hanging="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技术审查会议纪要、审查意见表、专家声明；</w:t>
      </w:r>
    </w:p>
    <w:p w14:paraId="2EB22923">
      <w:pPr>
        <w:keepNext w:val="0"/>
        <w:keepLines w:val="0"/>
        <w:widowControl/>
        <w:numPr>
          <w:ilvl w:val="0"/>
          <w:numId w:val="25"/>
        </w:numPr>
        <w:suppressLineNumbers w:val="0"/>
        <w:ind w:left="840" w:leftChars="0" w:hanging="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发布报批稿、发布公告；</w:t>
      </w:r>
    </w:p>
    <w:p w14:paraId="07150B9E">
      <w:pPr>
        <w:keepNext w:val="0"/>
        <w:keepLines w:val="0"/>
        <w:widowControl/>
        <w:numPr>
          <w:ilvl w:val="0"/>
          <w:numId w:val="25"/>
        </w:numPr>
        <w:suppressLineNumbers w:val="0"/>
        <w:ind w:left="840" w:leftChars="0" w:hanging="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宣贯活动记录、实施反馈表、评估报告、复审申请表等</w:t>
      </w:r>
      <w:r>
        <w:rPr>
          <w:rFonts w:hint="eastAsia" w:asciiTheme="minorEastAsia" w:hAnsiTheme="minorEastAsia" w:cstheme="minorEastAsia"/>
          <w:kern w:val="0"/>
          <w:sz w:val="28"/>
          <w:szCs w:val="28"/>
          <w:lang w:val="en-US" w:eastAsia="zh-CN" w:bidi="ar"/>
        </w:rPr>
        <w:t>；</w:t>
      </w:r>
    </w:p>
    <w:p w14:paraId="58D8CA22">
      <w:pPr>
        <w:keepNext w:val="0"/>
        <w:keepLines w:val="0"/>
        <w:widowControl/>
        <w:numPr>
          <w:ilvl w:val="0"/>
          <w:numId w:val="25"/>
        </w:numPr>
        <w:suppressLineNumbers w:val="0"/>
        <w:ind w:left="840" w:leftChars="0" w:hanging="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档案移交时使用归档清单中的移交记录。</w:t>
      </w:r>
    </w:p>
    <w:p w14:paraId="7836CEA5">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标准档案是证明程序合规性的唯一证据。所有关键节点（立项、评审、批准、发布）的文件，必须</w:t>
      </w:r>
      <w:r>
        <w:rPr>
          <w:rFonts w:hint="eastAsia" w:asciiTheme="minorEastAsia" w:hAnsiTheme="minorEastAsia" w:cstheme="minorEastAsia"/>
          <w:kern w:val="0"/>
          <w:sz w:val="28"/>
          <w:szCs w:val="28"/>
          <w:lang w:val="en-US" w:eastAsia="zh-CN" w:bidi="ar"/>
        </w:rPr>
        <w:t>由相关责任人</w:t>
      </w:r>
      <w:r>
        <w:rPr>
          <w:rFonts w:hint="eastAsia" w:asciiTheme="minorEastAsia" w:hAnsiTheme="minorEastAsia" w:eastAsiaTheme="minorEastAsia" w:cstheme="minorEastAsia"/>
          <w:kern w:val="0"/>
          <w:sz w:val="28"/>
          <w:szCs w:val="28"/>
          <w:lang w:val="en-US" w:eastAsia="zh-CN" w:bidi="ar"/>
        </w:rPr>
        <w:t>签字、单位盖章。缺失关键文件的项目，视为程序不合规，协会有权予以废止。</w:t>
      </w:r>
    </w:p>
    <w:p w14:paraId="1A2BD84B">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所有参与标准工作的人员应签署《廉洁承诺书》，承诺遵守职业道德，杜绝不当行为。发现违规行为的，视情节给予约谈、通报、取消参与资格等处理。</w:t>
      </w:r>
    </w:p>
    <w:p w14:paraId="2E237580">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第九章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法律责任与投诉举报</w:t>
      </w:r>
    </w:p>
    <w:p w14:paraId="6680C8E5">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协会应设立专门的投诉举报渠道（电话、邮箱、线上平台），并在官网公示，接受会员和社会公众对团体标准工作中违规行为的监督。任何单位或者个人有权对不符合法律法规、强制性标准、国家有关产业政策要求的团体标准进行投诉和举报</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依据《团体标准管理规定》第六条、第三十四条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116752A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标准起草单位或人员有下列情形之一的，给予警告、通报批评；情节严重的，取消参与资格，追回项目经费，记入诚信档案；涉嫌犯罪的，移送司法机关处理：</w:t>
      </w:r>
    </w:p>
    <w:p w14:paraId="11E0D782">
      <w:pPr>
        <w:keepNext w:val="0"/>
        <w:keepLines w:val="0"/>
        <w:widowControl/>
        <w:numPr>
          <w:ilvl w:val="0"/>
          <w:numId w:val="2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伪造实验数据或调研资料的；</w:t>
      </w:r>
    </w:p>
    <w:p w14:paraId="48049CDE">
      <w:pPr>
        <w:keepNext w:val="0"/>
        <w:keepLines w:val="0"/>
        <w:widowControl/>
        <w:numPr>
          <w:ilvl w:val="0"/>
          <w:numId w:val="2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抄袭他人标准内容或研究成果的；</w:t>
      </w:r>
    </w:p>
    <w:p w14:paraId="40156958">
      <w:pPr>
        <w:keepNext w:val="0"/>
        <w:keepLines w:val="0"/>
        <w:widowControl/>
        <w:numPr>
          <w:ilvl w:val="0"/>
          <w:numId w:val="2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恶意排斥竞争对手参与标准制定的；</w:t>
      </w:r>
    </w:p>
    <w:p w14:paraId="6BDC5F33">
      <w:pPr>
        <w:keepNext w:val="0"/>
        <w:keepLines w:val="0"/>
        <w:widowControl/>
        <w:numPr>
          <w:ilvl w:val="0"/>
          <w:numId w:val="2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泄露标准草案中的商业秘密或个人隐私的；</w:t>
      </w:r>
    </w:p>
    <w:p w14:paraId="37CB4B9A">
      <w:pPr>
        <w:keepNext w:val="0"/>
        <w:keepLines w:val="0"/>
        <w:widowControl/>
        <w:numPr>
          <w:ilvl w:val="0"/>
          <w:numId w:val="2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收受贿赂或谋取其他不正当利益的；</w:t>
      </w:r>
    </w:p>
    <w:p w14:paraId="6DC05CFC">
      <w:pPr>
        <w:keepNext w:val="0"/>
        <w:keepLines w:val="0"/>
        <w:widowControl/>
        <w:numPr>
          <w:ilvl w:val="0"/>
          <w:numId w:val="2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违反本规程第四十八条规定，存在违规收费行为的；</w:t>
      </w:r>
    </w:p>
    <w:p w14:paraId="00F40A83">
      <w:pPr>
        <w:keepNext w:val="0"/>
        <w:keepLines w:val="0"/>
        <w:widowControl/>
        <w:numPr>
          <w:ilvl w:val="0"/>
          <w:numId w:val="2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未经合规审查或未经批准擅自开展经费收支的</w:t>
      </w:r>
      <w:r>
        <w:rPr>
          <w:rFonts w:hint="eastAsia" w:asciiTheme="minorEastAsia" w:hAnsiTheme="minorEastAsia" w:cstheme="minorEastAsia"/>
          <w:kern w:val="0"/>
          <w:sz w:val="28"/>
          <w:szCs w:val="28"/>
          <w:lang w:val="en-US" w:eastAsia="zh-CN" w:bidi="ar"/>
        </w:rPr>
        <w:t>；</w:t>
      </w:r>
    </w:p>
    <w:p w14:paraId="21B0A87D">
      <w:pPr>
        <w:keepNext w:val="0"/>
        <w:keepLines w:val="0"/>
        <w:widowControl/>
        <w:numPr>
          <w:ilvl w:val="0"/>
          <w:numId w:val="26"/>
        </w:numPr>
        <w:suppressLineNumbers w:val="0"/>
        <w:ind w:left="0" w:leftChars="0" w:firstLine="420"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其他违反法律法规或本规程的行为。</w:t>
      </w:r>
    </w:p>
    <w:p w14:paraId="3E1B5837">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因标准内容侵犯他人知识产权或造成其他损失的，由过错方承担赔偿责任。协会承担赔偿责任后，有权向过错方追偿。</w:t>
      </w:r>
    </w:p>
    <w:p w14:paraId="5200E4C9">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对于影响较大的团体标准相关社会质疑，协会应在15个工作日内主动回应，并公布调查处理结果</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依据《团体标准管理规定》第三十五条</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1CB44DB0">
      <w:pPr>
        <w:pStyle w:val="3"/>
        <w:keepNext w:val="0"/>
        <w:keepLines w:val="0"/>
        <w:widowControl/>
        <w:suppressLineNumbers w:val="0"/>
        <w:jc w:val="cente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第十章</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附则</w:t>
      </w:r>
    </w:p>
    <w:p w14:paraId="553BED38">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本规程涉及的各项模板为强制性使用文件，由科技标准部统一管理。模板修订应征求用户意见，重要修订应组织培训。新旧模板交替期不超过3个月。</w:t>
      </w:r>
    </w:p>
    <w:p w14:paraId="3ADE4E2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本规程生效之日前已立项但未完成批准发布程序的标准项目，按以下方式处理</w:t>
      </w:r>
      <w:r>
        <w:rPr>
          <w:rFonts w:hint="eastAsia" w:asciiTheme="minorEastAsia" w:hAnsiTheme="minorEastAsia" w:cstheme="minorEastAsia"/>
          <w:kern w:val="0"/>
          <w:sz w:val="24"/>
          <w:szCs w:val="24"/>
          <w:lang w:val="en-US" w:eastAsia="zh-CN" w:bidi="ar"/>
        </w:rPr>
        <w:t>【</w:t>
      </w:r>
      <w:r>
        <w:rPr>
          <w:rFonts w:hint="eastAsia" w:ascii="方正楷体_GB2312" w:hAnsi="方正楷体_GB2312" w:eastAsia="方正楷体_GB2312" w:cs="方正楷体_GB2312"/>
          <w:b/>
          <w:bCs/>
          <w:kern w:val="0"/>
          <w:sz w:val="24"/>
          <w:szCs w:val="24"/>
          <w:lang w:val="en-US" w:eastAsia="zh-CN" w:bidi="ar"/>
        </w:rPr>
        <w:t>依据《工作提示（四）》第二条第1款</w:t>
      </w:r>
      <w:r>
        <w:rPr>
          <w:rFonts w:hint="eastAsia" w:asciiTheme="minorEastAsia" w:hAnsiTheme="minorEastAsia" w:cstheme="minorEastAsia"/>
          <w:kern w:val="0"/>
          <w:sz w:val="24"/>
          <w:szCs w:val="24"/>
          <w:lang w:val="en-US" w:eastAsia="zh-CN" w:bidi="ar"/>
        </w:rPr>
        <w:t>】</w:t>
      </w:r>
      <w:r>
        <w:rPr>
          <w:rFonts w:hint="eastAsia" w:asciiTheme="minorEastAsia" w:hAnsiTheme="minorEastAsia" w:eastAsiaTheme="minorEastAsia" w:cstheme="minorEastAsia"/>
          <w:kern w:val="0"/>
          <w:sz w:val="28"/>
          <w:szCs w:val="28"/>
          <w:lang w:val="en-US" w:eastAsia="zh-CN" w:bidi="ar"/>
        </w:rPr>
        <w:t>：</w:t>
      </w:r>
    </w:p>
    <w:p w14:paraId="4B859525">
      <w:pPr>
        <w:keepNext w:val="0"/>
        <w:keepLines w:val="0"/>
        <w:widowControl/>
        <w:numPr>
          <w:ilvl w:val="0"/>
          <w:numId w:val="27"/>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已实质推进且有必要继续的</w:t>
      </w:r>
      <w:r>
        <w:rPr>
          <w:rFonts w:hint="eastAsia" w:asciiTheme="minorEastAsia" w:hAnsiTheme="minorEastAsia" w:eastAsiaTheme="minorEastAsia" w:cstheme="minorEastAsia"/>
          <w:b w:val="0"/>
          <w:bCs/>
          <w:kern w:val="0"/>
          <w:sz w:val="28"/>
          <w:szCs w:val="28"/>
          <w:lang w:val="en-US" w:eastAsia="zh-CN" w:bidi="ar"/>
        </w:rPr>
        <w:t>：参照本规程执行，在3个月内完成合规整改，补签协议、完善立项与评审材料、落实经费来源；</w:t>
      </w:r>
    </w:p>
    <w:p w14:paraId="6F420D16">
      <w:pPr>
        <w:keepNext w:val="0"/>
        <w:keepLines w:val="0"/>
        <w:widowControl/>
        <w:numPr>
          <w:ilvl w:val="0"/>
          <w:numId w:val="27"/>
        </w:numPr>
        <w:suppressLineNumbers w:val="0"/>
        <w:ind w:left="0" w:leftChars="0" w:firstLine="420" w:firstLineChars="0"/>
        <w:jc w:val="left"/>
        <w:rPr>
          <w:rFonts w:hint="eastAsia" w:asciiTheme="minorEastAsia" w:hAnsiTheme="minorEastAsia" w:eastAsiaTheme="minorEastAsia" w:cstheme="minorEastAsia"/>
          <w:b w:val="0"/>
          <w:bCs/>
          <w:sz w:val="28"/>
          <w:szCs w:val="28"/>
        </w:rPr>
      </w:pPr>
      <w:r>
        <w:rPr>
          <w:rStyle w:val="8"/>
          <w:rFonts w:hint="eastAsia" w:asciiTheme="minorEastAsia" w:hAnsiTheme="minorEastAsia" w:eastAsiaTheme="minorEastAsia" w:cstheme="minorEastAsia"/>
          <w:b w:val="0"/>
          <w:bCs/>
          <w:kern w:val="0"/>
          <w:sz w:val="28"/>
          <w:szCs w:val="28"/>
          <w:lang w:val="en-US" w:eastAsia="zh-CN" w:bidi="ar"/>
        </w:rPr>
        <w:t>仅立项但未实质开展的</w:t>
      </w:r>
      <w:r>
        <w:rPr>
          <w:rFonts w:hint="eastAsia" w:asciiTheme="minorEastAsia" w:hAnsiTheme="minorEastAsia" w:eastAsiaTheme="minorEastAsia" w:cstheme="minorEastAsia"/>
          <w:b w:val="0"/>
          <w:bCs/>
          <w:kern w:val="0"/>
          <w:sz w:val="28"/>
          <w:szCs w:val="28"/>
          <w:lang w:val="en-US" w:eastAsia="zh-CN" w:bidi="ar"/>
        </w:rPr>
        <w:t>：暂停立项效力，待承担方补签协议、落实经费后重新启动；若无法落实，则予以终止；</w:t>
      </w:r>
    </w:p>
    <w:p w14:paraId="2026CA81">
      <w:pPr>
        <w:keepNext w:val="0"/>
        <w:keepLines w:val="0"/>
        <w:widowControl/>
        <w:numPr>
          <w:ilvl w:val="0"/>
          <w:numId w:val="27"/>
        </w:numPr>
        <w:suppressLineNumbers w:val="0"/>
        <w:ind w:left="0" w:leftChars="0" w:firstLine="420" w:firstLineChars="0"/>
        <w:jc w:val="left"/>
        <w:rPr>
          <w:rFonts w:hint="eastAsia" w:asciiTheme="minorEastAsia" w:hAnsiTheme="minorEastAsia" w:eastAsiaTheme="minorEastAsia" w:cstheme="minorEastAsia"/>
          <w:sz w:val="28"/>
          <w:szCs w:val="28"/>
        </w:rPr>
      </w:pPr>
      <w:r>
        <w:rPr>
          <w:rStyle w:val="8"/>
          <w:rFonts w:hint="eastAsia" w:asciiTheme="minorEastAsia" w:hAnsiTheme="minorEastAsia" w:eastAsiaTheme="minorEastAsia" w:cstheme="minorEastAsia"/>
          <w:b w:val="0"/>
          <w:bCs/>
          <w:kern w:val="0"/>
          <w:sz w:val="28"/>
          <w:szCs w:val="28"/>
          <w:lang w:val="en-US" w:eastAsia="zh-CN" w:bidi="ar"/>
        </w:rPr>
        <w:t>已无实际使用需求、实施效果差、</w:t>
      </w:r>
      <w:r>
        <w:rPr>
          <w:rStyle w:val="8"/>
          <w:rFonts w:hint="eastAsia" w:asciiTheme="minorEastAsia" w:hAnsiTheme="minorEastAsia" w:cstheme="minorEastAsia"/>
          <w:b w:val="0"/>
          <w:bCs/>
          <w:kern w:val="0"/>
          <w:sz w:val="28"/>
          <w:szCs w:val="28"/>
          <w:lang w:val="en-US" w:eastAsia="zh-CN" w:bidi="ar"/>
        </w:rPr>
        <w:t>技术内容落后、</w:t>
      </w:r>
      <w:r>
        <w:rPr>
          <w:rStyle w:val="8"/>
          <w:rFonts w:hint="eastAsia" w:asciiTheme="minorEastAsia" w:hAnsiTheme="minorEastAsia" w:eastAsiaTheme="minorEastAsia" w:cstheme="minorEastAsia"/>
          <w:b w:val="0"/>
          <w:bCs/>
          <w:kern w:val="0"/>
          <w:sz w:val="28"/>
          <w:szCs w:val="28"/>
          <w:lang w:val="en-US" w:eastAsia="zh-CN" w:bidi="ar"/>
        </w:rPr>
        <w:t>严重不符合立项程序或超出协会业务范围的</w:t>
      </w:r>
      <w:r>
        <w:rPr>
          <w:rFonts w:hint="eastAsia" w:asciiTheme="minorEastAsia" w:hAnsiTheme="minorEastAsia" w:eastAsiaTheme="minorEastAsia" w:cstheme="minorEastAsia"/>
          <w:b w:val="0"/>
          <w:bCs/>
          <w:kern w:val="0"/>
          <w:sz w:val="28"/>
          <w:szCs w:val="28"/>
          <w:lang w:val="en-US" w:eastAsia="zh-CN" w:bidi="ar"/>
        </w:rPr>
        <w:t>：在3个</w:t>
      </w:r>
      <w:r>
        <w:rPr>
          <w:rFonts w:hint="eastAsia" w:asciiTheme="minorEastAsia" w:hAnsiTheme="minorEastAsia" w:eastAsiaTheme="minorEastAsia" w:cstheme="minorEastAsia"/>
          <w:kern w:val="0"/>
          <w:sz w:val="28"/>
          <w:szCs w:val="28"/>
          <w:lang w:val="en-US" w:eastAsia="zh-CN" w:bidi="ar"/>
        </w:rPr>
        <w:t>月内按协会内部程序作出废止或终止决定，及时在全国团体标准信息平台公开废止公告</w:t>
      </w:r>
      <w:r>
        <w:rPr>
          <w:rFonts w:hint="eastAsia" w:asciiTheme="minorEastAsia" w:hAnsiTheme="minorEastAsia" w:cstheme="minorEastAsia"/>
          <w:kern w:val="0"/>
          <w:sz w:val="28"/>
          <w:szCs w:val="28"/>
          <w:lang w:val="en-US" w:eastAsia="zh-CN" w:bidi="ar"/>
        </w:rPr>
        <w:t>，并书面通知相关编制单位。</w:t>
      </w:r>
    </w:p>
    <w:p w14:paraId="690805E2">
      <w:pPr>
        <w:keepNext w:val="0"/>
        <w:keepLines w:val="0"/>
        <w:widowControl/>
        <w:numPr>
          <w:ilvl w:val="0"/>
          <w:numId w:val="1"/>
        </w:numPr>
        <w:suppressLineNumbers w:val="0"/>
        <w:ind w:firstLine="402"/>
        <w:jc w:val="left"/>
        <w:rPr>
          <w:rFonts w:hint="eastAsia" w:asciiTheme="minorEastAsia" w:hAnsiTheme="minorEastAsia" w:eastAsiaTheme="minorEastAsia" w:cstheme="minorEastAsia"/>
          <w:kern w:val="0"/>
          <w:sz w:val="28"/>
          <w:szCs w:val="28"/>
          <w:lang w:val="en-US" w:eastAsia="zh-CN" w:bidi="ar"/>
        </w:rPr>
      </w:pPr>
      <w:r>
        <w:rPr>
          <w:rFonts w:hint="eastAsia" w:asciiTheme="minorEastAsia" w:hAnsiTheme="minorEastAsia" w:eastAsiaTheme="minorEastAsia" w:cstheme="minorEastAsia"/>
          <w:kern w:val="0"/>
          <w:sz w:val="28"/>
          <w:szCs w:val="28"/>
          <w:lang w:val="en-US" w:eastAsia="zh-CN" w:bidi="ar"/>
        </w:rPr>
        <w:t>协会在团体标准工作中收集的专家及相关人员的身份证号、银行账号、联系方式等个人信息，</w:t>
      </w:r>
      <w:r>
        <w:rPr>
          <w:rFonts w:hint="eastAsia" w:asciiTheme="minorEastAsia" w:hAnsiTheme="minorEastAsia" w:cstheme="minorEastAsia"/>
          <w:kern w:val="0"/>
          <w:sz w:val="28"/>
          <w:szCs w:val="28"/>
          <w:lang w:val="en-US" w:eastAsia="zh-CN" w:bidi="ar"/>
        </w:rPr>
        <w:t>应当</w:t>
      </w:r>
      <w:r>
        <w:rPr>
          <w:rFonts w:hint="eastAsia" w:asciiTheme="minorEastAsia" w:hAnsiTheme="minorEastAsia" w:eastAsiaTheme="minorEastAsia" w:cstheme="minorEastAsia"/>
          <w:kern w:val="0"/>
          <w:sz w:val="28"/>
          <w:szCs w:val="28"/>
          <w:lang w:val="en-US" w:eastAsia="zh-CN" w:bidi="ar"/>
        </w:rPr>
        <w:t>建立专门档案，明确保存期限，依法妥善保管。项目终止或废止后，应及时删除或匿名化处理，符合《中华人民共和国个人信息保护法》关于最小必要原则及信息处理者义务的规定。</w:t>
      </w:r>
    </w:p>
    <w:p w14:paraId="1E2B153F">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本规程由协会会长办公会授权科技标准部负责解释。解释意见应以书面形式发布，与规程具有同等效力。</w:t>
      </w:r>
    </w:p>
    <w:p w14:paraId="3B67FA2C">
      <w:pPr>
        <w:keepNext w:val="0"/>
        <w:keepLines w:val="0"/>
        <w:widowControl/>
        <w:numPr>
          <w:ilvl w:val="0"/>
          <w:numId w:val="1"/>
        </w:numPr>
        <w:suppressLineNumbers w:val="0"/>
        <w:ind w:firstLine="40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kern w:val="0"/>
          <w:sz w:val="28"/>
          <w:szCs w:val="28"/>
          <w:lang w:val="en-US" w:eastAsia="zh-CN" w:bidi="ar"/>
        </w:rPr>
        <w:t>本规程自发布之日起施行，原相关规定同时废止。</w:t>
      </w:r>
    </w:p>
    <w:p w14:paraId="46406B5B">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tbl>
      <w:tblPr>
        <w:tblStyle w:val="6"/>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7515"/>
      </w:tblGrid>
      <w:tr w14:paraId="3137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20" w:type="dxa"/>
            <w:gridSpan w:val="2"/>
          </w:tcPr>
          <w:p w14:paraId="07C0CF46">
            <w:pPr>
              <w:bidi w:val="0"/>
              <w:spacing w:line="720" w:lineRule="auto"/>
              <w:jc w:val="center"/>
              <w:rPr>
                <w:rFonts w:hint="eastAsia" w:ascii="方正小标宋简体" w:hAnsi="方正小标宋简体" w:eastAsia="方正小标宋简体" w:cs="方正小标宋简体"/>
                <w:b w:val="0"/>
                <w:bCs w:val="0"/>
                <w:sz w:val="28"/>
                <w:szCs w:val="36"/>
                <w:lang w:val="en-US" w:eastAsia="zh-CN"/>
              </w:rPr>
            </w:pPr>
            <w:r>
              <w:rPr>
                <w:rFonts w:hint="eastAsia" w:ascii="方正小标宋简体" w:hAnsi="方正小标宋简体" w:eastAsia="方正小标宋简体" w:cs="方正小标宋简体"/>
                <w:b w:val="0"/>
                <w:bCs w:val="0"/>
                <w:sz w:val="32"/>
                <w:szCs w:val="40"/>
                <w:lang w:val="en-US" w:eastAsia="zh-CN"/>
              </w:rPr>
              <w:t>团体标准管理规程工作</w:t>
            </w:r>
            <w:r>
              <w:rPr>
                <w:rFonts w:hint="eastAsia" w:ascii="方正小标宋简体" w:hAnsi="方正小标宋简体" w:eastAsia="方正小标宋简体" w:cs="方正小标宋简体"/>
                <w:b w:val="0"/>
                <w:bCs w:val="0"/>
                <w:sz w:val="32"/>
                <w:szCs w:val="40"/>
              </w:rPr>
              <w:t>模板清单</w:t>
            </w:r>
          </w:p>
        </w:tc>
      </w:tr>
      <w:tr w14:paraId="5AAA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905" w:type="dxa"/>
            <w:vAlign w:val="center"/>
          </w:tcPr>
          <w:p w14:paraId="4B4C68D3">
            <w:pPr>
              <w:bidi w:val="0"/>
              <w:jc w:val="center"/>
              <w:rPr>
                <w:b/>
                <w:bCs/>
                <w:sz w:val="20"/>
                <w:szCs w:val="22"/>
                <w:vertAlign w:val="baseline"/>
              </w:rPr>
            </w:pPr>
            <w:r>
              <w:rPr>
                <w:rFonts w:hint="eastAsia" w:asciiTheme="minorEastAsia" w:hAnsiTheme="minorEastAsia" w:eastAsiaTheme="minorEastAsia" w:cstheme="minorEastAsia"/>
                <w:b/>
                <w:bCs/>
                <w:sz w:val="24"/>
                <w:szCs w:val="24"/>
              </w:rPr>
              <w:t>通用模板</w:t>
            </w:r>
          </w:p>
        </w:tc>
        <w:tc>
          <w:tcPr>
            <w:tcW w:w="7515" w:type="dxa"/>
          </w:tcPr>
          <w:p w14:paraId="01CA90C9">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文件更改单</w:t>
            </w:r>
          </w:p>
          <w:p w14:paraId="4897EB4B">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会议纪要</w:t>
            </w:r>
          </w:p>
          <w:p w14:paraId="146DB329">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函审意见表</w:t>
            </w:r>
          </w:p>
          <w:p w14:paraId="4CE1B9B4">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sz w:val="20"/>
                <w:szCs w:val="22"/>
                <w:vertAlign w:val="baseline"/>
              </w:rPr>
            </w:pPr>
            <w:r>
              <w:rPr>
                <w:rFonts w:hint="eastAsia" w:asciiTheme="minorEastAsia" w:hAnsiTheme="minorEastAsia" w:eastAsiaTheme="minorEastAsia" w:cstheme="minorEastAsia"/>
                <w:kern w:val="0"/>
                <w:sz w:val="24"/>
                <w:szCs w:val="24"/>
                <w:lang w:val="en-US" w:eastAsia="zh-CN" w:bidi="ar"/>
              </w:rPr>
              <w:t>通用签到表</w:t>
            </w:r>
          </w:p>
        </w:tc>
      </w:tr>
      <w:tr w14:paraId="1BAF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905" w:type="dxa"/>
            <w:vAlign w:val="center"/>
          </w:tcPr>
          <w:p w14:paraId="4FBC8425">
            <w:pPr>
              <w:bidi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立项阶段模板</w:t>
            </w:r>
          </w:p>
        </w:tc>
        <w:tc>
          <w:tcPr>
            <w:tcW w:w="7515" w:type="dxa"/>
          </w:tcPr>
          <w:p w14:paraId="02DEFD60">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团体标准立项申请书（含专利信息披露）</w:t>
            </w:r>
          </w:p>
          <w:p w14:paraId="3DC1E52E">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sz w:val="20"/>
                <w:szCs w:val="22"/>
                <w:vertAlign w:val="baseline"/>
              </w:rPr>
            </w:pPr>
            <w:r>
              <w:rPr>
                <w:rFonts w:hint="eastAsia" w:asciiTheme="minorEastAsia" w:hAnsiTheme="minorEastAsia" w:eastAsiaTheme="minorEastAsia" w:cstheme="minorEastAsia"/>
                <w:kern w:val="0"/>
                <w:sz w:val="24"/>
                <w:szCs w:val="24"/>
                <w:lang w:val="en-US" w:eastAsia="zh-CN" w:bidi="ar"/>
              </w:rPr>
              <w:t>团体标准立项评审表</w:t>
            </w:r>
          </w:p>
        </w:tc>
      </w:tr>
      <w:tr w14:paraId="0797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jc w:val="center"/>
        </w:trPr>
        <w:tc>
          <w:tcPr>
            <w:tcW w:w="1905" w:type="dxa"/>
            <w:vAlign w:val="center"/>
          </w:tcPr>
          <w:p w14:paraId="525E18B3">
            <w:pPr>
              <w:bidi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研制阶段模板</w:t>
            </w:r>
          </w:p>
        </w:tc>
        <w:tc>
          <w:tcPr>
            <w:tcW w:w="7515" w:type="dxa"/>
          </w:tcPr>
          <w:p w14:paraId="58F4B6B5">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标准参与单位及人员登记表</w:t>
            </w:r>
          </w:p>
          <w:p w14:paraId="320C69AE">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团体标准制定项目合作协议</w:t>
            </w:r>
          </w:p>
          <w:p w14:paraId="3CB4CE56">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实验/验证数据记录表（可选）</w:t>
            </w:r>
          </w:p>
          <w:p w14:paraId="62FEE8E5">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团体标准草案（征求意见稿）模板（参考）</w:t>
            </w:r>
          </w:p>
          <w:p w14:paraId="01DBB8C1">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团体标准编制说明（征求意见稿）模板（参考）</w:t>
            </w:r>
          </w:p>
          <w:p w14:paraId="1D20AB45">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团体标准自我声明公开信息表</w:t>
            </w:r>
          </w:p>
          <w:p w14:paraId="0F4D463A">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eastAsiaTheme="minorEastAsia"/>
                <w:sz w:val="20"/>
                <w:szCs w:val="22"/>
                <w:vertAlign w:val="baseline"/>
                <w:lang w:eastAsia="zh-CN"/>
              </w:rPr>
            </w:pPr>
            <w:r>
              <w:rPr>
                <w:rFonts w:hint="eastAsia" w:asciiTheme="minorEastAsia" w:hAnsiTheme="minorEastAsia" w:eastAsiaTheme="minorEastAsia" w:cstheme="minorEastAsia"/>
                <w:kern w:val="0"/>
                <w:sz w:val="24"/>
                <w:szCs w:val="24"/>
                <w:lang w:val="en-US" w:eastAsia="zh-CN" w:bidi="ar"/>
              </w:rPr>
              <w:t>团体标准专利信息披露与许可声明</w:t>
            </w:r>
          </w:p>
        </w:tc>
      </w:tr>
      <w:tr w14:paraId="64BB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905" w:type="dxa"/>
            <w:vAlign w:val="center"/>
          </w:tcPr>
          <w:p w14:paraId="7722EE53">
            <w:pPr>
              <w:bidi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审查阶段模板</w:t>
            </w:r>
          </w:p>
        </w:tc>
        <w:tc>
          <w:tcPr>
            <w:tcW w:w="7515" w:type="dxa"/>
          </w:tcPr>
          <w:p w14:paraId="1A094862">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团体标准征求意见汇总处理表</w:t>
            </w:r>
          </w:p>
          <w:p w14:paraId="4BBAA69E">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团体标准审查意见表</w:t>
            </w:r>
          </w:p>
          <w:p w14:paraId="53B4E0B6">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团体标准审查会议纪要（含专家声明）</w:t>
            </w:r>
          </w:p>
        </w:tc>
      </w:tr>
      <w:tr w14:paraId="39CD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4" w:hRule="atLeast"/>
          <w:jc w:val="center"/>
        </w:trPr>
        <w:tc>
          <w:tcPr>
            <w:tcW w:w="1905" w:type="dxa"/>
            <w:vAlign w:val="center"/>
          </w:tcPr>
          <w:p w14:paraId="7A521FB5">
            <w:pPr>
              <w:pStyle w:val="4"/>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发布阶段模板</w:t>
            </w:r>
          </w:p>
        </w:tc>
        <w:tc>
          <w:tcPr>
            <w:tcW w:w="7515" w:type="dxa"/>
          </w:tcPr>
          <w:p w14:paraId="165976F1">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团体标准发布报批稿</w:t>
            </w:r>
          </w:p>
          <w:p w14:paraId="59FB419A">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团体标准发布公告模板</w:t>
            </w:r>
          </w:p>
          <w:p w14:paraId="6718181E">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宣贯活动记录表</w:t>
            </w:r>
          </w:p>
          <w:p w14:paraId="4749D6A5">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团体标准应用试点工作方案模板（可选）</w:t>
            </w:r>
          </w:p>
          <w:p w14:paraId="4FE3A8CD">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团体标准应用试点单位申请表（可选）</w:t>
            </w:r>
          </w:p>
          <w:p w14:paraId="1F14FAAE">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团体标准应用试点总结报告模板（可选）</w:t>
            </w:r>
          </w:p>
          <w:p w14:paraId="0B548EAD">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标准实施采信管理文件包（含版权授权、认证方案、采信申请、自我声明）</w:t>
            </w:r>
          </w:p>
          <w:p w14:paraId="09BB0604">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团体标准出版委托书（可选）</w:t>
            </w:r>
          </w:p>
        </w:tc>
      </w:tr>
      <w:tr w14:paraId="026E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1905" w:type="dxa"/>
            <w:vAlign w:val="center"/>
          </w:tcPr>
          <w:p w14:paraId="0D0BB895">
            <w:pPr>
              <w:pStyle w:val="4"/>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评估与复审阶段模板</w:t>
            </w:r>
          </w:p>
        </w:tc>
        <w:tc>
          <w:tcPr>
            <w:tcW w:w="7515" w:type="dxa"/>
          </w:tcPr>
          <w:p w14:paraId="0D50E314">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团体标准实施情况反馈表</w:t>
            </w:r>
          </w:p>
          <w:p w14:paraId="234F04B4">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团体标准实施效益评估报告模板</w:t>
            </w:r>
          </w:p>
          <w:p w14:paraId="1AF7F49A">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团体标准复审申请表</w:t>
            </w:r>
          </w:p>
          <w:p w14:paraId="06484E3C">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团体标准修改单（含快速修订申请）</w:t>
            </w:r>
          </w:p>
          <w:p w14:paraId="1A6B4153">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团体标准废止建议书</w:t>
            </w:r>
          </w:p>
          <w:p w14:paraId="17B71445">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团体标准争议申诉表</w:t>
            </w:r>
          </w:p>
        </w:tc>
      </w:tr>
      <w:tr w14:paraId="69DC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9" w:hRule="atLeast"/>
          <w:jc w:val="center"/>
        </w:trPr>
        <w:tc>
          <w:tcPr>
            <w:tcW w:w="1905" w:type="dxa"/>
            <w:vAlign w:val="center"/>
          </w:tcPr>
          <w:p w14:paraId="7F7C8C16">
            <w:pPr>
              <w:pStyle w:val="4"/>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保障管理模板</w:t>
            </w:r>
          </w:p>
        </w:tc>
        <w:tc>
          <w:tcPr>
            <w:tcW w:w="7515" w:type="dxa"/>
          </w:tcPr>
          <w:p w14:paraId="49869038">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项目经费管理表（含编制经费预算与公示表）</w:t>
            </w:r>
          </w:p>
          <w:p w14:paraId="16896481">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团体标准文件归档清单（含移交）</w:t>
            </w:r>
          </w:p>
          <w:p w14:paraId="04077900">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廉洁承诺书</w:t>
            </w:r>
          </w:p>
          <w:p w14:paraId="337DCE28">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团体标准合规审查材料索引清单</w:t>
            </w:r>
          </w:p>
          <w:p w14:paraId="579CE2B9">
            <w:pPr>
              <w:keepNext w:val="0"/>
              <w:keepLines w:val="0"/>
              <w:pageBreakBefore w:val="0"/>
              <w:widowControl/>
              <w:numPr>
                <w:ilvl w:val="0"/>
                <w:numId w:val="28"/>
              </w:numPr>
              <w:suppressLineNumbers w:val="0"/>
              <w:kinsoku/>
              <w:wordWrap/>
              <w:overflowPunct/>
              <w:topLinePunct w:val="0"/>
              <w:autoSpaceDE/>
              <w:autoSpaceDN/>
              <w:bidi w:val="0"/>
              <w:adjustRightInd/>
              <w:snapToGrid/>
              <w:spacing w:line="264" w:lineRule="auto"/>
              <w:ind w:left="0" w:leftChars="0" w:firstLine="0" w:firstLineChars="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合规审查意见书（含经费合规审查专项意见）</w:t>
            </w:r>
          </w:p>
        </w:tc>
      </w:tr>
    </w:tbl>
    <w:p w14:paraId="27F2856B">
      <w:pPr>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embedRegular r:id="rId1" w:fontKey="{6B5BB2FE-A139-40AA-AF2E-9CF960B6A6E2}"/>
  </w:font>
  <w:font w:name="方正楷体_GB2312">
    <w:panose1 w:val="02000000000000000000"/>
    <w:charset w:val="86"/>
    <w:family w:val="auto"/>
    <w:pitch w:val="default"/>
    <w:sig w:usb0="A00002BF" w:usb1="184F6CFA" w:usb2="00000012" w:usb3="00000000" w:csb0="00040001" w:csb1="00000000"/>
    <w:embedRegular r:id="rId2" w:fontKey="{E3E1161B-610A-44C4-BD9C-B6EF6D5FF0E4}"/>
  </w:font>
  <w:font w:name="方正小标宋简体">
    <w:panose1 w:val="02010600010101010101"/>
    <w:charset w:val="86"/>
    <w:family w:val="auto"/>
    <w:pitch w:val="default"/>
    <w:sig w:usb0="00000001" w:usb1="080E0000" w:usb2="00000000" w:usb3="00000000" w:csb0="00040000" w:csb1="00000000"/>
    <w:embedRegular r:id="rId3" w:fontKey="{633B55B3-E2E8-4D4A-A013-05F4450081DF}"/>
  </w:font>
  <w:font w:name="WPSEMBED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WPSEMBED1">
    <w:panose1 w:val="0201060001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126F15"/>
    <w:multiLevelType w:val="singleLevel"/>
    <w:tmpl w:val="83126F15"/>
    <w:lvl w:ilvl="0" w:tentative="0">
      <w:start w:val="1"/>
      <w:numFmt w:val="chineseCounting"/>
      <w:suff w:val="nothing"/>
      <w:lvlText w:val="（%1）"/>
      <w:lvlJc w:val="left"/>
      <w:pPr>
        <w:ind w:left="0" w:firstLine="420"/>
      </w:pPr>
      <w:rPr>
        <w:rFonts w:hint="eastAsia"/>
      </w:rPr>
    </w:lvl>
  </w:abstractNum>
  <w:abstractNum w:abstractNumId="1">
    <w:nsid w:val="836F3AF4"/>
    <w:multiLevelType w:val="singleLevel"/>
    <w:tmpl w:val="836F3AF4"/>
    <w:lvl w:ilvl="0" w:tentative="0">
      <w:start w:val="1"/>
      <w:numFmt w:val="chineseCounting"/>
      <w:suff w:val="nothing"/>
      <w:lvlText w:val="（%1）"/>
      <w:lvlJc w:val="left"/>
      <w:pPr>
        <w:ind w:left="0" w:firstLine="420"/>
      </w:pPr>
      <w:rPr>
        <w:rFonts w:hint="eastAsia"/>
      </w:rPr>
    </w:lvl>
  </w:abstractNum>
  <w:abstractNum w:abstractNumId="2">
    <w:nsid w:val="844ACE5A"/>
    <w:multiLevelType w:val="singleLevel"/>
    <w:tmpl w:val="844ACE5A"/>
    <w:lvl w:ilvl="0" w:tentative="0">
      <w:start w:val="1"/>
      <w:numFmt w:val="chineseCounting"/>
      <w:suff w:val="nothing"/>
      <w:lvlText w:val="（%1）"/>
      <w:lvlJc w:val="left"/>
      <w:pPr>
        <w:ind w:left="0" w:firstLine="420"/>
      </w:pPr>
      <w:rPr>
        <w:rFonts w:hint="eastAsia"/>
      </w:rPr>
    </w:lvl>
  </w:abstractNum>
  <w:abstractNum w:abstractNumId="3">
    <w:nsid w:val="8B4DF9C8"/>
    <w:multiLevelType w:val="singleLevel"/>
    <w:tmpl w:val="8B4DF9C8"/>
    <w:lvl w:ilvl="0" w:tentative="0">
      <w:start w:val="1"/>
      <w:numFmt w:val="chineseCounting"/>
      <w:suff w:val="nothing"/>
      <w:lvlText w:val="（%1）"/>
      <w:lvlJc w:val="left"/>
      <w:pPr>
        <w:ind w:left="0" w:firstLine="420"/>
      </w:pPr>
      <w:rPr>
        <w:rFonts w:hint="eastAsia"/>
      </w:rPr>
    </w:lvl>
  </w:abstractNum>
  <w:abstractNum w:abstractNumId="4">
    <w:nsid w:val="A10BD2E8"/>
    <w:multiLevelType w:val="singleLevel"/>
    <w:tmpl w:val="A10BD2E8"/>
    <w:lvl w:ilvl="0" w:tentative="0">
      <w:start w:val="1"/>
      <w:numFmt w:val="chineseCounting"/>
      <w:suff w:val="nothing"/>
      <w:lvlText w:val="（%1）"/>
      <w:lvlJc w:val="left"/>
      <w:pPr>
        <w:ind w:left="0" w:firstLine="420"/>
      </w:pPr>
      <w:rPr>
        <w:rFonts w:hint="eastAsia"/>
      </w:rPr>
    </w:lvl>
  </w:abstractNum>
  <w:abstractNum w:abstractNumId="5">
    <w:nsid w:val="A7EE3F00"/>
    <w:multiLevelType w:val="singleLevel"/>
    <w:tmpl w:val="A7EE3F00"/>
    <w:lvl w:ilvl="0" w:tentative="0">
      <w:start w:val="1"/>
      <w:numFmt w:val="chineseCounting"/>
      <w:suff w:val="nothing"/>
      <w:lvlText w:val="（%1）"/>
      <w:lvlJc w:val="left"/>
      <w:pPr>
        <w:ind w:left="0" w:firstLine="420"/>
      </w:pPr>
      <w:rPr>
        <w:rFonts w:hint="eastAsia"/>
      </w:rPr>
    </w:lvl>
  </w:abstractNum>
  <w:abstractNum w:abstractNumId="6">
    <w:nsid w:val="B871FBC2"/>
    <w:multiLevelType w:val="multilevel"/>
    <w:tmpl w:val="B871FBC2"/>
    <w:lvl w:ilvl="0" w:tentative="0">
      <w:start w:val="1"/>
      <w:numFmt w:val="chineseCounting"/>
      <w:suff w:val="nothing"/>
      <w:lvlText w:val="第%1条　"/>
      <w:lvlJc w:val="left"/>
      <w:pPr>
        <w:tabs>
          <w:tab w:val="left" w:pos="0"/>
        </w:tabs>
        <w:ind w:left="0" w:firstLine="402"/>
      </w:pPr>
      <w:rPr>
        <w:rFonts w:hint="eastAsia"/>
        <w:b/>
        <w:bCs/>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7">
    <w:nsid w:val="C71A2B63"/>
    <w:multiLevelType w:val="singleLevel"/>
    <w:tmpl w:val="C71A2B63"/>
    <w:lvl w:ilvl="0" w:tentative="0">
      <w:start w:val="1"/>
      <w:numFmt w:val="chineseCounting"/>
      <w:suff w:val="nothing"/>
      <w:lvlText w:val="（%1）"/>
      <w:lvlJc w:val="left"/>
      <w:pPr>
        <w:ind w:left="0" w:firstLine="420"/>
      </w:pPr>
      <w:rPr>
        <w:rFonts w:hint="eastAsia"/>
      </w:rPr>
    </w:lvl>
  </w:abstractNum>
  <w:abstractNum w:abstractNumId="8">
    <w:nsid w:val="CDC58F56"/>
    <w:multiLevelType w:val="singleLevel"/>
    <w:tmpl w:val="CDC58F56"/>
    <w:lvl w:ilvl="0" w:tentative="0">
      <w:start w:val="1"/>
      <w:numFmt w:val="chineseCounting"/>
      <w:suff w:val="nothing"/>
      <w:lvlText w:val="（%1）"/>
      <w:lvlJc w:val="left"/>
      <w:pPr>
        <w:ind w:left="0" w:firstLine="420"/>
      </w:pPr>
      <w:rPr>
        <w:rFonts w:hint="eastAsia"/>
      </w:rPr>
    </w:lvl>
  </w:abstractNum>
  <w:abstractNum w:abstractNumId="9">
    <w:nsid w:val="D21F3AD8"/>
    <w:multiLevelType w:val="singleLevel"/>
    <w:tmpl w:val="D21F3AD8"/>
    <w:lvl w:ilvl="0" w:tentative="0">
      <w:start w:val="1"/>
      <w:numFmt w:val="chineseCounting"/>
      <w:suff w:val="nothing"/>
      <w:lvlText w:val="（%1）"/>
      <w:lvlJc w:val="left"/>
      <w:pPr>
        <w:ind w:left="0" w:firstLine="420"/>
      </w:pPr>
      <w:rPr>
        <w:rFonts w:hint="eastAsia"/>
      </w:rPr>
    </w:lvl>
  </w:abstractNum>
  <w:abstractNum w:abstractNumId="10">
    <w:nsid w:val="D44B97DE"/>
    <w:multiLevelType w:val="singleLevel"/>
    <w:tmpl w:val="D44B97DE"/>
    <w:lvl w:ilvl="0" w:tentative="0">
      <w:start w:val="1"/>
      <w:numFmt w:val="chineseCounting"/>
      <w:suff w:val="nothing"/>
      <w:lvlText w:val="（%1）"/>
      <w:lvlJc w:val="left"/>
      <w:pPr>
        <w:ind w:left="0" w:firstLine="420"/>
      </w:pPr>
      <w:rPr>
        <w:rFonts w:hint="eastAsia"/>
      </w:rPr>
    </w:lvl>
  </w:abstractNum>
  <w:abstractNum w:abstractNumId="11">
    <w:nsid w:val="DAF392BB"/>
    <w:multiLevelType w:val="singleLevel"/>
    <w:tmpl w:val="DAF392BB"/>
    <w:lvl w:ilvl="0" w:tentative="0">
      <w:start w:val="1"/>
      <w:numFmt w:val="chineseCounting"/>
      <w:suff w:val="nothing"/>
      <w:lvlText w:val="（%1）"/>
      <w:lvlJc w:val="left"/>
      <w:pPr>
        <w:ind w:left="0" w:firstLine="420"/>
      </w:pPr>
      <w:rPr>
        <w:rFonts w:hint="eastAsia"/>
      </w:rPr>
    </w:lvl>
  </w:abstractNum>
  <w:abstractNum w:abstractNumId="12">
    <w:nsid w:val="DC763322"/>
    <w:multiLevelType w:val="singleLevel"/>
    <w:tmpl w:val="DC763322"/>
    <w:lvl w:ilvl="0" w:tentative="0">
      <w:start w:val="1"/>
      <w:numFmt w:val="chineseCounting"/>
      <w:suff w:val="nothing"/>
      <w:lvlText w:val="（%1）"/>
      <w:lvlJc w:val="left"/>
      <w:pPr>
        <w:ind w:left="0" w:firstLine="420"/>
      </w:pPr>
      <w:rPr>
        <w:rFonts w:hint="eastAsia"/>
      </w:rPr>
    </w:lvl>
  </w:abstractNum>
  <w:abstractNum w:abstractNumId="13">
    <w:nsid w:val="DF9CDF99"/>
    <w:multiLevelType w:val="singleLevel"/>
    <w:tmpl w:val="DF9CDF99"/>
    <w:lvl w:ilvl="0" w:tentative="0">
      <w:start w:val="1"/>
      <w:numFmt w:val="chineseCounting"/>
      <w:suff w:val="nothing"/>
      <w:lvlText w:val="（%1）"/>
      <w:lvlJc w:val="left"/>
      <w:pPr>
        <w:ind w:left="0" w:firstLine="420"/>
      </w:pPr>
      <w:rPr>
        <w:rFonts w:hint="eastAsia"/>
      </w:rPr>
    </w:lvl>
  </w:abstractNum>
  <w:abstractNum w:abstractNumId="14">
    <w:nsid w:val="E85D16C8"/>
    <w:multiLevelType w:val="singleLevel"/>
    <w:tmpl w:val="E85D16C8"/>
    <w:lvl w:ilvl="0" w:tentative="0">
      <w:start w:val="1"/>
      <w:numFmt w:val="chineseCounting"/>
      <w:suff w:val="nothing"/>
      <w:lvlText w:val="（%1）"/>
      <w:lvlJc w:val="left"/>
      <w:pPr>
        <w:ind w:left="0" w:firstLine="420"/>
      </w:pPr>
      <w:rPr>
        <w:rFonts w:hint="eastAsia"/>
      </w:rPr>
    </w:lvl>
  </w:abstractNum>
  <w:abstractNum w:abstractNumId="15">
    <w:nsid w:val="EE6BA1B6"/>
    <w:multiLevelType w:val="singleLevel"/>
    <w:tmpl w:val="EE6BA1B6"/>
    <w:lvl w:ilvl="0" w:tentative="0">
      <w:start w:val="1"/>
      <w:numFmt w:val="chineseCounting"/>
      <w:suff w:val="nothing"/>
      <w:lvlText w:val="（%1）"/>
      <w:lvlJc w:val="left"/>
      <w:pPr>
        <w:ind w:left="0" w:firstLine="420"/>
      </w:pPr>
      <w:rPr>
        <w:rFonts w:hint="eastAsia"/>
      </w:rPr>
    </w:lvl>
  </w:abstractNum>
  <w:abstractNum w:abstractNumId="16">
    <w:nsid w:val="F07EE6A9"/>
    <w:multiLevelType w:val="singleLevel"/>
    <w:tmpl w:val="F07EE6A9"/>
    <w:lvl w:ilvl="0" w:tentative="0">
      <w:start w:val="1"/>
      <w:numFmt w:val="chineseCounting"/>
      <w:suff w:val="nothing"/>
      <w:lvlText w:val="（%1）"/>
      <w:lvlJc w:val="left"/>
      <w:pPr>
        <w:ind w:left="0" w:firstLine="420"/>
      </w:pPr>
      <w:rPr>
        <w:rFonts w:hint="eastAsia"/>
      </w:rPr>
    </w:lvl>
  </w:abstractNum>
  <w:abstractNum w:abstractNumId="17">
    <w:nsid w:val="FEEC6D38"/>
    <w:multiLevelType w:val="singleLevel"/>
    <w:tmpl w:val="FEEC6D38"/>
    <w:lvl w:ilvl="0" w:tentative="0">
      <w:start w:val="1"/>
      <w:numFmt w:val="chineseCounting"/>
      <w:suff w:val="nothing"/>
      <w:lvlText w:val="（%1）"/>
      <w:lvlJc w:val="left"/>
      <w:pPr>
        <w:ind w:left="0" w:firstLine="420"/>
      </w:pPr>
      <w:rPr>
        <w:rFonts w:hint="eastAsia"/>
      </w:rPr>
    </w:lvl>
  </w:abstractNum>
  <w:abstractNum w:abstractNumId="18">
    <w:nsid w:val="0503319A"/>
    <w:multiLevelType w:val="singleLevel"/>
    <w:tmpl w:val="0503319A"/>
    <w:lvl w:ilvl="0" w:tentative="0">
      <w:start w:val="1"/>
      <w:numFmt w:val="bullet"/>
      <w:lvlText w:val=""/>
      <w:lvlJc w:val="left"/>
      <w:pPr>
        <w:tabs>
          <w:tab w:val="left" w:pos="420"/>
        </w:tabs>
        <w:ind w:left="840" w:hanging="420"/>
      </w:pPr>
      <w:rPr>
        <w:rFonts w:hint="default" w:ascii="Wingdings" w:hAnsi="Wingdings"/>
      </w:rPr>
    </w:lvl>
  </w:abstractNum>
  <w:abstractNum w:abstractNumId="19">
    <w:nsid w:val="0B35C8BB"/>
    <w:multiLevelType w:val="singleLevel"/>
    <w:tmpl w:val="0B35C8BB"/>
    <w:lvl w:ilvl="0" w:tentative="0">
      <w:start w:val="1"/>
      <w:numFmt w:val="chineseCounting"/>
      <w:suff w:val="nothing"/>
      <w:lvlText w:val="（%1）"/>
      <w:lvlJc w:val="left"/>
      <w:pPr>
        <w:ind w:left="0" w:firstLine="420"/>
      </w:pPr>
      <w:rPr>
        <w:rFonts w:hint="eastAsia"/>
      </w:rPr>
    </w:lvl>
  </w:abstractNum>
  <w:abstractNum w:abstractNumId="20">
    <w:nsid w:val="1A328D93"/>
    <w:multiLevelType w:val="singleLevel"/>
    <w:tmpl w:val="1A328D93"/>
    <w:lvl w:ilvl="0" w:tentative="0">
      <w:start w:val="1"/>
      <w:numFmt w:val="chineseCounting"/>
      <w:suff w:val="nothing"/>
      <w:lvlText w:val="（%1）"/>
      <w:lvlJc w:val="left"/>
      <w:pPr>
        <w:ind w:left="0" w:firstLine="420"/>
      </w:pPr>
      <w:rPr>
        <w:rFonts w:hint="eastAsia"/>
      </w:rPr>
    </w:lvl>
  </w:abstractNum>
  <w:abstractNum w:abstractNumId="21">
    <w:nsid w:val="1F17007B"/>
    <w:multiLevelType w:val="singleLevel"/>
    <w:tmpl w:val="1F17007B"/>
    <w:lvl w:ilvl="0" w:tentative="0">
      <w:start w:val="1"/>
      <w:numFmt w:val="chineseCounting"/>
      <w:suff w:val="nothing"/>
      <w:lvlText w:val="（%1）"/>
      <w:lvlJc w:val="left"/>
      <w:pPr>
        <w:ind w:left="0" w:firstLine="420"/>
      </w:pPr>
      <w:rPr>
        <w:rFonts w:hint="eastAsia"/>
      </w:rPr>
    </w:lvl>
  </w:abstractNum>
  <w:abstractNum w:abstractNumId="22">
    <w:nsid w:val="22A5D501"/>
    <w:multiLevelType w:val="singleLevel"/>
    <w:tmpl w:val="22A5D501"/>
    <w:lvl w:ilvl="0" w:tentative="0">
      <w:start w:val="1"/>
      <w:numFmt w:val="decimal"/>
      <w:suff w:val="nothing"/>
      <w:lvlText w:val="%1．"/>
      <w:lvlJc w:val="left"/>
      <w:pPr>
        <w:ind w:left="0" w:firstLine="400"/>
      </w:pPr>
      <w:rPr>
        <w:rFonts w:hint="default" w:ascii="Times New Roman" w:hAnsi="Times New Roman" w:cs="Times New Roman"/>
        <w:b w:val="0"/>
        <w:bCs w:val="0"/>
        <w:sz w:val="22"/>
        <w:szCs w:val="22"/>
      </w:rPr>
    </w:lvl>
  </w:abstractNum>
  <w:abstractNum w:abstractNumId="23">
    <w:nsid w:val="3A689164"/>
    <w:multiLevelType w:val="singleLevel"/>
    <w:tmpl w:val="3A689164"/>
    <w:lvl w:ilvl="0" w:tentative="0">
      <w:start w:val="1"/>
      <w:numFmt w:val="chineseCounting"/>
      <w:suff w:val="nothing"/>
      <w:lvlText w:val="（%1）"/>
      <w:lvlJc w:val="left"/>
      <w:pPr>
        <w:ind w:left="0" w:firstLine="420"/>
      </w:pPr>
      <w:rPr>
        <w:rFonts w:hint="eastAsia"/>
      </w:rPr>
    </w:lvl>
  </w:abstractNum>
  <w:abstractNum w:abstractNumId="24">
    <w:nsid w:val="3CE94A09"/>
    <w:multiLevelType w:val="singleLevel"/>
    <w:tmpl w:val="3CE94A09"/>
    <w:lvl w:ilvl="0" w:tentative="0">
      <w:start w:val="1"/>
      <w:numFmt w:val="chineseCounting"/>
      <w:suff w:val="nothing"/>
      <w:lvlText w:val="（%1）"/>
      <w:lvlJc w:val="left"/>
      <w:pPr>
        <w:ind w:left="0" w:firstLine="420"/>
      </w:pPr>
      <w:rPr>
        <w:rFonts w:hint="eastAsia"/>
      </w:rPr>
    </w:lvl>
  </w:abstractNum>
  <w:abstractNum w:abstractNumId="25">
    <w:nsid w:val="60736E65"/>
    <w:multiLevelType w:val="singleLevel"/>
    <w:tmpl w:val="60736E65"/>
    <w:lvl w:ilvl="0" w:tentative="0">
      <w:start w:val="1"/>
      <w:numFmt w:val="chineseCounting"/>
      <w:suff w:val="nothing"/>
      <w:lvlText w:val="（%1）"/>
      <w:lvlJc w:val="left"/>
      <w:pPr>
        <w:ind w:left="0" w:firstLine="420"/>
      </w:pPr>
      <w:rPr>
        <w:rFonts w:hint="eastAsia"/>
      </w:rPr>
    </w:lvl>
  </w:abstractNum>
  <w:abstractNum w:abstractNumId="26">
    <w:nsid w:val="6A0F498B"/>
    <w:multiLevelType w:val="singleLevel"/>
    <w:tmpl w:val="6A0F498B"/>
    <w:lvl w:ilvl="0" w:tentative="0">
      <w:start w:val="1"/>
      <w:numFmt w:val="chineseCounting"/>
      <w:suff w:val="nothing"/>
      <w:lvlText w:val="（%1）"/>
      <w:lvlJc w:val="left"/>
      <w:pPr>
        <w:ind w:left="0" w:firstLine="420"/>
      </w:pPr>
      <w:rPr>
        <w:rFonts w:hint="eastAsia"/>
      </w:rPr>
    </w:lvl>
  </w:abstractNum>
  <w:abstractNum w:abstractNumId="27">
    <w:nsid w:val="7688BF21"/>
    <w:multiLevelType w:val="singleLevel"/>
    <w:tmpl w:val="7688BF21"/>
    <w:lvl w:ilvl="0" w:tentative="0">
      <w:start w:val="1"/>
      <w:numFmt w:val="chineseCounting"/>
      <w:suff w:val="nothing"/>
      <w:lvlText w:val="（%1）"/>
      <w:lvlJc w:val="left"/>
      <w:pPr>
        <w:ind w:left="0" w:firstLine="420"/>
      </w:pPr>
      <w:rPr>
        <w:rFonts w:hint="eastAsia"/>
      </w:rPr>
    </w:lvl>
  </w:abstractNum>
  <w:num w:numId="1">
    <w:abstractNumId w:val="6"/>
  </w:num>
  <w:num w:numId="2">
    <w:abstractNumId w:val="1"/>
  </w:num>
  <w:num w:numId="3">
    <w:abstractNumId w:val="11"/>
  </w:num>
  <w:num w:numId="4">
    <w:abstractNumId w:val="8"/>
  </w:num>
  <w:num w:numId="5">
    <w:abstractNumId w:val="23"/>
  </w:num>
  <w:num w:numId="6">
    <w:abstractNumId w:val="26"/>
  </w:num>
  <w:num w:numId="7">
    <w:abstractNumId w:val="15"/>
  </w:num>
  <w:num w:numId="8">
    <w:abstractNumId w:val="27"/>
  </w:num>
  <w:num w:numId="9">
    <w:abstractNumId w:val="9"/>
  </w:num>
  <w:num w:numId="10">
    <w:abstractNumId w:val="3"/>
  </w:num>
  <w:num w:numId="11">
    <w:abstractNumId w:val="13"/>
  </w:num>
  <w:num w:numId="12">
    <w:abstractNumId w:val="2"/>
  </w:num>
  <w:num w:numId="13">
    <w:abstractNumId w:val="14"/>
  </w:num>
  <w:num w:numId="14">
    <w:abstractNumId w:val="24"/>
  </w:num>
  <w:num w:numId="15">
    <w:abstractNumId w:val="17"/>
  </w:num>
  <w:num w:numId="16">
    <w:abstractNumId w:val="25"/>
  </w:num>
  <w:num w:numId="17">
    <w:abstractNumId w:val="20"/>
  </w:num>
  <w:num w:numId="18">
    <w:abstractNumId w:val="5"/>
  </w:num>
  <w:num w:numId="19">
    <w:abstractNumId w:val="0"/>
  </w:num>
  <w:num w:numId="20">
    <w:abstractNumId w:val="21"/>
  </w:num>
  <w:num w:numId="21">
    <w:abstractNumId w:val="10"/>
  </w:num>
  <w:num w:numId="22">
    <w:abstractNumId w:val="4"/>
  </w:num>
  <w:num w:numId="23">
    <w:abstractNumId w:val="12"/>
  </w:num>
  <w:num w:numId="24">
    <w:abstractNumId w:val="7"/>
  </w:num>
  <w:num w:numId="25">
    <w:abstractNumId w:val="18"/>
  </w:num>
  <w:num w:numId="26">
    <w:abstractNumId w:val="19"/>
  </w:num>
  <w:num w:numId="27">
    <w:abstractNumId w:val="1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91043"/>
    <w:rsid w:val="026951DC"/>
    <w:rsid w:val="031F3C4D"/>
    <w:rsid w:val="06D93D34"/>
    <w:rsid w:val="09205E9E"/>
    <w:rsid w:val="0C645988"/>
    <w:rsid w:val="1FA91043"/>
    <w:rsid w:val="2AA54DE8"/>
    <w:rsid w:val="30110DE2"/>
    <w:rsid w:val="30B46754"/>
    <w:rsid w:val="4DC1217B"/>
    <w:rsid w:val="536508DB"/>
    <w:rsid w:val="56941CA1"/>
    <w:rsid w:val="5A0474BA"/>
    <w:rsid w:val="678B0C3C"/>
    <w:rsid w:val="6C7D2556"/>
    <w:rsid w:val="6CEB121B"/>
    <w:rsid w:val="70C623BB"/>
    <w:rsid w:val="76597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245fecc4-ce34-4f20-a60c-54fef956224b}">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10019</Words>
  <Characters>10097</Characters>
  <Lines>0</Lines>
  <Paragraphs>0</Paragraphs>
  <TotalTime>4</TotalTime>
  <ScaleCrop>false</ScaleCrop>
  <LinksUpToDate>false</LinksUpToDate>
  <CharactersWithSpaces>10125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2026-07-23T08:06:00Z</dcterms:created>
  <dc:creator>李效鹏</dc:creator>
  <cp:lastModifiedBy>AE.       菊花怪</cp:lastModifiedBy>
  <cp:lastPrinted>2026-08-13T02:06:00Z</cp:lastPrinted>
  <dcterms:modified xsi:type="dcterms:W3CDTF">2026-08-19T06:34:04Z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C25747A0867A4FF0AE9B0ABC996FFBB2_13</vt:lpwstr>
  </property>
  <property fmtid="{D5CDD505-2E9C-101B-9397-08002B2CF9AE}" pid="4" name="KSOTemplateDocerSaveRecord">
    <vt:lpwstr>eyJoZGlkIjoiZDhjMTA5YzEwZjNjZmY0ZGUzMzQ1OTA5Yzc2NWU5YWMiLCJ1c2VySWQiOiIyODE4MDQyMTgifQ==</vt:lpwstr>
  </property>
</Properties>
</file>