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0" w:after="0" w:line="560" w:lineRule="exact"/>
        <w:jc w:val="both"/>
        <w:textAlignment w:val="auto"/>
        <w:rPr>
          <w:rFonts w:hint="default" w:ascii="仿宋_GB2312" w:hAnsi="仿宋_GB2312" w:eastAsia="仿宋_GB2312" w:cs="仿宋_GB2312"/>
          <w:b w:val="0"/>
          <w:bCs w:val="0"/>
          <w:sz w:val="32"/>
          <w:szCs w:val="32"/>
          <w:lang w:val="en-US" w:eastAsia="zh-CN"/>
        </w:rPr>
      </w:pPr>
      <w:bookmarkStart w:id="0" w:name="_GoBack"/>
      <w:bookmarkEnd w:id="0"/>
    </w:p>
    <w:p>
      <w:pPr>
        <w:rPr>
          <w:rFonts w:hint="eastAsia" w:ascii="方正小标宋简体" w:hAnsi="方正小标宋简体" w:eastAsia="方正小标宋简体" w:cs="方正小标宋简体"/>
          <w:b w:val="0"/>
          <w:bCs w:val="0"/>
          <w:sz w:val="44"/>
          <w:szCs w:val="44"/>
        </w:rPr>
      </w:pPr>
    </w:p>
    <w:p>
      <w:pPr>
        <w:pStyle w:val="2"/>
        <w:keepNext w:val="0"/>
        <w:keepLines w:val="0"/>
        <w:pageBreakBefore w:val="0"/>
        <w:widowControl/>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北京市燃气</w:t>
      </w:r>
      <w:r>
        <w:rPr>
          <w:rFonts w:hint="eastAsia" w:ascii="方正小标宋简体" w:hAnsi="方正小标宋简体" w:eastAsia="方正小标宋简体" w:cs="方正小标宋简体"/>
          <w:b w:val="0"/>
          <w:bCs w:val="0"/>
          <w:sz w:val="44"/>
          <w:szCs w:val="44"/>
          <w:lang w:eastAsia="zh-CN"/>
        </w:rPr>
        <w:t>供应</w:t>
      </w:r>
      <w:r>
        <w:rPr>
          <w:rFonts w:hint="eastAsia" w:ascii="方正小标宋简体" w:hAnsi="方正小标宋简体" w:eastAsia="方正小标宋简体" w:cs="方正小标宋简体"/>
          <w:b w:val="0"/>
          <w:bCs w:val="0"/>
          <w:sz w:val="44"/>
          <w:szCs w:val="44"/>
        </w:rPr>
        <w:t>企业</w:t>
      </w:r>
      <w:r>
        <w:rPr>
          <w:rFonts w:hint="eastAsia" w:ascii="方正小标宋简体" w:hAnsi="方正小标宋简体" w:eastAsia="方正小标宋简体" w:cs="方正小标宋简体"/>
          <w:b w:val="0"/>
          <w:bCs w:val="0"/>
          <w:sz w:val="44"/>
          <w:szCs w:val="44"/>
          <w:lang w:eastAsia="zh-CN"/>
        </w:rPr>
        <w:t>建立完善</w:t>
      </w:r>
      <w:r>
        <w:rPr>
          <w:rFonts w:hint="eastAsia" w:ascii="方正小标宋简体" w:hAnsi="方正小标宋简体" w:eastAsia="方正小标宋简体" w:cs="方正小标宋简体"/>
          <w:b w:val="0"/>
          <w:bCs w:val="0"/>
          <w:sz w:val="44"/>
          <w:szCs w:val="44"/>
        </w:rPr>
        <w:t>事故隐患内部</w:t>
      </w:r>
    </w:p>
    <w:p>
      <w:pPr>
        <w:pStyle w:val="2"/>
        <w:keepNext w:val="0"/>
        <w:keepLines w:val="0"/>
        <w:pageBreakBefore w:val="0"/>
        <w:widowControl/>
        <w:kinsoku/>
        <w:wordWrap/>
        <w:overflowPunct/>
        <w:topLinePunct w:val="0"/>
        <w:autoSpaceDE/>
        <w:autoSpaceDN/>
        <w:bidi w:val="0"/>
        <w:adjustRightInd/>
        <w:snapToGrid w:val="0"/>
        <w:spacing w:before="0" w:after="0" w:line="560" w:lineRule="exact"/>
        <w:jc w:val="center"/>
        <w:textAlignment w:val="auto"/>
        <w:rPr>
          <w:rFonts w:hint="eastAsia" w:eastAsia="方正小标宋简体"/>
          <w:sz w:val="44"/>
          <w:szCs w:val="44"/>
          <w:lang w:eastAsia="zh-CN"/>
        </w:rPr>
      </w:pPr>
      <w:r>
        <w:rPr>
          <w:rFonts w:hint="eastAsia" w:ascii="方正小标宋简体" w:hAnsi="方正小标宋简体" w:eastAsia="方正小标宋简体" w:cs="方正小标宋简体"/>
          <w:b w:val="0"/>
          <w:bCs w:val="0"/>
          <w:sz w:val="44"/>
          <w:szCs w:val="44"/>
        </w:rPr>
        <w:t>报告</w:t>
      </w:r>
      <w:r>
        <w:rPr>
          <w:rFonts w:hint="eastAsia" w:ascii="方正小标宋简体" w:hAnsi="方正小标宋简体" w:eastAsia="方正小标宋简体" w:cs="方正小标宋简体"/>
          <w:b w:val="0"/>
          <w:bCs w:val="0"/>
          <w:sz w:val="44"/>
          <w:szCs w:val="44"/>
          <w:lang w:eastAsia="zh-CN"/>
        </w:rPr>
        <w:t>奖励</w:t>
      </w:r>
      <w:r>
        <w:rPr>
          <w:rFonts w:hint="eastAsia" w:ascii="方正小标宋简体" w:hAnsi="方正小标宋简体" w:eastAsia="方正小标宋简体" w:cs="方正小标宋简体"/>
          <w:b w:val="0"/>
          <w:bCs w:val="0"/>
          <w:sz w:val="44"/>
          <w:szCs w:val="44"/>
        </w:rPr>
        <w:t>机制</w:t>
      </w:r>
      <w:r>
        <w:rPr>
          <w:rFonts w:hint="eastAsia" w:ascii="方正小标宋简体" w:hAnsi="方正小标宋简体" w:eastAsia="方正小标宋简体" w:cs="方正小标宋简体"/>
          <w:b w:val="0"/>
          <w:bCs w:val="0"/>
          <w:sz w:val="44"/>
          <w:szCs w:val="44"/>
          <w:lang w:eastAsia="zh-CN"/>
        </w:rPr>
        <w:t>参照模板</w:t>
      </w:r>
    </w:p>
    <w:p>
      <w:pPr>
        <w:rPr>
          <w:rFonts w:hint="eastAsia"/>
          <w:sz w:val="32"/>
          <w:szCs w:val="32"/>
          <w:lang w:eastAsia="zh-CN"/>
        </w:rPr>
      </w:pPr>
    </w:p>
    <w:p>
      <w:pPr>
        <w:pStyle w:val="3"/>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both"/>
        <w:textAlignment w:val="auto"/>
        <w:rPr>
          <w:rFonts w:hint="eastAsia" w:ascii="仿宋_GB2312" w:hAnsi="仿宋_GB2312" w:eastAsia="仿宋_GB2312" w:cs="仿宋_GB2312"/>
          <w:b w:val="0"/>
          <w:bCs w:val="0"/>
          <w:lang w:val="en-US"/>
        </w:rPr>
      </w:pPr>
      <w:r>
        <w:rPr>
          <w:rFonts w:hint="eastAsia" w:ascii="仿宋_GB2312" w:hAnsi="仿宋_GB2312" w:eastAsia="仿宋_GB2312" w:cs="仿宋_GB2312"/>
          <w:b w:val="0"/>
          <w:bCs w:val="0"/>
          <w:sz w:val="32"/>
          <w:szCs w:val="32"/>
          <w:lang w:eastAsia="zh-CN"/>
        </w:rPr>
        <w:t>按照国务院安委会、住房城乡建设部关于推动生产经营企业建立完善事故隐患内部报告奖励机制的工作部署，</w:t>
      </w:r>
      <w:r>
        <w:rPr>
          <w:rFonts w:hint="eastAsia" w:asciiTheme="minorEastAsia" w:hAnsiTheme="minorEastAsia" w:eastAsiaTheme="minorEastAsia" w:cstheme="minorEastAsia"/>
          <w:b w:val="0"/>
          <w:bCs w:val="0"/>
          <w:color w:val="000000"/>
          <w:sz w:val="32"/>
          <w:szCs w:val="32"/>
          <w:lang w:val="en-US" w:eastAsia="zh-CN"/>
        </w:rPr>
        <w:t>2025</w:t>
      </w:r>
      <w:r>
        <w:rPr>
          <w:rFonts w:hint="eastAsia" w:ascii="仿宋_GB2312" w:hAnsi="仿宋_GB2312" w:eastAsia="仿宋_GB2312" w:cs="仿宋_GB2312"/>
          <w:b w:val="0"/>
          <w:bCs w:val="0"/>
          <w:sz w:val="32"/>
          <w:szCs w:val="32"/>
          <w:lang w:val="en-US" w:eastAsia="zh-CN"/>
        </w:rPr>
        <w:t>年</w:t>
      </w:r>
      <w:r>
        <w:rPr>
          <w:rFonts w:hint="eastAsia" w:asciiTheme="minorEastAsia" w:hAnsiTheme="minorEastAsia" w:eastAsiaTheme="minorEastAsia" w:cstheme="minorEastAsia"/>
          <w:b w:val="0"/>
          <w:bCs w:val="0"/>
          <w:color w:val="000000"/>
          <w:sz w:val="32"/>
          <w:szCs w:val="32"/>
          <w:lang w:val="en-US" w:eastAsia="zh-CN"/>
        </w:rPr>
        <w:t>6</w:t>
      </w:r>
      <w:r>
        <w:rPr>
          <w:rFonts w:hint="eastAsia" w:ascii="仿宋_GB2312" w:hAnsi="仿宋_GB2312" w:eastAsia="仿宋_GB2312" w:cs="仿宋_GB2312"/>
          <w:b w:val="0"/>
          <w:bCs w:val="0"/>
          <w:sz w:val="32"/>
          <w:szCs w:val="32"/>
          <w:lang w:val="en-US" w:eastAsia="zh-CN"/>
        </w:rPr>
        <w:t>月底，</w:t>
      </w:r>
      <w:r>
        <w:rPr>
          <w:rFonts w:hint="eastAsia" w:ascii="仿宋_GB2312" w:hAnsi="仿宋_GB2312" w:eastAsia="仿宋_GB2312" w:cs="仿宋_GB2312"/>
          <w:b w:val="0"/>
          <w:bCs w:val="0"/>
          <w:color w:val="000000"/>
          <w:sz w:val="32"/>
          <w:szCs w:val="32"/>
        </w:rPr>
        <w:t>全市燃气供应企业</w:t>
      </w:r>
      <w:r>
        <w:rPr>
          <w:rFonts w:hint="eastAsia" w:ascii="仿宋_GB2312" w:hAnsi="仿宋_GB2312" w:eastAsia="仿宋_GB2312" w:cs="仿宋_GB2312"/>
          <w:b w:val="0"/>
          <w:bCs w:val="0"/>
          <w:color w:val="000000"/>
          <w:sz w:val="32"/>
          <w:szCs w:val="32"/>
          <w:lang w:eastAsia="zh-CN"/>
        </w:rPr>
        <w:t>要求</w:t>
      </w:r>
      <w:r>
        <w:rPr>
          <w:rFonts w:hint="eastAsia" w:asciiTheme="minorEastAsia" w:hAnsiTheme="minorEastAsia" w:eastAsiaTheme="minorEastAsia" w:cstheme="minorEastAsia"/>
          <w:b w:val="0"/>
          <w:bCs w:val="0"/>
          <w:color w:val="000000"/>
          <w:sz w:val="32"/>
          <w:szCs w:val="32"/>
        </w:rPr>
        <w:t>100%</w:t>
      </w:r>
      <w:r>
        <w:rPr>
          <w:rFonts w:hint="eastAsia" w:ascii="仿宋_GB2312" w:hAnsi="仿宋_GB2312" w:eastAsia="仿宋_GB2312" w:cs="仿宋_GB2312"/>
          <w:b w:val="0"/>
          <w:bCs w:val="0"/>
          <w:color w:val="000000"/>
          <w:sz w:val="32"/>
          <w:szCs w:val="32"/>
        </w:rPr>
        <w:t>建立事故隐患内部报告奖励制度</w:t>
      </w:r>
      <w:r>
        <w:rPr>
          <w:rFonts w:hint="eastAsia" w:ascii="仿宋_GB2312" w:hAnsi="仿宋_GB2312" w:eastAsia="仿宋_GB2312" w:cs="仿宋_GB2312"/>
          <w:b w:val="0"/>
          <w:bCs w:val="0"/>
          <w:color w:val="000000"/>
          <w:sz w:val="32"/>
          <w:szCs w:val="32"/>
          <w:lang w:eastAsia="zh-CN"/>
        </w:rPr>
        <w:t>。为</w:t>
      </w:r>
      <w:r>
        <w:rPr>
          <w:rFonts w:hint="eastAsia" w:ascii="仿宋_GB2312" w:hAnsi="仿宋_GB2312" w:eastAsia="仿宋_GB2312" w:cs="仿宋_GB2312"/>
          <w:b w:val="0"/>
          <w:bCs w:val="0"/>
          <w:sz w:val="32"/>
          <w:szCs w:val="32"/>
          <w:lang w:eastAsia="zh-CN"/>
        </w:rPr>
        <w:t>指导北京市燃气供应企业建立完善事故隐患内部报告奖励机制，提高从业人员发现问题、解决问题的意愿和能力，促进企业开展隐患自查自纠，切实提升燃气安全管理水平，特制定此参照模板。</w:t>
      </w:r>
    </w:p>
    <w:p>
      <w:pPr>
        <w:pStyle w:val="3"/>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textAlignment w:val="auto"/>
      </w:pPr>
      <w:r>
        <w:rPr>
          <w:rFonts w:hint="eastAsia" w:ascii="黑体" w:hAnsi="黑体" w:eastAsia="黑体" w:cs="黑体"/>
          <w:b w:val="0"/>
          <w:bCs w:val="0"/>
        </w:rPr>
        <w:t>一、报告内容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鼓励北京市燃气</w:t>
      </w:r>
      <w:r>
        <w:rPr>
          <w:rFonts w:hint="eastAsia" w:ascii="仿宋_GB2312" w:hAnsi="仿宋_GB2312" w:eastAsia="仿宋_GB2312" w:cs="仿宋_GB2312"/>
          <w:sz w:val="32"/>
          <w:szCs w:val="32"/>
          <w:lang w:eastAsia="zh-CN"/>
        </w:rPr>
        <w:t>供应</w:t>
      </w:r>
      <w:r>
        <w:rPr>
          <w:rFonts w:hint="eastAsia" w:ascii="仿宋_GB2312" w:hAnsi="仿宋_GB2312" w:eastAsia="仿宋_GB2312" w:cs="仿宋_GB2312"/>
          <w:sz w:val="32"/>
          <w:szCs w:val="32"/>
        </w:rPr>
        <w:t>企业管理人员、技术人员</w:t>
      </w:r>
      <w:r>
        <w:rPr>
          <w:rFonts w:hint="eastAsia" w:ascii="仿宋_GB2312" w:hAnsi="仿宋_GB2312" w:eastAsia="仿宋_GB2312" w:cs="仿宋_GB2312"/>
          <w:sz w:val="32"/>
          <w:szCs w:val="32"/>
          <w:lang w:eastAsia="zh-CN"/>
        </w:rPr>
        <w:t>、一线作业人员等</w:t>
      </w:r>
      <w:r>
        <w:rPr>
          <w:rFonts w:hint="eastAsia" w:ascii="仿宋_GB2312" w:hAnsi="仿宋_GB2312" w:eastAsia="仿宋_GB2312" w:cs="仿宋_GB2312"/>
          <w:sz w:val="32"/>
          <w:szCs w:val="32"/>
        </w:rPr>
        <w:t>各岗位</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（含临时聘用、劳务派遣人员</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eastAsia="zh-CN"/>
        </w:rPr>
        <w:t>主动、及时有效报告事故隐患，同时提出整改建议。报告内容为：违反国家、行业与本市燃气安全相关法律法规、标准规范的隐患问题；特别以违反《城镇燃气经营安全重大隐患判定标准》的隐患问题为重点。具体报告内容包括但不限于以下几方面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（一）人的不安全行为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管理人员违章指挥、擅自变更安全工艺和操作程序、指挥未经安全培训的劳动者或无相应资质人员作业。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从业人员违反安全规章制度、不执行安全生产指令、不正确使用个人劳动保护用品</w:t>
      </w:r>
      <w:r>
        <w:rPr>
          <w:rFonts w:hint="eastAsia" w:ascii="仿宋_GB2312" w:hAnsi="仿宋_GB2312" w:eastAsia="仿宋_GB2312" w:cs="仿宋_GB2312"/>
          <w:sz w:val="32"/>
          <w:szCs w:val="32"/>
          <w:lang w:val="en-US" w:eastAsia="zh-CN"/>
        </w:rPr>
        <w:t>,违规开展动火、有限空间等危险作业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向未取得燃气经营许可证的单位或者个人提供用于经营的燃气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供应不具有标准要求警示性臭味燃气。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入户安全检查走过场或造假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未按规定对用户进行安全用气指导，或指导内容不全面、不规范。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（二）设施设备的不安全状态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燃气场站未按相关规范标准设置安全警示标志。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燃气</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站内设置在有爆炸危险环境的电气、仪表装置，不具有与该区域爆炸危险等级相对应的防爆性能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燃气安全设备的设计、制造、安装、使用、检测、维修、改造和报废，不符合国家标准或者行业标准。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燃气管道和设施带病运行，存在管道腐蚀、破损、老化，调压设备故障、仪表显示异常，燃气储存容器超压、超温等问题。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压力容器、压力管道等特种设备未定期检验</w:t>
      </w:r>
      <w:r>
        <w:rPr>
          <w:rFonts w:hint="eastAsia" w:ascii="仿宋_GB2312" w:hAnsi="仿宋_GB2312" w:eastAsia="仿宋_GB2312" w:cs="仿宋_GB2312"/>
          <w:sz w:val="32"/>
          <w:szCs w:val="32"/>
          <w:lang w:eastAsia="zh-CN"/>
        </w:rPr>
        <w:t>；可燃气体浓度探测器、紧急切断阀超寿命使用；可燃气体检测报警装置未定期检定；</w:t>
      </w:r>
      <w:r>
        <w:rPr>
          <w:rFonts w:hint="eastAsia" w:ascii="仿宋_GB2312" w:hAnsi="仿宋_GB2312" w:eastAsia="仿宋_GB2312" w:cs="仿宋_GB2312"/>
          <w:sz w:val="32"/>
          <w:szCs w:val="32"/>
        </w:rPr>
        <w:t>安全附件（安全阀、压力表等）未定期校验或失效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未落实燃气管道巡检。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液化石油气钢瓶存储不符合标准，关闭、破坏直接关系生产安全的监控、报警、防护、救生设备设施，篡改、隐瞒、销毁相关数据、信息等。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燃气设备的维护保养不及时、不到位，导致设备性能下降或出现故障。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（三）环境的不安全因素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燃气场站消防不符合规范，燃气管道和设施周边有第三方施工活动可能危及安全。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燃气设施与建筑物、构筑物的安全间距不符合规范要求，建有占压管线的建筑物、构筑物或者其他设施。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液化天然气、</w:t>
      </w:r>
      <w:r>
        <w:rPr>
          <w:rFonts w:hint="eastAsia" w:ascii="仿宋_GB2312" w:hAnsi="仿宋_GB2312" w:eastAsia="仿宋_GB2312" w:cs="仿宋_GB2312"/>
          <w:sz w:val="32"/>
          <w:szCs w:val="32"/>
          <w:lang w:eastAsia="zh-CN"/>
        </w:rPr>
        <w:t>压缩天然气、</w:t>
      </w:r>
      <w:r>
        <w:rPr>
          <w:rFonts w:hint="eastAsia" w:ascii="仿宋_GB2312" w:hAnsi="仿宋_GB2312" w:eastAsia="仿宋_GB2312" w:cs="仿宋_GB2312"/>
          <w:sz w:val="32"/>
          <w:szCs w:val="32"/>
        </w:rPr>
        <w:t>液化石油气厂站生产区未设置实体围墙</w:t>
      </w:r>
      <w:r>
        <w:rPr>
          <w:rFonts w:hint="eastAsia" w:ascii="仿宋_GB2312" w:hAnsi="仿宋_GB2312" w:eastAsia="仿宋_GB2312" w:cs="仿宋_GB2312"/>
          <w:sz w:val="32"/>
          <w:szCs w:val="32"/>
          <w:lang w:eastAsia="zh-CN"/>
        </w:rPr>
        <w:t>。未施划气瓶车或槽车固定停车位，或未停车入位。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除确需穿过且已采取有效防护措施外，输配管道在地下构筑物内敷设。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燃气设施所在区域的自然环境发生变化，如地质灾害、恶劣天气等可能对设施安全造成影响。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（四）管理的缺陷漏洞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安全管理体系不完善，安全责任落实不明确，安全考核机制不健全。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制定并落实</w:t>
      </w:r>
      <w:r>
        <w:rPr>
          <w:rFonts w:hint="eastAsia" w:ascii="仿宋_GB2312" w:hAnsi="仿宋_GB2312" w:eastAsia="仿宋_GB2312" w:cs="仿宋_GB2312"/>
          <w:sz w:val="32"/>
          <w:szCs w:val="32"/>
        </w:rPr>
        <w:t>安全检查和隐患排查治理</w:t>
      </w:r>
      <w:r>
        <w:rPr>
          <w:rFonts w:hint="eastAsia" w:ascii="仿宋_GB2312" w:hAnsi="仿宋_GB2312" w:eastAsia="仿宋_GB2312" w:cs="仿宋_GB2312"/>
          <w:sz w:val="32"/>
          <w:szCs w:val="32"/>
          <w:lang w:eastAsia="zh-CN"/>
        </w:rPr>
        <w:t>制度；未制定并落实安全风险分级管控制度。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未设置安全生产管理机构或未配备专职安全生产管理人员</w:t>
      </w:r>
      <w:r>
        <w:rPr>
          <w:rFonts w:hint="eastAsia" w:ascii="仿宋_GB2312" w:hAnsi="仿宋_GB2312" w:eastAsia="仿宋_GB2312" w:cs="仿宋_GB2312"/>
          <w:sz w:val="32"/>
          <w:szCs w:val="32"/>
          <w:lang w:eastAsia="zh-CN"/>
        </w:rPr>
        <w:t>和应急队伍</w:t>
      </w:r>
      <w:r>
        <w:rPr>
          <w:rFonts w:hint="eastAsia" w:ascii="仿宋_GB2312" w:hAnsi="仿宋_GB2312" w:eastAsia="仿宋_GB2312" w:cs="仿宋_GB2312"/>
          <w:sz w:val="32"/>
          <w:szCs w:val="32"/>
        </w:rPr>
        <w:t>，或专职安全生产管理人员</w:t>
      </w:r>
      <w:r>
        <w:rPr>
          <w:rFonts w:hint="eastAsia" w:ascii="仿宋_GB2312" w:hAnsi="仿宋_GB2312" w:eastAsia="仿宋_GB2312" w:cs="仿宋_GB2312"/>
          <w:sz w:val="32"/>
          <w:szCs w:val="32"/>
          <w:lang w:eastAsia="zh-CN"/>
        </w:rPr>
        <w:t>及应急队伍</w:t>
      </w:r>
      <w:r>
        <w:rPr>
          <w:rFonts w:hint="eastAsia" w:ascii="仿宋_GB2312" w:hAnsi="仿宋_GB2312" w:eastAsia="仿宋_GB2312" w:cs="仿宋_GB2312"/>
          <w:sz w:val="32"/>
          <w:szCs w:val="32"/>
        </w:rPr>
        <w:t>配置不足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主要负责人或安全生产管理人员未取得有效的考核合格证。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未制定完善的安全生产管理制度和应急预案，未开展应急演练。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特种作业人员等从业人员未持证上岗，安全培训教育走过场，从业人员安全意识淡薄。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未建立</w:t>
      </w:r>
      <w:r>
        <w:rPr>
          <w:rFonts w:hint="eastAsia" w:ascii="仿宋_GB2312" w:hAnsi="仿宋_GB2312" w:eastAsia="仿宋_GB2312" w:cs="仿宋_GB2312"/>
          <w:sz w:val="32"/>
          <w:szCs w:val="32"/>
          <w:lang w:eastAsia="zh-CN"/>
        </w:rPr>
        <w:t>并落实</w:t>
      </w:r>
      <w:r>
        <w:rPr>
          <w:rFonts w:hint="eastAsia" w:ascii="仿宋_GB2312" w:hAnsi="仿宋_GB2312" w:eastAsia="仿宋_GB2312" w:cs="仿宋_GB2312"/>
          <w:sz w:val="32"/>
          <w:szCs w:val="32"/>
        </w:rPr>
        <w:t>对燃气用户燃气设施的定期安全检查制度。</w:t>
      </w:r>
    </w:p>
    <w:p>
      <w:pPr>
        <w:pStyle w:val="3"/>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textAlignment w:val="auto"/>
      </w:pPr>
      <w:r>
        <w:rPr>
          <w:rFonts w:hint="eastAsia" w:ascii="黑体" w:hAnsi="黑体" w:eastAsia="黑体" w:cs="黑体"/>
          <w:b w:val="0"/>
          <w:bCs w:val="0"/>
        </w:rPr>
        <w:t>二、</w:t>
      </w:r>
      <w:r>
        <w:rPr>
          <w:rFonts w:hint="eastAsia" w:ascii="黑体" w:hAnsi="黑体" w:eastAsia="黑体" w:cs="黑体"/>
          <w:b w:val="0"/>
          <w:bCs w:val="0"/>
          <w:lang w:eastAsia="zh-CN"/>
        </w:rPr>
        <w:t>报告方式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明确受理从业人员报告事故隐患的途径，简化报告程序、畅通报告渠道，可采用内部信息化系统、电话、微信、电子邮箱等多种方式受理，确保所有从业人员知悉。</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建立线上报告平台，实现报告信息的实时传输和处理，为从业人员提供便捷的报告方式。</w:t>
      </w:r>
    </w:p>
    <w:p>
      <w:pPr>
        <w:pStyle w:val="3"/>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textAlignment w:val="auto"/>
      </w:pPr>
      <w:r>
        <w:rPr>
          <w:rFonts w:hint="eastAsia" w:ascii="黑体" w:hAnsi="黑体" w:eastAsia="黑体" w:cs="黑体"/>
          <w:b w:val="0"/>
          <w:bCs w:val="0"/>
        </w:rPr>
        <w:t>三、核查整改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企业接到事故隐患报告后，有关责任人应第一时间启动核查，确保每件报告核查到位。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核查属实的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立即整改；不能立即整改的，需制定整改方案，并</w:t>
      </w:r>
      <w:r>
        <w:rPr>
          <w:rFonts w:hint="eastAsia" w:ascii="仿宋_GB2312" w:hAnsi="仿宋_GB2312" w:eastAsia="仿宋_GB2312" w:cs="仿宋_GB2312"/>
          <w:sz w:val="32"/>
          <w:szCs w:val="32"/>
          <w:lang w:eastAsia="zh-CN"/>
        </w:rPr>
        <w:t>定期向报告人通报实施进展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建立整改跟踪机制，对整改情况进行定期检查和评估，确保整改措施落实到位。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对整改完成的事故隐患进行验收，</w:t>
      </w:r>
      <w:r>
        <w:rPr>
          <w:rFonts w:hint="eastAsia" w:ascii="仿宋_GB2312" w:hAnsi="仿宋_GB2312" w:eastAsia="仿宋_GB2312" w:cs="仿宋_GB2312"/>
          <w:sz w:val="32"/>
          <w:szCs w:val="32"/>
          <w:lang w:eastAsia="zh-CN"/>
        </w:rPr>
        <w:t>形成管理闭环</w:t>
      </w:r>
      <w:r>
        <w:rPr>
          <w:rFonts w:hint="eastAsia" w:ascii="仿宋_GB2312" w:hAnsi="仿宋_GB2312" w:eastAsia="仿宋_GB2312" w:cs="仿宋_GB2312"/>
          <w:sz w:val="32"/>
          <w:szCs w:val="32"/>
        </w:rPr>
        <w:t>。</w:t>
      </w:r>
    </w:p>
    <w:p>
      <w:pPr>
        <w:pStyle w:val="3"/>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textAlignment w:val="auto"/>
        <w:rPr>
          <w:rFonts w:hint="default"/>
          <w:highlight w:val="none"/>
          <w:lang w:val="en"/>
        </w:rPr>
      </w:pPr>
      <w:r>
        <w:rPr>
          <w:rFonts w:hint="eastAsia" w:ascii="黑体" w:hAnsi="黑体" w:eastAsia="黑体" w:cs="黑体"/>
          <w:b w:val="0"/>
          <w:bCs w:val="0"/>
        </w:rPr>
        <w:t>四、</w:t>
      </w:r>
      <w:r>
        <w:rPr>
          <w:rFonts w:hint="eastAsia" w:ascii="黑体" w:hAnsi="黑体" w:eastAsia="黑体" w:cs="黑体"/>
          <w:b w:val="0"/>
          <w:bCs w:val="0"/>
          <w:lang w:eastAsia="zh-CN"/>
        </w:rPr>
        <w:t>奖励标准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可依照</w:t>
      </w:r>
      <w:r>
        <w:rPr>
          <w:rFonts w:hint="eastAsia" w:ascii="仿宋_GB2312" w:hAnsi="仿宋_GB2312" w:eastAsia="仿宋_GB2312" w:cs="仿宋_GB2312"/>
          <w:sz w:val="32"/>
          <w:szCs w:val="32"/>
        </w:rPr>
        <w:t>《企业安全生产费用提取和使用管理办法》（财资〔2022〕136号）规定，在安全生产费用中提取事故隐患内部报告奖励资金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制定具体的奖励标准，</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隐患</w:t>
      </w:r>
      <w:r>
        <w:rPr>
          <w:rFonts w:hint="eastAsia" w:ascii="仿宋_GB2312" w:hAnsi="仿宋_GB2312" w:eastAsia="仿宋_GB2312" w:cs="仿宋_GB2312"/>
          <w:sz w:val="32"/>
          <w:szCs w:val="32"/>
          <w:lang w:eastAsia="zh-CN"/>
        </w:rPr>
        <w:t>事故可能性</w:t>
      </w:r>
      <w:r>
        <w:rPr>
          <w:rFonts w:hint="eastAsia" w:ascii="仿宋_GB2312" w:hAnsi="仿宋_GB2312" w:eastAsia="仿宋_GB2312" w:cs="仿宋_GB2312"/>
          <w:sz w:val="32"/>
          <w:szCs w:val="32"/>
        </w:rPr>
        <w:t>和造成的后果等因素，</w:t>
      </w:r>
      <w:r>
        <w:rPr>
          <w:rFonts w:hint="eastAsia" w:ascii="仿宋_GB2312" w:hAnsi="仿宋_GB2312" w:eastAsia="仿宋_GB2312" w:cs="仿宋_GB2312"/>
          <w:sz w:val="32"/>
          <w:szCs w:val="32"/>
          <w:lang w:eastAsia="zh-CN"/>
        </w:rPr>
        <w:t>分级</w:t>
      </w:r>
      <w:r>
        <w:rPr>
          <w:rFonts w:hint="eastAsia" w:ascii="仿宋_GB2312" w:hAnsi="仿宋_GB2312" w:eastAsia="仿宋_GB2312" w:cs="仿宋_GB2312"/>
          <w:sz w:val="32"/>
          <w:szCs w:val="32"/>
        </w:rPr>
        <w:t>确定奖励金额。将物质奖励和精神奖励相结合，鼓励“报告小隐患小奖、大隐患大奖”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对及时报告重大事故隐患等突出问题的予以重奖，在评优评先及人员奖励、晋升等方面予以倾斜，加强正向激励。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报告事故隐患从业人员合法权益，</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设立举报投诉专线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不得借机限制报告人员权利，或借故打击报复。</w:t>
      </w:r>
    </w:p>
    <w:p>
      <w:pPr>
        <w:pStyle w:val="3"/>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textAlignment w:val="auto"/>
      </w:pPr>
      <w:r>
        <w:rPr>
          <w:rFonts w:hint="eastAsia" w:ascii="黑体" w:hAnsi="黑体" w:eastAsia="黑体" w:cs="黑体"/>
          <w:b w:val="0"/>
          <w:bCs w:val="0"/>
        </w:rPr>
        <w:t>五、</w:t>
      </w:r>
      <w:r>
        <w:rPr>
          <w:rFonts w:hint="eastAsia" w:ascii="黑体" w:hAnsi="黑体" w:eastAsia="黑体" w:cs="黑体"/>
          <w:b w:val="0"/>
          <w:bCs w:val="0"/>
          <w:lang w:eastAsia="zh-CN"/>
        </w:rPr>
        <w:t>奖励</w:t>
      </w:r>
      <w:r>
        <w:rPr>
          <w:rFonts w:hint="eastAsia" w:ascii="黑体" w:hAnsi="黑体" w:eastAsia="黑体" w:cs="黑体"/>
          <w:b w:val="0"/>
          <w:bCs w:val="0"/>
        </w:rPr>
        <w:t>台账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w:t>
      </w:r>
      <w:r>
        <w:rPr>
          <w:rFonts w:hint="eastAsia" w:ascii="仿宋_GB2312" w:hAnsi="仿宋_GB2312" w:eastAsia="仿宋_GB2312" w:cs="仿宋_GB2312"/>
          <w:sz w:val="32"/>
          <w:szCs w:val="32"/>
          <w:lang w:eastAsia="zh-CN"/>
        </w:rPr>
        <w:t>供应</w:t>
      </w:r>
      <w:r>
        <w:rPr>
          <w:rFonts w:hint="eastAsia" w:ascii="仿宋_GB2312" w:hAnsi="仿宋_GB2312" w:eastAsia="仿宋_GB2312" w:cs="仿宋_GB2312"/>
          <w:sz w:val="32"/>
          <w:szCs w:val="32"/>
        </w:rPr>
        <w:t>企业要对报告的各类事故隐患做好记录，形成报告奖励清单台账，如实记录报告的时间、部位（场所）、问题、核查整改及奖励等情况，实现事故隐患的报告、核查、整改、奖励等各环节闭环管理。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奖励资金领取情况由报告人员签字确认，台账要妥善保存，以备查阅和审计。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鼓励企业</w:t>
      </w:r>
      <w:r>
        <w:rPr>
          <w:rFonts w:hint="eastAsia" w:ascii="仿宋_GB2312" w:hAnsi="仿宋_GB2312" w:eastAsia="仿宋_GB2312" w:cs="仿宋_GB2312"/>
          <w:sz w:val="32"/>
          <w:szCs w:val="32"/>
        </w:rPr>
        <w:t>利用信息化手段管理清单台账，提高管理效率和数据准确性。</w:t>
      </w:r>
    </w:p>
    <w:p>
      <w:pPr>
        <w:pStyle w:val="3"/>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textAlignment w:val="auto"/>
      </w:pPr>
      <w:r>
        <w:rPr>
          <w:rFonts w:hint="eastAsia" w:ascii="黑体" w:hAnsi="黑体" w:eastAsia="黑体" w:cs="黑体"/>
          <w:b w:val="0"/>
          <w:bCs w:val="0"/>
        </w:rPr>
        <w:t>六、结果</w:t>
      </w:r>
      <w:r>
        <w:rPr>
          <w:rFonts w:hint="eastAsia" w:ascii="黑体" w:hAnsi="黑体" w:eastAsia="黑体" w:cs="黑体"/>
          <w:b w:val="0"/>
          <w:bCs w:val="0"/>
          <w:lang w:eastAsia="zh-CN"/>
        </w:rPr>
        <w:t>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对从业人员报告隐患情况的分析，举一反三研判现场管理、责任落实、设备设施、工艺技术等方面存在的问题，及时采取针对性措施加以改进，不断提高安全生产水平。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定期对事故隐患报告情况进行统计和分析，形成分析报告，为企业安全生产决策提供依据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将隐患分析结果纳入企业安全生产绩效考核体系，推动企业安全生产管理水平的提升。</w:t>
      </w:r>
    </w:p>
    <w:p>
      <w:pPr>
        <w:pStyle w:val="3"/>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textAlignment w:val="auto"/>
      </w:pPr>
      <w:r>
        <w:rPr>
          <w:rFonts w:hint="eastAsia" w:ascii="黑体" w:hAnsi="黑体" w:eastAsia="黑体" w:cs="黑体"/>
          <w:b w:val="0"/>
          <w:bCs w:val="0"/>
        </w:rPr>
        <w:t>七、</w:t>
      </w:r>
      <w:r>
        <w:rPr>
          <w:rFonts w:hint="eastAsia" w:ascii="黑体" w:hAnsi="黑体" w:eastAsia="黑体" w:cs="黑体"/>
          <w:b w:val="0"/>
          <w:bCs w:val="0"/>
          <w:lang w:eastAsia="zh-CN"/>
        </w:rPr>
        <w:t>宣传</w:t>
      </w:r>
      <w:r>
        <w:rPr>
          <w:rFonts w:hint="eastAsia" w:ascii="黑体" w:hAnsi="黑体" w:eastAsia="黑体" w:cs="黑体"/>
          <w:b w:val="0"/>
          <w:bCs w:val="0"/>
        </w:rPr>
        <w:t>培训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将事故隐患识别标准及内部奖励制度纳入员工安全教育培训内容</w:t>
      </w:r>
      <w:r>
        <w:rPr>
          <w:rFonts w:hint="eastAsia" w:ascii="仿宋_GB2312" w:hAnsi="仿宋_GB2312" w:eastAsia="仿宋_GB2312" w:cs="仿宋_GB2312"/>
          <w:sz w:val="32"/>
          <w:szCs w:val="32"/>
          <w:lang w:eastAsia="zh-CN"/>
        </w:rPr>
        <w:t>，提升从业人员对本</w:t>
      </w:r>
      <w:r>
        <w:rPr>
          <w:rFonts w:hint="eastAsia" w:ascii="仿宋_GB2312" w:hAnsi="仿宋_GB2312" w:eastAsia="仿宋_GB2312" w:cs="仿宋_GB2312"/>
          <w:sz w:val="32"/>
          <w:szCs w:val="32"/>
        </w:rPr>
        <w:t>单位、本岗位安全风险和事故隐患的辨识能力。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定期组织事故隐患排查治理专题培训，邀请专家进行授课，提高从业人员的专业技能和水平。开展案例分析和模拟演练，让从业人员熟悉事故隐患报告流程和应急处置措施。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1440" w:right="1440" w:bottom="1440" w:left="1440"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5488940</wp:posOffset>
              </wp:positionH>
              <wp:positionV relativeFrom="paragraph">
                <wp:posOffset>-218440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2.2pt;margin-top:-17.2pt;height:144pt;width:144pt;mso-position-horizontal-relative:margin;mso-wrap-style:none;z-index:251659264;mso-width-relative:page;mso-height-relative:page;" filled="f" stroked="f" coordsize="21600,21600" o:gfxdata="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TIEUn0xUYrtPt2YLA3xRnEnOknw1u+qZF8y3x4YA6jgILxWMI9llIaJDGD&#10;RUll3Jd/ncd4dAheShqMVk41XhIl8r1G5wAYRsONxn409FHdGcwquoFaOhMXXJCjWTqjPuMFrWIO&#10;uJjmyJTTMJp3oR9vvEAuVqsu6Ghdfaj6C5g7y8JW7yyPaaJ63q6OAWJ2GkeBelUG3TB5XZeGVxJH&#10;+899F/X4Z1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IsfoerYAAAADAEAAA8AAAAAAAAAAQAg&#10;AAAAOAAAAGRycy9kb3ducmV2LnhtbFBLAQIUABQAAAAIAIdO4kBrhfn7MQIAAGEEAAAOAAAAAAAA&#10;AAEAIAAAAD0BAABkcnMvZTJvRG9jLnhtbFBLBQYAAAAABgAGAFkBAADg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FF26BD1"/>
    <w:rsid w:val="2D9B1702"/>
    <w:rsid w:val="3A797ED6"/>
    <w:rsid w:val="3D1F4B63"/>
    <w:rsid w:val="3F4F2119"/>
    <w:rsid w:val="48B60A8D"/>
    <w:rsid w:val="4C491D27"/>
    <w:rsid w:val="55F12277"/>
    <w:rsid w:val="574EE088"/>
    <w:rsid w:val="642C444C"/>
    <w:rsid w:val="73FEE193"/>
    <w:rsid w:val="776D223C"/>
    <w:rsid w:val="7DAFF908"/>
    <w:rsid w:val="7FFB1B05"/>
    <w:rsid w:val="7FFFDABB"/>
    <w:rsid w:val="F5BFA458"/>
    <w:rsid w:val="F7BFA627"/>
    <w:rsid w:val="FA3B48EA"/>
    <w:rsid w:val="FFBF96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link w:val="17"/>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Hyperlink"/>
    <w:unhideWhenUsed/>
    <w:qFormat/>
    <w:uiPriority w:val="99"/>
    <w:rPr>
      <w:color w:val="0563C1"/>
      <w:u w:val="single"/>
    </w:rPr>
  </w:style>
  <w:style w:type="character" w:styleId="15">
    <w:name w:val="footnote reference"/>
    <w:semiHidden/>
    <w:unhideWhenUsed/>
    <w:qFormat/>
    <w:uiPriority w:val="99"/>
    <w:rPr>
      <w:vertAlign w:val="superscript"/>
    </w:rPr>
  </w:style>
  <w:style w:type="paragraph" w:styleId="16">
    <w:name w:val="List Paragraph"/>
    <w:qFormat/>
    <w:uiPriority w:val="0"/>
    <w:rPr>
      <w:rFonts w:asciiTheme="minorHAnsi" w:hAnsiTheme="minorHAnsi" w:eastAsiaTheme="minorEastAsia" w:cstheme="minorBidi"/>
      <w:sz w:val="21"/>
      <w:szCs w:val="22"/>
    </w:rPr>
  </w:style>
  <w:style w:type="character" w:customStyle="1" w:styleId="17">
    <w:name w:val="Footnote Text Char"/>
    <w:link w:val="10"/>
    <w:semiHidden/>
    <w:unhideWhenUsed/>
    <w:qFormat/>
    <w:uiPriority w:val="99"/>
    <w:rPr>
      <w:sz w:val="20"/>
      <w:szCs w:val="20"/>
    </w:rPr>
  </w:style>
  <w:style w:type="paragraph" w:customStyle="1" w:styleId="18">
    <w:name w:val="_Style 13"/>
    <w:qFormat/>
    <w:uiPriority w:val="0"/>
    <w:pPr>
      <w:spacing w:before="120" w:after="120" w:line="288" w:lineRule="auto"/>
      <w:ind w:left="0"/>
      <w:jc w:val="left"/>
    </w:pPr>
    <w:rPr>
      <w:rFonts w:ascii="Arial" w:hAnsi="Arial" w:eastAsia="等线" w:cs="Arial"/>
      <w:sz w:val="22"/>
      <w:szCs w:val="22"/>
    </w:rPr>
  </w:style>
  <w:style w:type="paragraph" w:customStyle="1" w:styleId="19">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2666</Words>
  <Characters>2677</Characters>
  <TotalTime>16</TotalTime>
  <ScaleCrop>false</ScaleCrop>
  <LinksUpToDate>false</LinksUpToDate>
  <CharactersWithSpaces>2677</CharactersWithSpaces>
  <Application>WPS Office_11.8.2.12275_F1E327BC-269C-435d-A152-05C5408002CA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2025-05-27T15:58:00Z</dcterms:created>
  <dc:creator>Un-named</dc:creator>
  <cp:lastModifiedBy> </cp:lastModifiedBy>
  <cp:lastPrinted>2025-05-28T01:52:00Z</cp:lastPrinted>
  <dcterms:modified xsi:type="dcterms:W3CDTF">2025-06-05T17:02:36Z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eyJoZGlkIjoiODZkZDQyM2U2NmMzM2M1NTk3OTlkNTIzMjcxYjY0ZjAiLCJ1c2VySWQiOiI0NDkxODM1NTEifQ==</vt:lpwstr>
  </property>
  <property fmtid="{D5CDD505-2E9C-101B-9397-08002B2CF9AE}" pid="3" name="KSOProductBuildVer">
    <vt:lpwstr>2052-11.8.2.12275</vt:lpwstr>
  </property>
  <property fmtid="{D5CDD505-2E9C-101B-9397-08002B2CF9AE}" pid="4" name="ICV">
    <vt:lpwstr>58663DE9A9A84BE48F8C8CDA7A5D9B22_12</vt:lpwstr>
  </property>
</Properties>
</file>