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532F3" w14:textId="77777777" w:rsidR="005369B4" w:rsidRDefault="005369B4" w:rsidP="005369B4">
      <w:pPr>
        <w:spacing w:line="560" w:lineRule="exact"/>
        <w:rPr>
          <w:rFonts w:ascii="宋体" w:eastAsia="黑体" w:hAnsi="宋体" w:cs="黑体" w:hint="eastAsia"/>
          <w:sz w:val="32"/>
          <w:szCs w:val="32"/>
        </w:rPr>
      </w:pPr>
      <w:r>
        <w:rPr>
          <w:rFonts w:ascii="宋体" w:eastAsia="黑体" w:hAnsi="宋体" w:cs="黑体" w:hint="eastAsia"/>
          <w:sz w:val="32"/>
          <w:szCs w:val="32"/>
        </w:rPr>
        <w:t>附件</w:t>
      </w:r>
      <w:r>
        <w:rPr>
          <w:rFonts w:ascii="宋体" w:eastAsia="黑体" w:hAnsi="宋体" w:cs="黑体" w:hint="eastAsia"/>
          <w:sz w:val="32"/>
          <w:szCs w:val="32"/>
        </w:rPr>
        <w:t>1</w:t>
      </w:r>
    </w:p>
    <w:p w14:paraId="7B1082CB" w14:textId="77777777" w:rsidR="005369B4" w:rsidRDefault="005369B4" w:rsidP="005369B4">
      <w:pPr>
        <w:spacing w:line="560" w:lineRule="exact"/>
        <w:rPr>
          <w:rFonts w:ascii="宋体" w:eastAsia="黑体" w:hAnsi="宋体" w:cs="黑体" w:hint="eastAsia"/>
          <w:sz w:val="32"/>
          <w:szCs w:val="32"/>
        </w:rPr>
      </w:pPr>
    </w:p>
    <w:p w14:paraId="4376A2E0" w14:textId="77777777" w:rsidR="005369B4" w:rsidRDefault="005369B4" w:rsidP="005369B4">
      <w:pPr>
        <w:spacing w:line="560" w:lineRule="exact"/>
        <w:jc w:val="center"/>
        <w:rPr>
          <w:rFonts w:ascii="宋体" w:eastAsia="方正小标宋简体" w:hAnsi="宋体" w:hint="eastAsia"/>
          <w:b/>
          <w:bCs/>
          <w:sz w:val="44"/>
          <w:szCs w:val="44"/>
        </w:rPr>
      </w:pPr>
      <w:r>
        <w:rPr>
          <w:rFonts w:ascii="宋体" w:eastAsia="方正小标宋简体" w:hAnsi="宋体"/>
          <w:b/>
          <w:bCs/>
          <w:w w:val="95"/>
          <w:sz w:val="44"/>
          <w:szCs w:val="44"/>
        </w:rPr>
        <w:t>关于进一步</w:t>
      </w:r>
      <w:r>
        <w:rPr>
          <w:rFonts w:ascii="宋体" w:eastAsia="方正小标宋简体" w:hAnsi="宋体" w:hint="eastAsia"/>
          <w:b/>
          <w:bCs/>
          <w:w w:val="95"/>
          <w:sz w:val="44"/>
          <w:szCs w:val="44"/>
        </w:rPr>
        <w:t>推动企业加强安全生产费用管理</w:t>
      </w:r>
      <w:r>
        <w:rPr>
          <w:rFonts w:ascii="宋体" w:eastAsia="方正小标宋简体" w:hAnsi="宋体" w:hint="eastAsia"/>
          <w:b/>
          <w:bCs/>
          <w:sz w:val="44"/>
          <w:szCs w:val="44"/>
        </w:rPr>
        <w:t xml:space="preserve"> </w:t>
      </w:r>
      <w:r>
        <w:rPr>
          <w:rFonts w:ascii="宋体" w:eastAsia="方正小标宋简体" w:hAnsi="宋体" w:hint="eastAsia"/>
          <w:b/>
          <w:bCs/>
          <w:sz w:val="44"/>
          <w:szCs w:val="44"/>
        </w:rPr>
        <w:t>助力安全生产治理模式向事前预防转型</w:t>
      </w:r>
    </w:p>
    <w:p w14:paraId="39535267" w14:textId="77777777" w:rsidR="005369B4" w:rsidRDefault="005369B4" w:rsidP="005369B4">
      <w:pPr>
        <w:spacing w:line="560" w:lineRule="exact"/>
        <w:jc w:val="center"/>
        <w:rPr>
          <w:rFonts w:ascii="宋体" w:eastAsia="方正小标宋_GBK" w:hAnsi="宋体" w:cs="方正小标宋_GBK"/>
          <w:b/>
          <w:bCs/>
          <w:sz w:val="44"/>
          <w:szCs w:val="44"/>
        </w:rPr>
      </w:pPr>
      <w:r>
        <w:rPr>
          <w:rFonts w:ascii="宋体" w:eastAsia="方正小标宋简体" w:hAnsi="宋体"/>
          <w:b/>
          <w:bCs/>
          <w:sz w:val="44"/>
          <w:szCs w:val="44"/>
        </w:rPr>
        <w:t>的指导意见</w:t>
      </w:r>
    </w:p>
    <w:p w14:paraId="4C8D09E4" w14:textId="77777777" w:rsidR="005369B4" w:rsidRDefault="005369B4" w:rsidP="005369B4">
      <w:pPr>
        <w:pStyle w:val="a5"/>
        <w:spacing w:before="0" w:beforeAutospacing="0" w:after="0" w:afterAutospacing="0" w:line="560" w:lineRule="exact"/>
        <w:jc w:val="center"/>
        <w:rPr>
          <w:rFonts w:eastAsia="楷体_GB2312" w:cs="楷体_GB2312" w:hint="eastAsia"/>
          <w:b/>
          <w:bCs/>
          <w:sz w:val="32"/>
          <w:szCs w:val="32"/>
        </w:rPr>
      </w:pPr>
      <w:r>
        <w:rPr>
          <w:rFonts w:eastAsia="楷体_GB2312" w:cs="楷体_GB2312" w:hint="eastAsia"/>
          <w:b/>
          <w:bCs/>
          <w:sz w:val="32"/>
          <w:szCs w:val="32"/>
        </w:rPr>
        <w:t>（征求意见稿）</w:t>
      </w:r>
    </w:p>
    <w:p w14:paraId="59C14CD0" w14:textId="77777777" w:rsidR="005369B4" w:rsidRDefault="005369B4" w:rsidP="005369B4">
      <w:pPr>
        <w:pStyle w:val="a5"/>
        <w:spacing w:before="0" w:beforeAutospacing="0" w:after="0" w:afterAutospacing="0" w:line="560" w:lineRule="exact"/>
        <w:jc w:val="center"/>
        <w:rPr>
          <w:rFonts w:eastAsia="方正楷体_GBK" w:cs="方正小标宋_GBK" w:hint="eastAsia"/>
          <w:b/>
          <w:bCs/>
          <w:sz w:val="32"/>
          <w:szCs w:val="32"/>
        </w:rPr>
      </w:pPr>
    </w:p>
    <w:p w14:paraId="67ACB15C" w14:textId="77777777" w:rsidR="005369B4" w:rsidRDefault="005369B4" w:rsidP="005369B4">
      <w:pPr>
        <w:spacing w:line="560" w:lineRule="exact"/>
        <w:ind w:firstLineChars="200" w:firstLine="640"/>
        <w:rPr>
          <w:rFonts w:ascii="宋体" w:eastAsia="仿宋_GB2312" w:hAnsi="宋体" w:hint="eastAsia"/>
          <w:sz w:val="32"/>
          <w:szCs w:val="32"/>
        </w:rPr>
      </w:pPr>
      <w:r>
        <w:rPr>
          <w:rFonts w:ascii="宋体" w:eastAsia="仿宋_GB2312" w:hAnsi="宋体"/>
          <w:kern w:val="0"/>
          <w:sz w:val="32"/>
          <w:szCs w:val="32"/>
        </w:rPr>
        <w:t>企业安全生产费用</w:t>
      </w:r>
      <w:r>
        <w:rPr>
          <w:rFonts w:ascii="宋体" w:eastAsia="仿宋_GB2312" w:hAnsi="宋体" w:hint="eastAsia"/>
          <w:kern w:val="0"/>
          <w:sz w:val="32"/>
          <w:szCs w:val="32"/>
        </w:rPr>
        <w:t>是企业安全生产投入的重要来源</w:t>
      </w:r>
      <w:r>
        <w:rPr>
          <w:rFonts w:ascii="宋体" w:eastAsia="仿宋_GB2312" w:hAnsi="宋体" w:hint="eastAsia"/>
          <w:sz w:val="32"/>
          <w:szCs w:val="32"/>
        </w:rPr>
        <w:t>，</w:t>
      </w:r>
      <w:r>
        <w:rPr>
          <w:rFonts w:ascii="宋体" w:eastAsia="仿宋_GB2312" w:hAnsi="宋体"/>
          <w:kern w:val="0"/>
          <w:sz w:val="32"/>
          <w:szCs w:val="32"/>
        </w:rPr>
        <w:t>为进一步</w:t>
      </w:r>
      <w:r>
        <w:rPr>
          <w:rFonts w:ascii="宋体" w:eastAsia="仿宋_GB2312" w:hAnsi="宋体" w:hint="eastAsia"/>
          <w:kern w:val="0"/>
          <w:sz w:val="32"/>
          <w:szCs w:val="32"/>
        </w:rPr>
        <w:t>推动</w:t>
      </w:r>
      <w:r>
        <w:rPr>
          <w:rFonts w:ascii="宋体" w:eastAsia="仿宋_GB2312" w:hAnsi="宋体"/>
          <w:kern w:val="0"/>
          <w:sz w:val="32"/>
          <w:szCs w:val="32"/>
        </w:rPr>
        <w:t>企业</w:t>
      </w:r>
      <w:r>
        <w:rPr>
          <w:rFonts w:ascii="宋体" w:eastAsia="仿宋_GB2312" w:hAnsi="宋体" w:hint="eastAsia"/>
          <w:sz w:val="32"/>
          <w:szCs w:val="32"/>
        </w:rPr>
        <w:t>规范管理，加强部门监督管理，强化企业安全生产主体责任落实，保障企业安全生产资金投入，提升企业安全生产费用支出质效，改善安全生产条件，降低事故隐患风险，助力安全生产治理模式向事前预防转型，根据《中华人民共和国安全生产法》、《企业安全生产费用提取和使用管理办法》等法律法规和规定，制定本指导意见。</w:t>
      </w:r>
    </w:p>
    <w:p w14:paraId="671D028B" w14:textId="77777777" w:rsidR="005369B4" w:rsidRDefault="005369B4" w:rsidP="005369B4">
      <w:pPr>
        <w:spacing w:line="560" w:lineRule="exact"/>
        <w:ind w:firstLineChars="200" w:firstLine="640"/>
        <w:rPr>
          <w:rFonts w:ascii="宋体" w:eastAsia="黑体" w:hAnsi="宋体" w:cs="黑体"/>
          <w:sz w:val="32"/>
          <w:szCs w:val="32"/>
        </w:rPr>
      </w:pPr>
      <w:r>
        <w:rPr>
          <w:rFonts w:ascii="宋体" w:eastAsia="黑体" w:hAnsi="宋体" w:cs="黑体" w:hint="eastAsia"/>
          <w:sz w:val="32"/>
          <w:szCs w:val="32"/>
        </w:rPr>
        <w:t>一、总体要求</w:t>
      </w:r>
    </w:p>
    <w:p w14:paraId="5EF76C74" w14:textId="77777777" w:rsidR="005369B4" w:rsidRDefault="005369B4" w:rsidP="005369B4">
      <w:pPr>
        <w:spacing w:line="560" w:lineRule="exact"/>
        <w:ind w:firstLineChars="200" w:firstLine="640"/>
        <w:rPr>
          <w:rFonts w:ascii="宋体" w:eastAsia="仿宋_GB2312" w:hAnsi="宋体" w:hint="eastAsia"/>
          <w:kern w:val="0"/>
          <w:sz w:val="32"/>
          <w:szCs w:val="32"/>
        </w:rPr>
      </w:pPr>
      <w:r>
        <w:rPr>
          <w:rFonts w:ascii="宋体" w:eastAsia="仿宋_GB2312" w:hAnsi="宋体" w:hint="eastAsia"/>
          <w:sz w:val="32"/>
          <w:szCs w:val="32"/>
        </w:rPr>
        <w:t>以习近平新时代中国特色社会主义思想为指导，坚持人民至上、生命至上，充分认识推动企业加强安全生产费用管理对助力安全生产治理模式向事前预防转型的重要作用，</w:t>
      </w:r>
      <w:r>
        <w:rPr>
          <w:rFonts w:ascii="宋体" w:eastAsia="仿宋_GB2312" w:hAnsi="宋体"/>
          <w:kern w:val="0"/>
          <w:sz w:val="32"/>
          <w:szCs w:val="32"/>
        </w:rPr>
        <w:t>鼓励、支持、引导企业加大安全生产投入</w:t>
      </w:r>
      <w:r>
        <w:rPr>
          <w:rFonts w:ascii="宋体" w:eastAsia="仿宋_GB2312" w:hAnsi="宋体" w:hint="eastAsia"/>
          <w:kern w:val="0"/>
          <w:sz w:val="32"/>
          <w:szCs w:val="32"/>
        </w:rPr>
        <w:t>，进一步加强企业安全生产费用政策宣贯解读，强化监督检查、数据分析，建立协调联动机制、数据共享机制、案例曝光机制等，构建上下联动、左右协同、齐抓共管工作格局，预防和减少事故发生，</w:t>
      </w:r>
      <w:r>
        <w:rPr>
          <w:rFonts w:ascii="宋体" w:eastAsia="仿宋_GB2312" w:hAnsi="宋体"/>
          <w:kern w:val="0"/>
          <w:sz w:val="32"/>
          <w:szCs w:val="32"/>
        </w:rPr>
        <w:t>提升企业本质安全水平</w:t>
      </w:r>
      <w:r>
        <w:rPr>
          <w:rFonts w:ascii="宋体" w:eastAsia="仿宋_GB2312" w:hAnsi="宋体" w:hint="eastAsia"/>
          <w:kern w:val="0"/>
          <w:sz w:val="32"/>
          <w:szCs w:val="32"/>
        </w:rPr>
        <w:t>。</w:t>
      </w:r>
    </w:p>
    <w:p w14:paraId="550895CD" w14:textId="77777777" w:rsidR="005369B4" w:rsidRDefault="005369B4" w:rsidP="005369B4">
      <w:pPr>
        <w:spacing w:line="560" w:lineRule="exact"/>
        <w:ind w:firstLineChars="200" w:firstLine="640"/>
        <w:rPr>
          <w:rFonts w:ascii="宋体" w:eastAsia="黑体" w:hAnsi="宋体" w:cs="黑体" w:hint="eastAsia"/>
          <w:sz w:val="32"/>
          <w:szCs w:val="32"/>
        </w:rPr>
      </w:pPr>
      <w:r>
        <w:rPr>
          <w:rFonts w:ascii="宋体" w:eastAsia="黑体" w:hAnsi="宋体" w:cs="黑体" w:hint="eastAsia"/>
          <w:sz w:val="32"/>
          <w:szCs w:val="32"/>
        </w:rPr>
        <w:t>二、健全管理机制</w:t>
      </w:r>
    </w:p>
    <w:p w14:paraId="4567B662" w14:textId="77777777" w:rsidR="005369B4" w:rsidRDefault="005369B4" w:rsidP="005369B4">
      <w:pPr>
        <w:spacing w:line="560" w:lineRule="exact"/>
        <w:ind w:firstLineChars="200" w:firstLine="640"/>
        <w:rPr>
          <w:rFonts w:ascii="宋体" w:eastAsia="黑体" w:hAnsi="宋体" w:cs="黑体" w:hint="eastAsia"/>
          <w:sz w:val="32"/>
          <w:szCs w:val="32"/>
        </w:rPr>
      </w:pPr>
      <w:r>
        <w:rPr>
          <w:rFonts w:ascii="宋体" w:eastAsia="楷体_GB2312" w:hAnsi="宋体" w:cs="楷体_GB2312" w:hint="eastAsia"/>
          <w:b/>
          <w:bCs/>
          <w:sz w:val="32"/>
          <w:szCs w:val="32"/>
        </w:rPr>
        <w:lastRenderedPageBreak/>
        <w:t>（一）压实工作责任。</w:t>
      </w:r>
      <w:r>
        <w:rPr>
          <w:rFonts w:ascii="宋体" w:eastAsia="仿宋_GB2312" w:hAnsi="宋体" w:hint="eastAsia"/>
          <w:kern w:val="0"/>
          <w:sz w:val="32"/>
          <w:szCs w:val="32"/>
        </w:rPr>
        <w:t>各地</w:t>
      </w:r>
      <w:r>
        <w:rPr>
          <w:rFonts w:ascii="宋体" w:eastAsia="仿宋_GB2312" w:hAnsi="宋体"/>
          <w:sz w:val="32"/>
          <w:szCs w:val="32"/>
        </w:rPr>
        <w:t>应急</w:t>
      </w:r>
      <w:r>
        <w:rPr>
          <w:rFonts w:ascii="宋体" w:eastAsia="仿宋_GB2312" w:hAnsi="宋体" w:hint="eastAsia"/>
          <w:sz w:val="32"/>
          <w:szCs w:val="32"/>
        </w:rPr>
        <w:t>管理部门和财政部门，</w:t>
      </w:r>
      <w:r>
        <w:rPr>
          <w:rFonts w:ascii="宋体" w:eastAsia="仿宋_GB2312" w:hAnsi="宋体"/>
          <w:sz w:val="32"/>
          <w:szCs w:val="32"/>
        </w:rPr>
        <w:t>工信、住建、交通</w:t>
      </w:r>
      <w:r>
        <w:rPr>
          <w:rFonts w:ascii="宋体" w:eastAsia="仿宋_GB2312" w:hAnsi="宋体" w:hint="eastAsia"/>
          <w:sz w:val="32"/>
          <w:szCs w:val="32"/>
        </w:rPr>
        <w:t>运输</w:t>
      </w:r>
      <w:r>
        <w:rPr>
          <w:rFonts w:ascii="宋体" w:eastAsia="仿宋_GB2312" w:hAnsi="宋体"/>
          <w:sz w:val="32"/>
          <w:szCs w:val="32"/>
        </w:rPr>
        <w:t>、水利、能源、</w:t>
      </w:r>
      <w:r>
        <w:rPr>
          <w:rFonts w:ascii="宋体" w:eastAsia="仿宋_GB2312" w:hAnsi="宋体" w:hint="eastAsia"/>
          <w:sz w:val="32"/>
          <w:szCs w:val="32"/>
        </w:rPr>
        <w:t>国防科技工业、</w:t>
      </w:r>
      <w:r>
        <w:rPr>
          <w:rFonts w:ascii="宋体" w:eastAsia="仿宋_GB2312" w:hAnsi="宋体"/>
          <w:sz w:val="32"/>
          <w:szCs w:val="32"/>
        </w:rPr>
        <w:t>铁路</w:t>
      </w:r>
      <w:r>
        <w:rPr>
          <w:rFonts w:ascii="宋体" w:eastAsia="仿宋_GB2312" w:hAnsi="宋体" w:hint="eastAsia"/>
          <w:sz w:val="32"/>
          <w:szCs w:val="32"/>
        </w:rPr>
        <w:t>、矿山</w:t>
      </w:r>
      <w:r>
        <w:rPr>
          <w:rFonts w:ascii="宋体" w:eastAsia="仿宋_GB2312" w:hAnsi="宋体"/>
          <w:sz w:val="32"/>
          <w:szCs w:val="32"/>
        </w:rPr>
        <w:t>等</w:t>
      </w:r>
      <w:r>
        <w:rPr>
          <w:rFonts w:ascii="宋体" w:eastAsia="仿宋_GB2312" w:hAnsi="宋体" w:hint="eastAsia"/>
          <w:sz w:val="32"/>
          <w:szCs w:val="32"/>
        </w:rPr>
        <w:t>其他相关负有安全生产监督管理职责的部门（以下简称其他相关行业监管部门）</w:t>
      </w:r>
      <w:r>
        <w:rPr>
          <w:rFonts w:ascii="宋体" w:eastAsia="仿宋_GB2312" w:hAnsi="宋体" w:cs="仿宋_GB2312" w:hint="eastAsia"/>
          <w:sz w:val="32"/>
          <w:szCs w:val="32"/>
        </w:rPr>
        <w:t>各司其职，落实</w:t>
      </w:r>
      <w:r>
        <w:rPr>
          <w:rFonts w:ascii="宋体" w:eastAsia="仿宋_GB2312" w:hAnsi="宋体" w:hint="eastAsia"/>
          <w:kern w:val="0"/>
          <w:sz w:val="32"/>
          <w:szCs w:val="32"/>
        </w:rPr>
        <w:t>相关行业领域企业</w:t>
      </w:r>
      <w:r>
        <w:rPr>
          <w:rFonts w:ascii="宋体" w:eastAsia="仿宋_GB2312" w:hAnsi="宋体" w:cs="仿宋_GB2312" w:hint="eastAsia"/>
          <w:sz w:val="32"/>
          <w:szCs w:val="32"/>
        </w:rPr>
        <w:t>安全生产费用监督管理责任，</w:t>
      </w:r>
      <w:r>
        <w:rPr>
          <w:rFonts w:ascii="宋体" w:eastAsia="仿宋_GB2312" w:hAnsi="宋体" w:hint="eastAsia"/>
          <w:kern w:val="0"/>
          <w:sz w:val="32"/>
          <w:szCs w:val="32"/>
        </w:rPr>
        <w:t>做好企业安全生产费用有关政策解读。</w:t>
      </w:r>
    </w:p>
    <w:p w14:paraId="36CCB06F" w14:textId="77777777" w:rsidR="005369B4" w:rsidRDefault="005369B4" w:rsidP="005369B4">
      <w:pPr>
        <w:spacing w:line="560" w:lineRule="exact"/>
        <w:ind w:firstLineChars="200" w:firstLine="640"/>
        <w:rPr>
          <w:rFonts w:ascii="宋体" w:eastAsia="仿宋_GB2312" w:hAnsi="宋体" w:hint="eastAsia"/>
          <w:kern w:val="0"/>
          <w:sz w:val="32"/>
          <w:szCs w:val="32"/>
        </w:rPr>
      </w:pPr>
      <w:r>
        <w:rPr>
          <w:rFonts w:ascii="宋体" w:eastAsia="楷体_GB2312" w:hAnsi="宋体" w:cs="楷体_GB2312" w:hint="eastAsia"/>
          <w:b/>
          <w:bCs/>
          <w:sz w:val="32"/>
          <w:szCs w:val="32"/>
        </w:rPr>
        <w:t>（二）加强政策培训。</w:t>
      </w:r>
      <w:r>
        <w:rPr>
          <w:rFonts w:ascii="宋体" w:eastAsia="仿宋_GB2312" w:hAnsi="宋体" w:hint="eastAsia"/>
          <w:kern w:val="0"/>
          <w:sz w:val="32"/>
          <w:szCs w:val="32"/>
        </w:rPr>
        <w:t>各地应急管理部门会同其他相关行业监管部门根据安全生产执法职责，将企业安全生产费用政策作为执法业务培训重要内容，进一步提升执法人员对企业安全生产费用的监管能力，解决企业安全生产费用不会查、不想查等问题。加强对企业主要负责人、安全管理人员和财务会计人员教育培训及政策指导，推动企业相关人员提升对安全生产费用</w:t>
      </w:r>
      <w:r>
        <w:rPr>
          <w:rFonts w:ascii="宋体" w:eastAsia="仿宋_GB2312" w:hAnsi="宋体" w:hint="eastAsia"/>
          <w:sz w:val="32"/>
          <w:szCs w:val="32"/>
        </w:rPr>
        <w:t>改善安全生产条件、降低事故隐患和风险重要性的认识，</w:t>
      </w:r>
      <w:r>
        <w:rPr>
          <w:rFonts w:ascii="宋体" w:eastAsia="仿宋_GB2312" w:hAnsi="宋体" w:hint="eastAsia"/>
          <w:kern w:val="0"/>
          <w:sz w:val="32"/>
          <w:szCs w:val="32"/>
        </w:rPr>
        <w:t>准确掌握提取标准、列支范围、财务处理方式以及“补提”“缓提”“统筹使用”等政策要求，足额提取、规范使用。</w:t>
      </w:r>
    </w:p>
    <w:p w14:paraId="65995C34" w14:textId="77777777" w:rsidR="005369B4" w:rsidRDefault="005369B4" w:rsidP="005369B4">
      <w:pPr>
        <w:spacing w:line="560" w:lineRule="exact"/>
        <w:ind w:firstLineChars="200" w:firstLine="640"/>
        <w:rPr>
          <w:rFonts w:ascii="宋体" w:eastAsia="仿宋_GB2312" w:hAnsi="宋体" w:cs="仿宋_GB2312" w:hint="eastAsia"/>
          <w:sz w:val="32"/>
          <w:szCs w:val="32"/>
        </w:rPr>
      </w:pPr>
      <w:r>
        <w:rPr>
          <w:rFonts w:ascii="宋体" w:eastAsia="楷体_GB2312" w:hAnsi="宋体" w:cs="楷体_GB2312" w:hint="eastAsia"/>
          <w:b/>
          <w:bCs/>
          <w:sz w:val="32"/>
          <w:szCs w:val="32"/>
        </w:rPr>
        <w:t>（三）强化数据分析。</w:t>
      </w:r>
      <w:r>
        <w:rPr>
          <w:rFonts w:ascii="宋体" w:eastAsia="仿宋_GB2312" w:hAnsi="宋体" w:hint="eastAsia"/>
          <w:kern w:val="0"/>
          <w:sz w:val="32"/>
          <w:szCs w:val="32"/>
        </w:rPr>
        <w:t>各地</w:t>
      </w:r>
      <w:r>
        <w:rPr>
          <w:rFonts w:ascii="宋体" w:eastAsia="仿宋_GB2312" w:hAnsi="宋体" w:cs="仿宋_GB2312" w:hint="eastAsia"/>
          <w:sz w:val="32"/>
          <w:szCs w:val="32"/>
        </w:rPr>
        <w:t>应急管理部门、财政部门及其他相关行业监管部门加强工作衔接，动态掌握相关行业企业底数，实现企业安全生产费用数据信息互通共享；各地应急管理部门、财政部门会同其他相关行业监管部门组织做好“企业安全生产费用统计上报系统”填报工作，加强对企业安全生产费用支出方向的数据分析，有关提取和使用情况及主要指标纳入大安全大应急框架指标体系，为推动企业安全生产费用政策落实以及日常监管提供数据支撑。</w:t>
      </w:r>
    </w:p>
    <w:p w14:paraId="4773147A" w14:textId="77777777" w:rsidR="005369B4" w:rsidRDefault="005369B4" w:rsidP="005369B4">
      <w:pPr>
        <w:spacing w:line="560" w:lineRule="exact"/>
        <w:ind w:firstLineChars="200" w:firstLine="640"/>
        <w:rPr>
          <w:rFonts w:ascii="宋体" w:eastAsia="仿宋_GB2312" w:hAnsi="宋体" w:cs="仿宋_GB2312" w:hint="eastAsia"/>
          <w:sz w:val="32"/>
          <w:szCs w:val="32"/>
        </w:rPr>
      </w:pPr>
      <w:r>
        <w:rPr>
          <w:rFonts w:ascii="宋体" w:eastAsia="楷体_GB2312" w:hAnsi="宋体" w:cs="楷体_GB2312" w:hint="eastAsia"/>
          <w:b/>
          <w:bCs/>
          <w:sz w:val="32"/>
          <w:szCs w:val="32"/>
        </w:rPr>
        <w:lastRenderedPageBreak/>
        <w:t>（四）发挥中央企业示范效应。</w:t>
      </w:r>
      <w:r>
        <w:rPr>
          <w:rFonts w:ascii="宋体" w:eastAsia="仿宋_GB2312" w:hAnsi="宋体" w:cs="仿宋_GB2312" w:hint="eastAsia"/>
          <w:sz w:val="32"/>
          <w:szCs w:val="32"/>
        </w:rPr>
        <w:t>有关中央企业集团总部应当健全完善安全生产费用管理制度体系，组织相关独资及控股子企业做好安全生产费用提取和使用管理，专项核算和归集安全生产费用，真实反映安全生产条件改善投入，定期对安全生产费用提取和使用情况进行内部审计。鼓励中央企业对全资及控股子公司提取的企业安全生产费用按照一定比例集中管理，统筹使用。</w:t>
      </w:r>
    </w:p>
    <w:p w14:paraId="24E56124" w14:textId="77777777" w:rsidR="005369B4" w:rsidRDefault="005369B4" w:rsidP="005369B4">
      <w:pPr>
        <w:spacing w:line="560" w:lineRule="exact"/>
        <w:ind w:firstLineChars="200" w:firstLine="640"/>
        <w:rPr>
          <w:rFonts w:ascii="宋体" w:eastAsia="仿宋_GB2312" w:hAnsi="宋体" w:cs="仿宋_GB2312" w:hint="eastAsia"/>
          <w:sz w:val="32"/>
          <w:szCs w:val="32"/>
        </w:rPr>
      </w:pPr>
      <w:r>
        <w:rPr>
          <w:rFonts w:ascii="宋体" w:eastAsia="楷体_GB2312" w:hAnsi="宋体" w:cs="楷体_GB2312" w:hint="eastAsia"/>
          <w:b/>
          <w:bCs/>
          <w:sz w:val="32"/>
          <w:szCs w:val="32"/>
        </w:rPr>
        <w:t>（五）强化部门联动。</w:t>
      </w:r>
      <w:r>
        <w:rPr>
          <w:rFonts w:ascii="宋体" w:eastAsia="仿宋_GB2312" w:hAnsi="宋体" w:hint="eastAsia"/>
          <w:kern w:val="0"/>
          <w:sz w:val="32"/>
          <w:szCs w:val="32"/>
        </w:rPr>
        <w:t>各地</w:t>
      </w:r>
      <w:r>
        <w:rPr>
          <w:rFonts w:ascii="宋体" w:eastAsia="仿宋_GB2312" w:hAnsi="宋体" w:cs="仿宋_GB2312" w:hint="eastAsia"/>
          <w:sz w:val="32"/>
          <w:szCs w:val="32"/>
        </w:rPr>
        <w:t>应急管理部门、财政部门及其他相关行业监管部门应当相互配合</w:t>
      </w:r>
      <w:r>
        <w:rPr>
          <w:rFonts w:ascii="宋体" w:eastAsia="仿宋_GB2312" w:hAnsi="宋体" w:hint="eastAsia"/>
          <w:sz w:val="32"/>
          <w:szCs w:val="32"/>
        </w:rPr>
        <w:t>，进一步加强统筹协调、分工协作</w:t>
      </w:r>
      <w:r>
        <w:rPr>
          <w:rFonts w:ascii="宋体" w:eastAsia="仿宋_GB2312" w:hAnsi="宋体"/>
          <w:sz w:val="32"/>
          <w:szCs w:val="32"/>
        </w:rPr>
        <w:t>、齐抓共管</w:t>
      </w:r>
      <w:r>
        <w:rPr>
          <w:rFonts w:ascii="宋体" w:eastAsia="仿宋_GB2312" w:hAnsi="宋体" w:hint="eastAsia"/>
          <w:sz w:val="32"/>
          <w:szCs w:val="32"/>
        </w:rPr>
        <w:t>，</w:t>
      </w:r>
      <w:r>
        <w:rPr>
          <w:rFonts w:ascii="宋体" w:eastAsia="仿宋_GB2312" w:hAnsi="宋体" w:cs="仿宋_GB2312" w:hint="eastAsia"/>
          <w:sz w:val="32"/>
          <w:szCs w:val="32"/>
        </w:rPr>
        <w:t>落实好《中华人民共和国安全生产法》等相关法律法规的衔接，建立信息互通、数据共享、联合执法、联合惩戒的良性机制。</w:t>
      </w:r>
    </w:p>
    <w:p w14:paraId="0ECC6D3C" w14:textId="77777777" w:rsidR="005369B4" w:rsidRDefault="005369B4" w:rsidP="005369B4">
      <w:pPr>
        <w:spacing w:line="560" w:lineRule="exact"/>
        <w:ind w:firstLineChars="200" w:firstLine="640"/>
        <w:rPr>
          <w:rFonts w:ascii="宋体" w:eastAsia="黑体" w:hAnsi="宋体" w:cs="黑体" w:hint="eastAsia"/>
          <w:sz w:val="32"/>
          <w:szCs w:val="32"/>
        </w:rPr>
      </w:pPr>
      <w:r>
        <w:rPr>
          <w:rFonts w:ascii="宋体" w:eastAsia="黑体" w:hAnsi="宋体" w:cs="黑体" w:hint="eastAsia"/>
          <w:sz w:val="32"/>
          <w:szCs w:val="32"/>
        </w:rPr>
        <w:t>三、规范政策执行</w:t>
      </w:r>
    </w:p>
    <w:p w14:paraId="53875164" w14:textId="77777777" w:rsidR="005369B4" w:rsidRDefault="005369B4" w:rsidP="005369B4">
      <w:pPr>
        <w:spacing w:line="560" w:lineRule="exact"/>
        <w:ind w:firstLineChars="200" w:firstLine="640"/>
        <w:rPr>
          <w:rFonts w:ascii="宋体" w:eastAsia="仿宋_GB2312" w:hAnsi="宋体" w:hint="eastAsia"/>
          <w:kern w:val="0"/>
          <w:sz w:val="32"/>
          <w:szCs w:val="32"/>
        </w:rPr>
      </w:pPr>
      <w:r>
        <w:rPr>
          <w:rFonts w:ascii="宋体" w:eastAsia="楷体_GB2312" w:hAnsi="宋体" w:cs="楷体_GB2312" w:hint="eastAsia"/>
          <w:b/>
          <w:bCs/>
          <w:sz w:val="32"/>
          <w:szCs w:val="32"/>
        </w:rPr>
        <w:t>（六）严格费用提取标准。</w:t>
      </w:r>
      <w:r>
        <w:rPr>
          <w:rFonts w:ascii="宋体" w:eastAsia="仿宋_GB2312" w:hAnsi="宋体" w:hint="eastAsia"/>
          <w:kern w:val="0"/>
          <w:sz w:val="32"/>
          <w:szCs w:val="32"/>
        </w:rPr>
        <w:t>推动有关行业企业统筹发展和安全，依法落实安全生产投入主体责任，按照规定标准编制年度企业安全生产费用提取和使用计划，纳入企业财务预算，足额提取费用。</w:t>
      </w:r>
    </w:p>
    <w:p w14:paraId="094A44D2" w14:textId="77777777" w:rsidR="005369B4" w:rsidRDefault="005369B4" w:rsidP="005369B4">
      <w:pPr>
        <w:spacing w:line="560" w:lineRule="exact"/>
        <w:ind w:firstLineChars="200" w:firstLine="640"/>
        <w:rPr>
          <w:rFonts w:ascii="宋体" w:eastAsia="仿宋_GB2312" w:hAnsi="宋体" w:hint="eastAsia"/>
          <w:kern w:val="0"/>
          <w:sz w:val="32"/>
          <w:szCs w:val="32"/>
        </w:rPr>
      </w:pPr>
      <w:r>
        <w:rPr>
          <w:rFonts w:ascii="宋体" w:eastAsia="楷体_GB2312" w:hAnsi="宋体" w:cs="楷体_GB2312" w:hint="eastAsia"/>
          <w:b/>
          <w:bCs/>
          <w:sz w:val="32"/>
          <w:szCs w:val="32"/>
        </w:rPr>
        <w:t>（七）把握使用优先顺序。</w:t>
      </w:r>
      <w:r>
        <w:rPr>
          <w:rFonts w:ascii="宋体" w:eastAsia="仿宋_GB2312" w:hAnsi="宋体" w:hint="eastAsia"/>
          <w:kern w:val="0"/>
          <w:sz w:val="32"/>
          <w:szCs w:val="32"/>
        </w:rPr>
        <w:t>推动有关行业企业根据生产经营实际需要，据实开支符合规定的安全生产费用，同时区分轻重缓急，优先用于事故隐患排查治理、法定安全生产标准建设、安全生产智能化建设、安全生产监控监测以及安全生产责任保险投保等助力安全生产治理模式向事前预防转型的措施支出。</w:t>
      </w:r>
    </w:p>
    <w:p w14:paraId="013ED774" w14:textId="77777777" w:rsidR="005369B4" w:rsidRDefault="005369B4" w:rsidP="005369B4">
      <w:pPr>
        <w:spacing w:line="560" w:lineRule="exact"/>
        <w:ind w:firstLineChars="200" w:firstLine="640"/>
        <w:rPr>
          <w:rFonts w:ascii="宋体" w:eastAsia="仿宋_GB2312" w:hAnsi="宋体" w:cs="仿宋_GB2312"/>
          <w:sz w:val="32"/>
          <w:szCs w:val="32"/>
        </w:rPr>
      </w:pPr>
      <w:r>
        <w:rPr>
          <w:rFonts w:ascii="宋体" w:eastAsia="楷体_GB2312" w:hAnsi="宋体" w:cs="楷体_GB2312" w:hint="eastAsia"/>
          <w:b/>
          <w:bCs/>
          <w:sz w:val="32"/>
          <w:szCs w:val="32"/>
        </w:rPr>
        <w:t>（八）完善“负面清单”。</w:t>
      </w:r>
      <w:r>
        <w:rPr>
          <w:rFonts w:ascii="宋体" w:eastAsia="仿宋_GB2312" w:hAnsi="宋体" w:cs="仿宋_GB2312" w:hint="eastAsia"/>
          <w:sz w:val="32"/>
          <w:szCs w:val="32"/>
        </w:rPr>
        <w:t>针对企业安全生产费用使用存</w:t>
      </w:r>
      <w:r>
        <w:rPr>
          <w:rFonts w:ascii="宋体" w:eastAsia="仿宋_GB2312" w:hAnsi="宋体" w:cs="仿宋_GB2312" w:hint="eastAsia"/>
          <w:sz w:val="32"/>
          <w:szCs w:val="32"/>
        </w:rPr>
        <w:lastRenderedPageBreak/>
        <w:t>在界定划分不清、支出存在争议等问题，</w:t>
      </w:r>
      <w:r>
        <w:rPr>
          <w:rFonts w:ascii="宋体" w:eastAsia="仿宋_GB2312" w:hAnsi="宋体" w:hint="eastAsia"/>
          <w:kern w:val="0"/>
          <w:sz w:val="32"/>
          <w:szCs w:val="32"/>
        </w:rPr>
        <w:t>应急管理部门会同其他</w:t>
      </w:r>
      <w:r>
        <w:rPr>
          <w:rFonts w:ascii="宋体" w:eastAsia="仿宋_GB2312" w:hAnsi="宋体" w:hint="eastAsia"/>
          <w:sz w:val="32"/>
          <w:szCs w:val="32"/>
        </w:rPr>
        <w:t>相关行业监管部门，结合行业特点，</w:t>
      </w:r>
      <w:r>
        <w:rPr>
          <w:rFonts w:ascii="宋体" w:eastAsia="仿宋_GB2312" w:hAnsi="宋体" w:cs="仿宋_GB2312" w:hint="eastAsia"/>
          <w:sz w:val="32"/>
          <w:szCs w:val="32"/>
        </w:rPr>
        <w:t>细化完善企业安全生产费用支出“负面清单”，进一步提升企业政策执行操作性，确保企业安全生产费用使用与改善企业安全生产条件、减少事故隐患、降低安全风险紧密相关。</w:t>
      </w:r>
      <w:r>
        <w:rPr>
          <w:rFonts w:ascii="宋体" w:eastAsia="仿宋_GB2312" w:hAnsi="宋体" w:cs="仿宋_GB2312" w:hint="eastAsia"/>
          <w:sz w:val="32"/>
          <w:szCs w:val="32"/>
        </w:rPr>
        <w:t xml:space="preserve">                         </w:t>
      </w:r>
    </w:p>
    <w:p w14:paraId="62DC223A" w14:textId="77777777" w:rsidR="005369B4" w:rsidRDefault="005369B4" w:rsidP="005369B4">
      <w:pPr>
        <w:spacing w:line="560" w:lineRule="exact"/>
        <w:ind w:firstLineChars="200" w:firstLine="640"/>
        <w:rPr>
          <w:rFonts w:ascii="宋体" w:eastAsia="仿宋_GB2312" w:hAnsi="宋体" w:hint="eastAsia"/>
          <w:sz w:val="32"/>
          <w:szCs w:val="32"/>
        </w:rPr>
      </w:pPr>
      <w:r>
        <w:rPr>
          <w:rFonts w:ascii="宋体" w:eastAsia="楷体_GB2312" w:hAnsi="宋体" w:cs="楷体_GB2312" w:hint="eastAsia"/>
          <w:b/>
          <w:bCs/>
          <w:sz w:val="32"/>
          <w:szCs w:val="32"/>
        </w:rPr>
        <w:t>（九）加强配套建设。</w:t>
      </w:r>
      <w:r>
        <w:rPr>
          <w:rFonts w:ascii="宋体" w:eastAsia="仿宋_GB2312" w:hAnsi="宋体" w:hint="eastAsia"/>
          <w:sz w:val="32"/>
          <w:szCs w:val="32"/>
        </w:rPr>
        <w:t>各地区和各行业监管部门可以结合本地区、本行业实际情况，制定特定地区、特定行业企业安全生产费用提取和使用管理具体办法或实施细则。鼓励《企业安全生产费用提取和使用管理办法》规定范围以外的企业以及从事生产经营活动的事业单位，按照业务相近原则，参照相关行业提取比例标准，测算年度安全生产资金投入数额，用于安全生产所需资金投入。</w:t>
      </w:r>
      <w:r>
        <w:rPr>
          <w:rFonts w:ascii="宋体" w:eastAsia="仿宋_GB2312" w:hAnsi="宋体" w:cs="仿宋_GB2312" w:hint="eastAsia"/>
          <w:sz w:val="32"/>
          <w:szCs w:val="32"/>
        </w:rPr>
        <w:t>鼓励建立相关行业领域企业安全生产费用提取和使用管理专家库。</w:t>
      </w:r>
    </w:p>
    <w:p w14:paraId="321A07E7" w14:textId="77777777" w:rsidR="005369B4" w:rsidRDefault="005369B4" w:rsidP="005369B4">
      <w:pPr>
        <w:spacing w:line="560" w:lineRule="exact"/>
        <w:ind w:firstLineChars="200" w:firstLine="640"/>
        <w:rPr>
          <w:rFonts w:ascii="宋体" w:eastAsia="仿宋_GB2312" w:hAnsi="宋体" w:hint="eastAsia"/>
          <w:kern w:val="0"/>
          <w:sz w:val="32"/>
          <w:szCs w:val="32"/>
        </w:rPr>
      </w:pPr>
      <w:r>
        <w:rPr>
          <w:rFonts w:ascii="宋体" w:eastAsia="楷体_GB2312" w:hAnsi="宋体" w:cs="楷体_GB2312" w:hint="eastAsia"/>
          <w:b/>
          <w:bCs/>
          <w:sz w:val="32"/>
          <w:szCs w:val="32"/>
        </w:rPr>
        <w:t>（十）强化行业自律。</w:t>
      </w:r>
      <w:r>
        <w:rPr>
          <w:rFonts w:ascii="宋体" w:eastAsia="仿宋_GB2312" w:hAnsi="宋体" w:hint="eastAsia"/>
          <w:kern w:val="0"/>
          <w:sz w:val="32"/>
          <w:szCs w:val="32"/>
        </w:rPr>
        <w:t>鼓励相关行业协会、学会等行业组织制定企业安全生产费用行规行约，培育“安全投入也是投资”的安全理念，自觉抵制企业安全生产费用提取不规范、使用超范围等行为，促进相关行业企业安全生产健康发展。</w:t>
      </w:r>
    </w:p>
    <w:p w14:paraId="2BADFF63" w14:textId="77777777" w:rsidR="005369B4" w:rsidRDefault="005369B4" w:rsidP="005369B4">
      <w:pPr>
        <w:spacing w:line="560" w:lineRule="exact"/>
        <w:ind w:firstLineChars="200" w:firstLine="640"/>
        <w:rPr>
          <w:rFonts w:ascii="宋体" w:eastAsia="楷体_GB2312" w:hAnsi="宋体" w:cs="楷体_GB2312" w:hint="eastAsia"/>
          <w:b/>
          <w:bCs/>
          <w:sz w:val="32"/>
          <w:szCs w:val="32"/>
        </w:rPr>
      </w:pPr>
      <w:r>
        <w:rPr>
          <w:rFonts w:ascii="宋体" w:eastAsia="黑体" w:hAnsi="宋体" w:cs="黑体" w:hint="eastAsia"/>
          <w:sz w:val="32"/>
          <w:szCs w:val="32"/>
        </w:rPr>
        <w:t>四、提升监管质效</w:t>
      </w:r>
    </w:p>
    <w:p w14:paraId="4D2B43F8" w14:textId="77777777" w:rsidR="005369B4" w:rsidRDefault="005369B4" w:rsidP="005369B4">
      <w:pPr>
        <w:spacing w:line="560" w:lineRule="exact"/>
        <w:ind w:firstLineChars="200" w:firstLine="640"/>
        <w:rPr>
          <w:rFonts w:ascii="宋体" w:eastAsia="楷体_GB2312" w:hAnsi="宋体" w:cs="楷体_GB2312" w:hint="eastAsia"/>
          <w:b/>
          <w:bCs/>
          <w:sz w:val="32"/>
          <w:szCs w:val="32"/>
        </w:rPr>
      </w:pPr>
      <w:r>
        <w:rPr>
          <w:rFonts w:ascii="宋体" w:eastAsia="楷体_GB2312" w:hAnsi="宋体" w:cs="楷体_GB2312" w:hint="eastAsia"/>
          <w:b/>
          <w:bCs/>
          <w:sz w:val="32"/>
          <w:szCs w:val="32"/>
        </w:rPr>
        <w:t>（十一）规范监督检查。</w:t>
      </w:r>
      <w:r>
        <w:rPr>
          <w:rFonts w:ascii="宋体" w:eastAsia="仿宋_GB2312" w:hAnsi="宋体" w:hint="eastAsia"/>
          <w:kern w:val="0"/>
          <w:sz w:val="32"/>
          <w:szCs w:val="32"/>
        </w:rPr>
        <w:t>各地应急管理部门及其他</w:t>
      </w:r>
      <w:r>
        <w:rPr>
          <w:rFonts w:ascii="宋体" w:eastAsia="仿宋_GB2312" w:hAnsi="宋体" w:hint="eastAsia"/>
          <w:sz w:val="32"/>
          <w:szCs w:val="32"/>
        </w:rPr>
        <w:t>相关行业监管部门</w:t>
      </w:r>
      <w:r>
        <w:rPr>
          <w:rFonts w:ascii="宋体" w:eastAsia="仿宋_GB2312" w:hAnsi="宋体" w:hint="eastAsia"/>
          <w:kern w:val="0"/>
          <w:sz w:val="32"/>
          <w:szCs w:val="32"/>
        </w:rPr>
        <w:t>应当根据安全生产执法职责，将直接监管行业领域企业安全生产费用提取和使用情况纳入年度执法检查重点，对企业是否建立安全生产费用管理制度、是否按标准提取、是否在规定范围内使用等依法开展监督检查，同时合理确定监督检查的方式、频次，避免或者尽量减少对企业正</w:t>
      </w:r>
      <w:r>
        <w:rPr>
          <w:rFonts w:ascii="宋体" w:eastAsia="仿宋_GB2312" w:hAnsi="宋体" w:hint="eastAsia"/>
          <w:kern w:val="0"/>
          <w:sz w:val="32"/>
          <w:szCs w:val="32"/>
        </w:rPr>
        <w:lastRenderedPageBreak/>
        <w:t>常经营活动的影响，并对其合理、合法诉求及时响应、处置。各地应急管理部门及其他</w:t>
      </w:r>
      <w:r>
        <w:rPr>
          <w:rFonts w:ascii="宋体" w:eastAsia="仿宋_GB2312" w:hAnsi="宋体" w:hint="eastAsia"/>
          <w:sz w:val="32"/>
          <w:szCs w:val="32"/>
        </w:rPr>
        <w:t>相关行业监管部门</w:t>
      </w:r>
      <w:r>
        <w:rPr>
          <w:rFonts w:ascii="宋体" w:eastAsia="仿宋_GB2312" w:hAnsi="宋体" w:hint="eastAsia"/>
          <w:kern w:val="0"/>
          <w:sz w:val="32"/>
          <w:szCs w:val="32"/>
        </w:rPr>
        <w:t>加强联合执法，加大对安全生产投入类违法案件查办力度，提升监管合力。</w:t>
      </w:r>
    </w:p>
    <w:p w14:paraId="0FDB541E" w14:textId="77777777" w:rsidR="005369B4" w:rsidRDefault="005369B4" w:rsidP="005369B4">
      <w:pPr>
        <w:spacing w:line="560" w:lineRule="exact"/>
        <w:ind w:firstLineChars="200" w:firstLine="640"/>
        <w:rPr>
          <w:rFonts w:ascii="宋体" w:eastAsia="仿宋_GB2312" w:hAnsi="宋体" w:hint="eastAsia"/>
          <w:kern w:val="0"/>
          <w:sz w:val="32"/>
          <w:szCs w:val="32"/>
        </w:rPr>
      </w:pPr>
      <w:r>
        <w:rPr>
          <w:rFonts w:ascii="宋体" w:eastAsia="楷体_GB2312" w:hAnsi="宋体" w:cs="楷体_GB2312" w:hint="eastAsia"/>
          <w:b/>
          <w:bCs/>
          <w:sz w:val="32"/>
          <w:szCs w:val="32"/>
        </w:rPr>
        <w:t>（十二）加强典型案例曝光。</w:t>
      </w:r>
      <w:r>
        <w:rPr>
          <w:rFonts w:ascii="宋体" w:eastAsia="仿宋_GB2312" w:hAnsi="宋体" w:hint="eastAsia"/>
          <w:kern w:val="0"/>
          <w:sz w:val="32"/>
          <w:szCs w:val="32"/>
        </w:rPr>
        <w:t>各地应急管理部门</w:t>
      </w:r>
      <w:r>
        <w:rPr>
          <w:rFonts w:ascii="宋体" w:eastAsia="仿宋_GB2312" w:hAnsi="宋体" w:hint="eastAsia"/>
          <w:sz w:val="32"/>
          <w:szCs w:val="32"/>
        </w:rPr>
        <w:t>及其他相关行业监管部门</w:t>
      </w:r>
      <w:r>
        <w:rPr>
          <w:rFonts w:ascii="宋体" w:eastAsia="仿宋_GB2312" w:hAnsi="宋体" w:hint="eastAsia"/>
          <w:kern w:val="0"/>
          <w:sz w:val="32"/>
          <w:szCs w:val="32"/>
        </w:rPr>
        <w:t>应当发挥典型案例示范和警示教育作用，针对企业安全生产费用提取不足、执行率不高、超范围使用以及因安全投入不足导致生产安全事故发生等典型问题，要加强案例曝光，推动提升企业安全生产费用监管质效。</w:t>
      </w:r>
    </w:p>
    <w:p w14:paraId="6C36C043" w14:textId="77777777" w:rsidR="005369B4" w:rsidRDefault="005369B4" w:rsidP="005369B4">
      <w:pPr>
        <w:spacing w:line="560" w:lineRule="exact"/>
        <w:ind w:firstLineChars="200" w:firstLine="640"/>
        <w:rPr>
          <w:rFonts w:ascii="宋体" w:eastAsia="仿宋_GB2312" w:hAnsi="宋体" w:cs="仿宋_GB2312" w:hint="eastAsia"/>
          <w:sz w:val="32"/>
          <w:szCs w:val="32"/>
        </w:rPr>
      </w:pPr>
      <w:r>
        <w:rPr>
          <w:rFonts w:ascii="宋体" w:eastAsia="楷体_GB2312" w:hAnsi="宋体" w:cs="楷体_GB2312" w:hint="eastAsia"/>
          <w:b/>
          <w:bCs/>
          <w:sz w:val="32"/>
          <w:szCs w:val="32"/>
        </w:rPr>
        <w:t>（十三）完善全过程管理。</w:t>
      </w:r>
      <w:r>
        <w:rPr>
          <w:rFonts w:ascii="宋体" w:eastAsia="仿宋_GB2312" w:hAnsi="宋体" w:hint="eastAsia"/>
          <w:kern w:val="0"/>
          <w:sz w:val="32"/>
          <w:szCs w:val="32"/>
        </w:rPr>
        <w:t>鼓励各地应急管理部门</w:t>
      </w:r>
      <w:r>
        <w:rPr>
          <w:rFonts w:ascii="宋体" w:eastAsia="仿宋_GB2312" w:hAnsi="宋体" w:hint="eastAsia"/>
          <w:sz w:val="32"/>
          <w:szCs w:val="32"/>
        </w:rPr>
        <w:t>及其他相关行业监管部门</w:t>
      </w:r>
      <w:r>
        <w:rPr>
          <w:rFonts w:ascii="宋体" w:eastAsia="仿宋_GB2312" w:hAnsi="宋体" w:hint="eastAsia"/>
          <w:kern w:val="0"/>
          <w:sz w:val="32"/>
          <w:szCs w:val="32"/>
        </w:rPr>
        <w:t>将企业安全生产费用提取和使用情况纳入有关行业安全生产行政许可条件以及安全生产标准化建设内容。鼓励各地应急管理部门及其他</w:t>
      </w:r>
      <w:r>
        <w:rPr>
          <w:rFonts w:ascii="宋体" w:eastAsia="仿宋_GB2312" w:hAnsi="宋体" w:hint="eastAsia"/>
          <w:sz w:val="32"/>
          <w:szCs w:val="32"/>
        </w:rPr>
        <w:t>相关行业监管部门</w:t>
      </w:r>
      <w:r>
        <w:rPr>
          <w:rFonts w:ascii="宋体" w:eastAsia="仿宋_GB2312" w:hAnsi="宋体" w:hint="eastAsia"/>
          <w:kern w:val="0"/>
          <w:sz w:val="32"/>
          <w:szCs w:val="32"/>
        </w:rPr>
        <w:t>依托财务</w:t>
      </w:r>
      <w:r>
        <w:rPr>
          <w:rFonts w:ascii="宋体" w:eastAsia="仿宋_GB2312" w:hAnsi="宋体" w:cs="仿宋_GB2312" w:hint="eastAsia"/>
          <w:sz w:val="32"/>
          <w:szCs w:val="32"/>
        </w:rPr>
        <w:t>审计专业力量开展安全生产费用执行情况专项检查，发现问题线索及时移交、精准执法。</w:t>
      </w:r>
    </w:p>
    <w:p w14:paraId="0B7AC17B" w14:textId="77777777" w:rsidR="005369B4" w:rsidRDefault="005369B4" w:rsidP="005369B4">
      <w:pPr>
        <w:spacing w:line="560" w:lineRule="exact"/>
        <w:ind w:firstLineChars="200" w:firstLine="640"/>
        <w:rPr>
          <w:rFonts w:ascii="宋体" w:eastAsia="仿宋_GB2312" w:hAnsi="宋体" w:cs="仿宋_GB2312" w:hint="eastAsia"/>
          <w:sz w:val="32"/>
          <w:szCs w:val="32"/>
        </w:rPr>
      </w:pPr>
      <w:r>
        <w:rPr>
          <w:rFonts w:ascii="宋体" w:eastAsia="楷体_GB2312" w:hAnsi="宋体" w:cs="楷体_GB2312" w:hint="eastAsia"/>
          <w:b/>
          <w:bCs/>
          <w:sz w:val="32"/>
          <w:szCs w:val="32"/>
        </w:rPr>
        <w:t>（十四）建立正向激励机制。</w:t>
      </w:r>
      <w:r>
        <w:rPr>
          <w:rFonts w:ascii="宋体" w:eastAsia="仿宋_GB2312" w:hAnsi="宋体" w:cs="仿宋_GB2312" w:hint="eastAsia"/>
          <w:sz w:val="32"/>
          <w:szCs w:val="32"/>
        </w:rPr>
        <w:t>鼓励</w:t>
      </w:r>
      <w:r>
        <w:rPr>
          <w:rFonts w:ascii="宋体" w:eastAsia="仿宋_GB2312" w:hAnsi="宋体" w:hint="eastAsia"/>
          <w:color w:val="000000"/>
          <w:kern w:val="0"/>
          <w:sz w:val="32"/>
          <w:szCs w:val="32"/>
        </w:rPr>
        <w:t>各地</w:t>
      </w:r>
      <w:r>
        <w:rPr>
          <w:rFonts w:ascii="宋体" w:eastAsia="仿宋_GB2312" w:hAnsi="宋体" w:cs="仿宋_GB2312" w:hint="eastAsia"/>
          <w:sz w:val="32"/>
          <w:szCs w:val="32"/>
        </w:rPr>
        <w:t>应急管理部门及其他相关行业监管部门对落实安全生产费用政策成效显著的企业，在表彰奖励、监管执法、安全信用提升等方面给予一定政策倾斜，增强企业执行政策的积极性和主动性。</w:t>
      </w:r>
    </w:p>
    <w:p w14:paraId="7F5D37F6" w14:textId="77777777" w:rsidR="005369B4" w:rsidRDefault="005369B4" w:rsidP="005369B4">
      <w:pPr>
        <w:spacing w:line="560" w:lineRule="exact"/>
        <w:ind w:firstLineChars="200" w:firstLine="640"/>
        <w:rPr>
          <w:rFonts w:ascii="宋体" w:eastAsia="仿宋_GB2312" w:hAnsi="宋体" w:hint="eastAsia"/>
          <w:kern w:val="0"/>
          <w:sz w:val="32"/>
          <w:szCs w:val="32"/>
        </w:rPr>
      </w:pPr>
      <w:r>
        <w:rPr>
          <w:rFonts w:ascii="宋体" w:eastAsia="楷体_GB2312" w:hAnsi="宋体" w:cs="楷体_GB2312" w:hint="eastAsia"/>
          <w:b/>
          <w:bCs/>
          <w:sz w:val="32"/>
          <w:szCs w:val="32"/>
        </w:rPr>
        <w:t>（十五）发挥社会监督作用。</w:t>
      </w:r>
      <w:r>
        <w:rPr>
          <w:rFonts w:ascii="宋体" w:eastAsia="仿宋_GB2312" w:hAnsi="宋体" w:hint="eastAsia"/>
          <w:kern w:val="0"/>
          <w:sz w:val="32"/>
          <w:szCs w:val="32"/>
        </w:rPr>
        <w:t>各地应急管理部门及其他</w:t>
      </w:r>
      <w:r>
        <w:rPr>
          <w:rFonts w:ascii="宋体" w:eastAsia="仿宋_GB2312" w:hAnsi="宋体" w:hint="eastAsia"/>
          <w:sz w:val="32"/>
          <w:szCs w:val="32"/>
        </w:rPr>
        <w:t>相关行业监管部门</w:t>
      </w:r>
      <w:r>
        <w:rPr>
          <w:rFonts w:ascii="宋体" w:eastAsia="仿宋_GB2312" w:hAnsi="宋体" w:hint="eastAsia"/>
          <w:kern w:val="0"/>
          <w:sz w:val="32"/>
          <w:szCs w:val="32"/>
        </w:rPr>
        <w:t>推动有关企业按规定开展安全生产费用提取和使用情况信息披露，并纳入企业社会责任报告，强化社会监督，保障制度有效实施。</w:t>
      </w:r>
    </w:p>
    <w:p w14:paraId="3638E5FC" w14:textId="77777777" w:rsidR="005369B4" w:rsidRDefault="005369B4" w:rsidP="005369B4">
      <w:pPr>
        <w:spacing w:line="560" w:lineRule="exact"/>
        <w:ind w:firstLineChars="200" w:firstLine="640"/>
        <w:rPr>
          <w:rFonts w:ascii="宋体" w:eastAsia="仿宋_GB2312" w:hAnsi="宋体" w:hint="eastAsia"/>
          <w:kern w:val="0"/>
          <w:sz w:val="32"/>
          <w:szCs w:val="32"/>
        </w:rPr>
      </w:pPr>
      <w:r>
        <w:rPr>
          <w:rFonts w:ascii="宋体" w:eastAsia="黑体" w:hAnsi="宋体" w:cs="黑体" w:hint="eastAsia"/>
          <w:sz w:val="32"/>
          <w:szCs w:val="32"/>
        </w:rPr>
        <w:t>五、加强组织保障</w:t>
      </w:r>
    </w:p>
    <w:p w14:paraId="3FDBB3B6" w14:textId="77777777" w:rsidR="005369B4" w:rsidRDefault="005369B4" w:rsidP="005369B4">
      <w:pPr>
        <w:spacing w:line="560" w:lineRule="exact"/>
        <w:ind w:firstLineChars="200" w:firstLine="640"/>
      </w:pPr>
      <w:r>
        <w:rPr>
          <w:rFonts w:ascii="宋体" w:eastAsia="仿宋_GB2312" w:hAnsi="宋体" w:hint="eastAsia"/>
          <w:kern w:val="0"/>
          <w:sz w:val="32"/>
          <w:szCs w:val="32"/>
        </w:rPr>
        <w:t>各地</w:t>
      </w:r>
      <w:r>
        <w:rPr>
          <w:rFonts w:ascii="宋体" w:eastAsia="仿宋_GB2312" w:hAnsi="宋体" w:cs="仿宋_GB2312" w:hint="eastAsia"/>
          <w:sz w:val="32"/>
          <w:szCs w:val="32"/>
        </w:rPr>
        <w:t>应急管理部门、财政部门及其他相关行业监管部门</w:t>
      </w:r>
      <w:r>
        <w:rPr>
          <w:rFonts w:ascii="宋体" w:eastAsia="仿宋_GB2312" w:hAnsi="宋体" w:cs="仿宋_GB2312" w:hint="eastAsia"/>
          <w:sz w:val="32"/>
          <w:szCs w:val="32"/>
        </w:rPr>
        <w:lastRenderedPageBreak/>
        <w:t>要充分认识企业安全生产费用政策是推动安全生产治理模式向事前预防转型的重要抓手和制度保障，进一步加强组织领导，完善制度建设，健全工作机制，明确宣传培训、监督检查、数据分析等工作要求。充分利用公众号、自媒体、行业平台、社交网络等媒介资源，广泛开展政策宣传，引导企业了解政策、熟悉政策、掌握政策，确保安全生产费用政策有效落地，安全生产投入长效机制有效落实，安全生产形势持续稳定好转。应急管理部推动将企业安全生产费用提取和使用管理工作纳入年度中央安全生产考核巡查内容。</w:t>
      </w:r>
    </w:p>
    <w:p w14:paraId="65D74E76" w14:textId="77777777" w:rsidR="00014580" w:rsidRPr="005369B4" w:rsidRDefault="00DC01D3"/>
    <w:sectPr w:rsidR="00014580" w:rsidRPr="005369B4">
      <w:footerReference w:type="default" r:id="rId4"/>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00000001" w:usb1="080E0000" w:usb2="00000010" w:usb3="00000000" w:csb0="00040001" w:csb1="00000000"/>
  </w:font>
  <w:font w:name="方正小标宋_GBK">
    <w:panose1 w:val="02000000000000000000"/>
    <w:charset w:val="86"/>
    <w:family w:val="auto"/>
    <w:pitch w:val="variable"/>
    <w:sig w:usb0="00000001" w:usb1="080E0000" w:usb2="00000010" w:usb3="00000000" w:csb0="00040001" w:csb1="00000000"/>
  </w:font>
  <w:font w:name="楷体_GB2312">
    <w:altName w:val="微软雅黑"/>
    <w:panose1 w:val="020B0604020202020204"/>
    <w:charset w:val="86"/>
    <w:family w:val="auto"/>
    <w:pitch w:val="default"/>
    <w:sig w:usb0="00000001" w:usb1="080E0000" w:usb2="00000000" w:usb3="00000000" w:csb0="00040000" w:csb1="00000000"/>
  </w:font>
  <w:font w:name="方正楷体_GBK">
    <w:panose1 w:val="03000509000000000000"/>
    <w:charset w:val="86"/>
    <w:family w:val="script"/>
    <w:pitch w:val="variable"/>
    <w:sig w:usb0="00000001" w:usb1="080E0000" w:usb2="00000010" w:usb3="00000000" w:csb0="00040001" w:csb1="00000000"/>
  </w:font>
  <w:font w:name="仿宋_GB2312">
    <w:altName w:val="微软雅黑"/>
    <w:panose1 w:val="020B0604020202020204"/>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F1359" w14:textId="77777777" w:rsidR="00000000" w:rsidRDefault="00DC01D3">
    <w:pPr>
      <w:pStyle w:val="a3"/>
    </w:pPr>
    <w:r>
      <w:rPr>
        <w:noProof/>
      </w:rPr>
      <w:pict w14:anchorId="5AD9213F">
        <v:shapetype id="_x0000_t202" coordsize="21600,21600" o:spt="202" path="m,l,21600r21600,l21600,xe">
          <v:stroke joinstyle="miter"/>
          <v:path gradientshapeok="t" o:connecttype="rect"/>
        </v:shapetype>
        <v:shape id="文本框 1" o:spid="_x0000_s1025" type="#_x0000_t202" style="position:absolute;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" filled="f" stroked="f" strokeweight=".5pt">
          <o:lock v:ext="edit" aspectratio="t" verticies="t" text="t" shapetype="t"/>
          <v:textbox style="mso-fit-shape-to-text:t" inset="0,0,0,0">
            <w:txbxContent>
              <w:p w14:paraId="6A8A2BAD" w14:textId="77777777" w:rsidR="00000000" w:rsidRDefault="00DC01D3">
                <w:pPr>
                  <w:pStyle w:val="a3"/>
                </w:pPr>
                <w:r>
                  <w:fldChar w:fldCharType="begin"/>
                </w:r>
                <w:r>
                  <w:instrText xml:space="preserve"> PAGE  \* MERGEFORMAT </w:instrText>
                </w:r>
                <w:r>
                  <w:fldChar w:fldCharType="separate"/>
                </w:r>
                <w:r>
                  <w:t>1</w:t>
                </w:r>
                <w:r>
                  <w:fldChar w:fldCharType="end"/>
                </w:r>
              </w:p>
            </w:txbxContent>
          </v:textbox>
          <w10:wrap anchorx="margin"/>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1026"/>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9B4"/>
    <w:rsid w:val="00324422"/>
    <w:rsid w:val="004F3412"/>
    <w:rsid w:val="00530FA9"/>
    <w:rsid w:val="005369B4"/>
    <w:rsid w:val="00540AA7"/>
    <w:rsid w:val="00566BAC"/>
    <w:rsid w:val="006B36F1"/>
    <w:rsid w:val="008629F0"/>
    <w:rsid w:val="00866DC0"/>
    <w:rsid w:val="00DC01D3"/>
    <w:rsid w:val="00ED4F2A"/>
    <w:rsid w:val="00F24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C08A0CC"/>
  <w14:defaultImageDpi w14:val="32767"/>
  <w15:chartTrackingRefBased/>
  <w15:docId w15:val="{62AD3AE6-716A-5243-8936-DF70CC832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next w:val="2"/>
    <w:qFormat/>
    <w:rsid w:val="005369B4"/>
    <w:pPr>
      <w:widowControl w:val="0"/>
      <w:jc w:val="both"/>
    </w:pPr>
    <w:rPr>
      <w:rFonts w:ascii="Times New Roman" w:eastAsia="宋体" w:hAnsi="Times New Roman"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369B4"/>
    <w:pPr>
      <w:tabs>
        <w:tab w:val="center" w:pos="4153"/>
        <w:tab w:val="right" w:pos="8306"/>
      </w:tabs>
      <w:snapToGrid w:val="0"/>
      <w:jc w:val="left"/>
    </w:pPr>
    <w:rPr>
      <w:sz w:val="18"/>
    </w:rPr>
  </w:style>
  <w:style w:type="character" w:customStyle="1" w:styleId="a4">
    <w:name w:val="页脚 字符"/>
    <w:basedOn w:val="a0"/>
    <w:link w:val="a3"/>
    <w:rsid w:val="005369B4"/>
    <w:rPr>
      <w:rFonts w:ascii="Times New Roman" w:eastAsia="宋体" w:hAnsi="Times New Roman" w:cs="Times New Roman"/>
      <w:sz w:val="18"/>
      <w:szCs w:val="20"/>
    </w:rPr>
  </w:style>
  <w:style w:type="paragraph" w:styleId="a5">
    <w:name w:val="Normal (Web)"/>
    <w:basedOn w:val="a"/>
    <w:uiPriority w:val="99"/>
    <w:unhideWhenUsed/>
    <w:qFormat/>
    <w:rsid w:val="005369B4"/>
    <w:pPr>
      <w:widowControl/>
      <w:spacing w:before="100" w:beforeAutospacing="1" w:after="100" w:afterAutospacing="1"/>
      <w:jc w:val="left"/>
    </w:pPr>
    <w:rPr>
      <w:rFonts w:ascii="宋体" w:hAnsi="宋体" w:cs="宋体"/>
      <w:kern w:val="0"/>
      <w:sz w:val="24"/>
      <w:szCs w:val="24"/>
    </w:rPr>
  </w:style>
  <w:style w:type="paragraph" w:styleId="a6">
    <w:name w:val="Body Text Indent"/>
    <w:basedOn w:val="a"/>
    <w:link w:val="a7"/>
    <w:uiPriority w:val="99"/>
    <w:semiHidden/>
    <w:unhideWhenUsed/>
    <w:rsid w:val="005369B4"/>
    <w:pPr>
      <w:spacing w:after="120"/>
      <w:ind w:leftChars="200" w:left="420"/>
    </w:pPr>
  </w:style>
  <w:style w:type="character" w:customStyle="1" w:styleId="a7">
    <w:name w:val="正文文本缩进 字符"/>
    <w:basedOn w:val="a0"/>
    <w:link w:val="a6"/>
    <w:uiPriority w:val="99"/>
    <w:semiHidden/>
    <w:rsid w:val="005369B4"/>
    <w:rPr>
      <w:rFonts w:ascii="Times New Roman" w:eastAsia="宋体" w:hAnsi="Times New Roman" w:cs="Times New Roman"/>
      <w:sz w:val="21"/>
      <w:szCs w:val="20"/>
    </w:rPr>
  </w:style>
  <w:style w:type="paragraph" w:styleId="2">
    <w:name w:val="Body Text First Indent 2"/>
    <w:basedOn w:val="a6"/>
    <w:link w:val="20"/>
    <w:uiPriority w:val="99"/>
    <w:semiHidden/>
    <w:unhideWhenUsed/>
    <w:rsid w:val="005369B4"/>
    <w:pPr>
      <w:ind w:firstLineChars="200" w:firstLine="420"/>
    </w:pPr>
  </w:style>
  <w:style w:type="character" w:customStyle="1" w:styleId="20">
    <w:name w:val="正文文本首行缩进 2 字符"/>
    <w:basedOn w:val="a7"/>
    <w:link w:val="2"/>
    <w:uiPriority w:val="99"/>
    <w:semiHidden/>
    <w:rsid w:val="005369B4"/>
    <w:rPr>
      <w:rFonts w:ascii="Times New Roman" w:eastAsia="宋体" w:hAnsi="Times New Roman"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444</Words>
  <Characters>2534</Characters>
  <Application>Microsoft Office Word</Application>
  <DocSecurity>0</DocSecurity>
  <Lines>21</Lines>
  <Paragraphs>5</Paragraphs>
  <ScaleCrop>false</ScaleCrop>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1667</dc:creator>
  <cp:keywords/>
  <dc:description/>
  <cp:lastModifiedBy>1667</cp:lastModifiedBy>
  <cp:revision>1</cp:revision>
  <dcterms:created xsi:type="dcterms:W3CDTF">2026-06-08T05:06:00Z</dcterms:created>
  <dcterms:modified xsi:type="dcterms:W3CDTF">2026-06-08T05:07:00Z</dcterms:modified>
</cp:coreProperties>
</file>